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A84A" w14:textId="393E09CA" w:rsidR="00BF2D4C" w:rsidRDefault="00BF2D4C" w:rsidP="00764D5A">
      <w:pPr>
        <w:rPr>
          <w:b/>
          <w:sz w:val="48"/>
        </w:rPr>
      </w:pPr>
    </w:p>
    <w:p w14:paraId="4861B52C" w14:textId="391CA271" w:rsidR="00BF2D4C" w:rsidRPr="00BF2D4C" w:rsidRDefault="00BF2D4C" w:rsidP="00BF2D4C">
      <w:pPr>
        <w:jc w:val="center"/>
        <w:rPr>
          <w:b/>
          <w:sz w:val="48"/>
        </w:rPr>
      </w:pPr>
      <w:bookmarkStart w:id="0" w:name="_Hlk172813164"/>
      <w:r w:rsidRPr="00BF2D4C">
        <w:rPr>
          <w:b/>
          <w:sz w:val="48"/>
        </w:rPr>
        <w:t>Druga aktualizacja zestawu właściwości typowych dla dobrego stanu środowiska wód morskich</w:t>
      </w:r>
    </w:p>
    <w:p w14:paraId="025FEF76" w14:textId="35722BC1" w:rsidR="00BF2D4C" w:rsidRDefault="00BF2D4C" w:rsidP="00B23523"/>
    <w:p w14:paraId="78055332" w14:textId="1C0A6E31" w:rsidR="00BF2D4C" w:rsidRDefault="00BF2D4C" w:rsidP="00B23523"/>
    <w:p w14:paraId="5731FF2D" w14:textId="34175616" w:rsidR="00764D5A" w:rsidRDefault="00764D5A" w:rsidP="00B23523"/>
    <w:p w14:paraId="7E4E63AE" w14:textId="2052F450" w:rsidR="00764D5A" w:rsidRDefault="00764D5A" w:rsidP="00B23523"/>
    <w:p w14:paraId="29735C55" w14:textId="49A9F65B" w:rsidR="00764D5A" w:rsidRDefault="00764D5A" w:rsidP="00B23523"/>
    <w:p w14:paraId="185CD3DB" w14:textId="3C384762" w:rsidR="00764D5A" w:rsidRDefault="00764D5A" w:rsidP="00B23523"/>
    <w:p w14:paraId="561757BD" w14:textId="588DBF08" w:rsidR="00764D5A" w:rsidRDefault="00764D5A" w:rsidP="00B23523"/>
    <w:p w14:paraId="50E679C9" w14:textId="34DAF2BB" w:rsidR="00764D5A" w:rsidRDefault="00764D5A" w:rsidP="00B23523"/>
    <w:p w14:paraId="4E9EBA30" w14:textId="3A599D81" w:rsidR="00764D5A" w:rsidRDefault="00764D5A" w:rsidP="00B23523"/>
    <w:p w14:paraId="1AFC1E14" w14:textId="551AB24A" w:rsidR="00764D5A" w:rsidRDefault="00764D5A" w:rsidP="00B23523"/>
    <w:p w14:paraId="7C36B698" w14:textId="5A07CCC5" w:rsidR="00764D5A" w:rsidRDefault="00764D5A" w:rsidP="00B23523"/>
    <w:p w14:paraId="78477C9A" w14:textId="69841462" w:rsidR="00764D5A" w:rsidRDefault="00764D5A" w:rsidP="00B23523"/>
    <w:p w14:paraId="0B0ED7EF" w14:textId="537EA79E" w:rsidR="00764D5A" w:rsidRDefault="00764D5A" w:rsidP="00B23523"/>
    <w:p w14:paraId="3CF1304A" w14:textId="0BD66333" w:rsidR="00764D5A" w:rsidRDefault="00764D5A" w:rsidP="00B23523"/>
    <w:p w14:paraId="3AA8469D" w14:textId="64A9B985" w:rsidR="00764D5A" w:rsidRDefault="00764D5A" w:rsidP="00B23523"/>
    <w:p w14:paraId="5E3EFDE7" w14:textId="319F77E9" w:rsidR="00764D5A" w:rsidRDefault="00764D5A" w:rsidP="00B23523"/>
    <w:p w14:paraId="4DC7FC30" w14:textId="0C228F6A" w:rsidR="00764D5A" w:rsidRDefault="00764D5A" w:rsidP="00B23523"/>
    <w:p w14:paraId="24E47E0C" w14:textId="6CC45019" w:rsidR="00764D5A" w:rsidRDefault="00764D5A" w:rsidP="00B23523"/>
    <w:p w14:paraId="4241C2B2" w14:textId="6FD70AFE" w:rsidR="00764D5A" w:rsidRDefault="00764D5A" w:rsidP="00B23523"/>
    <w:p w14:paraId="02F95FBE" w14:textId="33DAA935" w:rsidR="00764D5A" w:rsidRDefault="00764D5A" w:rsidP="00B23523"/>
    <w:p w14:paraId="669A1E09" w14:textId="77777777" w:rsidR="00764D5A" w:rsidRDefault="00764D5A" w:rsidP="00B23523"/>
    <w:p w14:paraId="12799192" w14:textId="77777777" w:rsidR="00BF2D4C" w:rsidRDefault="00BF2D4C" w:rsidP="00B23523"/>
    <w:p w14:paraId="4C399EEC" w14:textId="77777777" w:rsidR="003428C3" w:rsidRPr="00312A05" w:rsidRDefault="003428C3" w:rsidP="0065746C">
      <w:pPr>
        <w:rPr>
          <w:rFonts w:cstheme="minorHAnsi"/>
          <w:lang w:val="it-IT"/>
        </w:rPr>
      </w:pPr>
    </w:p>
    <w:p w14:paraId="4B30616C" w14:textId="77777777" w:rsidR="00905D08" w:rsidRDefault="00905D08" w:rsidP="0065746C">
      <w:pPr>
        <w:rPr>
          <w:rFonts w:cstheme="minorHAnsi"/>
          <w:lang w:val="it-IT"/>
        </w:rPr>
      </w:pPr>
    </w:p>
    <w:sdt>
      <w:sdtPr>
        <w:rPr>
          <w:rFonts w:asciiTheme="minorHAnsi" w:eastAsiaTheme="minorHAnsi" w:hAnsiTheme="minorHAnsi" w:cstheme="minorBidi"/>
          <w:color w:val="auto"/>
          <w:kern w:val="2"/>
          <w:sz w:val="22"/>
          <w:szCs w:val="22"/>
          <w:lang w:eastAsia="en-US"/>
          <w14:ligatures w14:val="standardContextual"/>
        </w:rPr>
        <w:id w:val="-156227944"/>
        <w:docPartObj>
          <w:docPartGallery w:val="Table of Contents"/>
          <w:docPartUnique/>
        </w:docPartObj>
      </w:sdtPr>
      <w:sdtEndPr>
        <w:rPr>
          <w:b/>
          <w:bCs/>
        </w:rPr>
      </w:sdtEndPr>
      <w:sdtContent>
        <w:p w14:paraId="197A36BE" w14:textId="431FA4C6" w:rsidR="00905D08" w:rsidRDefault="00905D08">
          <w:pPr>
            <w:pStyle w:val="Nagwekspisutreci"/>
          </w:pPr>
          <w:r>
            <w:t>Spis treści</w:t>
          </w:r>
        </w:p>
        <w:p w14:paraId="30E24208" w14:textId="6F2B2EFB" w:rsidR="00764D5A" w:rsidRDefault="00905D08">
          <w:pPr>
            <w:pStyle w:val="Spistreci2"/>
            <w:rPr>
              <w:rFonts w:asciiTheme="minorHAnsi" w:eastAsiaTheme="minorEastAsia" w:hAnsiTheme="minorHAnsi" w:cstheme="minorBidi"/>
              <w:noProof/>
              <w:kern w:val="0"/>
              <w:lang w:eastAsia="pl-PL"/>
            </w:rPr>
          </w:pPr>
          <w:r>
            <w:fldChar w:fldCharType="begin"/>
          </w:r>
          <w:r>
            <w:instrText xml:space="preserve"> TOC \o "1-3" \h \z \u </w:instrText>
          </w:r>
          <w:r>
            <w:fldChar w:fldCharType="separate"/>
          </w:r>
          <w:hyperlink w:anchor="_Toc172813258" w:history="1">
            <w:r w:rsidR="00764D5A" w:rsidRPr="00C35A03">
              <w:rPr>
                <w:rStyle w:val="Hipercze"/>
                <w:b/>
                <w:bCs/>
                <w:noProof/>
              </w:rPr>
              <w:t>1.</w:t>
            </w:r>
            <w:r w:rsidR="00764D5A">
              <w:rPr>
                <w:rFonts w:asciiTheme="minorHAnsi" w:eastAsiaTheme="minorEastAsia" w:hAnsiTheme="minorHAnsi" w:cstheme="minorBidi"/>
                <w:noProof/>
                <w:kern w:val="0"/>
                <w:lang w:eastAsia="pl-PL"/>
              </w:rPr>
              <w:tab/>
            </w:r>
            <w:r w:rsidR="00764D5A" w:rsidRPr="00C35A03">
              <w:rPr>
                <w:rStyle w:val="Hipercze"/>
                <w:b/>
                <w:bCs/>
                <w:noProof/>
              </w:rPr>
              <w:t>Wstęp</w:t>
            </w:r>
            <w:r w:rsidR="00764D5A">
              <w:rPr>
                <w:noProof/>
                <w:webHidden/>
              </w:rPr>
              <w:tab/>
            </w:r>
            <w:r w:rsidR="00764D5A">
              <w:rPr>
                <w:noProof/>
                <w:webHidden/>
              </w:rPr>
              <w:fldChar w:fldCharType="begin"/>
            </w:r>
            <w:r w:rsidR="00764D5A">
              <w:rPr>
                <w:noProof/>
                <w:webHidden/>
              </w:rPr>
              <w:instrText xml:space="preserve"> PAGEREF _Toc172813258 \h </w:instrText>
            </w:r>
            <w:r w:rsidR="00764D5A">
              <w:rPr>
                <w:noProof/>
                <w:webHidden/>
              </w:rPr>
            </w:r>
            <w:r w:rsidR="00764D5A">
              <w:rPr>
                <w:noProof/>
                <w:webHidden/>
              </w:rPr>
              <w:fldChar w:fldCharType="separate"/>
            </w:r>
            <w:r w:rsidR="00764D5A">
              <w:rPr>
                <w:noProof/>
                <w:webHidden/>
              </w:rPr>
              <w:t>3</w:t>
            </w:r>
            <w:r w:rsidR="00764D5A">
              <w:rPr>
                <w:noProof/>
                <w:webHidden/>
              </w:rPr>
              <w:fldChar w:fldCharType="end"/>
            </w:r>
          </w:hyperlink>
        </w:p>
        <w:p w14:paraId="730BE806" w14:textId="48DD1A2E" w:rsidR="00764D5A" w:rsidRDefault="000E6FBA">
          <w:pPr>
            <w:pStyle w:val="Spistreci2"/>
            <w:rPr>
              <w:rFonts w:asciiTheme="minorHAnsi" w:eastAsiaTheme="minorEastAsia" w:hAnsiTheme="minorHAnsi" w:cstheme="minorBidi"/>
              <w:noProof/>
              <w:kern w:val="0"/>
              <w:lang w:eastAsia="pl-PL"/>
            </w:rPr>
          </w:pPr>
          <w:hyperlink w:anchor="_Toc172813259" w:history="1">
            <w:r w:rsidR="00764D5A" w:rsidRPr="00C35A03">
              <w:rPr>
                <w:rStyle w:val="Hipercze"/>
                <w:b/>
                <w:bCs/>
                <w:noProof/>
              </w:rPr>
              <w:t>2.</w:t>
            </w:r>
            <w:r w:rsidR="00764D5A">
              <w:rPr>
                <w:rFonts w:asciiTheme="minorHAnsi" w:eastAsiaTheme="minorEastAsia" w:hAnsiTheme="minorHAnsi" w:cstheme="minorBidi"/>
                <w:noProof/>
                <w:kern w:val="0"/>
                <w:lang w:eastAsia="pl-PL"/>
              </w:rPr>
              <w:tab/>
            </w:r>
            <w:r w:rsidR="00764D5A" w:rsidRPr="00C35A03">
              <w:rPr>
                <w:rStyle w:val="Hipercze"/>
                <w:b/>
                <w:bCs/>
                <w:noProof/>
              </w:rPr>
              <w:t>Zdefiniowanie właściwości typowych dla dobrego stanu środowiska wód morskich wraz ze zdefiniowaniem wskaźników i ich jakościowe lub ilościowe własności oraz kryteria dobrego stanu środowiska wód morskich w odniesieniu do wszystkich cech</w:t>
            </w:r>
            <w:r w:rsidR="00764D5A">
              <w:rPr>
                <w:noProof/>
                <w:webHidden/>
              </w:rPr>
              <w:tab/>
            </w:r>
            <w:r w:rsidR="00764D5A">
              <w:rPr>
                <w:noProof/>
                <w:webHidden/>
              </w:rPr>
              <w:fldChar w:fldCharType="begin"/>
            </w:r>
            <w:r w:rsidR="00764D5A">
              <w:rPr>
                <w:noProof/>
                <w:webHidden/>
              </w:rPr>
              <w:instrText xml:space="preserve"> PAGEREF _Toc172813259 \h </w:instrText>
            </w:r>
            <w:r w:rsidR="00764D5A">
              <w:rPr>
                <w:noProof/>
                <w:webHidden/>
              </w:rPr>
            </w:r>
            <w:r w:rsidR="00764D5A">
              <w:rPr>
                <w:noProof/>
                <w:webHidden/>
              </w:rPr>
              <w:fldChar w:fldCharType="separate"/>
            </w:r>
            <w:r w:rsidR="00764D5A">
              <w:rPr>
                <w:noProof/>
                <w:webHidden/>
              </w:rPr>
              <w:t>5</w:t>
            </w:r>
            <w:r w:rsidR="00764D5A">
              <w:rPr>
                <w:noProof/>
                <w:webHidden/>
              </w:rPr>
              <w:fldChar w:fldCharType="end"/>
            </w:r>
          </w:hyperlink>
        </w:p>
        <w:p w14:paraId="2AD11415" w14:textId="77237739" w:rsidR="00764D5A" w:rsidRDefault="000E6FBA">
          <w:pPr>
            <w:pStyle w:val="Spistreci2"/>
            <w:rPr>
              <w:rFonts w:asciiTheme="minorHAnsi" w:eastAsiaTheme="minorEastAsia" w:hAnsiTheme="minorHAnsi" w:cstheme="minorBidi"/>
              <w:noProof/>
              <w:kern w:val="0"/>
              <w:lang w:eastAsia="pl-PL"/>
            </w:rPr>
          </w:pPr>
          <w:hyperlink w:anchor="_Toc172813260" w:history="1">
            <w:r w:rsidR="00764D5A" w:rsidRPr="00C35A03">
              <w:rPr>
                <w:rStyle w:val="Hipercze"/>
                <w:noProof/>
              </w:rPr>
              <w:t>Cecha D1. Utrzymanie różnorodności biologicznej; jakość i występowanie siedlisk oraz rozmieszczenie i różnorodność gatunków odpowiadają dominującym warunkom fizjograficznym, geograficznym i klimatycznym regionu Morza Bałtyckiego.</w:t>
            </w:r>
            <w:r w:rsidR="00764D5A">
              <w:rPr>
                <w:noProof/>
                <w:webHidden/>
              </w:rPr>
              <w:tab/>
            </w:r>
            <w:r w:rsidR="00764D5A">
              <w:rPr>
                <w:noProof/>
                <w:webHidden/>
              </w:rPr>
              <w:fldChar w:fldCharType="begin"/>
            </w:r>
            <w:r w:rsidR="00764D5A">
              <w:rPr>
                <w:noProof/>
                <w:webHidden/>
              </w:rPr>
              <w:instrText xml:space="preserve"> PAGEREF _Toc172813260 \h </w:instrText>
            </w:r>
            <w:r w:rsidR="00764D5A">
              <w:rPr>
                <w:noProof/>
                <w:webHidden/>
              </w:rPr>
            </w:r>
            <w:r w:rsidR="00764D5A">
              <w:rPr>
                <w:noProof/>
                <w:webHidden/>
              </w:rPr>
              <w:fldChar w:fldCharType="separate"/>
            </w:r>
            <w:r w:rsidR="00764D5A">
              <w:rPr>
                <w:noProof/>
                <w:webHidden/>
              </w:rPr>
              <w:t>7</w:t>
            </w:r>
            <w:r w:rsidR="00764D5A">
              <w:rPr>
                <w:noProof/>
                <w:webHidden/>
              </w:rPr>
              <w:fldChar w:fldCharType="end"/>
            </w:r>
          </w:hyperlink>
        </w:p>
        <w:p w14:paraId="31FC44AB" w14:textId="2481CD4C" w:rsidR="00764D5A" w:rsidRDefault="000E6FBA">
          <w:pPr>
            <w:pStyle w:val="Spistreci2"/>
            <w:rPr>
              <w:rFonts w:asciiTheme="minorHAnsi" w:eastAsiaTheme="minorEastAsia" w:hAnsiTheme="minorHAnsi" w:cstheme="minorBidi"/>
              <w:noProof/>
              <w:kern w:val="0"/>
              <w:lang w:eastAsia="pl-PL"/>
            </w:rPr>
          </w:pPr>
          <w:hyperlink w:anchor="_Toc172813261" w:history="1">
            <w:r w:rsidR="00764D5A" w:rsidRPr="00C35A03">
              <w:rPr>
                <w:rStyle w:val="Hipercze"/>
                <w:noProof/>
              </w:rPr>
              <w:t>Cecha D2 Utrzymanie gatunków obcych wprowadzanych do ekosystemów morskich w wyniku działalności człowieka na poziomie niepowodującym negatywnych zmian w tych ekosystemach</w:t>
            </w:r>
            <w:r w:rsidR="00764D5A">
              <w:rPr>
                <w:noProof/>
                <w:webHidden/>
              </w:rPr>
              <w:tab/>
            </w:r>
            <w:r w:rsidR="00764D5A">
              <w:rPr>
                <w:noProof/>
                <w:webHidden/>
              </w:rPr>
              <w:fldChar w:fldCharType="begin"/>
            </w:r>
            <w:r w:rsidR="00764D5A">
              <w:rPr>
                <w:noProof/>
                <w:webHidden/>
              </w:rPr>
              <w:instrText xml:space="preserve"> PAGEREF _Toc172813261 \h </w:instrText>
            </w:r>
            <w:r w:rsidR="00764D5A">
              <w:rPr>
                <w:noProof/>
                <w:webHidden/>
              </w:rPr>
            </w:r>
            <w:r w:rsidR="00764D5A">
              <w:rPr>
                <w:noProof/>
                <w:webHidden/>
              </w:rPr>
              <w:fldChar w:fldCharType="separate"/>
            </w:r>
            <w:r w:rsidR="00764D5A">
              <w:rPr>
                <w:noProof/>
                <w:webHidden/>
              </w:rPr>
              <w:t>15</w:t>
            </w:r>
            <w:r w:rsidR="00764D5A">
              <w:rPr>
                <w:noProof/>
                <w:webHidden/>
              </w:rPr>
              <w:fldChar w:fldCharType="end"/>
            </w:r>
          </w:hyperlink>
        </w:p>
        <w:p w14:paraId="35E32233" w14:textId="4920E3DB" w:rsidR="00764D5A" w:rsidRDefault="000E6FBA">
          <w:pPr>
            <w:pStyle w:val="Spistreci2"/>
            <w:rPr>
              <w:rFonts w:asciiTheme="minorHAnsi" w:eastAsiaTheme="minorEastAsia" w:hAnsiTheme="minorHAnsi" w:cstheme="minorBidi"/>
              <w:noProof/>
              <w:kern w:val="0"/>
              <w:lang w:eastAsia="pl-PL"/>
            </w:rPr>
          </w:pPr>
          <w:hyperlink w:anchor="_Toc172813262" w:history="1">
            <w:r w:rsidR="00764D5A" w:rsidRPr="00C35A03">
              <w:rPr>
                <w:rStyle w:val="Hipercze"/>
                <w:noProof/>
              </w:rPr>
              <w:t>Cecha D3. Utrzymanie populacji wszystkich ryb i skorupiaków eksploatowanych w celach komercyjnych w bezpiecznych granicach biologicznych oraz rozmieszczenie populacji tych ryb i skorupiaków ze względu na ich wiek i liczebność, świadczące o jej dobrym stanie.</w:t>
            </w:r>
            <w:r w:rsidR="00764D5A">
              <w:rPr>
                <w:noProof/>
                <w:webHidden/>
              </w:rPr>
              <w:tab/>
            </w:r>
            <w:r w:rsidR="00764D5A">
              <w:rPr>
                <w:noProof/>
                <w:webHidden/>
              </w:rPr>
              <w:fldChar w:fldCharType="begin"/>
            </w:r>
            <w:r w:rsidR="00764D5A">
              <w:rPr>
                <w:noProof/>
                <w:webHidden/>
              </w:rPr>
              <w:instrText xml:space="preserve"> PAGEREF _Toc172813262 \h </w:instrText>
            </w:r>
            <w:r w:rsidR="00764D5A">
              <w:rPr>
                <w:noProof/>
                <w:webHidden/>
              </w:rPr>
            </w:r>
            <w:r w:rsidR="00764D5A">
              <w:rPr>
                <w:noProof/>
                <w:webHidden/>
              </w:rPr>
              <w:fldChar w:fldCharType="separate"/>
            </w:r>
            <w:r w:rsidR="00764D5A">
              <w:rPr>
                <w:noProof/>
                <w:webHidden/>
              </w:rPr>
              <w:t>17</w:t>
            </w:r>
            <w:r w:rsidR="00764D5A">
              <w:rPr>
                <w:noProof/>
                <w:webHidden/>
              </w:rPr>
              <w:fldChar w:fldCharType="end"/>
            </w:r>
          </w:hyperlink>
        </w:p>
        <w:p w14:paraId="65A3BC57" w14:textId="7D1AF4D1" w:rsidR="00764D5A" w:rsidRDefault="000E6FBA">
          <w:pPr>
            <w:pStyle w:val="Spistreci2"/>
            <w:rPr>
              <w:rFonts w:asciiTheme="minorHAnsi" w:eastAsiaTheme="minorEastAsia" w:hAnsiTheme="minorHAnsi" w:cstheme="minorBidi"/>
              <w:noProof/>
              <w:kern w:val="0"/>
              <w:lang w:eastAsia="pl-PL"/>
            </w:rPr>
          </w:pPr>
          <w:hyperlink w:anchor="_Toc172813263" w:history="1">
            <w:r w:rsidR="00764D5A" w:rsidRPr="00C35A03">
              <w:rPr>
                <w:rStyle w:val="Hipercze"/>
                <w:noProof/>
              </w:rPr>
              <w:t>Cecha D4. Występowanie elementów morskiego łańcucha pokarmowego w ilościach i zróżnicowaniu na poziomie zapewniającym różnorodność gatunków i utrzymanie ich pełnej zdolności reprodukcyjnej.</w:t>
            </w:r>
            <w:r w:rsidR="00764D5A">
              <w:rPr>
                <w:noProof/>
                <w:webHidden/>
              </w:rPr>
              <w:tab/>
            </w:r>
            <w:r w:rsidR="00764D5A">
              <w:rPr>
                <w:noProof/>
                <w:webHidden/>
              </w:rPr>
              <w:fldChar w:fldCharType="begin"/>
            </w:r>
            <w:r w:rsidR="00764D5A">
              <w:rPr>
                <w:noProof/>
                <w:webHidden/>
              </w:rPr>
              <w:instrText xml:space="preserve"> PAGEREF _Toc172813263 \h </w:instrText>
            </w:r>
            <w:r w:rsidR="00764D5A">
              <w:rPr>
                <w:noProof/>
                <w:webHidden/>
              </w:rPr>
            </w:r>
            <w:r w:rsidR="00764D5A">
              <w:rPr>
                <w:noProof/>
                <w:webHidden/>
              </w:rPr>
              <w:fldChar w:fldCharType="separate"/>
            </w:r>
            <w:r w:rsidR="00764D5A">
              <w:rPr>
                <w:noProof/>
                <w:webHidden/>
              </w:rPr>
              <w:t>20</w:t>
            </w:r>
            <w:r w:rsidR="00764D5A">
              <w:rPr>
                <w:noProof/>
                <w:webHidden/>
              </w:rPr>
              <w:fldChar w:fldCharType="end"/>
            </w:r>
          </w:hyperlink>
        </w:p>
        <w:p w14:paraId="557D5030" w14:textId="1A79AC2B" w:rsidR="00764D5A" w:rsidRDefault="000E6FBA">
          <w:pPr>
            <w:pStyle w:val="Spistreci2"/>
            <w:rPr>
              <w:rFonts w:asciiTheme="minorHAnsi" w:eastAsiaTheme="minorEastAsia" w:hAnsiTheme="minorHAnsi" w:cstheme="minorBidi"/>
              <w:noProof/>
              <w:kern w:val="0"/>
              <w:lang w:eastAsia="pl-PL"/>
            </w:rPr>
          </w:pPr>
          <w:hyperlink w:anchor="_Toc172813264" w:history="1">
            <w:r w:rsidR="00764D5A" w:rsidRPr="00C35A03">
              <w:rPr>
                <w:rStyle w:val="Hipercze"/>
                <w:noProof/>
              </w:rPr>
              <w:t>Cecha D5. Ograniczona do minimum eutrofizacja wywołana przez działalność człowieka, w szczególności jej niekorzystne skutki, takie jak straty w różnorodności biologicznej, degradacja ekosystemu, szkodliwe zakwity glonów oraz niedobór tlenu w dolnych partiach wód.</w:t>
            </w:r>
            <w:r w:rsidR="00764D5A">
              <w:rPr>
                <w:noProof/>
                <w:webHidden/>
              </w:rPr>
              <w:tab/>
            </w:r>
            <w:r w:rsidR="00764D5A">
              <w:rPr>
                <w:noProof/>
                <w:webHidden/>
              </w:rPr>
              <w:fldChar w:fldCharType="begin"/>
            </w:r>
            <w:r w:rsidR="00764D5A">
              <w:rPr>
                <w:noProof/>
                <w:webHidden/>
              </w:rPr>
              <w:instrText xml:space="preserve"> PAGEREF _Toc172813264 \h </w:instrText>
            </w:r>
            <w:r w:rsidR="00764D5A">
              <w:rPr>
                <w:noProof/>
                <w:webHidden/>
              </w:rPr>
            </w:r>
            <w:r w:rsidR="00764D5A">
              <w:rPr>
                <w:noProof/>
                <w:webHidden/>
              </w:rPr>
              <w:fldChar w:fldCharType="separate"/>
            </w:r>
            <w:r w:rsidR="00764D5A">
              <w:rPr>
                <w:noProof/>
                <w:webHidden/>
              </w:rPr>
              <w:t>23</w:t>
            </w:r>
            <w:r w:rsidR="00764D5A">
              <w:rPr>
                <w:noProof/>
                <w:webHidden/>
              </w:rPr>
              <w:fldChar w:fldCharType="end"/>
            </w:r>
          </w:hyperlink>
        </w:p>
        <w:p w14:paraId="437A2192" w14:textId="524B0402" w:rsidR="00764D5A" w:rsidRDefault="000E6FBA">
          <w:pPr>
            <w:pStyle w:val="Spistreci2"/>
            <w:rPr>
              <w:rFonts w:asciiTheme="minorHAnsi" w:eastAsiaTheme="minorEastAsia" w:hAnsiTheme="minorHAnsi" w:cstheme="minorBidi"/>
              <w:noProof/>
              <w:kern w:val="0"/>
              <w:lang w:eastAsia="pl-PL"/>
            </w:rPr>
          </w:pPr>
          <w:hyperlink w:anchor="_Toc172813265" w:history="1">
            <w:r w:rsidR="00764D5A" w:rsidRPr="00C35A03">
              <w:rPr>
                <w:rStyle w:val="Hipercze"/>
                <w:noProof/>
              </w:rPr>
              <w:t>Cecha D6. Utrzymanie integralności dna morskiego na poziomie zapewniającym ochronę struktury i funkcji ekosystemów bentosowych oraz brak negatywnego wpływu na te ekosystemy.</w:t>
            </w:r>
            <w:r w:rsidR="00764D5A">
              <w:rPr>
                <w:noProof/>
                <w:webHidden/>
              </w:rPr>
              <w:tab/>
            </w:r>
            <w:r w:rsidR="00764D5A">
              <w:rPr>
                <w:noProof/>
                <w:webHidden/>
              </w:rPr>
              <w:fldChar w:fldCharType="begin"/>
            </w:r>
            <w:r w:rsidR="00764D5A">
              <w:rPr>
                <w:noProof/>
                <w:webHidden/>
              </w:rPr>
              <w:instrText xml:space="preserve"> PAGEREF _Toc172813265 \h </w:instrText>
            </w:r>
            <w:r w:rsidR="00764D5A">
              <w:rPr>
                <w:noProof/>
                <w:webHidden/>
              </w:rPr>
            </w:r>
            <w:r w:rsidR="00764D5A">
              <w:rPr>
                <w:noProof/>
                <w:webHidden/>
              </w:rPr>
              <w:fldChar w:fldCharType="separate"/>
            </w:r>
            <w:r w:rsidR="00764D5A">
              <w:rPr>
                <w:noProof/>
                <w:webHidden/>
              </w:rPr>
              <w:t>34</w:t>
            </w:r>
            <w:r w:rsidR="00764D5A">
              <w:rPr>
                <w:noProof/>
                <w:webHidden/>
              </w:rPr>
              <w:fldChar w:fldCharType="end"/>
            </w:r>
          </w:hyperlink>
        </w:p>
        <w:p w14:paraId="3F66B99A" w14:textId="42F98CCB" w:rsidR="00764D5A" w:rsidRDefault="000E6FBA">
          <w:pPr>
            <w:pStyle w:val="Spistreci2"/>
            <w:rPr>
              <w:rFonts w:asciiTheme="minorHAnsi" w:eastAsiaTheme="minorEastAsia" w:hAnsiTheme="minorHAnsi" w:cstheme="minorBidi"/>
              <w:noProof/>
              <w:kern w:val="0"/>
              <w:lang w:eastAsia="pl-PL"/>
            </w:rPr>
          </w:pPr>
          <w:hyperlink w:anchor="_Toc172813266" w:history="1">
            <w:r w:rsidR="00764D5A" w:rsidRPr="00C35A03">
              <w:rPr>
                <w:rStyle w:val="Hipercze"/>
                <w:noProof/>
              </w:rPr>
              <w:t>Cecha D7. Stała zmiana właściwości hydrograficznych niepowodująca negatywnego wpływu na ekosystemy morskie.</w:t>
            </w:r>
            <w:r w:rsidR="00764D5A">
              <w:rPr>
                <w:noProof/>
                <w:webHidden/>
              </w:rPr>
              <w:tab/>
            </w:r>
            <w:r w:rsidR="00764D5A">
              <w:rPr>
                <w:noProof/>
                <w:webHidden/>
              </w:rPr>
              <w:fldChar w:fldCharType="begin"/>
            </w:r>
            <w:r w:rsidR="00764D5A">
              <w:rPr>
                <w:noProof/>
                <w:webHidden/>
              </w:rPr>
              <w:instrText xml:space="preserve"> PAGEREF _Toc172813266 \h </w:instrText>
            </w:r>
            <w:r w:rsidR="00764D5A">
              <w:rPr>
                <w:noProof/>
                <w:webHidden/>
              </w:rPr>
            </w:r>
            <w:r w:rsidR="00764D5A">
              <w:rPr>
                <w:noProof/>
                <w:webHidden/>
              </w:rPr>
              <w:fldChar w:fldCharType="separate"/>
            </w:r>
            <w:r w:rsidR="00764D5A">
              <w:rPr>
                <w:noProof/>
                <w:webHidden/>
              </w:rPr>
              <w:t>37</w:t>
            </w:r>
            <w:r w:rsidR="00764D5A">
              <w:rPr>
                <w:noProof/>
                <w:webHidden/>
              </w:rPr>
              <w:fldChar w:fldCharType="end"/>
            </w:r>
          </w:hyperlink>
        </w:p>
        <w:p w14:paraId="62EB216F" w14:textId="49598E41" w:rsidR="00764D5A" w:rsidRDefault="000E6FBA">
          <w:pPr>
            <w:pStyle w:val="Spistreci2"/>
            <w:rPr>
              <w:rFonts w:asciiTheme="minorHAnsi" w:eastAsiaTheme="minorEastAsia" w:hAnsiTheme="minorHAnsi" w:cstheme="minorBidi"/>
              <w:noProof/>
              <w:kern w:val="0"/>
              <w:lang w:eastAsia="pl-PL"/>
            </w:rPr>
          </w:pPr>
          <w:hyperlink w:anchor="_Toc172813267" w:history="1">
            <w:r w:rsidR="00764D5A" w:rsidRPr="00C35A03">
              <w:rPr>
                <w:rStyle w:val="Hipercze"/>
                <w:noProof/>
              </w:rPr>
              <w:t>Cecha D8. Utrzymanie stężenia substancji zanieczyszczających na poziomie niepowodującym zanieczyszczenia wód morskich.</w:t>
            </w:r>
            <w:r w:rsidR="00764D5A">
              <w:rPr>
                <w:noProof/>
                <w:webHidden/>
              </w:rPr>
              <w:tab/>
            </w:r>
            <w:r w:rsidR="00764D5A">
              <w:rPr>
                <w:noProof/>
                <w:webHidden/>
              </w:rPr>
              <w:fldChar w:fldCharType="begin"/>
            </w:r>
            <w:r w:rsidR="00764D5A">
              <w:rPr>
                <w:noProof/>
                <w:webHidden/>
              </w:rPr>
              <w:instrText xml:space="preserve"> PAGEREF _Toc172813267 \h </w:instrText>
            </w:r>
            <w:r w:rsidR="00764D5A">
              <w:rPr>
                <w:noProof/>
                <w:webHidden/>
              </w:rPr>
            </w:r>
            <w:r w:rsidR="00764D5A">
              <w:rPr>
                <w:noProof/>
                <w:webHidden/>
              </w:rPr>
              <w:fldChar w:fldCharType="separate"/>
            </w:r>
            <w:r w:rsidR="00764D5A">
              <w:rPr>
                <w:noProof/>
                <w:webHidden/>
              </w:rPr>
              <w:t>39</w:t>
            </w:r>
            <w:r w:rsidR="00764D5A">
              <w:rPr>
                <w:noProof/>
                <w:webHidden/>
              </w:rPr>
              <w:fldChar w:fldCharType="end"/>
            </w:r>
          </w:hyperlink>
        </w:p>
        <w:p w14:paraId="716E8D04" w14:textId="2F4ACCFA" w:rsidR="00764D5A" w:rsidRDefault="000E6FBA">
          <w:pPr>
            <w:pStyle w:val="Spistreci2"/>
            <w:rPr>
              <w:rFonts w:asciiTheme="minorHAnsi" w:eastAsiaTheme="minorEastAsia" w:hAnsiTheme="minorHAnsi" w:cstheme="minorBidi"/>
              <w:noProof/>
              <w:kern w:val="0"/>
              <w:lang w:eastAsia="pl-PL"/>
            </w:rPr>
          </w:pPr>
          <w:hyperlink w:anchor="_Toc172813268" w:history="1">
            <w:r w:rsidR="00764D5A" w:rsidRPr="00C35A03">
              <w:rPr>
                <w:rStyle w:val="Hipercze"/>
                <w:noProof/>
              </w:rPr>
              <w:t>Cecha D9. Utrzymanie poziomów substancji zanieczyszczających w rybach oraz skorupiakach i mięczakach przeznaczonych do spożycia przez ludzi, nieprzekraczających poziomów określonych w normach lub przepisach dotyczących poziomów tych substancji.</w:t>
            </w:r>
            <w:r w:rsidR="00764D5A">
              <w:rPr>
                <w:noProof/>
                <w:webHidden/>
              </w:rPr>
              <w:tab/>
            </w:r>
            <w:r w:rsidR="00764D5A">
              <w:rPr>
                <w:noProof/>
                <w:webHidden/>
              </w:rPr>
              <w:fldChar w:fldCharType="begin"/>
            </w:r>
            <w:r w:rsidR="00764D5A">
              <w:rPr>
                <w:noProof/>
                <w:webHidden/>
              </w:rPr>
              <w:instrText xml:space="preserve"> PAGEREF _Toc172813268 \h </w:instrText>
            </w:r>
            <w:r w:rsidR="00764D5A">
              <w:rPr>
                <w:noProof/>
                <w:webHidden/>
              </w:rPr>
            </w:r>
            <w:r w:rsidR="00764D5A">
              <w:rPr>
                <w:noProof/>
                <w:webHidden/>
              </w:rPr>
              <w:fldChar w:fldCharType="separate"/>
            </w:r>
            <w:r w:rsidR="00764D5A">
              <w:rPr>
                <w:noProof/>
                <w:webHidden/>
              </w:rPr>
              <w:t>53</w:t>
            </w:r>
            <w:r w:rsidR="00764D5A">
              <w:rPr>
                <w:noProof/>
                <w:webHidden/>
              </w:rPr>
              <w:fldChar w:fldCharType="end"/>
            </w:r>
          </w:hyperlink>
        </w:p>
        <w:p w14:paraId="3924CFA9" w14:textId="14A54B78" w:rsidR="00764D5A" w:rsidRDefault="000E6FBA">
          <w:pPr>
            <w:pStyle w:val="Spistreci2"/>
            <w:rPr>
              <w:rFonts w:asciiTheme="minorHAnsi" w:eastAsiaTheme="minorEastAsia" w:hAnsiTheme="minorHAnsi" w:cstheme="minorBidi"/>
              <w:noProof/>
              <w:kern w:val="0"/>
              <w:lang w:eastAsia="pl-PL"/>
            </w:rPr>
          </w:pPr>
          <w:hyperlink w:anchor="_Toc172813269" w:history="1">
            <w:r w:rsidR="00764D5A" w:rsidRPr="00C35A03">
              <w:rPr>
                <w:rStyle w:val="Hipercze"/>
                <w:noProof/>
              </w:rPr>
              <w:t>Cecha D10. Utrzymanie właściwości i ilości odpadów na poziomie niepowodującym szkód w środowisku wód morskich, wodach przejściowych i wodach przybrzeżnych.</w:t>
            </w:r>
            <w:r w:rsidR="00764D5A">
              <w:rPr>
                <w:noProof/>
                <w:webHidden/>
              </w:rPr>
              <w:tab/>
            </w:r>
            <w:r w:rsidR="00764D5A">
              <w:rPr>
                <w:noProof/>
                <w:webHidden/>
              </w:rPr>
              <w:fldChar w:fldCharType="begin"/>
            </w:r>
            <w:r w:rsidR="00764D5A">
              <w:rPr>
                <w:noProof/>
                <w:webHidden/>
              </w:rPr>
              <w:instrText xml:space="preserve"> PAGEREF _Toc172813269 \h </w:instrText>
            </w:r>
            <w:r w:rsidR="00764D5A">
              <w:rPr>
                <w:noProof/>
                <w:webHidden/>
              </w:rPr>
            </w:r>
            <w:r w:rsidR="00764D5A">
              <w:rPr>
                <w:noProof/>
                <w:webHidden/>
              </w:rPr>
              <w:fldChar w:fldCharType="separate"/>
            </w:r>
            <w:r w:rsidR="00764D5A">
              <w:rPr>
                <w:noProof/>
                <w:webHidden/>
              </w:rPr>
              <w:t>55</w:t>
            </w:r>
            <w:r w:rsidR="00764D5A">
              <w:rPr>
                <w:noProof/>
                <w:webHidden/>
              </w:rPr>
              <w:fldChar w:fldCharType="end"/>
            </w:r>
          </w:hyperlink>
        </w:p>
        <w:p w14:paraId="543F4DF3" w14:textId="7182B84A" w:rsidR="00764D5A" w:rsidRDefault="000E6FBA">
          <w:pPr>
            <w:pStyle w:val="Spistreci2"/>
            <w:rPr>
              <w:rFonts w:asciiTheme="minorHAnsi" w:eastAsiaTheme="minorEastAsia" w:hAnsiTheme="minorHAnsi" w:cstheme="minorBidi"/>
              <w:noProof/>
              <w:kern w:val="0"/>
              <w:lang w:eastAsia="pl-PL"/>
            </w:rPr>
          </w:pPr>
          <w:hyperlink w:anchor="_Toc172813270" w:history="1">
            <w:r w:rsidR="00764D5A" w:rsidRPr="00C35A03">
              <w:rPr>
                <w:rStyle w:val="Hipercze"/>
                <w:noProof/>
              </w:rPr>
              <w:t>Cecha D11. Utrzymanie energii wprowadzanej do wód morskich, w tym podmorskiego hałasu, na poziomie niepowodującym negatywnego wpływu na środowisko wód morskich.</w:t>
            </w:r>
            <w:r w:rsidR="00764D5A">
              <w:rPr>
                <w:noProof/>
                <w:webHidden/>
              </w:rPr>
              <w:tab/>
            </w:r>
            <w:r w:rsidR="00764D5A">
              <w:rPr>
                <w:noProof/>
                <w:webHidden/>
              </w:rPr>
              <w:fldChar w:fldCharType="begin"/>
            </w:r>
            <w:r w:rsidR="00764D5A">
              <w:rPr>
                <w:noProof/>
                <w:webHidden/>
              </w:rPr>
              <w:instrText xml:space="preserve"> PAGEREF _Toc172813270 \h </w:instrText>
            </w:r>
            <w:r w:rsidR="00764D5A">
              <w:rPr>
                <w:noProof/>
                <w:webHidden/>
              </w:rPr>
            </w:r>
            <w:r w:rsidR="00764D5A">
              <w:rPr>
                <w:noProof/>
                <w:webHidden/>
              </w:rPr>
              <w:fldChar w:fldCharType="separate"/>
            </w:r>
            <w:r w:rsidR="00764D5A">
              <w:rPr>
                <w:noProof/>
                <w:webHidden/>
              </w:rPr>
              <w:t>58</w:t>
            </w:r>
            <w:r w:rsidR="00764D5A">
              <w:rPr>
                <w:noProof/>
                <w:webHidden/>
              </w:rPr>
              <w:fldChar w:fldCharType="end"/>
            </w:r>
          </w:hyperlink>
        </w:p>
        <w:p w14:paraId="1B9E4F07" w14:textId="32EED620" w:rsidR="00764D5A" w:rsidRDefault="000E6FBA">
          <w:pPr>
            <w:pStyle w:val="Spistreci2"/>
            <w:rPr>
              <w:rFonts w:asciiTheme="minorHAnsi" w:eastAsiaTheme="minorEastAsia" w:hAnsiTheme="minorHAnsi" w:cstheme="minorBidi"/>
              <w:noProof/>
              <w:kern w:val="0"/>
              <w:lang w:eastAsia="pl-PL"/>
            </w:rPr>
          </w:pPr>
          <w:hyperlink w:anchor="_Toc172813271" w:history="1">
            <w:r w:rsidR="00764D5A" w:rsidRPr="00C35A03">
              <w:rPr>
                <w:rStyle w:val="Hipercze"/>
                <w:b/>
                <w:bCs/>
                <w:noProof/>
              </w:rPr>
              <w:t>3.</w:t>
            </w:r>
            <w:r w:rsidR="00764D5A">
              <w:rPr>
                <w:rFonts w:asciiTheme="minorHAnsi" w:eastAsiaTheme="minorEastAsia" w:hAnsiTheme="minorHAnsi" w:cstheme="minorBidi"/>
                <w:noProof/>
                <w:kern w:val="0"/>
                <w:lang w:eastAsia="pl-PL"/>
              </w:rPr>
              <w:tab/>
            </w:r>
            <w:r w:rsidR="00764D5A" w:rsidRPr="00C35A03">
              <w:rPr>
                <w:rStyle w:val="Hipercze"/>
                <w:b/>
                <w:bCs/>
                <w:noProof/>
              </w:rPr>
              <w:t>Sposób klasyfikacji wskaźników w powiązaniu z cechami</w:t>
            </w:r>
            <w:r w:rsidR="00764D5A">
              <w:rPr>
                <w:noProof/>
                <w:webHidden/>
              </w:rPr>
              <w:tab/>
            </w:r>
            <w:r w:rsidR="00764D5A">
              <w:rPr>
                <w:noProof/>
                <w:webHidden/>
              </w:rPr>
              <w:fldChar w:fldCharType="begin"/>
            </w:r>
            <w:r w:rsidR="00764D5A">
              <w:rPr>
                <w:noProof/>
                <w:webHidden/>
              </w:rPr>
              <w:instrText xml:space="preserve"> PAGEREF _Toc172813271 \h </w:instrText>
            </w:r>
            <w:r w:rsidR="00764D5A">
              <w:rPr>
                <w:noProof/>
                <w:webHidden/>
              </w:rPr>
            </w:r>
            <w:r w:rsidR="00764D5A">
              <w:rPr>
                <w:noProof/>
                <w:webHidden/>
              </w:rPr>
              <w:fldChar w:fldCharType="separate"/>
            </w:r>
            <w:r w:rsidR="00764D5A">
              <w:rPr>
                <w:noProof/>
                <w:webHidden/>
              </w:rPr>
              <w:t>60</w:t>
            </w:r>
            <w:r w:rsidR="00764D5A">
              <w:rPr>
                <w:noProof/>
                <w:webHidden/>
              </w:rPr>
              <w:fldChar w:fldCharType="end"/>
            </w:r>
          </w:hyperlink>
        </w:p>
        <w:p w14:paraId="234A7AAA" w14:textId="430C0166" w:rsidR="00764D5A" w:rsidRDefault="000E6FBA">
          <w:pPr>
            <w:pStyle w:val="Spistreci2"/>
            <w:rPr>
              <w:rFonts w:asciiTheme="minorHAnsi" w:eastAsiaTheme="minorEastAsia" w:hAnsiTheme="minorHAnsi" w:cstheme="minorBidi"/>
              <w:noProof/>
              <w:kern w:val="0"/>
              <w:lang w:eastAsia="pl-PL"/>
            </w:rPr>
          </w:pPr>
          <w:hyperlink w:anchor="_Toc172813272" w:history="1">
            <w:r w:rsidR="00764D5A" w:rsidRPr="00C35A03">
              <w:rPr>
                <w:rStyle w:val="Hipercze"/>
                <w:b/>
                <w:bCs/>
                <w:noProof/>
              </w:rPr>
              <w:t>4.</w:t>
            </w:r>
            <w:r w:rsidR="00764D5A">
              <w:rPr>
                <w:rFonts w:asciiTheme="minorHAnsi" w:eastAsiaTheme="minorEastAsia" w:hAnsiTheme="minorHAnsi" w:cstheme="minorBidi"/>
                <w:noProof/>
                <w:kern w:val="0"/>
                <w:lang w:eastAsia="pl-PL"/>
              </w:rPr>
              <w:tab/>
            </w:r>
            <w:r w:rsidR="00764D5A" w:rsidRPr="00C35A03">
              <w:rPr>
                <w:rStyle w:val="Hipercze"/>
                <w:b/>
                <w:bCs/>
                <w:noProof/>
              </w:rPr>
              <w:t>Sposób oceny stanu środowiska wód morskich</w:t>
            </w:r>
            <w:r w:rsidR="00764D5A">
              <w:rPr>
                <w:noProof/>
                <w:webHidden/>
              </w:rPr>
              <w:tab/>
            </w:r>
            <w:r w:rsidR="00764D5A">
              <w:rPr>
                <w:noProof/>
                <w:webHidden/>
              </w:rPr>
              <w:fldChar w:fldCharType="begin"/>
            </w:r>
            <w:r w:rsidR="00764D5A">
              <w:rPr>
                <w:noProof/>
                <w:webHidden/>
              </w:rPr>
              <w:instrText xml:space="preserve"> PAGEREF _Toc172813272 \h </w:instrText>
            </w:r>
            <w:r w:rsidR="00764D5A">
              <w:rPr>
                <w:noProof/>
                <w:webHidden/>
              </w:rPr>
            </w:r>
            <w:r w:rsidR="00764D5A">
              <w:rPr>
                <w:noProof/>
                <w:webHidden/>
              </w:rPr>
              <w:fldChar w:fldCharType="separate"/>
            </w:r>
            <w:r w:rsidR="00764D5A">
              <w:rPr>
                <w:noProof/>
                <w:webHidden/>
              </w:rPr>
              <w:t>61</w:t>
            </w:r>
            <w:r w:rsidR="00764D5A">
              <w:rPr>
                <w:noProof/>
                <w:webHidden/>
              </w:rPr>
              <w:fldChar w:fldCharType="end"/>
            </w:r>
          </w:hyperlink>
        </w:p>
        <w:p w14:paraId="0092D392" w14:textId="3DEFBAE9" w:rsidR="00905D08" w:rsidRDefault="00905D08">
          <w:r>
            <w:rPr>
              <w:b/>
              <w:bCs/>
            </w:rPr>
            <w:fldChar w:fldCharType="end"/>
          </w:r>
        </w:p>
      </w:sdtContent>
    </w:sdt>
    <w:p w14:paraId="63B636A2" w14:textId="77777777" w:rsidR="00905D08" w:rsidRDefault="00905D08" w:rsidP="0065746C">
      <w:pPr>
        <w:rPr>
          <w:rFonts w:cstheme="minorHAnsi"/>
          <w:lang w:val="it-IT"/>
        </w:rPr>
      </w:pPr>
    </w:p>
    <w:p w14:paraId="167D2504" w14:textId="77777777" w:rsidR="00905D08" w:rsidRDefault="00905D08" w:rsidP="0065746C">
      <w:pPr>
        <w:rPr>
          <w:rFonts w:cstheme="minorHAnsi"/>
          <w:lang w:val="it-IT"/>
        </w:rPr>
      </w:pPr>
    </w:p>
    <w:p w14:paraId="4B7386C7" w14:textId="77777777" w:rsidR="00905D08" w:rsidRDefault="00905D08" w:rsidP="0065746C">
      <w:pPr>
        <w:rPr>
          <w:rFonts w:cstheme="minorHAnsi"/>
          <w:lang w:val="it-IT"/>
        </w:rPr>
      </w:pPr>
    </w:p>
    <w:p w14:paraId="52AB05C7" w14:textId="77777777" w:rsidR="00905D08" w:rsidRDefault="00905D08" w:rsidP="0065746C">
      <w:pPr>
        <w:rPr>
          <w:rFonts w:cstheme="minorHAnsi"/>
          <w:lang w:val="it-IT"/>
        </w:rPr>
      </w:pPr>
    </w:p>
    <w:p w14:paraId="793F5263" w14:textId="77777777" w:rsidR="00905D08" w:rsidRDefault="00905D08" w:rsidP="0065746C">
      <w:pPr>
        <w:rPr>
          <w:rFonts w:cstheme="minorHAnsi"/>
          <w:lang w:val="it-IT"/>
        </w:rPr>
      </w:pPr>
    </w:p>
    <w:p w14:paraId="6FB55425" w14:textId="1248DD5B" w:rsidR="003D71EA" w:rsidRPr="00EE5CCE" w:rsidRDefault="003D71EA" w:rsidP="003D71EA">
      <w:pPr>
        <w:pStyle w:val="Nagwek2"/>
        <w:rPr>
          <w:b/>
          <w:bCs/>
        </w:rPr>
      </w:pPr>
      <w:bookmarkStart w:id="1" w:name="_Toc172813258"/>
      <w:r w:rsidRPr="00EE5CCE">
        <w:rPr>
          <w:b/>
          <w:bCs/>
        </w:rPr>
        <w:t>Wstęp</w:t>
      </w:r>
      <w:bookmarkEnd w:id="1"/>
    </w:p>
    <w:p w14:paraId="0E53559A" w14:textId="7F01491C" w:rsidR="00C03DBF" w:rsidRPr="000B3A0A" w:rsidRDefault="00353920" w:rsidP="00146733">
      <w:pPr>
        <w:spacing w:line="276" w:lineRule="auto"/>
        <w:ind w:firstLine="708"/>
        <w:jc w:val="both"/>
        <w:rPr>
          <w:rFonts w:cstheme="minorHAnsi"/>
        </w:rPr>
      </w:pPr>
      <w:r>
        <w:rPr>
          <w:rFonts w:cstheme="minorHAnsi"/>
        </w:rPr>
        <w:t>Z</w:t>
      </w:r>
      <w:r w:rsidR="0065746C" w:rsidRPr="004C220F">
        <w:rPr>
          <w:rFonts w:cstheme="minorHAnsi"/>
        </w:rPr>
        <w:t xml:space="preserve">estaw właściwości typowych dla dobrego stanu środowiska wód morskich jest integralną częścią strategii morskiej opracowywanej </w:t>
      </w:r>
      <w:r w:rsidR="004C220F" w:rsidRPr="004C220F">
        <w:rPr>
          <w:rFonts w:cstheme="minorHAnsi"/>
        </w:rPr>
        <w:t xml:space="preserve">przez każde z państw członkowskich Unii Europejskiej </w:t>
      </w:r>
      <w:r w:rsidR="0065746C" w:rsidRPr="004C220F">
        <w:rPr>
          <w:rFonts w:cstheme="minorHAnsi"/>
        </w:rPr>
        <w:t xml:space="preserve">zgodnie z wymaganiami </w:t>
      </w:r>
      <w:r w:rsidR="00BD0C64">
        <w:rPr>
          <w:rFonts w:cstheme="minorHAnsi"/>
        </w:rPr>
        <w:t>d</w:t>
      </w:r>
      <w:r w:rsidR="0065746C" w:rsidRPr="004C220F">
        <w:rPr>
          <w:rFonts w:cstheme="minorHAnsi"/>
        </w:rPr>
        <w:t>yrektywy</w:t>
      </w:r>
      <w:r w:rsidR="004C220F" w:rsidRPr="004C220F">
        <w:rPr>
          <w:rFonts w:cstheme="minorHAnsi"/>
        </w:rPr>
        <w:t xml:space="preserve"> </w:t>
      </w:r>
      <w:r w:rsidR="004C220F" w:rsidRPr="000B3A0A">
        <w:rPr>
          <w:rFonts w:cstheme="minorHAnsi"/>
        </w:rPr>
        <w:t xml:space="preserve">Parlamentu Europejskiego i Rady 2008/56/WE z dnia 17 czerwca 2008 r. ustanawiającej ramy działań Wspólnoty w dziedzinie polityki środowiska morskiego </w:t>
      </w:r>
      <w:r w:rsidR="00854647">
        <w:rPr>
          <w:rFonts w:cstheme="minorHAnsi"/>
        </w:rPr>
        <w:t xml:space="preserve">(Dz. Urz. UE L 164 z 25.06.2008, str. 19 oraz Dz. Urz. UE L 125 z 18.05.2017, str. 27) </w:t>
      </w:r>
      <w:r w:rsidR="004C220F" w:rsidRPr="000B3A0A">
        <w:rPr>
          <w:rFonts w:cstheme="minorHAnsi"/>
        </w:rPr>
        <w:t xml:space="preserve">(dyrektywa ramowa w sprawie strategii morskiej – </w:t>
      </w:r>
      <w:r w:rsidR="00BD0C64">
        <w:rPr>
          <w:rFonts w:cstheme="minorHAnsi"/>
        </w:rPr>
        <w:t>„</w:t>
      </w:r>
      <w:r w:rsidR="004C220F" w:rsidRPr="000B3A0A">
        <w:rPr>
          <w:rFonts w:cstheme="minorHAnsi"/>
        </w:rPr>
        <w:t>RDSM</w:t>
      </w:r>
      <w:r w:rsidR="00BD0C64">
        <w:rPr>
          <w:rFonts w:cstheme="minorHAnsi"/>
        </w:rPr>
        <w:t>”</w:t>
      </w:r>
      <w:r w:rsidR="004C220F" w:rsidRPr="000B3A0A">
        <w:rPr>
          <w:rFonts w:cstheme="minorHAnsi"/>
        </w:rPr>
        <w:t>)</w:t>
      </w:r>
      <w:r w:rsidR="0052746E" w:rsidRPr="000B3A0A">
        <w:rPr>
          <w:rFonts w:cstheme="minorHAnsi"/>
        </w:rPr>
        <w:t xml:space="preserve">. Celem wdrożenia dyrektywy jest przywrócenie lub utrzymanie dobrego stanu środowiska europejskich obszarów morskich przy zachowaniu zasad zrównoważonego rozwoju gwarantującego ochronę zasobów naturalnych z jednoczesnym zagwarantowaniem korzystania z obszarów morskich. </w:t>
      </w:r>
      <w:r w:rsidR="005E34C8" w:rsidRPr="000B3A0A">
        <w:rPr>
          <w:rFonts w:cstheme="minorHAnsi"/>
        </w:rPr>
        <w:t>RDSM została znowelizowana dyrektywą Komisji (UE) 2017/845 z dnia 17 maja 2017 r. zmieniającą dyrektywę Parlamentu Europejskiego i Rady 2008/56/WE w odniesieniu do przykładowych wykazów elementów branych pod uwagę przy opracowaniu strategii morskich</w:t>
      </w:r>
      <w:r w:rsidR="00E10861">
        <w:rPr>
          <w:rFonts w:cstheme="minorHAnsi"/>
        </w:rPr>
        <w:t xml:space="preserve"> (Dz. Urz. UE L 125 z 18.05.2017, str. 27</w:t>
      </w:r>
      <w:r w:rsidR="005324C9">
        <w:rPr>
          <w:rFonts w:cstheme="minorHAnsi"/>
        </w:rPr>
        <w:t>)</w:t>
      </w:r>
      <w:r w:rsidR="005E34C8" w:rsidRPr="000B3A0A">
        <w:rPr>
          <w:rFonts w:cstheme="minorHAnsi"/>
        </w:rPr>
        <w:t xml:space="preserve">, przez nadanie nowego brzmienia załącznikowi III do RDSM w odniesieniu do przykładowych wykazów elementów branych pod uwagę przy opracowaniu strategii morskich. </w:t>
      </w:r>
      <w:r w:rsidR="005F6D84" w:rsidRPr="000B3A0A">
        <w:rPr>
          <w:rFonts w:cstheme="minorHAnsi"/>
        </w:rPr>
        <w:t xml:space="preserve">Aktem wykonawczym do RDSM jest </w:t>
      </w:r>
      <w:r w:rsidR="00E10861">
        <w:rPr>
          <w:rFonts w:cstheme="minorHAnsi"/>
        </w:rPr>
        <w:t>d</w:t>
      </w:r>
      <w:r w:rsidR="005F6D84" w:rsidRPr="000B3A0A">
        <w:rPr>
          <w:rFonts w:cstheme="minorHAnsi"/>
        </w:rPr>
        <w:t xml:space="preserve">ecyzja </w:t>
      </w:r>
      <w:r w:rsidR="001E43D9">
        <w:rPr>
          <w:rFonts w:cstheme="minorHAnsi"/>
        </w:rPr>
        <w:t>Komisji</w:t>
      </w:r>
      <w:r w:rsidR="005F6D84" w:rsidRPr="000B3A0A">
        <w:rPr>
          <w:rFonts w:cstheme="minorHAnsi"/>
        </w:rPr>
        <w:t xml:space="preserve"> (UE) 2017/848 z dnia 17 maja 2017 r. ustanawiająca kryteria i standardy metodologiczne dotyczące dobrego stanu środowiska wód morskich oraz specyfikacje i ujednolicone metody monitorowania i oceny, oraz uchylająca decyzję 2010/477/UE </w:t>
      </w:r>
      <w:r w:rsidR="009A014A">
        <w:rPr>
          <w:rFonts w:cstheme="minorHAnsi"/>
        </w:rPr>
        <w:t>(Dz. Urz. UE L 125 z 18.05.2017, str. 43)</w:t>
      </w:r>
      <w:r w:rsidR="005F6D84" w:rsidRPr="000B3A0A">
        <w:rPr>
          <w:rFonts w:cstheme="minorHAnsi"/>
        </w:rPr>
        <w:t>. Decyzja Komisji 2017/848 wprowadziła podział wskaźników, które powinny być uwzględnione w ocenie stanu środowiska morskiego na dwie grupy</w:t>
      </w:r>
      <w:r w:rsidR="00C03DBF" w:rsidRPr="000B3A0A">
        <w:rPr>
          <w:rFonts w:cstheme="minorHAnsi"/>
        </w:rPr>
        <w:t xml:space="preserve">, do których również odnosi się ustawa </w:t>
      </w:r>
      <w:r w:rsidR="008B5241">
        <w:rPr>
          <w:rFonts w:cstheme="minorHAnsi"/>
        </w:rPr>
        <w:t xml:space="preserve">z dnia 20 lipca 2017 r. - </w:t>
      </w:r>
      <w:r w:rsidR="00C03DBF" w:rsidRPr="000B3A0A">
        <w:rPr>
          <w:rFonts w:cstheme="minorHAnsi"/>
        </w:rPr>
        <w:t xml:space="preserve">Prawo wodne </w:t>
      </w:r>
      <w:r w:rsidR="008B5241">
        <w:rPr>
          <w:rFonts w:cstheme="minorHAnsi"/>
        </w:rPr>
        <w:t xml:space="preserve">(Dz. U. z 2023 r. poz. 1478, 1688, 1890, 1963 i 2029) </w:t>
      </w:r>
      <w:r w:rsidR="00C03DBF" w:rsidRPr="000B3A0A">
        <w:rPr>
          <w:rFonts w:cstheme="minorHAnsi"/>
        </w:rPr>
        <w:t>w</w:t>
      </w:r>
      <w:r w:rsidR="005F6D84" w:rsidRPr="000B3A0A">
        <w:rPr>
          <w:rFonts w:cstheme="minorHAnsi"/>
        </w:rPr>
        <w:t xml:space="preserve"> art. 153 ust. 1 </w:t>
      </w:r>
      <w:r w:rsidR="00C03DBF" w:rsidRPr="000B3A0A">
        <w:rPr>
          <w:rFonts w:cstheme="minorHAnsi"/>
        </w:rPr>
        <w:t>wskazując</w:t>
      </w:r>
      <w:r w:rsidR="005F6D84" w:rsidRPr="000B3A0A">
        <w:rPr>
          <w:rFonts w:cstheme="minorHAnsi"/>
        </w:rPr>
        <w:t xml:space="preserve"> cechy presji (D2, D3, D5, D6</w:t>
      </w:r>
      <w:r w:rsidR="00B1137E">
        <w:rPr>
          <w:rFonts w:cstheme="minorHAnsi"/>
        </w:rPr>
        <w:t xml:space="preserve"> (D</w:t>
      </w:r>
      <w:r w:rsidR="007A5317">
        <w:rPr>
          <w:rFonts w:cstheme="minorHAnsi"/>
        </w:rPr>
        <w:t>6C1, D6C2, D6C3)</w:t>
      </w:r>
      <w:r w:rsidR="005F6D84" w:rsidRPr="000B3A0A">
        <w:rPr>
          <w:rFonts w:cstheme="minorHAnsi"/>
        </w:rPr>
        <w:t>, D7, D8, D9, D10 i D11) oraz cechy stanu (D1, D4 i D6</w:t>
      </w:r>
      <w:r w:rsidR="007A5317">
        <w:rPr>
          <w:rFonts w:cstheme="minorHAnsi"/>
        </w:rPr>
        <w:t xml:space="preserve"> (D6C4, D6C5)</w:t>
      </w:r>
      <w:r w:rsidR="005F6D84" w:rsidRPr="000B3A0A">
        <w:rPr>
          <w:rFonts w:cstheme="minorHAnsi"/>
        </w:rPr>
        <w:t xml:space="preserve">) </w:t>
      </w:r>
      <w:r w:rsidR="00C03DBF" w:rsidRPr="000B3A0A">
        <w:rPr>
          <w:rFonts w:cstheme="minorHAnsi"/>
        </w:rPr>
        <w:t xml:space="preserve">w zakresie </w:t>
      </w:r>
      <w:r w:rsidR="005F6D84" w:rsidRPr="000B3A0A">
        <w:rPr>
          <w:rFonts w:cstheme="minorHAnsi"/>
        </w:rPr>
        <w:t>elementów ekosystemu: ssak</w:t>
      </w:r>
      <w:r w:rsidR="00C03DBF" w:rsidRPr="000B3A0A">
        <w:rPr>
          <w:rFonts w:cstheme="minorHAnsi"/>
        </w:rPr>
        <w:t>ów</w:t>
      </w:r>
      <w:r w:rsidR="005F6D84" w:rsidRPr="000B3A0A">
        <w:rPr>
          <w:rFonts w:cstheme="minorHAnsi"/>
        </w:rPr>
        <w:t>, ryb, ptak</w:t>
      </w:r>
      <w:r w:rsidR="00C03DBF" w:rsidRPr="000B3A0A">
        <w:rPr>
          <w:rFonts w:cstheme="minorHAnsi"/>
        </w:rPr>
        <w:t>ów</w:t>
      </w:r>
      <w:r w:rsidR="005F6D84" w:rsidRPr="000B3A0A">
        <w:rPr>
          <w:rFonts w:cstheme="minorHAnsi"/>
        </w:rPr>
        <w:t>, siedlisk pelagiczn</w:t>
      </w:r>
      <w:r w:rsidR="00C03DBF" w:rsidRPr="000B3A0A">
        <w:rPr>
          <w:rFonts w:cstheme="minorHAnsi"/>
        </w:rPr>
        <w:t>ych i</w:t>
      </w:r>
      <w:r w:rsidR="005F6D84" w:rsidRPr="000B3A0A">
        <w:rPr>
          <w:rFonts w:cstheme="minorHAnsi"/>
        </w:rPr>
        <w:t xml:space="preserve"> siedlisk bentosow</w:t>
      </w:r>
      <w:r w:rsidR="00C03DBF" w:rsidRPr="000B3A0A">
        <w:rPr>
          <w:rFonts w:cstheme="minorHAnsi"/>
        </w:rPr>
        <w:t>ych</w:t>
      </w:r>
      <w:r w:rsidR="005F6D84" w:rsidRPr="000B3A0A">
        <w:rPr>
          <w:rFonts w:cstheme="minorHAnsi"/>
        </w:rPr>
        <w:t>.</w:t>
      </w:r>
      <w:r w:rsidR="00C03DBF" w:rsidRPr="000B3A0A">
        <w:rPr>
          <w:rFonts w:cstheme="minorHAnsi"/>
        </w:rPr>
        <w:t xml:space="preserve"> Dla każdej z wymienionych cech ustalone zostały kryteria, dla których </w:t>
      </w:r>
      <w:r w:rsidR="00D43CBF" w:rsidRPr="000B3A0A">
        <w:rPr>
          <w:rFonts w:cstheme="minorHAnsi"/>
        </w:rPr>
        <w:t xml:space="preserve">w ramach drugiej aktualizacji oceny stanu środowiska wód morskich </w:t>
      </w:r>
      <w:r w:rsidR="00C03DBF" w:rsidRPr="000B3A0A">
        <w:rPr>
          <w:rFonts w:cstheme="minorHAnsi"/>
        </w:rPr>
        <w:t xml:space="preserve">opracowane </w:t>
      </w:r>
      <w:r w:rsidR="00D43CBF" w:rsidRPr="000B3A0A">
        <w:rPr>
          <w:rFonts w:cstheme="minorHAnsi"/>
        </w:rPr>
        <w:t xml:space="preserve">zostały </w:t>
      </w:r>
      <w:r w:rsidR="00C03DBF" w:rsidRPr="000B3A0A">
        <w:rPr>
          <w:rFonts w:cstheme="minorHAnsi"/>
        </w:rPr>
        <w:t>wskaźniki odnoszące się do określonych parametrów i właściwości opisujących stan środowiska i presje.</w:t>
      </w:r>
      <w:r w:rsidR="00D43CBF" w:rsidRPr="000B3A0A">
        <w:rPr>
          <w:rFonts w:cstheme="minorHAnsi"/>
        </w:rPr>
        <w:t xml:space="preserve"> Wszystkie te elementy zostały uwzględnione w opracowaniu drugiej aktualizacji zestawu właściwości typowych dla dobrego stanu środowiska wód morskich. </w:t>
      </w:r>
      <w:r w:rsidR="00C03DBF" w:rsidRPr="000B3A0A">
        <w:rPr>
          <w:rFonts w:cstheme="minorHAnsi"/>
        </w:rPr>
        <w:t xml:space="preserve"> </w:t>
      </w:r>
    </w:p>
    <w:p w14:paraId="454F7E48" w14:textId="3F8AB0C0" w:rsidR="004C220F" w:rsidRDefault="0052746E" w:rsidP="00146733">
      <w:pPr>
        <w:spacing w:line="276" w:lineRule="auto"/>
        <w:ind w:firstLine="708"/>
        <w:jc w:val="both"/>
        <w:rPr>
          <w:rFonts w:cstheme="minorHAnsi"/>
        </w:rPr>
      </w:pPr>
      <w:r>
        <w:rPr>
          <w:rFonts w:cstheme="minorHAnsi"/>
        </w:rPr>
        <w:t>Z</w:t>
      </w:r>
      <w:r w:rsidRPr="004C220F">
        <w:rPr>
          <w:rFonts w:cstheme="minorHAnsi"/>
        </w:rPr>
        <w:t>estaw właściwości typowych dla dobrego stanu środowiska wód morskich</w:t>
      </w:r>
      <w:r w:rsidR="0065746C" w:rsidRPr="004C220F">
        <w:rPr>
          <w:rFonts w:cstheme="minorHAnsi"/>
        </w:rPr>
        <w:t xml:space="preserve"> jest opracowywany zgodnie z zapisami art. 9 </w:t>
      </w:r>
      <w:r>
        <w:rPr>
          <w:rFonts w:cstheme="minorHAnsi"/>
        </w:rPr>
        <w:t>RDSM</w:t>
      </w:r>
      <w:r w:rsidR="0065746C" w:rsidRPr="004C220F">
        <w:rPr>
          <w:rFonts w:cstheme="minorHAnsi"/>
        </w:rPr>
        <w:t xml:space="preserve"> oraz zgodnie z art. 144</w:t>
      </w:r>
      <w:r w:rsidR="003751C3" w:rsidRPr="004C220F">
        <w:rPr>
          <w:rFonts w:cstheme="minorHAnsi"/>
        </w:rPr>
        <w:t xml:space="preserve"> </w:t>
      </w:r>
      <w:r w:rsidR="00267E33" w:rsidRPr="004C220F">
        <w:rPr>
          <w:rFonts w:cstheme="minorHAnsi"/>
        </w:rPr>
        <w:t>ust</w:t>
      </w:r>
      <w:r w:rsidR="003751C3" w:rsidRPr="004C220F">
        <w:rPr>
          <w:rFonts w:cstheme="minorHAnsi"/>
        </w:rPr>
        <w:t>.</w:t>
      </w:r>
      <w:r w:rsidR="0065746C" w:rsidRPr="004C220F">
        <w:rPr>
          <w:rFonts w:cstheme="minorHAnsi"/>
        </w:rPr>
        <w:t xml:space="preserve">1. ustawy </w:t>
      </w:r>
      <w:r w:rsidR="008B5241">
        <w:rPr>
          <w:rFonts w:cstheme="minorHAnsi"/>
        </w:rPr>
        <w:t xml:space="preserve">z dnia 20 lipca 2017 r. - </w:t>
      </w:r>
      <w:r w:rsidR="0065746C" w:rsidRPr="004C220F">
        <w:rPr>
          <w:rFonts w:cstheme="minorHAnsi"/>
        </w:rPr>
        <w:t xml:space="preserve">Prawo wodne </w:t>
      </w:r>
      <w:r w:rsidR="00081222">
        <w:rPr>
          <w:rFonts w:cstheme="minorHAnsi"/>
        </w:rPr>
        <w:t>(Dz. U. z 2024 r. poz. 1087</w:t>
      </w:r>
      <w:r w:rsidR="00152B95">
        <w:rPr>
          <w:rFonts w:cstheme="minorHAnsi"/>
        </w:rPr>
        <w:t>,</w:t>
      </w:r>
      <w:r w:rsidR="00081222">
        <w:rPr>
          <w:rFonts w:cstheme="minorHAnsi"/>
        </w:rPr>
        <w:t xml:space="preserve"> 1089</w:t>
      </w:r>
      <w:r w:rsidR="00152B95">
        <w:rPr>
          <w:rFonts w:cstheme="minorHAnsi"/>
        </w:rPr>
        <w:t xml:space="preserve"> i 1473</w:t>
      </w:r>
      <w:r w:rsidR="00081222">
        <w:rPr>
          <w:rFonts w:cstheme="minorHAnsi"/>
        </w:rPr>
        <w:t>)</w:t>
      </w:r>
      <w:r w:rsidR="0065746C" w:rsidRPr="004C220F">
        <w:rPr>
          <w:rFonts w:cstheme="minorHAnsi"/>
        </w:rPr>
        <w:t xml:space="preserve">. </w:t>
      </w:r>
      <w:r>
        <w:rPr>
          <w:rFonts w:cstheme="minorHAnsi"/>
        </w:rPr>
        <w:t>Jednocześnie z</w:t>
      </w:r>
      <w:r w:rsidR="004C220F">
        <w:rPr>
          <w:rFonts w:cstheme="minorHAnsi"/>
        </w:rPr>
        <w:t xml:space="preserve">godnie z zapisami art. 17 RDSM, podlega rewizji i </w:t>
      </w:r>
      <w:r>
        <w:rPr>
          <w:rFonts w:cstheme="minorHAnsi"/>
        </w:rPr>
        <w:t>aktualizacji</w:t>
      </w:r>
      <w:r w:rsidR="004C220F">
        <w:rPr>
          <w:rFonts w:cstheme="minorHAnsi"/>
        </w:rPr>
        <w:t xml:space="preserve">, jeżeli ma to </w:t>
      </w:r>
      <w:r>
        <w:rPr>
          <w:rFonts w:cstheme="minorHAnsi"/>
        </w:rPr>
        <w:t>uzasadnienie</w:t>
      </w:r>
      <w:r w:rsidR="004C220F">
        <w:rPr>
          <w:rFonts w:cstheme="minorHAnsi"/>
        </w:rPr>
        <w:t xml:space="preserve"> w aktualnych wytycznych i wynika z przeprowadzonej aktualizacji </w:t>
      </w:r>
      <w:r>
        <w:rPr>
          <w:rFonts w:cstheme="minorHAnsi"/>
        </w:rPr>
        <w:t>wstępnej</w:t>
      </w:r>
      <w:r w:rsidR="004C220F">
        <w:rPr>
          <w:rFonts w:cstheme="minorHAnsi"/>
        </w:rPr>
        <w:t xml:space="preserve"> oceny </w:t>
      </w:r>
      <w:r>
        <w:rPr>
          <w:rFonts w:cstheme="minorHAnsi"/>
        </w:rPr>
        <w:t xml:space="preserve">stanu wód morskich. W odniesieniu do powyższych wymagań w 2024 roku została opracowana druga aktualizacja zestawu właściwości typowych dla dobrego stanu środowiska wód morskich.  </w:t>
      </w:r>
    </w:p>
    <w:p w14:paraId="608A518A" w14:textId="618AD1A0" w:rsidR="0065746C" w:rsidRPr="004C220F" w:rsidRDefault="0065746C" w:rsidP="00146733">
      <w:pPr>
        <w:spacing w:line="276" w:lineRule="auto"/>
        <w:ind w:firstLine="708"/>
        <w:jc w:val="both"/>
        <w:rPr>
          <w:rFonts w:cstheme="minorHAnsi"/>
        </w:rPr>
      </w:pPr>
      <w:r w:rsidRPr="004C220F">
        <w:rPr>
          <w:rFonts w:cstheme="minorHAnsi"/>
        </w:rPr>
        <w:t>Zestaw właściwości typowych dla dobrego stanu środowiska wód morskich zgodnie z art. 153</w:t>
      </w:r>
      <w:r w:rsidR="00267E33" w:rsidRPr="004C220F">
        <w:rPr>
          <w:rFonts w:cstheme="minorHAnsi"/>
        </w:rPr>
        <w:t xml:space="preserve"> ust.1</w:t>
      </w:r>
      <w:r w:rsidRPr="004C220F">
        <w:rPr>
          <w:rFonts w:cstheme="minorHAnsi"/>
        </w:rPr>
        <w:t xml:space="preserve"> ustawy </w:t>
      </w:r>
      <w:r w:rsidR="00616F68">
        <w:rPr>
          <w:rFonts w:cstheme="minorHAnsi"/>
        </w:rPr>
        <w:t xml:space="preserve">z dnia 20 lipca 2017 r. - </w:t>
      </w:r>
      <w:r w:rsidR="005E34C8">
        <w:rPr>
          <w:rFonts w:cstheme="minorHAnsi"/>
        </w:rPr>
        <w:t xml:space="preserve">Prawo wodne </w:t>
      </w:r>
      <w:r w:rsidRPr="004C220F">
        <w:rPr>
          <w:rFonts w:cstheme="minorHAnsi"/>
        </w:rPr>
        <w:t>zawiera:</w:t>
      </w:r>
    </w:p>
    <w:p w14:paraId="356706CE" w14:textId="77777777" w:rsidR="0065746C" w:rsidRPr="00371CD5" w:rsidRDefault="0065746C" w:rsidP="00146733">
      <w:pPr>
        <w:spacing w:line="276" w:lineRule="auto"/>
        <w:jc w:val="both"/>
        <w:rPr>
          <w:rFonts w:cstheme="minorHAnsi"/>
        </w:rPr>
      </w:pPr>
      <w:r w:rsidRPr="00371CD5">
        <w:rPr>
          <w:rFonts w:cstheme="minorHAnsi"/>
        </w:rPr>
        <w:t>1) wskaźniki i ich jakościowe lub ilościowe własności oraz kryteria dobrego stanu środowiska wód morskich dla następujących cech charakteryzujących:</w:t>
      </w:r>
    </w:p>
    <w:p w14:paraId="4C7CE759" w14:textId="77777777" w:rsidR="0065746C" w:rsidRPr="00371CD5" w:rsidRDefault="0065746C" w:rsidP="00146733">
      <w:pPr>
        <w:spacing w:line="276" w:lineRule="auto"/>
        <w:ind w:left="708"/>
        <w:jc w:val="both"/>
        <w:rPr>
          <w:rFonts w:cstheme="minorHAnsi"/>
        </w:rPr>
      </w:pPr>
      <w:r w:rsidRPr="00371CD5">
        <w:rPr>
          <w:rFonts w:cstheme="minorHAnsi"/>
        </w:rPr>
        <w:t>a) utrzymanie różnorodności biologicznej; jakość i występowanie siedlisk oraz rozmieszczenie i różnorodność gatunków odpowiadają dominującym warunkom fizjograficznym, geograficznym i klimatycznym regionu Morza Bałtyckiego,</w:t>
      </w:r>
    </w:p>
    <w:p w14:paraId="6EC42B5A" w14:textId="77777777" w:rsidR="0065746C" w:rsidRPr="00371CD5" w:rsidRDefault="0065746C" w:rsidP="00146733">
      <w:pPr>
        <w:spacing w:line="276" w:lineRule="auto"/>
        <w:ind w:left="708"/>
        <w:jc w:val="both"/>
        <w:rPr>
          <w:rFonts w:cstheme="minorHAnsi"/>
        </w:rPr>
      </w:pPr>
      <w:r w:rsidRPr="00371CD5">
        <w:rPr>
          <w:rFonts w:cstheme="minorHAnsi"/>
        </w:rPr>
        <w:lastRenderedPageBreak/>
        <w:t>b) utrzymanie gatunków obcych wprowadzanych do ekosystemów morskich w wyniku działalności człowieka na poziomie niepowodującym negatywnych zmian w tych ekosystemach,</w:t>
      </w:r>
    </w:p>
    <w:p w14:paraId="76C01CB8" w14:textId="77777777" w:rsidR="0065746C" w:rsidRPr="00371CD5" w:rsidRDefault="0065746C" w:rsidP="00146733">
      <w:pPr>
        <w:spacing w:line="276" w:lineRule="auto"/>
        <w:ind w:left="708"/>
        <w:jc w:val="both"/>
        <w:rPr>
          <w:rFonts w:cstheme="minorHAnsi"/>
        </w:rPr>
      </w:pPr>
      <w:r w:rsidRPr="00371CD5">
        <w:rPr>
          <w:rFonts w:cstheme="minorHAnsi"/>
        </w:rPr>
        <w:t>c) utrzymanie populacji wszystkich ryb i skorupiaków eksploatowanych w celach komercyjnych w bezpiecznych granicach biologicznych oraz rozmieszczenie populacji tych ryb i skorupiaków ze względu na ich wiek i liczebność, świadczące o jej dobrym stanie,</w:t>
      </w:r>
    </w:p>
    <w:p w14:paraId="431AB6F4" w14:textId="77777777" w:rsidR="0065746C" w:rsidRPr="00371CD5" w:rsidRDefault="0065746C" w:rsidP="00146733">
      <w:pPr>
        <w:spacing w:line="276" w:lineRule="auto"/>
        <w:ind w:left="708"/>
        <w:jc w:val="both"/>
        <w:rPr>
          <w:rFonts w:cstheme="minorHAnsi"/>
        </w:rPr>
      </w:pPr>
      <w:r w:rsidRPr="00371CD5">
        <w:rPr>
          <w:rFonts w:cstheme="minorHAnsi"/>
        </w:rPr>
        <w:t>d) występowanie elementów morskiego łańcucha pokarmowego w ilościach i zróżnicowaniu na poziomie zapewniającym różnorodność gatunków i utrzymanie ich pełnej zdolności reprodukcyjnej,</w:t>
      </w:r>
    </w:p>
    <w:p w14:paraId="72E98F12" w14:textId="77777777" w:rsidR="0065746C" w:rsidRPr="00371CD5" w:rsidRDefault="0065746C" w:rsidP="00146733">
      <w:pPr>
        <w:spacing w:line="276" w:lineRule="auto"/>
        <w:ind w:left="708"/>
        <w:jc w:val="both"/>
        <w:rPr>
          <w:rFonts w:cstheme="minorHAnsi"/>
        </w:rPr>
      </w:pPr>
      <w:r w:rsidRPr="00371CD5">
        <w:rPr>
          <w:rFonts w:cstheme="minorHAnsi"/>
        </w:rPr>
        <w:t xml:space="preserve">e) ograniczona do minimum eutrofizacja wywołana przez działalność człowieka, w szczególności jej niekorzystne skutki, takie jak straty w różnorodności biologicznej, degradacja ekosystemu, szkodliwe zakwity glonów oraz niedobór tlenu w dolnych partiach wód, </w:t>
      </w:r>
    </w:p>
    <w:p w14:paraId="05229CFB" w14:textId="77777777" w:rsidR="0065746C" w:rsidRPr="00371CD5" w:rsidRDefault="0065746C" w:rsidP="00146733">
      <w:pPr>
        <w:spacing w:line="276" w:lineRule="auto"/>
        <w:ind w:left="708"/>
        <w:jc w:val="both"/>
        <w:rPr>
          <w:rFonts w:cstheme="minorHAnsi"/>
        </w:rPr>
      </w:pPr>
      <w:r w:rsidRPr="00371CD5">
        <w:rPr>
          <w:rFonts w:cstheme="minorHAnsi"/>
        </w:rPr>
        <w:t xml:space="preserve">f) utrzymanie integralności dna morskiego na poziomie zapewniającym ochronę struktury i funkcji ekosystemów bentosowych oraz brak negatywnego wpływu na te ekosystemy, </w:t>
      </w:r>
    </w:p>
    <w:p w14:paraId="1BECEAFB" w14:textId="77777777" w:rsidR="0065746C" w:rsidRPr="00371CD5" w:rsidRDefault="0065746C" w:rsidP="00146733">
      <w:pPr>
        <w:spacing w:line="276" w:lineRule="auto"/>
        <w:ind w:left="708"/>
        <w:jc w:val="both"/>
        <w:rPr>
          <w:rFonts w:cstheme="minorHAnsi"/>
        </w:rPr>
      </w:pPr>
      <w:r w:rsidRPr="00371CD5">
        <w:rPr>
          <w:rFonts w:cstheme="minorHAnsi"/>
        </w:rPr>
        <w:t xml:space="preserve">g) stała zmiana właściwości hydrograficznych niepowodująca negatywnego wpływu na ekosystemy morskie, </w:t>
      </w:r>
    </w:p>
    <w:p w14:paraId="6AFF4F96" w14:textId="77777777" w:rsidR="0065746C" w:rsidRPr="00371CD5" w:rsidRDefault="0065746C" w:rsidP="00146733">
      <w:pPr>
        <w:spacing w:line="276" w:lineRule="auto"/>
        <w:ind w:left="708"/>
        <w:jc w:val="both"/>
        <w:rPr>
          <w:rFonts w:cstheme="minorHAnsi"/>
        </w:rPr>
      </w:pPr>
      <w:r w:rsidRPr="00371CD5">
        <w:rPr>
          <w:rFonts w:cstheme="minorHAnsi"/>
        </w:rPr>
        <w:t xml:space="preserve">h) utrzymanie stężenia substancji zanieczyszczających na poziomie niepowodującym zanieczyszczenia wód morskich, </w:t>
      </w:r>
    </w:p>
    <w:p w14:paraId="5F9D145E" w14:textId="77777777" w:rsidR="0065746C" w:rsidRPr="00371CD5" w:rsidRDefault="0065746C" w:rsidP="00146733">
      <w:pPr>
        <w:spacing w:line="276" w:lineRule="auto"/>
        <w:ind w:left="708"/>
        <w:jc w:val="both"/>
        <w:rPr>
          <w:rFonts w:cstheme="minorHAnsi"/>
        </w:rPr>
      </w:pPr>
      <w:r w:rsidRPr="00371CD5">
        <w:rPr>
          <w:rFonts w:cstheme="minorHAnsi"/>
        </w:rPr>
        <w:t>i) utrzymanie poziomów substancji zanieczyszczających w rybach oraz skorupiakach i mięczakach przeznaczonych do spożycia przez ludzi, nieprzekraczających poziomów określonych w normach lub przepisach dotyczących poziomów tych substancji,</w:t>
      </w:r>
    </w:p>
    <w:p w14:paraId="28234320" w14:textId="77777777" w:rsidR="0065746C" w:rsidRPr="00371CD5" w:rsidRDefault="0065746C" w:rsidP="00146733">
      <w:pPr>
        <w:spacing w:line="276" w:lineRule="auto"/>
        <w:ind w:left="708"/>
        <w:jc w:val="both"/>
        <w:rPr>
          <w:rFonts w:cstheme="minorHAnsi"/>
        </w:rPr>
      </w:pPr>
      <w:r w:rsidRPr="00371CD5">
        <w:rPr>
          <w:rFonts w:cstheme="minorHAnsi"/>
        </w:rPr>
        <w:t xml:space="preserve">j) utrzymanie właściwości i ilości odpadów na poziomie niepowodującym szkód w środowisku wód morskich, wodach przejściowych i wodach przybrzeżnych, </w:t>
      </w:r>
    </w:p>
    <w:p w14:paraId="6BD2E875" w14:textId="77777777" w:rsidR="0065746C" w:rsidRPr="00371CD5" w:rsidRDefault="0065746C" w:rsidP="00146733">
      <w:pPr>
        <w:spacing w:line="276" w:lineRule="auto"/>
        <w:ind w:left="708"/>
        <w:jc w:val="both"/>
        <w:rPr>
          <w:rFonts w:cstheme="minorHAnsi"/>
        </w:rPr>
      </w:pPr>
      <w:r w:rsidRPr="00371CD5">
        <w:rPr>
          <w:rFonts w:cstheme="minorHAnsi"/>
        </w:rPr>
        <w:t>k) utrzymanie energii wprowadzanej do wód morskich, w tym podmorskiego hałasu, na poziomie niepowodującym negatywnego wpływu na środowisko wód morskich;</w:t>
      </w:r>
    </w:p>
    <w:p w14:paraId="152CB56F" w14:textId="77777777" w:rsidR="0065746C" w:rsidRPr="00371CD5" w:rsidRDefault="0065746C" w:rsidP="00146733">
      <w:pPr>
        <w:spacing w:line="276" w:lineRule="auto"/>
        <w:jc w:val="both"/>
        <w:rPr>
          <w:rFonts w:cstheme="minorHAnsi"/>
        </w:rPr>
      </w:pPr>
      <w:r w:rsidRPr="00371CD5">
        <w:rPr>
          <w:rFonts w:cstheme="minorHAnsi"/>
        </w:rPr>
        <w:t xml:space="preserve">2) </w:t>
      </w:r>
      <w:bookmarkStart w:id="2" w:name="_Hlk149202974"/>
      <w:r w:rsidRPr="00371CD5">
        <w:rPr>
          <w:rFonts w:cstheme="minorHAnsi"/>
        </w:rPr>
        <w:t>sposób klasyfikacji wskaźników w powiązaniu z cechami, o których mowa w pkt 1;</w:t>
      </w:r>
    </w:p>
    <w:p w14:paraId="6F393093" w14:textId="77777777" w:rsidR="0065746C" w:rsidRPr="00371CD5" w:rsidRDefault="0065746C" w:rsidP="00146733">
      <w:pPr>
        <w:spacing w:line="276" w:lineRule="auto"/>
        <w:jc w:val="both"/>
        <w:rPr>
          <w:rFonts w:cstheme="minorHAnsi"/>
        </w:rPr>
      </w:pPr>
      <w:r w:rsidRPr="00371CD5">
        <w:rPr>
          <w:rFonts w:cstheme="minorHAnsi"/>
        </w:rPr>
        <w:t>3) sposób oceny stanu środowiska wód morskich</w:t>
      </w:r>
    </w:p>
    <w:bookmarkEnd w:id="2"/>
    <w:p w14:paraId="22EAAF6F" w14:textId="7252BA9E" w:rsidR="0065746C" w:rsidRPr="003D71EA" w:rsidRDefault="0065746C" w:rsidP="00146733">
      <w:pPr>
        <w:spacing w:line="276" w:lineRule="auto"/>
        <w:ind w:firstLine="360"/>
        <w:jc w:val="both"/>
        <w:rPr>
          <w:rFonts w:cstheme="minorHAnsi"/>
        </w:rPr>
      </w:pPr>
      <w:r w:rsidRPr="003D71EA">
        <w:rPr>
          <w:rFonts w:cstheme="minorHAnsi"/>
        </w:rPr>
        <w:t>Przy opracowywaniu zestawu właściwości typowych dla dobrego stanu</w:t>
      </w:r>
      <w:r w:rsidR="00D43CBF" w:rsidRPr="003D71EA">
        <w:rPr>
          <w:rFonts w:cstheme="minorHAnsi"/>
        </w:rPr>
        <w:t xml:space="preserve"> </w:t>
      </w:r>
      <w:r w:rsidRPr="003D71EA">
        <w:rPr>
          <w:rFonts w:cstheme="minorHAnsi"/>
        </w:rPr>
        <w:t xml:space="preserve">środowiska wód morskich </w:t>
      </w:r>
      <w:r w:rsidR="00D43CBF" w:rsidRPr="003D71EA">
        <w:rPr>
          <w:rFonts w:cstheme="minorHAnsi"/>
        </w:rPr>
        <w:t>uwzględniono wiedzę na temat</w:t>
      </w:r>
      <w:r w:rsidRPr="003D71EA">
        <w:rPr>
          <w:rFonts w:cstheme="minorHAnsi"/>
        </w:rPr>
        <w:t xml:space="preserve"> </w:t>
      </w:r>
      <w:r w:rsidR="00D43CBF" w:rsidRPr="003D71EA">
        <w:rPr>
          <w:rFonts w:cstheme="minorHAnsi"/>
        </w:rPr>
        <w:t xml:space="preserve">funkcjonowania i </w:t>
      </w:r>
      <w:r w:rsidRPr="003D71EA">
        <w:rPr>
          <w:rFonts w:cstheme="minorHAnsi"/>
        </w:rPr>
        <w:t>procesów zachodzących w środowisku morskim</w:t>
      </w:r>
      <w:r w:rsidR="00D43CBF" w:rsidRPr="003D71EA">
        <w:rPr>
          <w:rFonts w:cstheme="minorHAnsi"/>
        </w:rPr>
        <w:t>, co znalazło swoje odzwierciedlenie w zróżnicowaniu wskaźników pod względem przestrzennym i właściwości wód morskich, uwzględni</w:t>
      </w:r>
      <w:r w:rsidR="003D71EA" w:rsidRPr="003D71EA">
        <w:rPr>
          <w:rFonts w:cstheme="minorHAnsi"/>
        </w:rPr>
        <w:t>ającym</w:t>
      </w:r>
      <w:r w:rsidR="00D43CBF" w:rsidRPr="003D71EA">
        <w:rPr>
          <w:rFonts w:cstheme="minorHAnsi"/>
        </w:rPr>
        <w:t xml:space="preserve"> właściwości fizyczn</w:t>
      </w:r>
      <w:r w:rsidR="003D71EA" w:rsidRPr="003D71EA">
        <w:rPr>
          <w:rFonts w:cstheme="minorHAnsi"/>
        </w:rPr>
        <w:t>e,</w:t>
      </w:r>
      <w:r w:rsidR="00D43CBF" w:rsidRPr="003D71EA">
        <w:rPr>
          <w:rFonts w:cstheme="minorHAnsi"/>
        </w:rPr>
        <w:t xml:space="preserve"> chemiczn</w:t>
      </w:r>
      <w:r w:rsidR="003D71EA" w:rsidRPr="003D71EA">
        <w:rPr>
          <w:rFonts w:cstheme="minorHAnsi"/>
        </w:rPr>
        <w:t>e</w:t>
      </w:r>
      <w:r w:rsidR="00D43CBF" w:rsidRPr="003D71EA">
        <w:rPr>
          <w:rFonts w:cstheme="minorHAnsi"/>
        </w:rPr>
        <w:t xml:space="preserve"> i </w:t>
      </w:r>
      <w:proofErr w:type="spellStart"/>
      <w:r w:rsidR="00D43CBF" w:rsidRPr="003D71EA">
        <w:rPr>
          <w:rFonts w:cstheme="minorHAnsi"/>
        </w:rPr>
        <w:t>hydromorfologiczn</w:t>
      </w:r>
      <w:r w:rsidR="003D71EA" w:rsidRPr="003D71EA">
        <w:rPr>
          <w:rFonts w:cstheme="minorHAnsi"/>
        </w:rPr>
        <w:t>e</w:t>
      </w:r>
      <w:proofErr w:type="spellEnd"/>
      <w:r w:rsidR="00D43CBF" w:rsidRPr="003D71EA">
        <w:rPr>
          <w:rFonts w:cstheme="minorHAnsi"/>
        </w:rPr>
        <w:t>, a także typ</w:t>
      </w:r>
      <w:r w:rsidR="003D71EA" w:rsidRPr="003D71EA">
        <w:rPr>
          <w:rFonts w:cstheme="minorHAnsi"/>
        </w:rPr>
        <w:t>y</w:t>
      </w:r>
      <w:r w:rsidR="00D43CBF" w:rsidRPr="003D71EA">
        <w:rPr>
          <w:rFonts w:cstheme="minorHAnsi"/>
        </w:rPr>
        <w:t xml:space="preserve"> siedlisk i cech</w:t>
      </w:r>
      <w:r w:rsidR="003D71EA" w:rsidRPr="003D71EA">
        <w:rPr>
          <w:rFonts w:cstheme="minorHAnsi"/>
        </w:rPr>
        <w:t>y</w:t>
      </w:r>
      <w:r w:rsidR="00D43CBF" w:rsidRPr="003D71EA">
        <w:rPr>
          <w:rFonts w:cstheme="minorHAnsi"/>
        </w:rPr>
        <w:t xml:space="preserve"> biologiczn</w:t>
      </w:r>
      <w:r w:rsidR="003D71EA" w:rsidRPr="003D71EA">
        <w:rPr>
          <w:rFonts w:cstheme="minorHAnsi"/>
        </w:rPr>
        <w:t>e</w:t>
      </w:r>
      <w:r w:rsidR="00D43CBF" w:rsidRPr="003D71EA">
        <w:rPr>
          <w:rFonts w:cstheme="minorHAnsi"/>
        </w:rPr>
        <w:t xml:space="preserve"> obszarów morskich</w:t>
      </w:r>
      <w:r w:rsidR="003D71EA" w:rsidRPr="003D71EA">
        <w:rPr>
          <w:rFonts w:cstheme="minorHAnsi"/>
        </w:rPr>
        <w:t xml:space="preserve"> oraz uwzględniającym dostępne wyniki pomiaró</w:t>
      </w:r>
      <w:r w:rsidR="003D71EA">
        <w:rPr>
          <w:rFonts w:cstheme="minorHAnsi"/>
        </w:rPr>
        <w:t>w</w:t>
      </w:r>
      <w:r w:rsidR="003D71EA" w:rsidRPr="003D71EA">
        <w:rPr>
          <w:rFonts w:cstheme="minorHAnsi"/>
        </w:rPr>
        <w:t xml:space="preserve"> i badań.</w:t>
      </w:r>
    </w:p>
    <w:p w14:paraId="6BA7C335" w14:textId="77777777" w:rsidR="004F3027" w:rsidRPr="00354E19" w:rsidRDefault="004F3027" w:rsidP="0065746C">
      <w:pPr>
        <w:rPr>
          <w:rFonts w:cstheme="minorHAnsi"/>
          <w:highlight w:val="yellow"/>
        </w:rPr>
      </w:pPr>
    </w:p>
    <w:p w14:paraId="6BA9D80A" w14:textId="77777777" w:rsidR="002232FC" w:rsidRDefault="002232FC">
      <w:pPr>
        <w:rPr>
          <w:rFonts w:ascii="Calibri Light" w:eastAsia="Yu Gothic Light" w:hAnsi="Calibri Light" w:cs="Times New Roman"/>
          <w:color w:val="2F5496"/>
          <w:sz w:val="26"/>
          <w:szCs w:val="26"/>
          <w14:ligatures w14:val="none"/>
        </w:rPr>
      </w:pPr>
      <w:r>
        <w:br w:type="page"/>
      </w:r>
    </w:p>
    <w:p w14:paraId="116B0BB6" w14:textId="165893DD" w:rsidR="004C220F" w:rsidRPr="004C220F" w:rsidRDefault="003D71EA" w:rsidP="003D71EA">
      <w:pPr>
        <w:pStyle w:val="Nagwek2"/>
        <w:rPr>
          <w:b/>
          <w:bCs/>
        </w:rPr>
      </w:pPr>
      <w:bookmarkStart w:id="3" w:name="_Toc172813259"/>
      <w:r w:rsidRPr="00EE5CCE">
        <w:rPr>
          <w:b/>
          <w:bCs/>
        </w:rPr>
        <w:lastRenderedPageBreak/>
        <w:t>Zdefiniowanie właściwości typowych dla dobrego stanu środowiska wód morskich wraz ze zdefiniowaniem w</w:t>
      </w:r>
      <w:r w:rsidR="004C220F" w:rsidRPr="00EE5CCE">
        <w:rPr>
          <w:b/>
          <w:bCs/>
        </w:rPr>
        <w:t>skaźnik</w:t>
      </w:r>
      <w:r w:rsidRPr="00EE5CCE">
        <w:rPr>
          <w:b/>
          <w:bCs/>
        </w:rPr>
        <w:t>ów</w:t>
      </w:r>
      <w:r w:rsidR="004C220F" w:rsidRPr="00EE5CCE">
        <w:rPr>
          <w:b/>
          <w:bCs/>
        </w:rPr>
        <w:t xml:space="preserve"> i ich jakościowe lub ilościowe własności oraz kryteria dobrego stanu środowiska wód morskich</w:t>
      </w:r>
      <w:r w:rsidRPr="00EE5CCE">
        <w:rPr>
          <w:b/>
          <w:bCs/>
        </w:rPr>
        <w:t xml:space="preserve"> w odniesieniu do wszystkich cech</w:t>
      </w:r>
      <w:bookmarkEnd w:id="3"/>
      <w:r w:rsidR="00152B95">
        <w:rPr>
          <w:b/>
          <w:bCs/>
        </w:rPr>
        <w:t>.</w:t>
      </w:r>
    </w:p>
    <w:p w14:paraId="2E2F469A" w14:textId="77777777" w:rsidR="002232FC" w:rsidRDefault="002232FC" w:rsidP="002232FC">
      <w:pPr>
        <w:autoSpaceDE w:val="0"/>
        <w:autoSpaceDN w:val="0"/>
        <w:adjustRightInd w:val="0"/>
        <w:spacing w:after="0" w:line="276" w:lineRule="auto"/>
        <w:ind w:firstLine="360"/>
        <w:jc w:val="both"/>
        <w:rPr>
          <w:rFonts w:cstheme="minorHAnsi"/>
          <w:color w:val="000000"/>
          <w:kern w:val="0"/>
          <w:sz w:val="23"/>
          <w:szCs w:val="23"/>
        </w:rPr>
      </w:pPr>
    </w:p>
    <w:p w14:paraId="63329D11" w14:textId="1D862B82" w:rsidR="004C220F" w:rsidRPr="004C220F" w:rsidRDefault="004C220F" w:rsidP="000B3A0A">
      <w:pPr>
        <w:spacing w:line="276" w:lineRule="auto"/>
        <w:ind w:firstLine="360"/>
        <w:jc w:val="both"/>
        <w:rPr>
          <w:rFonts w:cstheme="minorHAnsi"/>
          <w:color w:val="000000"/>
          <w:kern w:val="0"/>
          <w:sz w:val="23"/>
          <w:szCs w:val="23"/>
        </w:rPr>
      </w:pPr>
      <w:r w:rsidRPr="000B3A0A">
        <w:rPr>
          <w:rFonts w:cstheme="minorHAnsi"/>
        </w:rPr>
        <w:t xml:space="preserve">Wskaźniki i ich jakościowe lub ilościowe własności oraz kryteria dobrego stanu środowiska wód morskich różnicuje się w zależności od cech przestrzennych i własności wód morskich. Przy określaniu aktualizacji zestawu właściwości typowych dla dobrego stanu środowiska wód morskich wzięto pod uwagę: </w:t>
      </w:r>
    </w:p>
    <w:p w14:paraId="27C08199" w14:textId="14888A02" w:rsidR="004C220F" w:rsidRPr="000B3A0A" w:rsidRDefault="004C220F" w:rsidP="002232FC">
      <w:pPr>
        <w:pStyle w:val="Akapitzlist"/>
        <w:numPr>
          <w:ilvl w:val="0"/>
          <w:numId w:val="43"/>
        </w:numPr>
        <w:autoSpaceDE w:val="0"/>
        <w:autoSpaceDN w:val="0"/>
        <w:adjustRightInd w:val="0"/>
        <w:spacing w:after="10" w:line="276" w:lineRule="auto"/>
        <w:jc w:val="both"/>
        <w:rPr>
          <w:rFonts w:cstheme="minorHAnsi"/>
          <w:color w:val="000000"/>
          <w:kern w:val="0"/>
        </w:rPr>
      </w:pPr>
      <w:r w:rsidRPr="000B3A0A">
        <w:rPr>
          <w:rFonts w:cstheme="minorHAnsi"/>
          <w:color w:val="000000"/>
          <w:kern w:val="0"/>
        </w:rPr>
        <w:t xml:space="preserve">wskaźniki i kryteria określone w decyzji Komisji (UE) 2017/848 z dnia 17 maja 2017 r. ustanawiającej kryteria i standardy metodologiczne dotyczące dobrego stanu środowiska wód morskich oraz specyfikacje i ujednolicone metody monitorowania i oceny, oraz uchylającej decyzję 2010/477/UE , zwanej dalej „decyzją Komisji 2017/848”; </w:t>
      </w:r>
    </w:p>
    <w:p w14:paraId="1F389E0E" w14:textId="41CCCDA1" w:rsidR="004C220F" w:rsidRPr="000B3A0A" w:rsidRDefault="004C220F" w:rsidP="002232FC">
      <w:pPr>
        <w:pStyle w:val="Akapitzlist"/>
        <w:numPr>
          <w:ilvl w:val="0"/>
          <w:numId w:val="43"/>
        </w:numPr>
        <w:autoSpaceDE w:val="0"/>
        <w:autoSpaceDN w:val="0"/>
        <w:adjustRightInd w:val="0"/>
        <w:spacing w:after="10" w:line="276" w:lineRule="auto"/>
        <w:jc w:val="both"/>
        <w:rPr>
          <w:rFonts w:cstheme="minorHAnsi"/>
          <w:color w:val="000000"/>
          <w:kern w:val="0"/>
        </w:rPr>
      </w:pPr>
      <w:r w:rsidRPr="000B3A0A">
        <w:rPr>
          <w:rFonts w:cstheme="minorHAnsi"/>
          <w:color w:val="000000"/>
          <w:kern w:val="0"/>
        </w:rPr>
        <w:t xml:space="preserve">zestawienia dominujących presji i oddziaływań na wody morskie, o których mowa w art. 150 ust. 3 ustawy z dnia 20 lipca 2017 r. – Prawo wodne; </w:t>
      </w:r>
    </w:p>
    <w:p w14:paraId="5A143FE6" w14:textId="03587D58" w:rsidR="004C220F" w:rsidRPr="000B3A0A" w:rsidRDefault="004C220F" w:rsidP="002232FC">
      <w:pPr>
        <w:pStyle w:val="Akapitzlist"/>
        <w:numPr>
          <w:ilvl w:val="0"/>
          <w:numId w:val="43"/>
        </w:numPr>
        <w:autoSpaceDE w:val="0"/>
        <w:autoSpaceDN w:val="0"/>
        <w:adjustRightInd w:val="0"/>
        <w:spacing w:after="0" w:line="276" w:lineRule="auto"/>
        <w:jc w:val="both"/>
        <w:rPr>
          <w:rFonts w:cstheme="minorHAnsi"/>
          <w:color w:val="000000"/>
          <w:kern w:val="0"/>
        </w:rPr>
      </w:pPr>
      <w:r w:rsidRPr="000B3A0A">
        <w:rPr>
          <w:rFonts w:cstheme="minorHAnsi"/>
          <w:color w:val="000000"/>
          <w:kern w:val="0"/>
        </w:rPr>
        <w:t xml:space="preserve">relację między wskaźnikami i kryteriami określonymi w decyzji Komisji 2017/848, a presjami i oddziaływaniami na wody morskie zawartymi w analizie, o której mowa w art. 150 ust. 1 pkt 2 ustawy z dnia 20 lipca 2017 r. – Prawo wodne. </w:t>
      </w:r>
    </w:p>
    <w:p w14:paraId="52D653C5" w14:textId="77777777" w:rsidR="002232FC" w:rsidRPr="000B3A0A" w:rsidRDefault="002232FC" w:rsidP="002232FC">
      <w:pPr>
        <w:pStyle w:val="Akapitzlist"/>
        <w:autoSpaceDE w:val="0"/>
        <w:autoSpaceDN w:val="0"/>
        <w:adjustRightInd w:val="0"/>
        <w:spacing w:after="0" w:line="276" w:lineRule="auto"/>
        <w:ind w:left="1068"/>
        <w:jc w:val="both"/>
        <w:rPr>
          <w:rFonts w:cstheme="minorHAnsi"/>
          <w:color w:val="000000"/>
          <w:kern w:val="0"/>
        </w:rPr>
      </w:pPr>
    </w:p>
    <w:p w14:paraId="7BF2414F" w14:textId="77777777" w:rsidR="00D43CBF" w:rsidRPr="000B3A0A" w:rsidRDefault="00D43CBF" w:rsidP="002232FC">
      <w:pPr>
        <w:spacing w:line="276" w:lineRule="auto"/>
        <w:ind w:firstLine="708"/>
        <w:jc w:val="both"/>
        <w:rPr>
          <w:rFonts w:cstheme="minorHAnsi"/>
          <w:color w:val="000000"/>
          <w:kern w:val="0"/>
        </w:rPr>
      </w:pPr>
      <w:r w:rsidRPr="000B3A0A">
        <w:rPr>
          <w:rFonts w:cstheme="minorHAnsi"/>
          <w:color w:val="000000"/>
          <w:kern w:val="0"/>
        </w:rPr>
        <w:t>Zgodnie z decyzją Komisji 2017/848 przy określaniu zestawu właściwości typowych dla dobrego stanu środowiska dla wskaźników określono wartości progowe, które powinny być stosowane przy ocenianiu, w jakim stopniu został osiągnięty dobry stan środowiska. W przypadku gdy wartości progowe nie zostały określone, państwa członkowskie Unii Europejskiej powinny ustalić wartości progowe, współpracując na poziomie Unii Europejskiej, regionalnym lub podregionalnym, w szczególności przez odniesienie się do wartości progowych istniejących lub opracowanie nowych wartości progowych w ramach regionalnych konwencji morskich.</w:t>
      </w:r>
    </w:p>
    <w:p w14:paraId="233441CE" w14:textId="77777777" w:rsidR="004C220F" w:rsidRPr="000B3A0A" w:rsidRDefault="004C220F" w:rsidP="002232FC">
      <w:pPr>
        <w:autoSpaceDE w:val="0"/>
        <w:autoSpaceDN w:val="0"/>
        <w:adjustRightInd w:val="0"/>
        <w:spacing w:after="0" w:line="276" w:lineRule="auto"/>
        <w:jc w:val="both"/>
        <w:rPr>
          <w:rFonts w:cstheme="minorHAnsi"/>
          <w:color w:val="000000"/>
          <w:kern w:val="0"/>
        </w:rPr>
      </w:pPr>
      <w:r w:rsidRPr="000B3A0A">
        <w:rPr>
          <w:rFonts w:cstheme="minorHAnsi"/>
          <w:color w:val="000000"/>
          <w:kern w:val="0"/>
        </w:rPr>
        <w:t xml:space="preserve">Zaproponowane wartości progowe: </w:t>
      </w:r>
    </w:p>
    <w:p w14:paraId="26CD5022" w14:textId="0006155C" w:rsidR="004C220F" w:rsidRPr="000B3A0A" w:rsidRDefault="004C220F" w:rsidP="002232FC">
      <w:pPr>
        <w:pStyle w:val="Akapitzlist"/>
        <w:numPr>
          <w:ilvl w:val="0"/>
          <w:numId w:val="44"/>
        </w:numPr>
        <w:autoSpaceDE w:val="0"/>
        <w:autoSpaceDN w:val="0"/>
        <w:adjustRightInd w:val="0"/>
        <w:spacing w:after="10" w:line="276" w:lineRule="auto"/>
        <w:jc w:val="both"/>
        <w:rPr>
          <w:rFonts w:cstheme="minorHAnsi"/>
          <w:color w:val="000000"/>
          <w:kern w:val="0"/>
        </w:rPr>
      </w:pPr>
      <w:r w:rsidRPr="000B3A0A">
        <w:rPr>
          <w:rFonts w:cstheme="minorHAnsi"/>
          <w:color w:val="000000"/>
          <w:kern w:val="0"/>
        </w:rPr>
        <w:t xml:space="preserve">odzwierciedlają poziom jakości odpowiadający znaczeniu niekorzystnego wpływu na dane kryterium; </w:t>
      </w:r>
    </w:p>
    <w:p w14:paraId="2D87E917" w14:textId="33CA1FCA" w:rsidR="004C220F" w:rsidRPr="000B3A0A" w:rsidRDefault="004C220F" w:rsidP="002232FC">
      <w:pPr>
        <w:pStyle w:val="Akapitzlist"/>
        <w:numPr>
          <w:ilvl w:val="0"/>
          <w:numId w:val="44"/>
        </w:numPr>
        <w:autoSpaceDE w:val="0"/>
        <w:autoSpaceDN w:val="0"/>
        <w:adjustRightInd w:val="0"/>
        <w:spacing w:after="10" w:line="276" w:lineRule="auto"/>
        <w:jc w:val="both"/>
        <w:rPr>
          <w:rFonts w:cstheme="minorHAnsi"/>
          <w:color w:val="000000"/>
          <w:kern w:val="0"/>
        </w:rPr>
      </w:pPr>
      <w:r w:rsidRPr="000B3A0A">
        <w:rPr>
          <w:rFonts w:cstheme="minorHAnsi"/>
          <w:color w:val="000000"/>
          <w:kern w:val="0"/>
        </w:rPr>
        <w:t xml:space="preserve">są zgodne z prawodawstwem Unii Europejskiej oraz zostały ustalone w odpowiednich skalach geograficznych, w celu odzwierciedlenia różnych biotycznych i abiotycznych właściwości regionów, podregionów i </w:t>
      </w:r>
      <w:proofErr w:type="spellStart"/>
      <w:r w:rsidRPr="000B3A0A">
        <w:rPr>
          <w:rFonts w:cstheme="minorHAnsi"/>
          <w:color w:val="000000"/>
          <w:kern w:val="0"/>
        </w:rPr>
        <w:t>podrejonów</w:t>
      </w:r>
      <w:proofErr w:type="spellEnd"/>
      <w:r w:rsidRPr="000B3A0A">
        <w:rPr>
          <w:rFonts w:cstheme="minorHAnsi"/>
          <w:color w:val="000000"/>
          <w:kern w:val="0"/>
        </w:rPr>
        <w:t xml:space="preserve">; </w:t>
      </w:r>
    </w:p>
    <w:p w14:paraId="5205EECC" w14:textId="5FDCB4CA" w:rsidR="004C220F" w:rsidRPr="000B3A0A" w:rsidRDefault="004C220F" w:rsidP="002232FC">
      <w:pPr>
        <w:pStyle w:val="Akapitzlist"/>
        <w:numPr>
          <w:ilvl w:val="0"/>
          <w:numId w:val="44"/>
        </w:numPr>
        <w:autoSpaceDE w:val="0"/>
        <w:autoSpaceDN w:val="0"/>
        <w:adjustRightInd w:val="0"/>
        <w:spacing w:after="10" w:line="276" w:lineRule="auto"/>
        <w:jc w:val="both"/>
        <w:rPr>
          <w:rFonts w:cstheme="minorHAnsi"/>
          <w:color w:val="000000"/>
          <w:kern w:val="0"/>
        </w:rPr>
      </w:pPr>
      <w:r w:rsidRPr="000B3A0A">
        <w:rPr>
          <w:rFonts w:cstheme="minorHAnsi"/>
          <w:color w:val="000000"/>
          <w:kern w:val="0"/>
        </w:rPr>
        <w:t xml:space="preserve">zostały ustalone na podstawie zasady ostrożności, z uwzględnieniem potencjalnych zagrożeń dla środowiska morskiego; </w:t>
      </w:r>
    </w:p>
    <w:p w14:paraId="48A6E0F9" w14:textId="0D088A2F" w:rsidR="004C220F" w:rsidRPr="000B3A0A" w:rsidRDefault="004C220F" w:rsidP="002232FC">
      <w:pPr>
        <w:pStyle w:val="Akapitzlist"/>
        <w:numPr>
          <w:ilvl w:val="0"/>
          <w:numId w:val="44"/>
        </w:numPr>
        <w:autoSpaceDE w:val="0"/>
        <w:autoSpaceDN w:val="0"/>
        <w:adjustRightInd w:val="0"/>
        <w:spacing w:after="10" w:line="276" w:lineRule="auto"/>
        <w:jc w:val="both"/>
        <w:rPr>
          <w:rFonts w:cstheme="minorHAnsi"/>
          <w:color w:val="000000"/>
          <w:kern w:val="0"/>
        </w:rPr>
      </w:pPr>
      <w:r w:rsidRPr="000B3A0A">
        <w:rPr>
          <w:rFonts w:cstheme="minorHAnsi"/>
          <w:color w:val="000000"/>
          <w:kern w:val="0"/>
        </w:rPr>
        <w:t xml:space="preserve">uwzględniają dynamiczny charakter ekosystemów morskich i ich elementów; </w:t>
      </w:r>
    </w:p>
    <w:p w14:paraId="45119AA1" w14:textId="5CE37244" w:rsidR="004C220F" w:rsidRPr="00705225" w:rsidRDefault="004C220F" w:rsidP="002232FC">
      <w:pPr>
        <w:pStyle w:val="Akapitzlist"/>
        <w:numPr>
          <w:ilvl w:val="0"/>
          <w:numId w:val="44"/>
        </w:numPr>
        <w:autoSpaceDE w:val="0"/>
        <w:autoSpaceDN w:val="0"/>
        <w:adjustRightInd w:val="0"/>
        <w:spacing w:after="10" w:line="276" w:lineRule="auto"/>
        <w:jc w:val="both"/>
        <w:rPr>
          <w:rFonts w:cstheme="minorHAnsi"/>
          <w:color w:val="000000"/>
          <w:kern w:val="0"/>
          <w:sz w:val="23"/>
          <w:szCs w:val="23"/>
        </w:rPr>
      </w:pPr>
      <w:r w:rsidRPr="000B3A0A">
        <w:rPr>
          <w:rFonts w:cstheme="minorHAnsi"/>
          <w:color w:val="000000"/>
          <w:kern w:val="0"/>
        </w:rPr>
        <w:t xml:space="preserve">odzwierciedlają fakt, że ekosystemy morskie mogą po zniszczeniu odbudować się do stanu odzwierciedlającego dominujące warunki fizjograficzne, geograficzne, klimatyczne i biologiczne, a nie do konkretnego stanu, w którym znajdowały się w przeszłości. </w:t>
      </w:r>
    </w:p>
    <w:p w14:paraId="5687C530" w14:textId="77777777" w:rsidR="00705225" w:rsidRDefault="00705225" w:rsidP="009B26D2"/>
    <w:p w14:paraId="7A8B5CB3" w14:textId="77777777" w:rsidR="004C220F" w:rsidRDefault="004C220F" w:rsidP="009B26D2">
      <w:pPr>
        <w:sectPr w:rsidR="004C220F" w:rsidSect="00764D5A">
          <w:footerReference w:type="default" r:id="rId11"/>
          <w:footerReference w:type="first" r:id="rId12"/>
          <w:type w:val="oddPage"/>
          <w:pgSz w:w="11906" w:h="16838"/>
          <w:pgMar w:top="1418" w:right="1418" w:bottom="1418" w:left="1418" w:header="709" w:footer="709" w:gutter="0"/>
          <w:cols w:space="708"/>
          <w:docGrid w:linePitch="360"/>
        </w:sectPr>
      </w:pPr>
    </w:p>
    <w:p w14:paraId="06995B46" w14:textId="77777777" w:rsidR="009B26D2" w:rsidRDefault="009B26D2" w:rsidP="009B26D2"/>
    <w:p w14:paraId="2C630F3F" w14:textId="084DC0EA" w:rsidR="00905D08" w:rsidRPr="00067BFC" w:rsidRDefault="006D07BC" w:rsidP="007315CD">
      <w:pPr>
        <w:pStyle w:val="Nagwek2"/>
        <w:numPr>
          <w:ilvl w:val="0"/>
          <w:numId w:val="0"/>
        </w:numPr>
        <w:rPr>
          <w:sz w:val="24"/>
          <w:szCs w:val="24"/>
        </w:rPr>
      </w:pPr>
      <w:bookmarkStart w:id="4" w:name="_Toc172813260"/>
      <w:r w:rsidRPr="00067BFC">
        <w:rPr>
          <w:sz w:val="24"/>
          <w:szCs w:val="24"/>
        </w:rPr>
        <w:t>Cecha D1</w:t>
      </w:r>
      <w:r w:rsidR="00FF66B4">
        <w:rPr>
          <w:sz w:val="24"/>
          <w:szCs w:val="24"/>
        </w:rPr>
        <w:t>.</w:t>
      </w:r>
      <w:r w:rsidR="00C53AD7" w:rsidRPr="00067BFC">
        <w:rPr>
          <w:sz w:val="24"/>
          <w:szCs w:val="24"/>
        </w:rPr>
        <w:t xml:space="preserve"> </w:t>
      </w:r>
      <w:r w:rsidR="00B058F6">
        <w:rPr>
          <w:sz w:val="24"/>
          <w:szCs w:val="24"/>
        </w:rPr>
        <w:t>U</w:t>
      </w:r>
      <w:r w:rsidR="00B058F6" w:rsidRPr="00B058F6">
        <w:rPr>
          <w:sz w:val="24"/>
          <w:szCs w:val="24"/>
        </w:rPr>
        <w:t>trzymanie różnorodności biologicznej; jakość i występowanie siedlisk oraz rozmieszczenie i różnorodność gatunków odpowiadają dominującym warunkom fizjograficznym, geograficznym i klimatycznym regionu Morza Bałtyckiego</w:t>
      </w:r>
      <w:r w:rsidR="00FF66B4">
        <w:rPr>
          <w:sz w:val="24"/>
          <w:szCs w:val="24"/>
        </w:rPr>
        <w:t>.</w:t>
      </w:r>
      <w:bookmarkEnd w:id="4"/>
    </w:p>
    <w:p w14:paraId="73DDFB26" w14:textId="2D54E8CE" w:rsidR="004C3F6E" w:rsidRPr="004C3F6E" w:rsidRDefault="004C3F6E" w:rsidP="004C3F6E"/>
    <w:tbl>
      <w:tblPr>
        <w:tblStyle w:val="Tabela-Siatka"/>
        <w:tblW w:w="5000" w:type="pct"/>
        <w:tblLook w:val="04A0" w:firstRow="1" w:lastRow="0" w:firstColumn="1" w:lastColumn="0" w:noHBand="0" w:noVBand="1"/>
      </w:tblPr>
      <w:tblGrid>
        <w:gridCol w:w="3500"/>
        <w:gridCol w:w="3722"/>
        <w:gridCol w:w="1419"/>
        <w:gridCol w:w="1559"/>
        <w:gridCol w:w="3792"/>
      </w:tblGrid>
      <w:tr w:rsidR="00905D08" w14:paraId="46970CBE" w14:textId="77777777" w:rsidTr="004514B4">
        <w:trPr>
          <w:tblHeader/>
        </w:trPr>
        <w:tc>
          <w:tcPr>
            <w:tcW w:w="1251" w:type="pct"/>
            <w:tcBorders>
              <w:bottom w:val="single" w:sz="4" w:space="0" w:color="auto"/>
            </w:tcBorders>
            <w:shd w:val="clear" w:color="auto" w:fill="002060"/>
          </w:tcPr>
          <w:p w14:paraId="6F4CAA04" w14:textId="77777777" w:rsidR="00905D08" w:rsidRPr="00905D08" w:rsidRDefault="00905D08" w:rsidP="00250BDE">
            <w:pPr>
              <w:jc w:val="center"/>
              <w:rPr>
                <w:sz w:val="20"/>
                <w:szCs w:val="20"/>
              </w:rPr>
            </w:pPr>
            <w:r w:rsidRPr="00905D08">
              <w:rPr>
                <w:sz w:val="20"/>
                <w:szCs w:val="20"/>
              </w:rPr>
              <w:t xml:space="preserve">Kryterium, </w:t>
            </w:r>
            <w:r w:rsidRPr="00905D08">
              <w:rPr>
                <w:sz w:val="20"/>
                <w:szCs w:val="20"/>
              </w:rPr>
              <w:br/>
              <w:t>dla którego definiowany jest GES</w:t>
            </w:r>
          </w:p>
        </w:tc>
        <w:tc>
          <w:tcPr>
            <w:tcW w:w="3749" w:type="pct"/>
            <w:gridSpan w:val="4"/>
            <w:tcBorders>
              <w:bottom w:val="single" w:sz="4" w:space="0" w:color="auto"/>
            </w:tcBorders>
            <w:shd w:val="clear" w:color="auto" w:fill="002060"/>
            <w:vAlign w:val="center"/>
          </w:tcPr>
          <w:p w14:paraId="6B235C41" w14:textId="77777777" w:rsidR="00905D08" w:rsidRPr="00905D08" w:rsidRDefault="00905D08" w:rsidP="00250BDE">
            <w:pPr>
              <w:jc w:val="center"/>
            </w:pPr>
            <w:r w:rsidRPr="00905D08">
              <w:t>D1C1 (podstawowe)</w:t>
            </w:r>
          </w:p>
        </w:tc>
      </w:tr>
      <w:tr w:rsidR="00905D08" w14:paraId="019D1145" w14:textId="77777777" w:rsidTr="00250BDE">
        <w:tc>
          <w:tcPr>
            <w:tcW w:w="5000" w:type="pct"/>
            <w:gridSpan w:val="5"/>
            <w:shd w:val="clear" w:color="auto" w:fill="FFC000"/>
          </w:tcPr>
          <w:p w14:paraId="2BD0BADA" w14:textId="77777777" w:rsidR="00905D08" w:rsidRPr="00285C43" w:rsidRDefault="00905D08" w:rsidP="00250BDE">
            <w:pPr>
              <w:jc w:val="center"/>
              <w:rPr>
                <w:b/>
                <w:bCs/>
              </w:rPr>
            </w:pPr>
            <w:r w:rsidRPr="00285C43">
              <w:rPr>
                <w:b/>
                <w:bCs/>
              </w:rPr>
              <w:t>PTAKI</w:t>
            </w:r>
          </w:p>
        </w:tc>
      </w:tr>
      <w:tr w:rsidR="00E817D4" w14:paraId="02B4A2AB" w14:textId="77777777" w:rsidTr="004514B4">
        <w:tc>
          <w:tcPr>
            <w:tcW w:w="1251" w:type="pct"/>
            <w:shd w:val="clear" w:color="auto" w:fill="B4C6E7" w:themeFill="accent1" w:themeFillTint="66"/>
            <w:vAlign w:val="center"/>
          </w:tcPr>
          <w:p w14:paraId="01AC2FE7" w14:textId="77777777" w:rsidR="00905D08" w:rsidRDefault="00905D08" w:rsidP="00213C89">
            <w:pPr>
              <w:spacing w:line="276" w:lineRule="auto"/>
            </w:pPr>
            <w:r w:rsidRPr="00285C43">
              <w:rPr>
                <w:sz w:val="20"/>
                <w:szCs w:val="20"/>
              </w:rPr>
              <w:t xml:space="preserve">Elementy kryterium (komponent), </w:t>
            </w:r>
            <w:r w:rsidRPr="00285C43">
              <w:rPr>
                <w:sz w:val="20"/>
                <w:szCs w:val="20"/>
              </w:rPr>
              <w:br/>
              <w:t>dla których określona jest definicja GES</w:t>
            </w:r>
          </w:p>
        </w:tc>
        <w:tc>
          <w:tcPr>
            <w:tcW w:w="3749" w:type="pct"/>
            <w:gridSpan w:val="4"/>
            <w:shd w:val="clear" w:color="auto" w:fill="B4C6E7" w:themeFill="accent1" w:themeFillTint="66"/>
            <w:vAlign w:val="center"/>
          </w:tcPr>
          <w:p w14:paraId="45B66E5C" w14:textId="41AA8BCA" w:rsidR="00905D08" w:rsidRDefault="00C53AD7" w:rsidP="00250BDE">
            <w:pPr>
              <w:spacing w:line="276" w:lineRule="auto"/>
              <w:jc w:val="center"/>
            </w:pPr>
            <w:r w:rsidRPr="00C53AD7">
              <w:t>Ptaki nurkujące (żywiące się bentosem i żerujące w kolumnie wody</w:t>
            </w:r>
            <w:r w:rsidR="00250BDE">
              <w:t>)</w:t>
            </w:r>
          </w:p>
        </w:tc>
      </w:tr>
      <w:tr w:rsidR="00E817D4" w14:paraId="7AA5FAA0" w14:textId="77777777" w:rsidTr="004514B4">
        <w:tc>
          <w:tcPr>
            <w:tcW w:w="1251" w:type="pct"/>
            <w:shd w:val="clear" w:color="auto" w:fill="D9E2F3" w:themeFill="accent1" w:themeFillTint="33"/>
            <w:vAlign w:val="center"/>
          </w:tcPr>
          <w:p w14:paraId="66D119D0" w14:textId="77777777" w:rsidR="00905D08" w:rsidRDefault="00905D08" w:rsidP="00213C89">
            <w:pPr>
              <w:spacing w:line="276" w:lineRule="auto"/>
            </w:pPr>
            <w:r w:rsidRPr="00285C43">
              <w:rPr>
                <w:sz w:val="20"/>
                <w:szCs w:val="20"/>
              </w:rPr>
              <w:t>Definicja właściwości typowych dla dobrego stanu wód morskich (GES)</w:t>
            </w:r>
          </w:p>
        </w:tc>
        <w:tc>
          <w:tcPr>
            <w:tcW w:w="3749" w:type="pct"/>
            <w:gridSpan w:val="4"/>
            <w:shd w:val="clear" w:color="auto" w:fill="D9E2F3" w:themeFill="accent1" w:themeFillTint="33"/>
            <w:vAlign w:val="center"/>
          </w:tcPr>
          <w:p w14:paraId="21BD6A5B" w14:textId="41242D3F" w:rsidR="00905D08" w:rsidRDefault="00905D08" w:rsidP="00250BDE">
            <w:pPr>
              <w:pStyle w:val="Tablicatakst"/>
              <w:spacing w:line="276" w:lineRule="auto"/>
              <w:jc w:val="left"/>
            </w:pPr>
            <w:r>
              <w:rPr>
                <w:sz w:val="20"/>
                <w:szCs w:val="20"/>
              </w:rPr>
              <w:t xml:space="preserve">Śmiertelność w przyłowie znajduje się poniżej poziomu, który zagraża gatunkom, więc jest zapewniona </w:t>
            </w:r>
            <w:r w:rsidR="002657B1">
              <w:rPr>
                <w:sz w:val="20"/>
                <w:szCs w:val="20"/>
              </w:rPr>
              <w:t>ich</w:t>
            </w:r>
            <w:r>
              <w:rPr>
                <w:sz w:val="20"/>
                <w:szCs w:val="20"/>
              </w:rPr>
              <w:t xml:space="preserve"> długookresowa żywotność.</w:t>
            </w:r>
            <w:r w:rsidR="00C53AD7">
              <w:rPr>
                <w:sz w:val="20"/>
                <w:szCs w:val="20"/>
              </w:rPr>
              <w:t xml:space="preserve"> </w:t>
            </w:r>
            <w:r>
              <w:rPr>
                <w:sz w:val="20"/>
                <w:szCs w:val="20"/>
              </w:rPr>
              <w:t>Poziom śmiertelności określa się w oparciu o wskaźniki i metodykę opracowaną na poziomie regionalnym (HELCOM).</w:t>
            </w:r>
            <w:r w:rsidR="00C53AD7">
              <w:rPr>
                <w:sz w:val="20"/>
                <w:szCs w:val="20"/>
              </w:rPr>
              <w:t xml:space="preserve"> </w:t>
            </w:r>
            <w:r>
              <w:rPr>
                <w:rFonts w:ascii="Calibri" w:hAnsi="Calibri" w:cs="Calibri"/>
                <w:sz w:val="20"/>
                <w:szCs w:val="20"/>
              </w:rPr>
              <w:t>Wartości progowe ustala się w ramach współpracy regionalnej (HELCOM)</w:t>
            </w:r>
            <w:r w:rsidR="00873F82">
              <w:rPr>
                <w:rFonts w:ascii="Calibri" w:hAnsi="Calibri" w:cs="Calibri"/>
                <w:sz w:val="20"/>
                <w:szCs w:val="20"/>
              </w:rPr>
              <w:t>.</w:t>
            </w:r>
          </w:p>
        </w:tc>
      </w:tr>
      <w:tr w:rsidR="00E817D4" w14:paraId="5C2E1D7D" w14:textId="77777777" w:rsidTr="003A539D">
        <w:tc>
          <w:tcPr>
            <w:tcW w:w="1251" w:type="pct"/>
            <w:vAlign w:val="center"/>
          </w:tcPr>
          <w:p w14:paraId="4C8CB699"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4D45E9C4" w14:textId="77777777" w:rsidR="00905D08" w:rsidRDefault="00905D08" w:rsidP="00250BDE">
            <w:pPr>
              <w:jc w:val="center"/>
            </w:pPr>
            <w:r w:rsidRPr="00285C43">
              <w:rPr>
                <w:rFonts w:eastAsia="Times New Roman" w:cs="Calibri"/>
                <w:b/>
                <w:bCs/>
                <w:color w:val="000000"/>
                <w:kern w:val="0"/>
                <w:sz w:val="20"/>
                <w:szCs w:val="20"/>
                <w:lang w:eastAsia="pl-PL"/>
              </w:rPr>
              <w:t>wskaźnik grupowy</w:t>
            </w:r>
          </w:p>
        </w:tc>
        <w:tc>
          <w:tcPr>
            <w:tcW w:w="1330" w:type="pct"/>
            <w:vAlign w:val="center"/>
          </w:tcPr>
          <w:p w14:paraId="0E25EA69"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F9E6854" w14:textId="77777777" w:rsidR="00905D08" w:rsidRDefault="00905D08" w:rsidP="00250BDE">
            <w:pPr>
              <w:jc w:val="center"/>
            </w:pPr>
            <w:r w:rsidRPr="00285C43">
              <w:rPr>
                <w:rFonts w:eastAsia="Times New Roman" w:cs="Calibri"/>
                <w:b/>
                <w:bCs/>
                <w:color w:val="000000"/>
                <w:kern w:val="0"/>
                <w:sz w:val="20"/>
                <w:szCs w:val="20"/>
                <w:lang w:eastAsia="pl-PL"/>
              </w:rPr>
              <w:t>elementy</w:t>
            </w:r>
          </w:p>
        </w:tc>
        <w:tc>
          <w:tcPr>
            <w:tcW w:w="507" w:type="pct"/>
            <w:vAlign w:val="center"/>
          </w:tcPr>
          <w:p w14:paraId="5B154278"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59A3DB45" w14:textId="77777777" w:rsidR="00905D08" w:rsidRDefault="00905D08" w:rsidP="00250BDE">
            <w:pPr>
              <w:jc w:val="center"/>
            </w:pPr>
            <w:r w:rsidRPr="00285C43">
              <w:rPr>
                <w:rFonts w:eastAsia="Times New Roman" w:cs="Calibri"/>
                <w:b/>
                <w:bCs/>
                <w:color w:val="000000"/>
                <w:kern w:val="0"/>
                <w:sz w:val="20"/>
                <w:szCs w:val="20"/>
                <w:lang w:eastAsia="pl-PL"/>
              </w:rPr>
              <w:t>element</w:t>
            </w:r>
          </w:p>
        </w:tc>
        <w:tc>
          <w:tcPr>
            <w:tcW w:w="557" w:type="pct"/>
            <w:vAlign w:val="center"/>
          </w:tcPr>
          <w:p w14:paraId="7E1FD28F"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25DDB8C1" w14:textId="77777777" w:rsidR="00905D08" w:rsidRDefault="00905D08" w:rsidP="00250BDE">
            <w:pPr>
              <w:jc w:val="center"/>
            </w:pPr>
            <w:r w:rsidRPr="00285C43">
              <w:rPr>
                <w:rFonts w:eastAsia="Times New Roman" w:cs="Calibri"/>
                <w:b/>
                <w:bCs/>
                <w:color w:val="000000"/>
                <w:kern w:val="0"/>
                <w:sz w:val="20"/>
                <w:szCs w:val="20"/>
                <w:lang w:eastAsia="pl-PL"/>
              </w:rPr>
              <w:t>oceny</w:t>
            </w:r>
          </w:p>
        </w:tc>
        <w:tc>
          <w:tcPr>
            <w:tcW w:w="1355" w:type="pct"/>
            <w:vAlign w:val="center"/>
          </w:tcPr>
          <w:p w14:paraId="460580E1" w14:textId="77777777" w:rsidR="00905D08" w:rsidRDefault="00905D08" w:rsidP="00250BDE">
            <w:pPr>
              <w:jc w:val="center"/>
            </w:pPr>
            <w:r w:rsidRPr="00285C43">
              <w:rPr>
                <w:rFonts w:eastAsia="Times New Roman" w:cs="Calibri"/>
                <w:b/>
                <w:bCs/>
                <w:color w:val="000000"/>
                <w:kern w:val="0"/>
                <w:sz w:val="20"/>
                <w:szCs w:val="20"/>
                <w:lang w:eastAsia="pl-PL"/>
              </w:rPr>
              <w:t>Wartości progowe</w:t>
            </w:r>
          </w:p>
        </w:tc>
      </w:tr>
      <w:tr w:rsidR="00E817D4" w14:paraId="1E625842" w14:textId="77777777" w:rsidTr="00D55D4A">
        <w:tc>
          <w:tcPr>
            <w:tcW w:w="1251" w:type="pct"/>
            <w:tcBorders>
              <w:bottom w:val="single" w:sz="4" w:space="0" w:color="auto"/>
            </w:tcBorders>
            <w:vAlign w:val="center"/>
          </w:tcPr>
          <w:p w14:paraId="702E37DF" w14:textId="1F5E5AE4" w:rsidR="00905D08" w:rsidRPr="00766A90" w:rsidRDefault="002A5F4B" w:rsidP="002A5F4B">
            <w:pPr>
              <w:pStyle w:val="Tablicatakst"/>
            </w:pPr>
            <w:r>
              <w:t>l</w:t>
            </w:r>
            <w:r w:rsidR="00905D08" w:rsidRPr="00766A90">
              <w:t xml:space="preserve">iczba </w:t>
            </w:r>
            <w:proofErr w:type="spellStart"/>
            <w:r w:rsidR="00905D08" w:rsidRPr="00766A90">
              <w:t>przyłowionych</w:t>
            </w:r>
            <w:proofErr w:type="spellEnd"/>
            <w:r w:rsidR="00905D08" w:rsidRPr="00766A90">
              <w:t xml:space="preserve"> ptaków wodnych w narzędziach połowowych</w:t>
            </w:r>
          </w:p>
        </w:tc>
        <w:tc>
          <w:tcPr>
            <w:tcW w:w="1330" w:type="pct"/>
            <w:tcBorders>
              <w:bottom w:val="single" w:sz="4" w:space="0" w:color="auto"/>
            </w:tcBorders>
            <w:vAlign w:val="center"/>
          </w:tcPr>
          <w:p w14:paraId="740ACEA1" w14:textId="77777777" w:rsidR="004C3F6E" w:rsidRDefault="004C3F6E" w:rsidP="00250BDE">
            <w:pPr>
              <w:pStyle w:val="Tablicatakst"/>
              <w:jc w:val="left"/>
            </w:pPr>
          </w:p>
          <w:p w14:paraId="58A33279" w14:textId="01D1994D" w:rsidR="00B24ECC" w:rsidRDefault="002A5F4B" w:rsidP="00250BDE">
            <w:pPr>
              <w:pStyle w:val="Tablicatakst"/>
              <w:jc w:val="left"/>
            </w:pPr>
            <w:r>
              <w:t>p</w:t>
            </w:r>
            <w:r w:rsidR="00905D08" w:rsidRPr="00766A90">
              <w:t>taki żywiące się bentosem: ogorzałka, lodówka, uhla, markaczka, czernica, głowienka, gągoł, edredon. Ptaki żerujące w kolumnie wody: bielaczek, nurogęś, szlachar, perkoz dwuczuby, perkoz rdzawoszyi, perkoz rogaty, nur czarnoszyi, nur rdzawoszyi, kormoran</w:t>
            </w:r>
          </w:p>
          <w:p w14:paraId="382262B1" w14:textId="19DF91A7" w:rsidR="00B24ECC" w:rsidRPr="00766A90" w:rsidRDefault="00B24ECC" w:rsidP="00766A90">
            <w:pPr>
              <w:pStyle w:val="Tablicatakst"/>
              <w:jc w:val="left"/>
            </w:pPr>
          </w:p>
        </w:tc>
        <w:tc>
          <w:tcPr>
            <w:tcW w:w="507" w:type="pct"/>
            <w:tcBorders>
              <w:bottom w:val="single" w:sz="4" w:space="0" w:color="auto"/>
            </w:tcBorders>
            <w:shd w:val="clear" w:color="auto" w:fill="auto"/>
            <w:vAlign w:val="center"/>
          </w:tcPr>
          <w:p w14:paraId="1A3103BC" w14:textId="60F2C27D" w:rsidR="00905D08" w:rsidRPr="00D55D4A" w:rsidRDefault="006A2ACD" w:rsidP="006A2ACD">
            <w:pPr>
              <w:pStyle w:val="Tablicatakst"/>
            </w:pPr>
            <w:r>
              <w:t>o</w:t>
            </w:r>
            <w:r w:rsidR="007111DF" w:rsidRPr="00D55D4A">
              <w:t>rganizmy</w:t>
            </w:r>
            <w:r w:rsidR="00905D08" w:rsidRPr="00D55D4A">
              <w:t xml:space="preserve"> – ptaki</w:t>
            </w:r>
          </w:p>
        </w:tc>
        <w:tc>
          <w:tcPr>
            <w:tcW w:w="557" w:type="pct"/>
            <w:tcBorders>
              <w:bottom w:val="single" w:sz="4" w:space="0" w:color="auto"/>
            </w:tcBorders>
            <w:shd w:val="clear" w:color="auto" w:fill="auto"/>
            <w:vAlign w:val="center"/>
          </w:tcPr>
          <w:p w14:paraId="6568F832" w14:textId="4E1AC0B4" w:rsidR="00905D08" w:rsidRPr="00D55D4A" w:rsidRDefault="00250BDE" w:rsidP="001C273E">
            <w:pPr>
              <w:pStyle w:val="Tablicatakst"/>
            </w:pPr>
            <w:r w:rsidRPr="00D55D4A">
              <w:t>p</w:t>
            </w:r>
            <w:r w:rsidR="00905D08" w:rsidRPr="00D55D4A">
              <w:t>olskie obszary morskie</w:t>
            </w:r>
          </w:p>
        </w:tc>
        <w:tc>
          <w:tcPr>
            <w:tcW w:w="1355" w:type="pct"/>
            <w:tcBorders>
              <w:bottom w:val="single" w:sz="4" w:space="0" w:color="auto"/>
            </w:tcBorders>
            <w:vAlign w:val="center"/>
          </w:tcPr>
          <w:p w14:paraId="07067926" w14:textId="7EAD0996" w:rsidR="00905D08" w:rsidRPr="00766A90" w:rsidRDefault="00905D08" w:rsidP="006A2ACD">
            <w:pPr>
              <w:pStyle w:val="Tablicatakst"/>
            </w:pPr>
            <w:r w:rsidRPr="00766A90">
              <w:t xml:space="preserve">Liczba </w:t>
            </w:r>
            <w:proofErr w:type="spellStart"/>
            <w:r w:rsidRPr="00766A90">
              <w:t>przyłowionych</w:t>
            </w:r>
            <w:proofErr w:type="spellEnd"/>
            <w:r w:rsidRPr="00766A90">
              <w:t xml:space="preserve"> ptaków wodnych w narzędziach połowowych jest mniejsza od 1% śmiertelności dorosłych osobników z populacji zimującej w Polskiej Wyłącznej Strefie Ekonomicznej</w:t>
            </w:r>
            <w:r w:rsidR="006A2ACD">
              <w:t>.</w:t>
            </w:r>
          </w:p>
        </w:tc>
      </w:tr>
      <w:tr w:rsidR="00905D08" w14:paraId="6FFF6C5B" w14:textId="77777777" w:rsidTr="00250BDE">
        <w:tc>
          <w:tcPr>
            <w:tcW w:w="5000" w:type="pct"/>
            <w:gridSpan w:val="5"/>
            <w:shd w:val="clear" w:color="auto" w:fill="FFC000"/>
          </w:tcPr>
          <w:p w14:paraId="3DE0B152" w14:textId="77777777" w:rsidR="00905D08" w:rsidRPr="00285C43" w:rsidRDefault="00905D08" w:rsidP="00250BDE">
            <w:pPr>
              <w:jc w:val="center"/>
              <w:rPr>
                <w:b/>
                <w:bCs/>
              </w:rPr>
            </w:pPr>
            <w:r w:rsidRPr="00285C43">
              <w:rPr>
                <w:b/>
                <w:bCs/>
              </w:rPr>
              <w:t>SSAKI</w:t>
            </w:r>
          </w:p>
        </w:tc>
      </w:tr>
      <w:tr w:rsidR="00905D08" w14:paraId="3AE03B0F" w14:textId="77777777" w:rsidTr="004514B4">
        <w:tc>
          <w:tcPr>
            <w:tcW w:w="1251" w:type="pct"/>
            <w:shd w:val="clear" w:color="auto" w:fill="B4C6E7" w:themeFill="accent1" w:themeFillTint="66"/>
            <w:vAlign w:val="center"/>
          </w:tcPr>
          <w:p w14:paraId="34ECC988" w14:textId="77777777" w:rsidR="00905D08" w:rsidRDefault="00905D08" w:rsidP="00213C89">
            <w:pPr>
              <w:spacing w:line="276" w:lineRule="auto"/>
            </w:pPr>
            <w:r w:rsidRPr="00285C43">
              <w:rPr>
                <w:sz w:val="20"/>
                <w:szCs w:val="20"/>
              </w:rPr>
              <w:t xml:space="preserve">Elementy kryterium (komponent), </w:t>
            </w:r>
            <w:r w:rsidRPr="00285C43">
              <w:rPr>
                <w:sz w:val="20"/>
                <w:szCs w:val="20"/>
              </w:rPr>
              <w:br/>
              <w:t>dla których określona jest definicja GES</w:t>
            </w:r>
          </w:p>
        </w:tc>
        <w:tc>
          <w:tcPr>
            <w:tcW w:w="3749" w:type="pct"/>
            <w:gridSpan w:val="4"/>
            <w:shd w:val="clear" w:color="auto" w:fill="B4C6E7" w:themeFill="accent1" w:themeFillTint="66"/>
            <w:vAlign w:val="center"/>
          </w:tcPr>
          <w:p w14:paraId="7AFC4496" w14:textId="28855F24" w:rsidR="00905D08" w:rsidRDefault="00250BDE" w:rsidP="00250BDE">
            <w:pPr>
              <w:spacing w:line="276" w:lineRule="auto"/>
              <w:jc w:val="center"/>
            </w:pPr>
            <w:r w:rsidRPr="00250BDE">
              <w:t>Ssaki (foka szara, morświn</w:t>
            </w:r>
            <w:r>
              <w:t>)</w:t>
            </w:r>
          </w:p>
        </w:tc>
      </w:tr>
      <w:tr w:rsidR="00905D08" w14:paraId="090EDBFB" w14:textId="77777777" w:rsidTr="004514B4">
        <w:tc>
          <w:tcPr>
            <w:tcW w:w="1251" w:type="pct"/>
            <w:shd w:val="clear" w:color="auto" w:fill="D9E2F3" w:themeFill="accent1" w:themeFillTint="33"/>
            <w:vAlign w:val="center"/>
          </w:tcPr>
          <w:p w14:paraId="47467EFF" w14:textId="77777777" w:rsidR="00905D08" w:rsidRDefault="00905D08" w:rsidP="00213C89">
            <w:pPr>
              <w:spacing w:line="276" w:lineRule="auto"/>
            </w:pPr>
            <w:r w:rsidRPr="00285C43">
              <w:rPr>
                <w:sz w:val="20"/>
                <w:szCs w:val="20"/>
              </w:rPr>
              <w:t>Definicja właściwości typowych dla dobrego stanu wód morskich (GES)</w:t>
            </w:r>
          </w:p>
        </w:tc>
        <w:tc>
          <w:tcPr>
            <w:tcW w:w="3749" w:type="pct"/>
            <w:gridSpan w:val="4"/>
            <w:shd w:val="clear" w:color="auto" w:fill="D9E2F3" w:themeFill="accent1" w:themeFillTint="33"/>
            <w:vAlign w:val="center"/>
          </w:tcPr>
          <w:p w14:paraId="15EEE689" w14:textId="6189FD59" w:rsidR="00905D08" w:rsidRPr="0007381E" w:rsidRDefault="00905D08" w:rsidP="00250BDE">
            <w:pPr>
              <w:pStyle w:val="Tablicatakst"/>
              <w:spacing w:line="276" w:lineRule="auto"/>
              <w:jc w:val="left"/>
              <w:rPr>
                <w:sz w:val="20"/>
                <w:szCs w:val="20"/>
              </w:rPr>
            </w:pPr>
            <w:r>
              <w:rPr>
                <w:sz w:val="20"/>
                <w:szCs w:val="20"/>
              </w:rPr>
              <w:t xml:space="preserve">Śmiertelność w przyłowie znajduje się poniżej poziomu, który zagraża gatunkom, więc jest zapewniona jego długookresowa żywotność. </w:t>
            </w:r>
            <w:r>
              <w:rPr>
                <w:rFonts w:ascii="Calibri" w:hAnsi="Calibri" w:cs="Calibri"/>
                <w:sz w:val="20"/>
                <w:szCs w:val="20"/>
              </w:rPr>
              <w:t>Wartości progowe ustala się w ramach współpracy regionalnej (HELCOM).</w:t>
            </w:r>
          </w:p>
        </w:tc>
      </w:tr>
      <w:tr w:rsidR="00E817D4" w14:paraId="61710E85" w14:textId="77777777" w:rsidTr="003A539D">
        <w:tc>
          <w:tcPr>
            <w:tcW w:w="1251" w:type="pct"/>
            <w:vAlign w:val="center"/>
          </w:tcPr>
          <w:p w14:paraId="1A19E73B"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6EC87B00" w14:textId="77777777" w:rsidR="00905D08" w:rsidRPr="00285C43" w:rsidRDefault="00905D08" w:rsidP="00250BDE">
            <w:pPr>
              <w:jc w:val="center"/>
              <w:rPr>
                <w:sz w:val="20"/>
                <w:szCs w:val="20"/>
              </w:rPr>
            </w:pPr>
            <w:r w:rsidRPr="00285C43">
              <w:rPr>
                <w:rFonts w:eastAsia="Times New Roman" w:cs="Calibri"/>
                <w:b/>
                <w:bCs/>
                <w:color w:val="000000"/>
                <w:kern w:val="0"/>
                <w:sz w:val="20"/>
                <w:szCs w:val="20"/>
                <w:lang w:eastAsia="pl-PL"/>
              </w:rPr>
              <w:t>wskaźnik grupowy</w:t>
            </w:r>
          </w:p>
        </w:tc>
        <w:tc>
          <w:tcPr>
            <w:tcW w:w="1330" w:type="pct"/>
            <w:vAlign w:val="center"/>
          </w:tcPr>
          <w:p w14:paraId="1C23B486"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20D14688" w14:textId="77777777" w:rsidR="00905D08" w:rsidRDefault="00905D08" w:rsidP="00250BDE">
            <w:pPr>
              <w:jc w:val="center"/>
            </w:pPr>
            <w:r w:rsidRPr="00285C43">
              <w:rPr>
                <w:rFonts w:eastAsia="Times New Roman" w:cs="Calibri"/>
                <w:b/>
                <w:bCs/>
                <w:color w:val="000000"/>
                <w:kern w:val="0"/>
                <w:sz w:val="20"/>
                <w:szCs w:val="20"/>
                <w:lang w:eastAsia="pl-PL"/>
              </w:rPr>
              <w:t>elementy</w:t>
            </w:r>
          </w:p>
        </w:tc>
        <w:tc>
          <w:tcPr>
            <w:tcW w:w="507" w:type="pct"/>
            <w:vAlign w:val="center"/>
          </w:tcPr>
          <w:p w14:paraId="178B9EAF"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625359CB" w14:textId="77777777" w:rsidR="00905D08" w:rsidRDefault="00905D08" w:rsidP="00250BDE">
            <w:pPr>
              <w:jc w:val="center"/>
            </w:pPr>
            <w:r w:rsidRPr="00285C43">
              <w:rPr>
                <w:rFonts w:eastAsia="Times New Roman" w:cs="Calibri"/>
                <w:b/>
                <w:bCs/>
                <w:color w:val="000000"/>
                <w:kern w:val="0"/>
                <w:sz w:val="20"/>
                <w:szCs w:val="20"/>
                <w:lang w:eastAsia="pl-PL"/>
              </w:rPr>
              <w:t>element</w:t>
            </w:r>
          </w:p>
        </w:tc>
        <w:tc>
          <w:tcPr>
            <w:tcW w:w="557" w:type="pct"/>
            <w:vAlign w:val="center"/>
          </w:tcPr>
          <w:p w14:paraId="32A89FC2"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0A05953F" w14:textId="77777777" w:rsidR="00905D08" w:rsidRDefault="00905D08" w:rsidP="00250BDE">
            <w:pPr>
              <w:jc w:val="center"/>
            </w:pPr>
            <w:r w:rsidRPr="00285C43">
              <w:rPr>
                <w:rFonts w:eastAsia="Times New Roman" w:cs="Calibri"/>
                <w:b/>
                <w:bCs/>
                <w:color w:val="000000"/>
                <w:kern w:val="0"/>
                <w:sz w:val="20"/>
                <w:szCs w:val="20"/>
                <w:lang w:eastAsia="pl-PL"/>
              </w:rPr>
              <w:t>oceny</w:t>
            </w:r>
          </w:p>
        </w:tc>
        <w:tc>
          <w:tcPr>
            <w:tcW w:w="1355" w:type="pct"/>
            <w:vAlign w:val="center"/>
          </w:tcPr>
          <w:p w14:paraId="133B351B" w14:textId="77777777" w:rsidR="00905D08" w:rsidRDefault="00905D08" w:rsidP="00250BDE">
            <w:pPr>
              <w:jc w:val="center"/>
            </w:pPr>
            <w:r w:rsidRPr="00285C43">
              <w:rPr>
                <w:rFonts w:eastAsia="Times New Roman" w:cs="Calibri"/>
                <w:b/>
                <w:bCs/>
                <w:color w:val="000000"/>
                <w:kern w:val="0"/>
                <w:sz w:val="20"/>
                <w:szCs w:val="20"/>
                <w:lang w:eastAsia="pl-PL"/>
              </w:rPr>
              <w:t>Wartości progowe</w:t>
            </w:r>
          </w:p>
        </w:tc>
      </w:tr>
      <w:tr w:rsidR="00E817D4" w14:paraId="2B6AFCB9" w14:textId="77777777" w:rsidTr="003A539D">
        <w:tc>
          <w:tcPr>
            <w:tcW w:w="1251" w:type="pct"/>
            <w:vAlign w:val="center"/>
          </w:tcPr>
          <w:p w14:paraId="4946E99F" w14:textId="5C1C12FF" w:rsidR="00905D08" w:rsidRPr="00766A90" w:rsidRDefault="002A5F4B" w:rsidP="002A5F4B">
            <w:pPr>
              <w:jc w:val="center"/>
              <w:rPr>
                <w:sz w:val="18"/>
                <w:szCs w:val="18"/>
              </w:rPr>
            </w:pPr>
            <w:r>
              <w:rPr>
                <w:sz w:val="18"/>
                <w:szCs w:val="18"/>
              </w:rPr>
              <w:t>l</w:t>
            </w:r>
            <w:r w:rsidR="00905D08" w:rsidRPr="00766A90">
              <w:rPr>
                <w:sz w:val="18"/>
                <w:szCs w:val="18"/>
              </w:rPr>
              <w:t xml:space="preserve">iczba </w:t>
            </w:r>
            <w:proofErr w:type="spellStart"/>
            <w:r w:rsidR="00905D08" w:rsidRPr="00766A90">
              <w:rPr>
                <w:sz w:val="18"/>
                <w:szCs w:val="18"/>
              </w:rPr>
              <w:t>przyłowionych</w:t>
            </w:r>
            <w:proofErr w:type="spellEnd"/>
            <w:r w:rsidR="00905D08" w:rsidRPr="00766A90">
              <w:rPr>
                <w:sz w:val="18"/>
                <w:szCs w:val="18"/>
              </w:rPr>
              <w:t xml:space="preserve"> ssaków w narzędziach połowowych</w:t>
            </w:r>
          </w:p>
        </w:tc>
        <w:tc>
          <w:tcPr>
            <w:tcW w:w="1330" w:type="pct"/>
            <w:vAlign w:val="center"/>
          </w:tcPr>
          <w:p w14:paraId="407D426B" w14:textId="3C11AC76" w:rsidR="00905D08" w:rsidRPr="00766A90" w:rsidRDefault="006A2ACD" w:rsidP="006A2ACD">
            <w:pPr>
              <w:jc w:val="center"/>
              <w:rPr>
                <w:sz w:val="18"/>
                <w:szCs w:val="18"/>
              </w:rPr>
            </w:pPr>
            <w:r>
              <w:rPr>
                <w:sz w:val="18"/>
                <w:szCs w:val="18"/>
              </w:rPr>
              <w:t>f</w:t>
            </w:r>
            <w:r w:rsidR="00905D08" w:rsidRPr="00766A90">
              <w:rPr>
                <w:sz w:val="18"/>
                <w:szCs w:val="18"/>
              </w:rPr>
              <w:t>oka szara</w:t>
            </w:r>
          </w:p>
        </w:tc>
        <w:tc>
          <w:tcPr>
            <w:tcW w:w="507" w:type="pct"/>
            <w:vAlign w:val="center"/>
          </w:tcPr>
          <w:p w14:paraId="2069CB8E" w14:textId="0D11ECF5" w:rsidR="00905D08" w:rsidRPr="00766A90" w:rsidRDefault="006A2ACD" w:rsidP="006A2ACD">
            <w:pPr>
              <w:jc w:val="center"/>
              <w:rPr>
                <w:sz w:val="18"/>
                <w:szCs w:val="18"/>
              </w:rPr>
            </w:pPr>
            <w:r>
              <w:rPr>
                <w:sz w:val="18"/>
                <w:szCs w:val="18"/>
              </w:rPr>
              <w:t>o</w:t>
            </w:r>
            <w:r w:rsidR="00DC4D59">
              <w:rPr>
                <w:sz w:val="18"/>
                <w:szCs w:val="18"/>
              </w:rPr>
              <w:t>rganizmy</w:t>
            </w:r>
            <w:r w:rsidR="00905D08" w:rsidRPr="00766A90">
              <w:rPr>
                <w:sz w:val="18"/>
                <w:szCs w:val="18"/>
              </w:rPr>
              <w:t xml:space="preserve"> – ssaki</w:t>
            </w:r>
          </w:p>
        </w:tc>
        <w:tc>
          <w:tcPr>
            <w:tcW w:w="557" w:type="pct"/>
            <w:vAlign w:val="center"/>
          </w:tcPr>
          <w:p w14:paraId="15B2C168" w14:textId="58527F55" w:rsidR="00905D08" w:rsidRPr="00766A90" w:rsidRDefault="00250BDE" w:rsidP="00766A90">
            <w:pPr>
              <w:rPr>
                <w:sz w:val="18"/>
                <w:szCs w:val="18"/>
              </w:rPr>
            </w:pPr>
            <w:r w:rsidRPr="00766A90">
              <w:rPr>
                <w:sz w:val="18"/>
                <w:szCs w:val="18"/>
              </w:rPr>
              <w:t>p</w:t>
            </w:r>
            <w:r w:rsidR="00905D08" w:rsidRPr="00766A90">
              <w:rPr>
                <w:sz w:val="18"/>
                <w:szCs w:val="18"/>
              </w:rPr>
              <w:t xml:space="preserve">olskie obszary morskie </w:t>
            </w:r>
          </w:p>
        </w:tc>
        <w:tc>
          <w:tcPr>
            <w:tcW w:w="1355" w:type="pct"/>
            <w:vAlign w:val="center"/>
          </w:tcPr>
          <w:p w14:paraId="05B27CD0" w14:textId="77777777" w:rsidR="00905D08" w:rsidRPr="00766A90" w:rsidRDefault="00905D08" w:rsidP="001C273E">
            <w:pPr>
              <w:jc w:val="center"/>
              <w:rPr>
                <w:sz w:val="18"/>
                <w:szCs w:val="18"/>
              </w:rPr>
            </w:pPr>
            <w:r w:rsidRPr="00766A90">
              <w:rPr>
                <w:sz w:val="18"/>
                <w:szCs w:val="18"/>
              </w:rPr>
              <w:t>1330 (dla całego Bałtyku)</w:t>
            </w:r>
          </w:p>
        </w:tc>
      </w:tr>
      <w:tr w:rsidR="00E817D4" w14:paraId="5392208B" w14:textId="77777777" w:rsidTr="003A539D">
        <w:tc>
          <w:tcPr>
            <w:tcW w:w="1251" w:type="pct"/>
            <w:tcBorders>
              <w:bottom w:val="single" w:sz="4" w:space="0" w:color="auto"/>
            </w:tcBorders>
            <w:vAlign w:val="center"/>
          </w:tcPr>
          <w:p w14:paraId="426E11C9" w14:textId="03BC2E6D" w:rsidR="00905D08" w:rsidRPr="00766A90" w:rsidRDefault="002A5F4B" w:rsidP="002A5F4B">
            <w:pPr>
              <w:jc w:val="center"/>
              <w:rPr>
                <w:sz w:val="18"/>
                <w:szCs w:val="18"/>
              </w:rPr>
            </w:pPr>
            <w:r>
              <w:rPr>
                <w:sz w:val="18"/>
                <w:szCs w:val="18"/>
              </w:rPr>
              <w:t>l</w:t>
            </w:r>
            <w:r w:rsidR="00905D08" w:rsidRPr="00766A90">
              <w:rPr>
                <w:sz w:val="18"/>
                <w:szCs w:val="18"/>
              </w:rPr>
              <w:t xml:space="preserve">iczba </w:t>
            </w:r>
            <w:proofErr w:type="spellStart"/>
            <w:r w:rsidR="00905D08" w:rsidRPr="00766A90">
              <w:rPr>
                <w:sz w:val="18"/>
                <w:szCs w:val="18"/>
              </w:rPr>
              <w:t>przyłowionych</w:t>
            </w:r>
            <w:proofErr w:type="spellEnd"/>
            <w:r w:rsidR="00905D08" w:rsidRPr="00766A90">
              <w:rPr>
                <w:sz w:val="18"/>
                <w:szCs w:val="18"/>
              </w:rPr>
              <w:t xml:space="preserve"> ssaków w narzędziach połowowych</w:t>
            </w:r>
          </w:p>
        </w:tc>
        <w:tc>
          <w:tcPr>
            <w:tcW w:w="1330" w:type="pct"/>
            <w:tcBorders>
              <w:bottom w:val="single" w:sz="4" w:space="0" w:color="auto"/>
            </w:tcBorders>
            <w:vAlign w:val="center"/>
          </w:tcPr>
          <w:p w14:paraId="13AD17ED" w14:textId="654DC0A5" w:rsidR="00905D08" w:rsidRPr="00766A90" w:rsidRDefault="006A2ACD" w:rsidP="006A2ACD">
            <w:pPr>
              <w:jc w:val="center"/>
              <w:rPr>
                <w:sz w:val="18"/>
                <w:szCs w:val="18"/>
              </w:rPr>
            </w:pPr>
            <w:r>
              <w:rPr>
                <w:sz w:val="18"/>
                <w:szCs w:val="18"/>
              </w:rPr>
              <w:t>m</w:t>
            </w:r>
            <w:r w:rsidR="00905D08" w:rsidRPr="00766A90">
              <w:rPr>
                <w:sz w:val="18"/>
                <w:szCs w:val="18"/>
              </w:rPr>
              <w:t>orświn</w:t>
            </w:r>
          </w:p>
        </w:tc>
        <w:tc>
          <w:tcPr>
            <w:tcW w:w="507" w:type="pct"/>
            <w:tcBorders>
              <w:bottom w:val="single" w:sz="4" w:space="0" w:color="auto"/>
            </w:tcBorders>
            <w:vAlign w:val="center"/>
          </w:tcPr>
          <w:p w14:paraId="727B92A5" w14:textId="72E46ADB" w:rsidR="00905D08" w:rsidRPr="00766A90" w:rsidRDefault="006A2ACD" w:rsidP="006A2ACD">
            <w:pPr>
              <w:jc w:val="center"/>
              <w:rPr>
                <w:sz w:val="18"/>
                <w:szCs w:val="18"/>
              </w:rPr>
            </w:pPr>
            <w:r>
              <w:rPr>
                <w:sz w:val="18"/>
                <w:szCs w:val="18"/>
              </w:rPr>
              <w:t>o</w:t>
            </w:r>
            <w:r w:rsidR="00DC4D59">
              <w:rPr>
                <w:sz w:val="18"/>
                <w:szCs w:val="18"/>
              </w:rPr>
              <w:t>rganizmy</w:t>
            </w:r>
            <w:r w:rsidR="00905D08" w:rsidRPr="00766A90">
              <w:rPr>
                <w:sz w:val="18"/>
                <w:szCs w:val="18"/>
              </w:rPr>
              <w:t xml:space="preserve"> </w:t>
            </w:r>
            <w:r w:rsidR="00F7793D" w:rsidRPr="00766A90">
              <w:rPr>
                <w:rFonts w:eastAsia="Times New Roman" w:cstheme="minorHAnsi"/>
                <w:color w:val="000000"/>
                <w:sz w:val="18"/>
                <w:szCs w:val="18"/>
              </w:rPr>
              <w:t xml:space="preserve">– </w:t>
            </w:r>
            <w:r w:rsidR="002E41DF">
              <w:rPr>
                <w:sz w:val="18"/>
                <w:szCs w:val="18"/>
              </w:rPr>
              <w:t>ssaki</w:t>
            </w:r>
          </w:p>
        </w:tc>
        <w:tc>
          <w:tcPr>
            <w:tcW w:w="557" w:type="pct"/>
            <w:tcBorders>
              <w:bottom w:val="single" w:sz="4" w:space="0" w:color="auto"/>
            </w:tcBorders>
            <w:vAlign w:val="center"/>
          </w:tcPr>
          <w:p w14:paraId="09B5C2F3" w14:textId="1F4FB910" w:rsidR="00905D08" w:rsidRPr="00766A90" w:rsidRDefault="00250BDE" w:rsidP="00766A90">
            <w:pPr>
              <w:rPr>
                <w:sz w:val="18"/>
                <w:szCs w:val="18"/>
              </w:rPr>
            </w:pPr>
            <w:r w:rsidRPr="00766A90">
              <w:rPr>
                <w:sz w:val="18"/>
                <w:szCs w:val="18"/>
              </w:rPr>
              <w:t>p</w:t>
            </w:r>
            <w:r w:rsidR="00905D08" w:rsidRPr="00766A90">
              <w:rPr>
                <w:sz w:val="18"/>
                <w:szCs w:val="18"/>
              </w:rPr>
              <w:t>olskie obszary morskie</w:t>
            </w:r>
          </w:p>
        </w:tc>
        <w:tc>
          <w:tcPr>
            <w:tcW w:w="1355" w:type="pct"/>
            <w:tcBorders>
              <w:bottom w:val="single" w:sz="4" w:space="0" w:color="auto"/>
            </w:tcBorders>
            <w:vAlign w:val="center"/>
          </w:tcPr>
          <w:p w14:paraId="1D049343" w14:textId="77777777" w:rsidR="00905D08" w:rsidRPr="00766A90" w:rsidRDefault="00905D08" w:rsidP="001C273E">
            <w:pPr>
              <w:jc w:val="center"/>
              <w:rPr>
                <w:sz w:val="18"/>
                <w:szCs w:val="18"/>
              </w:rPr>
            </w:pPr>
            <w:r w:rsidRPr="00766A90">
              <w:rPr>
                <w:sz w:val="18"/>
                <w:szCs w:val="18"/>
              </w:rPr>
              <w:t>0 (dla Bałtyku Właściwego)</w:t>
            </w:r>
          </w:p>
        </w:tc>
      </w:tr>
      <w:tr w:rsidR="00905D08" w14:paraId="58032E34" w14:textId="77777777" w:rsidTr="00250BDE">
        <w:tc>
          <w:tcPr>
            <w:tcW w:w="5000" w:type="pct"/>
            <w:gridSpan w:val="5"/>
            <w:shd w:val="clear" w:color="auto" w:fill="FFC000"/>
            <w:vAlign w:val="center"/>
          </w:tcPr>
          <w:p w14:paraId="27F75EF9" w14:textId="77777777" w:rsidR="00905D08" w:rsidRPr="002B4F4C" w:rsidRDefault="00905D08" w:rsidP="00250BDE">
            <w:pPr>
              <w:jc w:val="center"/>
              <w:rPr>
                <w:b/>
                <w:bCs/>
              </w:rPr>
            </w:pPr>
            <w:r w:rsidRPr="002B4F4C">
              <w:rPr>
                <w:b/>
                <w:bCs/>
              </w:rPr>
              <w:lastRenderedPageBreak/>
              <w:t>RYBY</w:t>
            </w:r>
          </w:p>
        </w:tc>
      </w:tr>
      <w:tr w:rsidR="00905D08" w14:paraId="06FAA0D4" w14:textId="77777777" w:rsidTr="004514B4">
        <w:tc>
          <w:tcPr>
            <w:tcW w:w="1251" w:type="pct"/>
            <w:shd w:val="clear" w:color="auto" w:fill="B4C6E7" w:themeFill="accent1" w:themeFillTint="66"/>
            <w:vAlign w:val="center"/>
          </w:tcPr>
          <w:p w14:paraId="0D106021" w14:textId="77777777" w:rsidR="00905D08" w:rsidRPr="00E4493A" w:rsidRDefault="00905D08" w:rsidP="00213C89">
            <w:pPr>
              <w:rPr>
                <w:sz w:val="20"/>
                <w:szCs w:val="20"/>
              </w:rPr>
            </w:pPr>
            <w:r w:rsidRPr="00285C43">
              <w:rPr>
                <w:sz w:val="20"/>
                <w:szCs w:val="20"/>
              </w:rPr>
              <w:t xml:space="preserve">Elementy kryterium (komponent), </w:t>
            </w:r>
            <w:r w:rsidRPr="00285C43">
              <w:rPr>
                <w:sz w:val="20"/>
                <w:szCs w:val="20"/>
              </w:rPr>
              <w:br/>
              <w:t>dla których określona jest definicja GES</w:t>
            </w:r>
          </w:p>
        </w:tc>
        <w:tc>
          <w:tcPr>
            <w:tcW w:w="3749" w:type="pct"/>
            <w:gridSpan w:val="4"/>
            <w:shd w:val="clear" w:color="auto" w:fill="B4C6E7" w:themeFill="accent1" w:themeFillTint="66"/>
            <w:vAlign w:val="center"/>
          </w:tcPr>
          <w:p w14:paraId="4844804B" w14:textId="77777777" w:rsidR="00905D08" w:rsidRPr="00213C89" w:rsidRDefault="00905D08" w:rsidP="00250BDE">
            <w:pPr>
              <w:jc w:val="center"/>
            </w:pPr>
            <w:r w:rsidRPr="00213C89">
              <w:t>Ryby</w:t>
            </w:r>
          </w:p>
        </w:tc>
      </w:tr>
      <w:tr w:rsidR="00905D08" w14:paraId="7AFE1963" w14:textId="77777777" w:rsidTr="004514B4">
        <w:tc>
          <w:tcPr>
            <w:tcW w:w="1251" w:type="pct"/>
            <w:shd w:val="clear" w:color="auto" w:fill="D9E2F3" w:themeFill="accent1" w:themeFillTint="33"/>
            <w:vAlign w:val="center"/>
          </w:tcPr>
          <w:p w14:paraId="57F8A7DA" w14:textId="77777777" w:rsidR="00905D08" w:rsidRPr="0007381E" w:rsidRDefault="00905D08" w:rsidP="00213C89">
            <w:pPr>
              <w:rPr>
                <w:sz w:val="20"/>
                <w:szCs w:val="20"/>
                <w:highlight w:val="yellow"/>
              </w:rPr>
            </w:pPr>
            <w:r w:rsidRPr="00285C43">
              <w:rPr>
                <w:sz w:val="20"/>
                <w:szCs w:val="20"/>
              </w:rPr>
              <w:t>Definicja właściwości typowych dla dobrego stanu wód morskich (GES)</w:t>
            </w:r>
          </w:p>
        </w:tc>
        <w:tc>
          <w:tcPr>
            <w:tcW w:w="3749" w:type="pct"/>
            <w:gridSpan w:val="4"/>
            <w:shd w:val="clear" w:color="auto" w:fill="D9E2F3" w:themeFill="accent1" w:themeFillTint="33"/>
            <w:vAlign w:val="center"/>
          </w:tcPr>
          <w:p w14:paraId="794C30EE" w14:textId="77777777" w:rsidR="00905D08" w:rsidRDefault="00905D08" w:rsidP="00873F82">
            <w:r w:rsidRPr="007E74ED">
              <w:rPr>
                <w:sz w:val="20"/>
                <w:szCs w:val="20"/>
              </w:rPr>
              <w:t>Współczynnik śmiertelności na gatunek z przyłowów znajduje się poniżej poziomu, który zagraża gatunkom, więc jest zapewniona jego długoterminowa żywotność</w:t>
            </w:r>
            <w:r>
              <w:rPr>
                <w:sz w:val="20"/>
                <w:szCs w:val="20"/>
              </w:rPr>
              <w:t>.</w:t>
            </w:r>
          </w:p>
        </w:tc>
      </w:tr>
      <w:tr w:rsidR="00E817D4" w14:paraId="322E05EA" w14:textId="77777777" w:rsidTr="003A539D">
        <w:tc>
          <w:tcPr>
            <w:tcW w:w="1251" w:type="pct"/>
            <w:vAlign w:val="center"/>
          </w:tcPr>
          <w:p w14:paraId="0120DFC8"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6535B606" w14:textId="77777777" w:rsidR="00905D08" w:rsidRPr="00285C43" w:rsidRDefault="00905D08" w:rsidP="00250BDE">
            <w:pPr>
              <w:jc w:val="center"/>
              <w:rPr>
                <w:sz w:val="20"/>
                <w:szCs w:val="20"/>
              </w:rPr>
            </w:pPr>
            <w:r w:rsidRPr="00285C43">
              <w:rPr>
                <w:rFonts w:eastAsia="Times New Roman" w:cs="Calibri"/>
                <w:b/>
                <w:bCs/>
                <w:color w:val="000000"/>
                <w:kern w:val="0"/>
                <w:sz w:val="20"/>
                <w:szCs w:val="20"/>
                <w:lang w:eastAsia="pl-PL"/>
              </w:rPr>
              <w:t>wskaźnik grupowy</w:t>
            </w:r>
          </w:p>
        </w:tc>
        <w:tc>
          <w:tcPr>
            <w:tcW w:w="1330" w:type="pct"/>
            <w:vAlign w:val="center"/>
          </w:tcPr>
          <w:p w14:paraId="5894F120"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64F341F9" w14:textId="77777777" w:rsidR="00905D08" w:rsidRDefault="00905D08" w:rsidP="00250BDE">
            <w:pPr>
              <w:jc w:val="center"/>
            </w:pPr>
            <w:r w:rsidRPr="00285C43">
              <w:rPr>
                <w:rFonts w:eastAsia="Times New Roman" w:cs="Calibri"/>
                <w:b/>
                <w:bCs/>
                <w:color w:val="000000"/>
                <w:kern w:val="0"/>
                <w:sz w:val="20"/>
                <w:szCs w:val="20"/>
                <w:lang w:eastAsia="pl-PL"/>
              </w:rPr>
              <w:t>elementy</w:t>
            </w:r>
          </w:p>
        </w:tc>
        <w:tc>
          <w:tcPr>
            <w:tcW w:w="507" w:type="pct"/>
            <w:vAlign w:val="center"/>
          </w:tcPr>
          <w:p w14:paraId="6336D621"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49C1A6AD" w14:textId="77777777" w:rsidR="00905D08" w:rsidRDefault="00905D08" w:rsidP="00250BDE">
            <w:pPr>
              <w:jc w:val="center"/>
            </w:pPr>
            <w:r w:rsidRPr="00285C43">
              <w:rPr>
                <w:rFonts w:eastAsia="Times New Roman" w:cs="Calibri"/>
                <w:b/>
                <w:bCs/>
                <w:color w:val="000000"/>
                <w:kern w:val="0"/>
                <w:sz w:val="20"/>
                <w:szCs w:val="20"/>
                <w:lang w:eastAsia="pl-PL"/>
              </w:rPr>
              <w:t>element</w:t>
            </w:r>
          </w:p>
        </w:tc>
        <w:tc>
          <w:tcPr>
            <w:tcW w:w="557" w:type="pct"/>
            <w:vAlign w:val="center"/>
          </w:tcPr>
          <w:p w14:paraId="252409E6" w14:textId="77777777" w:rsidR="00905D08" w:rsidRPr="00285C43" w:rsidRDefault="00905D08" w:rsidP="00250BDE">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729C883B" w14:textId="77777777" w:rsidR="00905D08" w:rsidRDefault="00905D08" w:rsidP="00250BDE">
            <w:pPr>
              <w:jc w:val="center"/>
            </w:pPr>
            <w:r w:rsidRPr="00285C43">
              <w:rPr>
                <w:rFonts w:eastAsia="Times New Roman" w:cs="Calibri"/>
                <w:b/>
                <w:bCs/>
                <w:color w:val="000000"/>
                <w:kern w:val="0"/>
                <w:sz w:val="20"/>
                <w:szCs w:val="20"/>
                <w:lang w:eastAsia="pl-PL"/>
              </w:rPr>
              <w:t>oceny</w:t>
            </w:r>
          </w:p>
        </w:tc>
        <w:tc>
          <w:tcPr>
            <w:tcW w:w="1355" w:type="pct"/>
            <w:vAlign w:val="center"/>
          </w:tcPr>
          <w:p w14:paraId="7A232ACD" w14:textId="77777777" w:rsidR="00905D08" w:rsidRDefault="00905D08" w:rsidP="00250BDE">
            <w:pPr>
              <w:jc w:val="center"/>
            </w:pPr>
            <w:r w:rsidRPr="00285C43">
              <w:rPr>
                <w:rFonts w:eastAsia="Times New Roman" w:cs="Calibri"/>
                <w:b/>
                <w:bCs/>
                <w:color w:val="000000"/>
                <w:kern w:val="0"/>
                <w:sz w:val="20"/>
                <w:szCs w:val="20"/>
                <w:lang w:eastAsia="pl-PL"/>
              </w:rPr>
              <w:t>Wartości progowe</w:t>
            </w:r>
          </w:p>
        </w:tc>
      </w:tr>
      <w:tr w:rsidR="00905D08" w14:paraId="3358032D" w14:textId="77777777" w:rsidTr="00766A90">
        <w:trPr>
          <w:trHeight w:val="397"/>
        </w:trPr>
        <w:tc>
          <w:tcPr>
            <w:tcW w:w="5000" w:type="pct"/>
            <w:gridSpan w:val="5"/>
            <w:vAlign w:val="center"/>
          </w:tcPr>
          <w:p w14:paraId="2AA5BD32" w14:textId="3FE4497F" w:rsidR="00905D08" w:rsidRDefault="002A5F4B" w:rsidP="002A5F4B">
            <w:pPr>
              <w:jc w:val="center"/>
            </w:pPr>
            <w:r>
              <w:rPr>
                <w:sz w:val="18"/>
                <w:szCs w:val="18"/>
              </w:rPr>
              <w:t>e</w:t>
            </w:r>
            <w:r w:rsidR="00905D08" w:rsidRPr="00766A90">
              <w:rPr>
                <w:sz w:val="18"/>
                <w:szCs w:val="18"/>
              </w:rPr>
              <w:t>lement czasowo nieuwzględniany w klasyfikacji wód morskich</w:t>
            </w:r>
          </w:p>
        </w:tc>
      </w:tr>
    </w:tbl>
    <w:p w14:paraId="23E4FB33" w14:textId="292BE729" w:rsidR="00067BFC" w:rsidRDefault="00067BFC"/>
    <w:tbl>
      <w:tblPr>
        <w:tblStyle w:val="Tabela-Siatka"/>
        <w:tblW w:w="5000" w:type="pct"/>
        <w:tblLook w:val="04A0" w:firstRow="1" w:lastRow="0" w:firstColumn="1" w:lastColumn="0" w:noHBand="0" w:noVBand="1"/>
      </w:tblPr>
      <w:tblGrid>
        <w:gridCol w:w="3397"/>
        <w:gridCol w:w="2552"/>
        <w:gridCol w:w="2225"/>
        <w:gridCol w:w="1883"/>
        <w:gridCol w:w="3935"/>
      </w:tblGrid>
      <w:tr w:rsidR="00905D08" w14:paraId="29D53338" w14:textId="77777777" w:rsidTr="00E817D4">
        <w:trPr>
          <w:tblHeader/>
        </w:trPr>
        <w:tc>
          <w:tcPr>
            <w:tcW w:w="1214" w:type="pct"/>
            <w:tcBorders>
              <w:bottom w:val="single" w:sz="4" w:space="0" w:color="auto"/>
            </w:tcBorders>
            <w:shd w:val="clear" w:color="auto" w:fill="002060"/>
            <w:vAlign w:val="center"/>
          </w:tcPr>
          <w:p w14:paraId="57261E80" w14:textId="5983444E" w:rsidR="00905D08" w:rsidRPr="00250BDE" w:rsidRDefault="00250BDE" w:rsidP="001D3275">
            <w:pPr>
              <w:jc w:val="center"/>
              <w:rPr>
                <w:b/>
                <w:bCs/>
                <w:sz w:val="20"/>
                <w:szCs w:val="20"/>
              </w:rPr>
            </w:pPr>
            <w:r>
              <w:br w:type="page"/>
            </w:r>
            <w:r w:rsidR="00905D08" w:rsidRPr="00250BDE">
              <w:rPr>
                <w:b/>
                <w:bCs/>
                <w:sz w:val="20"/>
                <w:szCs w:val="20"/>
              </w:rPr>
              <w:t xml:space="preserve">Kryterium, </w:t>
            </w:r>
            <w:r w:rsidR="00905D08" w:rsidRPr="00250BDE">
              <w:rPr>
                <w:b/>
                <w:bCs/>
                <w:sz w:val="20"/>
                <w:szCs w:val="20"/>
              </w:rPr>
              <w:br/>
              <w:t>dla którego definiowany jest GES</w:t>
            </w:r>
          </w:p>
        </w:tc>
        <w:tc>
          <w:tcPr>
            <w:tcW w:w="3786" w:type="pct"/>
            <w:gridSpan w:val="4"/>
            <w:tcBorders>
              <w:bottom w:val="single" w:sz="4" w:space="0" w:color="auto"/>
            </w:tcBorders>
            <w:shd w:val="clear" w:color="auto" w:fill="002060"/>
            <w:vAlign w:val="center"/>
          </w:tcPr>
          <w:p w14:paraId="6C6CED36" w14:textId="77777777" w:rsidR="00905D08" w:rsidRPr="00250BDE" w:rsidRDefault="00905D08" w:rsidP="001D3275">
            <w:pPr>
              <w:jc w:val="center"/>
              <w:rPr>
                <w:b/>
                <w:bCs/>
              </w:rPr>
            </w:pPr>
            <w:r w:rsidRPr="00250BDE">
              <w:rPr>
                <w:b/>
                <w:bCs/>
              </w:rPr>
              <w:t>D1C2 (podstawowe)</w:t>
            </w:r>
          </w:p>
        </w:tc>
      </w:tr>
      <w:tr w:rsidR="00905D08" w14:paraId="62C10820" w14:textId="77777777" w:rsidTr="00E817D4">
        <w:tc>
          <w:tcPr>
            <w:tcW w:w="5000" w:type="pct"/>
            <w:gridSpan w:val="5"/>
            <w:shd w:val="clear" w:color="auto" w:fill="FFC000"/>
          </w:tcPr>
          <w:p w14:paraId="731AB5E5" w14:textId="77777777" w:rsidR="00905D08" w:rsidRPr="00E4493A" w:rsidRDefault="00905D08" w:rsidP="001D3275">
            <w:pPr>
              <w:jc w:val="center"/>
              <w:rPr>
                <w:b/>
                <w:bCs/>
              </w:rPr>
            </w:pPr>
            <w:r w:rsidRPr="00E4493A">
              <w:rPr>
                <w:b/>
                <w:bCs/>
              </w:rPr>
              <w:t>PTAKI</w:t>
            </w:r>
          </w:p>
        </w:tc>
      </w:tr>
      <w:tr w:rsidR="00905D08" w14:paraId="18466794" w14:textId="77777777" w:rsidTr="00E817D4">
        <w:tc>
          <w:tcPr>
            <w:tcW w:w="1214" w:type="pct"/>
            <w:shd w:val="clear" w:color="auto" w:fill="B4C6E7" w:themeFill="accent1" w:themeFillTint="66"/>
            <w:vAlign w:val="center"/>
          </w:tcPr>
          <w:p w14:paraId="2261B03C" w14:textId="77777777" w:rsidR="00905D08" w:rsidRPr="00E4493A" w:rsidRDefault="00905D08" w:rsidP="00213C89">
            <w:pPr>
              <w:spacing w:line="276" w:lineRule="auto"/>
            </w:pPr>
            <w:r w:rsidRPr="00E4493A">
              <w:rPr>
                <w:sz w:val="20"/>
                <w:szCs w:val="20"/>
              </w:rPr>
              <w:t xml:space="preserve">Elementy kryterium (komponent), </w:t>
            </w:r>
            <w:r w:rsidRPr="00E4493A">
              <w:rPr>
                <w:sz w:val="20"/>
                <w:szCs w:val="20"/>
              </w:rPr>
              <w:br/>
              <w:t>dla których określona jest definicja GES</w:t>
            </w:r>
          </w:p>
        </w:tc>
        <w:tc>
          <w:tcPr>
            <w:tcW w:w="3786" w:type="pct"/>
            <w:gridSpan w:val="4"/>
            <w:shd w:val="clear" w:color="auto" w:fill="B4C6E7" w:themeFill="accent1" w:themeFillTint="66"/>
            <w:vAlign w:val="center"/>
          </w:tcPr>
          <w:p w14:paraId="18B2A3E6" w14:textId="06F74531" w:rsidR="00905D08" w:rsidRPr="00E4493A" w:rsidRDefault="00250BDE" w:rsidP="00250BDE">
            <w:pPr>
              <w:spacing w:line="276" w:lineRule="auto"/>
              <w:jc w:val="center"/>
            </w:pPr>
            <w:r w:rsidRPr="00250BDE">
              <w:t>Ptaki (wszystkie grupy troficzne</w:t>
            </w:r>
            <w:r>
              <w:t>)</w:t>
            </w:r>
          </w:p>
        </w:tc>
      </w:tr>
      <w:tr w:rsidR="00905D08" w14:paraId="32B9D089" w14:textId="77777777" w:rsidTr="00E817D4">
        <w:tc>
          <w:tcPr>
            <w:tcW w:w="1214" w:type="pct"/>
            <w:shd w:val="clear" w:color="auto" w:fill="D9E2F3" w:themeFill="accent1" w:themeFillTint="33"/>
            <w:vAlign w:val="center"/>
          </w:tcPr>
          <w:p w14:paraId="60005502" w14:textId="77777777" w:rsidR="00905D08" w:rsidRPr="00E4493A" w:rsidRDefault="00905D08" w:rsidP="00213C89">
            <w:pPr>
              <w:spacing w:line="276" w:lineRule="auto"/>
            </w:pPr>
            <w:r w:rsidRPr="00E4493A">
              <w:rPr>
                <w:sz w:val="20"/>
                <w:szCs w:val="20"/>
              </w:rPr>
              <w:t>Definicja właściwości typowych dla dobrego stanu wód morskich (GES)</w:t>
            </w:r>
          </w:p>
        </w:tc>
        <w:tc>
          <w:tcPr>
            <w:tcW w:w="3786" w:type="pct"/>
            <w:gridSpan w:val="4"/>
            <w:shd w:val="clear" w:color="auto" w:fill="D9E2F3" w:themeFill="accent1" w:themeFillTint="33"/>
            <w:vAlign w:val="center"/>
          </w:tcPr>
          <w:p w14:paraId="32F8BABF" w14:textId="77777777" w:rsidR="00FF446D" w:rsidRDefault="00905D08" w:rsidP="00873F82">
            <w:pPr>
              <w:pStyle w:val="Tablicatakst"/>
              <w:spacing w:line="276" w:lineRule="auto"/>
              <w:jc w:val="left"/>
              <w:rPr>
                <w:sz w:val="20"/>
                <w:szCs w:val="20"/>
              </w:rPr>
            </w:pPr>
            <w:r w:rsidRPr="00E4493A">
              <w:rPr>
                <w:sz w:val="20"/>
                <w:szCs w:val="20"/>
              </w:rPr>
              <w:t>Liczebność populacji gatunków nie ucierpiała z powodu oddziaływań antropogenicznych, więc jest zapewniona jej długookresowa żywotność</w:t>
            </w:r>
            <w:r w:rsidR="0094436A">
              <w:rPr>
                <w:sz w:val="20"/>
                <w:szCs w:val="20"/>
              </w:rPr>
              <w:t xml:space="preserve"> co gwarantowane jest </w:t>
            </w:r>
            <w:r w:rsidR="00FF446D">
              <w:rPr>
                <w:sz w:val="20"/>
                <w:szCs w:val="20"/>
              </w:rPr>
              <w:t>spełnieniem warunków określonych wartościami progowymi.</w:t>
            </w:r>
          </w:p>
          <w:p w14:paraId="6CCA94C2" w14:textId="096B9347" w:rsidR="00905D08" w:rsidRPr="00E4493A" w:rsidRDefault="00905D08" w:rsidP="00873F82">
            <w:pPr>
              <w:pStyle w:val="Tablicatakst"/>
              <w:spacing w:line="276" w:lineRule="auto"/>
              <w:jc w:val="left"/>
            </w:pPr>
            <w:r w:rsidRPr="00E4493A">
              <w:rPr>
                <w:rFonts w:ascii="Calibri" w:hAnsi="Calibri" w:cs="Calibri"/>
                <w:sz w:val="20"/>
                <w:szCs w:val="20"/>
              </w:rPr>
              <w:t>Wartości progowe ustala się w ramach współpracy regionalnej (HELCOM).</w:t>
            </w:r>
          </w:p>
        </w:tc>
      </w:tr>
      <w:tr w:rsidR="00067BFC" w14:paraId="112951FE" w14:textId="77777777" w:rsidTr="00067BFC">
        <w:tc>
          <w:tcPr>
            <w:tcW w:w="1214" w:type="pct"/>
            <w:vAlign w:val="center"/>
          </w:tcPr>
          <w:p w14:paraId="1D81ED91"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Wskaźnik/</w:t>
            </w:r>
          </w:p>
          <w:p w14:paraId="1C838654" w14:textId="77777777" w:rsidR="00905D08" w:rsidRPr="00E4493A" w:rsidRDefault="00905D08" w:rsidP="001D3275">
            <w:pPr>
              <w:jc w:val="center"/>
            </w:pPr>
            <w:r w:rsidRPr="00E4493A">
              <w:rPr>
                <w:rFonts w:eastAsia="Times New Roman" w:cs="Calibri"/>
                <w:b/>
                <w:bCs/>
                <w:color w:val="000000"/>
                <w:kern w:val="0"/>
                <w:sz w:val="20"/>
                <w:szCs w:val="20"/>
                <w:lang w:eastAsia="pl-PL"/>
              </w:rPr>
              <w:t>wskaźnik grupowy</w:t>
            </w:r>
          </w:p>
        </w:tc>
        <w:tc>
          <w:tcPr>
            <w:tcW w:w="912" w:type="pct"/>
            <w:vAlign w:val="center"/>
          </w:tcPr>
          <w:p w14:paraId="7CC51642"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Wskaźnik/</w:t>
            </w:r>
          </w:p>
          <w:p w14:paraId="2FF3E8B3" w14:textId="77777777" w:rsidR="00905D08" w:rsidRPr="00E4493A" w:rsidRDefault="00905D08" w:rsidP="001D3275">
            <w:pPr>
              <w:jc w:val="center"/>
            </w:pPr>
            <w:r w:rsidRPr="00E4493A">
              <w:rPr>
                <w:rFonts w:eastAsia="Times New Roman" w:cs="Calibri"/>
                <w:b/>
                <w:bCs/>
                <w:color w:val="000000"/>
                <w:kern w:val="0"/>
                <w:sz w:val="20"/>
                <w:szCs w:val="20"/>
                <w:lang w:eastAsia="pl-PL"/>
              </w:rPr>
              <w:t>elementy</w:t>
            </w:r>
          </w:p>
        </w:tc>
        <w:tc>
          <w:tcPr>
            <w:tcW w:w="795" w:type="pct"/>
            <w:vAlign w:val="center"/>
          </w:tcPr>
          <w:p w14:paraId="3B32E548"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Matryca/</w:t>
            </w:r>
          </w:p>
          <w:p w14:paraId="2A92D539" w14:textId="77777777" w:rsidR="00905D08" w:rsidRPr="00E4493A" w:rsidRDefault="00905D08" w:rsidP="001D3275">
            <w:pPr>
              <w:jc w:val="center"/>
            </w:pPr>
            <w:r w:rsidRPr="00E4493A">
              <w:rPr>
                <w:rFonts w:eastAsia="Times New Roman" w:cs="Calibri"/>
                <w:b/>
                <w:bCs/>
                <w:color w:val="000000"/>
                <w:kern w:val="0"/>
                <w:sz w:val="20"/>
                <w:szCs w:val="20"/>
                <w:lang w:eastAsia="pl-PL"/>
              </w:rPr>
              <w:t>element</w:t>
            </w:r>
          </w:p>
        </w:tc>
        <w:tc>
          <w:tcPr>
            <w:tcW w:w="673" w:type="pct"/>
            <w:vAlign w:val="center"/>
          </w:tcPr>
          <w:p w14:paraId="5E0AABEB"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Obszary</w:t>
            </w:r>
          </w:p>
          <w:p w14:paraId="5A7249C2" w14:textId="77777777" w:rsidR="00905D08" w:rsidRPr="00E4493A" w:rsidRDefault="00905D08" w:rsidP="001D3275">
            <w:pPr>
              <w:jc w:val="center"/>
            </w:pPr>
            <w:r w:rsidRPr="00E4493A">
              <w:rPr>
                <w:rFonts w:eastAsia="Times New Roman" w:cs="Calibri"/>
                <w:b/>
                <w:bCs/>
                <w:color w:val="000000"/>
                <w:kern w:val="0"/>
                <w:sz w:val="20"/>
                <w:szCs w:val="20"/>
                <w:lang w:eastAsia="pl-PL"/>
              </w:rPr>
              <w:t>oceny</w:t>
            </w:r>
          </w:p>
        </w:tc>
        <w:tc>
          <w:tcPr>
            <w:tcW w:w="1406" w:type="pct"/>
            <w:vAlign w:val="center"/>
          </w:tcPr>
          <w:p w14:paraId="6D848D30" w14:textId="77777777" w:rsidR="00905D08" w:rsidRPr="00E4493A" w:rsidRDefault="00905D08" w:rsidP="001D3275">
            <w:pPr>
              <w:jc w:val="center"/>
            </w:pPr>
            <w:r w:rsidRPr="00E4493A">
              <w:rPr>
                <w:rFonts w:eastAsia="Times New Roman" w:cs="Calibri"/>
                <w:b/>
                <w:bCs/>
                <w:color w:val="000000"/>
                <w:kern w:val="0"/>
                <w:sz w:val="20"/>
                <w:szCs w:val="20"/>
                <w:lang w:eastAsia="pl-PL"/>
              </w:rPr>
              <w:t>Wartości progowe</w:t>
            </w:r>
          </w:p>
        </w:tc>
      </w:tr>
      <w:tr w:rsidR="00067BFC" w14:paraId="6EB84F8D" w14:textId="77777777" w:rsidTr="001C273E">
        <w:tc>
          <w:tcPr>
            <w:tcW w:w="1214" w:type="pct"/>
            <w:tcBorders>
              <w:bottom w:val="single" w:sz="4" w:space="0" w:color="auto"/>
            </w:tcBorders>
            <w:vAlign w:val="center"/>
          </w:tcPr>
          <w:p w14:paraId="793B31F2" w14:textId="33E46361" w:rsidR="00905D08" w:rsidRPr="00766A90" w:rsidRDefault="002A5F4B" w:rsidP="002A5F4B">
            <w:pPr>
              <w:jc w:val="center"/>
              <w:rPr>
                <w:sz w:val="18"/>
                <w:szCs w:val="18"/>
              </w:rPr>
            </w:pPr>
            <w:r>
              <w:rPr>
                <w:sz w:val="18"/>
                <w:szCs w:val="18"/>
              </w:rPr>
              <w:t>l</w:t>
            </w:r>
            <w:r w:rsidR="00905D08" w:rsidRPr="00766A90">
              <w:rPr>
                <w:sz w:val="18"/>
                <w:szCs w:val="18"/>
              </w:rPr>
              <w:t>iczebność ptaków wodnych</w:t>
            </w:r>
          </w:p>
        </w:tc>
        <w:tc>
          <w:tcPr>
            <w:tcW w:w="912" w:type="pct"/>
            <w:tcBorders>
              <w:bottom w:val="single" w:sz="4" w:space="0" w:color="auto"/>
            </w:tcBorders>
            <w:vAlign w:val="center"/>
          </w:tcPr>
          <w:p w14:paraId="6EF8055A" w14:textId="3D821E69" w:rsidR="00067BFC" w:rsidRPr="00766A90" w:rsidRDefault="002A5F4B" w:rsidP="002A5F4B">
            <w:pPr>
              <w:rPr>
                <w:sz w:val="18"/>
                <w:szCs w:val="18"/>
              </w:rPr>
            </w:pPr>
            <w:r>
              <w:rPr>
                <w:sz w:val="18"/>
                <w:szCs w:val="18"/>
              </w:rPr>
              <w:t>p</w:t>
            </w:r>
            <w:r w:rsidR="00905D08" w:rsidRPr="00766A90">
              <w:rPr>
                <w:sz w:val="18"/>
                <w:szCs w:val="18"/>
              </w:rPr>
              <w:t>taki żywiące się bentosem – wszystkie gatunki; ptaki żerujące w kolumnie wody – wszystkie gatunki; ptaki brodzące – wszystkie gatunki; ptaki roślinożerne – wszystkie gatunki; ptaki żerujące na powierzchni wody – wszystkie gatunki</w:t>
            </w:r>
          </w:p>
        </w:tc>
        <w:tc>
          <w:tcPr>
            <w:tcW w:w="795" w:type="pct"/>
            <w:tcBorders>
              <w:bottom w:val="single" w:sz="4" w:space="0" w:color="auto"/>
            </w:tcBorders>
            <w:vAlign w:val="center"/>
          </w:tcPr>
          <w:p w14:paraId="3BF23206" w14:textId="43D584C0" w:rsidR="00905D08" w:rsidRPr="00766A90" w:rsidRDefault="006A2ACD" w:rsidP="006A2ACD">
            <w:pPr>
              <w:jc w:val="center"/>
              <w:rPr>
                <w:sz w:val="18"/>
                <w:szCs w:val="18"/>
              </w:rPr>
            </w:pPr>
            <w:r>
              <w:rPr>
                <w:sz w:val="18"/>
                <w:szCs w:val="18"/>
              </w:rPr>
              <w:t>o</w:t>
            </w:r>
            <w:r w:rsidR="002E41DF">
              <w:rPr>
                <w:sz w:val="18"/>
                <w:szCs w:val="18"/>
              </w:rPr>
              <w:t>rganizmy</w:t>
            </w:r>
            <w:r w:rsidR="00905D08" w:rsidRPr="00766A90">
              <w:rPr>
                <w:sz w:val="18"/>
                <w:szCs w:val="18"/>
              </w:rPr>
              <w:t xml:space="preserve"> – ptaki</w:t>
            </w:r>
          </w:p>
        </w:tc>
        <w:tc>
          <w:tcPr>
            <w:tcW w:w="673" w:type="pct"/>
            <w:tcBorders>
              <w:bottom w:val="single" w:sz="4" w:space="0" w:color="auto"/>
            </w:tcBorders>
            <w:vAlign w:val="center"/>
          </w:tcPr>
          <w:p w14:paraId="5575F269" w14:textId="6F2F68A4" w:rsidR="00905D08" w:rsidRPr="00766A90" w:rsidRDefault="00E817D4" w:rsidP="00766A90">
            <w:pPr>
              <w:rPr>
                <w:sz w:val="18"/>
                <w:szCs w:val="18"/>
              </w:rPr>
            </w:pPr>
            <w:r w:rsidRPr="00766A90">
              <w:rPr>
                <w:sz w:val="18"/>
                <w:szCs w:val="18"/>
              </w:rPr>
              <w:t>p</w:t>
            </w:r>
            <w:r w:rsidR="00905D08" w:rsidRPr="00766A90">
              <w:rPr>
                <w:sz w:val="18"/>
                <w:szCs w:val="18"/>
              </w:rPr>
              <w:t>olskie obszary morskie</w:t>
            </w:r>
          </w:p>
        </w:tc>
        <w:tc>
          <w:tcPr>
            <w:tcW w:w="1406" w:type="pct"/>
            <w:tcBorders>
              <w:bottom w:val="single" w:sz="4" w:space="0" w:color="auto"/>
            </w:tcBorders>
            <w:vAlign w:val="center"/>
          </w:tcPr>
          <w:p w14:paraId="28E18501" w14:textId="77777777" w:rsidR="00905D08" w:rsidRPr="00766A90" w:rsidRDefault="00905D08" w:rsidP="001C273E">
            <w:pPr>
              <w:jc w:val="center"/>
              <w:rPr>
                <w:sz w:val="18"/>
                <w:szCs w:val="18"/>
              </w:rPr>
            </w:pPr>
            <w:r w:rsidRPr="00766A90">
              <w:rPr>
                <w:sz w:val="18"/>
                <w:szCs w:val="18"/>
              </w:rPr>
              <w:t>Każda z grup troficznych osobno: Liczebność 75% gatunków odstaje o ≤ 30% (lub 20% dla gatunków składających 1 jajo) od wartości referencyjnej.</w:t>
            </w:r>
          </w:p>
        </w:tc>
      </w:tr>
      <w:tr w:rsidR="00905D08" w14:paraId="783E991B" w14:textId="77777777" w:rsidTr="00E817D4">
        <w:tc>
          <w:tcPr>
            <w:tcW w:w="5000" w:type="pct"/>
            <w:gridSpan w:val="5"/>
            <w:shd w:val="clear" w:color="auto" w:fill="FFC000"/>
          </w:tcPr>
          <w:p w14:paraId="2FD0CC69" w14:textId="77777777" w:rsidR="00905D08" w:rsidRPr="00285C43" w:rsidRDefault="00905D08" w:rsidP="001D3275">
            <w:pPr>
              <w:jc w:val="center"/>
              <w:rPr>
                <w:b/>
                <w:bCs/>
              </w:rPr>
            </w:pPr>
            <w:r w:rsidRPr="00285C43">
              <w:rPr>
                <w:b/>
                <w:bCs/>
              </w:rPr>
              <w:t>SSAKI</w:t>
            </w:r>
          </w:p>
        </w:tc>
      </w:tr>
      <w:tr w:rsidR="00905D08" w14:paraId="663551F1" w14:textId="77777777" w:rsidTr="00067BFC">
        <w:tc>
          <w:tcPr>
            <w:tcW w:w="1214" w:type="pct"/>
            <w:shd w:val="clear" w:color="auto" w:fill="B4C6E7" w:themeFill="accent1" w:themeFillTint="66"/>
            <w:vAlign w:val="center"/>
          </w:tcPr>
          <w:p w14:paraId="14848D28" w14:textId="77777777" w:rsidR="00905D08" w:rsidRPr="00E4493A" w:rsidRDefault="00905D08" w:rsidP="00213C89">
            <w:pPr>
              <w:rPr>
                <w:rFonts w:cstheme="minorHAnsi"/>
                <w:sz w:val="20"/>
                <w:szCs w:val="20"/>
              </w:rPr>
            </w:pPr>
            <w:r w:rsidRPr="00E4493A">
              <w:rPr>
                <w:rFonts w:cstheme="minorHAnsi"/>
                <w:sz w:val="20"/>
                <w:szCs w:val="20"/>
              </w:rPr>
              <w:t xml:space="preserve">Elementy kryterium (komponent), </w:t>
            </w:r>
            <w:r w:rsidRPr="00E4493A">
              <w:rPr>
                <w:rFonts w:cstheme="minorHAnsi"/>
                <w:sz w:val="20"/>
                <w:szCs w:val="20"/>
              </w:rPr>
              <w:br/>
              <w:t>dla których określona jest definicja GES</w:t>
            </w:r>
          </w:p>
        </w:tc>
        <w:tc>
          <w:tcPr>
            <w:tcW w:w="3786" w:type="pct"/>
            <w:gridSpan w:val="4"/>
            <w:shd w:val="clear" w:color="auto" w:fill="B4C6E7" w:themeFill="accent1" w:themeFillTint="66"/>
            <w:vAlign w:val="center"/>
          </w:tcPr>
          <w:p w14:paraId="3C28042F" w14:textId="77777777" w:rsidR="00905D08" w:rsidRPr="00213C89" w:rsidRDefault="00905D08" w:rsidP="00067BFC">
            <w:pPr>
              <w:jc w:val="center"/>
              <w:rPr>
                <w:rFonts w:cstheme="minorHAnsi"/>
              </w:rPr>
            </w:pPr>
            <w:r w:rsidRPr="00213C89">
              <w:rPr>
                <w:rFonts w:cstheme="minorHAnsi"/>
              </w:rPr>
              <w:t>Ssaki (foka szara, morświn)</w:t>
            </w:r>
          </w:p>
        </w:tc>
      </w:tr>
      <w:tr w:rsidR="00905D08" w14:paraId="2279CE6C" w14:textId="77777777" w:rsidTr="00067BFC">
        <w:tc>
          <w:tcPr>
            <w:tcW w:w="1214" w:type="pct"/>
            <w:shd w:val="clear" w:color="auto" w:fill="D9E2F3" w:themeFill="accent1" w:themeFillTint="33"/>
            <w:vAlign w:val="center"/>
          </w:tcPr>
          <w:p w14:paraId="269586B5" w14:textId="77777777" w:rsidR="00905D08" w:rsidRPr="00E4493A" w:rsidRDefault="00905D08" w:rsidP="00213C89">
            <w:pPr>
              <w:rPr>
                <w:rFonts w:cstheme="minorHAnsi"/>
                <w:sz w:val="20"/>
                <w:szCs w:val="20"/>
              </w:rPr>
            </w:pPr>
            <w:r w:rsidRPr="00E4493A">
              <w:rPr>
                <w:rFonts w:cstheme="minorHAnsi"/>
                <w:sz w:val="20"/>
                <w:szCs w:val="20"/>
              </w:rPr>
              <w:lastRenderedPageBreak/>
              <w:t>Definicja właściwości typowych dla dobrego stanu wód morskich (GES)</w:t>
            </w:r>
          </w:p>
        </w:tc>
        <w:tc>
          <w:tcPr>
            <w:tcW w:w="3786" w:type="pct"/>
            <w:gridSpan w:val="4"/>
            <w:shd w:val="clear" w:color="auto" w:fill="D9E2F3" w:themeFill="accent1" w:themeFillTint="33"/>
            <w:vAlign w:val="center"/>
          </w:tcPr>
          <w:p w14:paraId="6ECA4325" w14:textId="30E36B91" w:rsidR="00C405BE" w:rsidRDefault="00C405BE" w:rsidP="00873F82">
            <w:pPr>
              <w:pStyle w:val="Tablicatakst"/>
              <w:jc w:val="left"/>
              <w:rPr>
                <w:sz w:val="20"/>
                <w:szCs w:val="20"/>
              </w:rPr>
            </w:pPr>
            <w:r w:rsidRPr="00E4493A">
              <w:rPr>
                <w:sz w:val="20"/>
                <w:szCs w:val="20"/>
              </w:rPr>
              <w:t>Liczebność populacji gatunków nie ucierpiała z powodu oddziaływań antropogenicznych, więc jest zapewniona jej długookresowa żywotność</w:t>
            </w:r>
            <w:r w:rsidR="000413CC">
              <w:rPr>
                <w:sz w:val="20"/>
                <w:szCs w:val="20"/>
              </w:rPr>
              <w:t xml:space="preserve"> poprzez utrzymanie liczebności populacji powyżej wskazanych wart</w:t>
            </w:r>
            <w:r w:rsidR="00B4142A">
              <w:rPr>
                <w:sz w:val="20"/>
                <w:szCs w:val="20"/>
              </w:rPr>
              <w:t xml:space="preserve">ości progowych lub utrzymanie </w:t>
            </w:r>
            <w:r w:rsidR="003B6530">
              <w:rPr>
                <w:sz w:val="20"/>
                <w:szCs w:val="20"/>
              </w:rPr>
              <w:t xml:space="preserve">wzrostu </w:t>
            </w:r>
            <w:r w:rsidR="003529EE">
              <w:rPr>
                <w:sz w:val="20"/>
                <w:szCs w:val="20"/>
              </w:rPr>
              <w:t xml:space="preserve">liczebności </w:t>
            </w:r>
            <w:r w:rsidR="000949D2">
              <w:rPr>
                <w:sz w:val="20"/>
                <w:szCs w:val="20"/>
              </w:rPr>
              <w:t>w kierunku poziomów re</w:t>
            </w:r>
            <w:r w:rsidR="00AB0979">
              <w:rPr>
                <w:sz w:val="20"/>
                <w:szCs w:val="20"/>
              </w:rPr>
              <w:t>ferencyjnych.</w:t>
            </w:r>
          </w:p>
          <w:p w14:paraId="10D3A551" w14:textId="33E36ECD" w:rsidR="00905D08" w:rsidRPr="00E4493A" w:rsidRDefault="00905D08" w:rsidP="00873F82">
            <w:pPr>
              <w:pStyle w:val="Tablicatakst"/>
              <w:jc w:val="left"/>
              <w:rPr>
                <w:sz w:val="20"/>
                <w:szCs w:val="20"/>
              </w:rPr>
            </w:pPr>
            <w:r w:rsidRPr="00E4493A">
              <w:rPr>
                <w:sz w:val="20"/>
                <w:szCs w:val="20"/>
              </w:rPr>
              <w:t>Wartości progowe ustala się w ramach współpracy regionalnej (HELCOM).</w:t>
            </w:r>
          </w:p>
        </w:tc>
      </w:tr>
      <w:tr w:rsidR="00067BFC" w14:paraId="39068D46" w14:textId="77777777" w:rsidTr="00067BFC">
        <w:tc>
          <w:tcPr>
            <w:tcW w:w="1214" w:type="pct"/>
            <w:vAlign w:val="center"/>
          </w:tcPr>
          <w:p w14:paraId="35F0CF57"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724F08BB" w14:textId="77777777" w:rsidR="00905D08" w:rsidRPr="00285C43" w:rsidRDefault="00905D08" w:rsidP="001D3275">
            <w:pPr>
              <w:jc w:val="center"/>
              <w:rPr>
                <w:sz w:val="20"/>
                <w:szCs w:val="20"/>
              </w:rPr>
            </w:pPr>
            <w:r w:rsidRPr="00285C43">
              <w:rPr>
                <w:rFonts w:eastAsia="Times New Roman" w:cs="Calibri"/>
                <w:b/>
                <w:bCs/>
                <w:color w:val="000000"/>
                <w:kern w:val="0"/>
                <w:sz w:val="20"/>
                <w:szCs w:val="20"/>
                <w:lang w:eastAsia="pl-PL"/>
              </w:rPr>
              <w:t>wskaźnik grupowy</w:t>
            </w:r>
          </w:p>
        </w:tc>
        <w:tc>
          <w:tcPr>
            <w:tcW w:w="912" w:type="pct"/>
            <w:vAlign w:val="center"/>
          </w:tcPr>
          <w:p w14:paraId="5D0EDCC0"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1E37A478" w14:textId="77777777" w:rsidR="00905D08" w:rsidRDefault="00905D08" w:rsidP="001D3275">
            <w:pPr>
              <w:jc w:val="center"/>
            </w:pPr>
            <w:r w:rsidRPr="00285C43">
              <w:rPr>
                <w:rFonts w:eastAsia="Times New Roman" w:cs="Calibri"/>
                <w:b/>
                <w:bCs/>
                <w:color w:val="000000"/>
                <w:kern w:val="0"/>
                <w:sz w:val="20"/>
                <w:szCs w:val="20"/>
                <w:lang w:eastAsia="pl-PL"/>
              </w:rPr>
              <w:t>elementy</w:t>
            </w:r>
          </w:p>
        </w:tc>
        <w:tc>
          <w:tcPr>
            <w:tcW w:w="795" w:type="pct"/>
            <w:vAlign w:val="center"/>
          </w:tcPr>
          <w:p w14:paraId="57AD4697"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2D79F522"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673" w:type="pct"/>
            <w:vAlign w:val="center"/>
          </w:tcPr>
          <w:p w14:paraId="3ABDF0DE"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23CE547C"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406" w:type="pct"/>
            <w:vAlign w:val="center"/>
          </w:tcPr>
          <w:p w14:paraId="3D8BD8BD"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067BFC" w14:paraId="0E8068DE" w14:textId="77777777" w:rsidTr="001C273E">
        <w:trPr>
          <w:trHeight w:val="907"/>
        </w:trPr>
        <w:tc>
          <w:tcPr>
            <w:tcW w:w="1214" w:type="pct"/>
            <w:tcBorders>
              <w:bottom w:val="single" w:sz="4" w:space="0" w:color="auto"/>
            </w:tcBorders>
            <w:vAlign w:val="center"/>
          </w:tcPr>
          <w:p w14:paraId="4B667C43" w14:textId="71529516" w:rsidR="00905D08" w:rsidRPr="00766A90" w:rsidRDefault="002A5F4B" w:rsidP="002A5F4B">
            <w:pPr>
              <w:jc w:val="center"/>
              <w:rPr>
                <w:rFonts w:cstheme="minorHAnsi"/>
                <w:sz w:val="18"/>
                <w:szCs w:val="18"/>
              </w:rPr>
            </w:pPr>
            <w:r>
              <w:rPr>
                <w:rFonts w:cstheme="minorHAnsi"/>
                <w:sz w:val="18"/>
                <w:szCs w:val="18"/>
              </w:rPr>
              <w:t>t</w:t>
            </w:r>
            <w:r w:rsidR="00905D08" w:rsidRPr="00766A90">
              <w:rPr>
                <w:rFonts w:cstheme="minorHAnsi"/>
                <w:sz w:val="18"/>
                <w:szCs w:val="18"/>
              </w:rPr>
              <w:t>rendy populacji i liczebność fok - foka szara</w:t>
            </w:r>
          </w:p>
        </w:tc>
        <w:tc>
          <w:tcPr>
            <w:tcW w:w="912" w:type="pct"/>
            <w:tcBorders>
              <w:bottom w:val="single" w:sz="4" w:space="0" w:color="auto"/>
            </w:tcBorders>
            <w:vAlign w:val="center"/>
          </w:tcPr>
          <w:p w14:paraId="35B9FB45" w14:textId="082E56F2" w:rsidR="00905D08" w:rsidRPr="00766A90" w:rsidRDefault="006052A4" w:rsidP="006052A4">
            <w:pPr>
              <w:jc w:val="center"/>
              <w:rPr>
                <w:rFonts w:cstheme="minorHAnsi"/>
                <w:sz w:val="18"/>
                <w:szCs w:val="18"/>
              </w:rPr>
            </w:pPr>
            <w:r>
              <w:rPr>
                <w:rFonts w:cstheme="minorHAnsi"/>
                <w:sz w:val="18"/>
                <w:szCs w:val="18"/>
              </w:rPr>
              <w:t>f</w:t>
            </w:r>
            <w:r w:rsidR="00905D08" w:rsidRPr="00766A90">
              <w:rPr>
                <w:rFonts w:cstheme="minorHAnsi"/>
                <w:sz w:val="18"/>
                <w:szCs w:val="18"/>
              </w:rPr>
              <w:t>oka szara</w:t>
            </w:r>
          </w:p>
        </w:tc>
        <w:tc>
          <w:tcPr>
            <w:tcW w:w="795" w:type="pct"/>
            <w:tcBorders>
              <w:bottom w:val="single" w:sz="4" w:space="0" w:color="auto"/>
            </w:tcBorders>
            <w:vAlign w:val="center"/>
          </w:tcPr>
          <w:p w14:paraId="3AE9533E" w14:textId="74CA2F65" w:rsidR="00905D08" w:rsidRPr="00766A90" w:rsidRDefault="006052A4" w:rsidP="006052A4">
            <w:pPr>
              <w:jc w:val="center"/>
              <w:rPr>
                <w:rFonts w:cstheme="minorHAnsi"/>
                <w:sz w:val="18"/>
                <w:szCs w:val="18"/>
              </w:rPr>
            </w:pPr>
            <w:r>
              <w:rPr>
                <w:rFonts w:cstheme="minorHAnsi"/>
                <w:sz w:val="18"/>
                <w:szCs w:val="18"/>
              </w:rPr>
              <w:t>o</w:t>
            </w:r>
            <w:r w:rsidR="00154BDB">
              <w:rPr>
                <w:rFonts w:cstheme="minorHAnsi"/>
                <w:sz w:val="18"/>
                <w:szCs w:val="18"/>
              </w:rPr>
              <w:t>rganizmy</w:t>
            </w:r>
            <w:r w:rsidR="00905D08" w:rsidRPr="00766A90">
              <w:rPr>
                <w:rFonts w:cstheme="minorHAnsi"/>
                <w:sz w:val="18"/>
                <w:szCs w:val="18"/>
              </w:rPr>
              <w:t xml:space="preserve"> – ssaki</w:t>
            </w:r>
          </w:p>
        </w:tc>
        <w:tc>
          <w:tcPr>
            <w:tcW w:w="673" w:type="pct"/>
            <w:tcBorders>
              <w:bottom w:val="single" w:sz="4" w:space="0" w:color="auto"/>
            </w:tcBorders>
            <w:vAlign w:val="center"/>
          </w:tcPr>
          <w:p w14:paraId="242B4ED0" w14:textId="6F7E7B28" w:rsidR="00905D08" w:rsidRPr="00766A90" w:rsidRDefault="00E817D4" w:rsidP="00766A90">
            <w:pPr>
              <w:rPr>
                <w:rFonts w:cstheme="minorHAnsi"/>
                <w:sz w:val="18"/>
                <w:szCs w:val="18"/>
              </w:rPr>
            </w:pPr>
            <w:r w:rsidRPr="00766A90">
              <w:rPr>
                <w:rFonts w:cstheme="minorHAnsi"/>
                <w:sz w:val="18"/>
                <w:szCs w:val="18"/>
              </w:rPr>
              <w:t>p</w:t>
            </w:r>
            <w:r w:rsidR="00905D08" w:rsidRPr="00766A90">
              <w:rPr>
                <w:rFonts w:cstheme="minorHAnsi"/>
                <w:sz w:val="18"/>
                <w:szCs w:val="18"/>
              </w:rPr>
              <w:t>olskie obszary morskie</w:t>
            </w:r>
          </w:p>
        </w:tc>
        <w:tc>
          <w:tcPr>
            <w:tcW w:w="1406" w:type="pct"/>
            <w:tcBorders>
              <w:bottom w:val="single" w:sz="4" w:space="0" w:color="auto"/>
            </w:tcBorders>
            <w:vAlign w:val="center"/>
          </w:tcPr>
          <w:p w14:paraId="2C7B3A82" w14:textId="0B891959" w:rsidR="001C273E" w:rsidRPr="00766A90" w:rsidRDefault="00905D08" w:rsidP="006052A4">
            <w:pPr>
              <w:jc w:val="center"/>
              <w:rPr>
                <w:rFonts w:cstheme="minorHAnsi"/>
                <w:sz w:val="18"/>
                <w:szCs w:val="18"/>
              </w:rPr>
            </w:pPr>
            <w:r w:rsidRPr="00766A90">
              <w:rPr>
                <w:rFonts w:cstheme="minorHAnsi"/>
                <w:sz w:val="18"/>
                <w:szCs w:val="18"/>
              </w:rPr>
              <w:t xml:space="preserve">LRL (minimalna populacja) wyższa niż 10000 osobników </w:t>
            </w:r>
            <w:r w:rsidRPr="00766A90">
              <w:rPr>
                <w:rFonts w:cstheme="minorHAnsi"/>
                <w:sz w:val="18"/>
                <w:szCs w:val="18"/>
              </w:rPr>
              <w:br/>
            </w:r>
            <w:r w:rsidR="006052A4">
              <w:rPr>
                <w:rFonts w:cstheme="minorHAnsi"/>
                <w:sz w:val="18"/>
                <w:szCs w:val="18"/>
              </w:rPr>
              <w:t>w</w:t>
            </w:r>
            <w:r w:rsidRPr="00766A90">
              <w:rPr>
                <w:rFonts w:cstheme="minorHAnsi"/>
                <w:sz w:val="18"/>
                <w:szCs w:val="18"/>
              </w:rPr>
              <w:t>zrost o 7%</w:t>
            </w:r>
          </w:p>
        </w:tc>
      </w:tr>
      <w:tr w:rsidR="00067BFC" w14:paraId="0F2E3CD2" w14:textId="77777777" w:rsidTr="001C273E">
        <w:trPr>
          <w:trHeight w:val="907"/>
        </w:trPr>
        <w:tc>
          <w:tcPr>
            <w:tcW w:w="1214" w:type="pct"/>
            <w:tcBorders>
              <w:bottom w:val="single" w:sz="4" w:space="0" w:color="auto"/>
            </w:tcBorders>
            <w:vAlign w:val="center"/>
          </w:tcPr>
          <w:p w14:paraId="6F43C5BE" w14:textId="259E354A" w:rsidR="00905D08" w:rsidRPr="00766A90" w:rsidRDefault="002A5F4B" w:rsidP="002A5F4B">
            <w:pPr>
              <w:jc w:val="center"/>
              <w:rPr>
                <w:rFonts w:cstheme="minorHAnsi"/>
                <w:sz w:val="18"/>
                <w:szCs w:val="18"/>
              </w:rPr>
            </w:pPr>
            <w:r>
              <w:rPr>
                <w:rFonts w:cstheme="minorHAnsi"/>
                <w:sz w:val="18"/>
                <w:szCs w:val="18"/>
              </w:rPr>
              <w:t>l</w:t>
            </w:r>
            <w:r w:rsidR="00905D08" w:rsidRPr="00766A90">
              <w:rPr>
                <w:rFonts w:cstheme="minorHAnsi"/>
                <w:sz w:val="18"/>
                <w:szCs w:val="18"/>
              </w:rPr>
              <w:t>iczebność morświna</w:t>
            </w:r>
          </w:p>
        </w:tc>
        <w:tc>
          <w:tcPr>
            <w:tcW w:w="912" w:type="pct"/>
            <w:tcBorders>
              <w:bottom w:val="single" w:sz="4" w:space="0" w:color="auto"/>
            </w:tcBorders>
            <w:vAlign w:val="center"/>
          </w:tcPr>
          <w:p w14:paraId="1605F39A" w14:textId="416F1613" w:rsidR="00905D08" w:rsidRPr="00766A90" w:rsidRDefault="006052A4" w:rsidP="006052A4">
            <w:pPr>
              <w:jc w:val="center"/>
              <w:rPr>
                <w:rFonts w:cstheme="minorHAnsi"/>
                <w:sz w:val="18"/>
                <w:szCs w:val="18"/>
              </w:rPr>
            </w:pPr>
            <w:r>
              <w:rPr>
                <w:rFonts w:cstheme="minorHAnsi"/>
                <w:sz w:val="18"/>
                <w:szCs w:val="18"/>
              </w:rPr>
              <w:t>m</w:t>
            </w:r>
            <w:r w:rsidR="00905D08" w:rsidRPr="00766A90">
              <w:rPr>
                <w:rFonts w:cstheme="minorHAnsi"/>
                <w:sz w:val="18"/>
                <w:szCs w:val="18"/>
              </w:rPr>
              <w:t>orświn</w:t>
            </w:r>
          </w:p>
        </w:tc>
        <w:tc>
          <w:tcPr>
            <w:tcW w:w="795" w:type="pct"/>
            <w:tcBorders>
              <w:bottom w:val="single" w:sz="4" w:space="0" w:color="auto"/>
            </w:tcBorders>
            <w:vAlign w:val="center"/>
          </w:tcPr>
          <w:p w14:paraId="7D5F0BDF" w14:textId="5DAEA799" w:rsidR="007F43DD" w:rsidRPr="00766A90" w:rsidRDefault="006052A4" w:rsidP="006052A4">
            <w:pPr>
              <w:jc w:val="center"/>
              <w:rPr>
                <w:rFonts w:cstheme="minorHAnsi"/>
                <w:sz w:val="18"/>
                <w:szCs w:val="18"/>
              </w:rPr>
            </w:pPr>
            <w:r>
              <w:rPr>
                <w:rFonts w:cstheme="minorHAnsi"/>
                <w:sz w:val="18"/>
                <w:szCs w:val="18"/>
              </w:rPr>
              <w:t>o</w:t>
            </w:r>
            <w:r w:rsidR="00154BDB">
              <w:rPr>
                <w:rFonts w:cstheme="minorHAnsi"/>
                <w:sz w:val="18"/>
                <w:szCs w:val="18"/>
              </w:rPr>
              <w:t>rganizmy</w:t>
            </w:r>
            <w:r w:rsidR="00905D08" w:rsidRPr="00766A90">
              <w:rPr>
                <w:rFonts w:cstheme="minorHAnsi"/>
                <w:sz w:val="18"/>
                <w:szCs w:val="18"/>
              </w:rPr>
              <w:t xml:space="preserve"> – ssaki</w:t>
            </w:r>
          </w:p>
        </w:tc>
        <w:tc>
          <w:tcPr>
            <w:tcW w:w="673" w:type="pct"/>
            <w:tcBorders>
              <w:bottom w:val="single" w:sz="4" w:space="0" w:color="auto"/>
            </w:tcBorders>
            <w:vAlign w:val="center"/>
          </w:tcPr>
          <w:p w14:paraId="42575B4E" w14:textId="716E07CD" w:rsidR="00905D08" w:rsidRPr="00766A90" w:rsidRDefault="00E817D4" w:rsidP="00766A90">
            <w:pPr>
              <w:rPr>
                <w:rFonts w:cstheme="minorHAnsi"/>
                <w:sz w:val="18"/>
                <w:szCs w:val="18"/>
              </w:rPr>
            </w:pPr>
            <w:r w:rsidRPr="00766A90">
              <w:rPr>
                <w:rFonts w:cstheme="minorHAnsi"/>
                <w:sz w:val="18"/>
                <w:szCs w:val="18"/>
              </w:rPr>
              <w:t>p</w:t>
            </w:r>
            <w:r w:rsidR="00905D08" w:rsidRPr="00766A90">
              <w:rPr>
                <w:rFonts w:cstheme="minorHAnsi"/>
                <w:sz w:val="18"/>
                <w:szCs w:val="18"/>
              </w:rPr>
              <w:t>olskie obszary morskie</w:t>
            </w:r>
          </w:p>
        </w:tc>
        <w:tc>
          <w:tcPr>
            <w:tcW w:w="1406" w:type="pct"/>
            <w:tcBorders>
              <w:bottom w:val="single" w:sz="4" w:space="0" w:color="auto"/>
            </w:tcBorders>
            <w:vAlign w:val="center"/>
          </w:tcPr>
          <w:p w14:paraId="2C568B64" w14:textId="10608A7A" w:rsidR="00067BFC" w:rsidRPr="00766A90" w:rsidRDefault="006052A4" w:rsidP="006052A4">
            <w:pPr>
              <w:jc w:val="center"/>
              <w:rPr>
                <w:rFonts w:cstheme="minorHAnsi"/>
                <w:sz w:val="18"/>
                <w:szCs w:val="18"/>
              </w:rPr>
            </w:pPr>
            <w:r>
              <w:rPr>
                <w:rFonts w:cstheme="minorHAnsi"/>
                <w:sz w:val="18"/>
                <w:szCs w:val="18"/>
              </w:rPr>
              <w:t>b</w:t>
            </w:r>
            <w:r w:rsidR="00905D08" w:rsidRPr="00766A90">
              <w:rPr>
                <w:rFonts w:cstheme="minorHAnsi"/>
                <w:sz w:val="18"/>
                <w:szCs w:val="18"/>
              </w:rPr>
              <w:t>rak wartości progowych określonych ilościowo</w:t>
            </w:r>
            <w:r w:rsidR="00F7793D">
              <w:rPr>
                <w:rFonts w:cstheme="minorHAnsi"/>
                <w:sz w:val="18"/>
                <w:szCs w:val="18"/>
              </w:rPr>
              <w:t xml:space="preserve"> </w:t>
            </w:r>
            <w:r w:rsidR="00F7793D" w:rsidRPr="00D55D4A">
              <w:t>–</w:t>
            </w:r>
            <w:r w:rsidR="00F7793D" w:rsidRPr="00766A90">
              <w:rPr>
                <w:sz w:val="18"/>
                <w:szCs w:val="18"/>
              </w:rPr>
              <w:t xml:space="preserve"> </w:t>
            </w:r>
            <w:r w:rsidR="00905D08" w:rsidRPr="00766A90">
              <w:rPr>
                <w:rFonts w:cstheme="minorHAnsi"/>
                <w:sz w:val="18"/>
                <w:szCs w:val="18"/>
              </w:rPr>
              <w:t>ocena wykonywana jest opisowo na podstawie porównań z danymi historycznymi</w:t>
            </w:r>
          </w:p>
        </w:tc>
      </w:tr>
      <w:tr w:rsidR="00905D08" w14:paraId="58C6BC2B" w14:textId="77777777" w:rsidTr="00E817D4">
        <w:tc>
          <w:tcPr>
            <w:tcW w:w="5000" w:type="pct"/>
            <w:gridSpan w:val="5"/>
            <w:shd w:val="clear" w:color="auto" w:fill="FFC000"/>
            <w:vAlign w:val="center"/>
          </w:tcPr>
          <w:p w14:paraId="7BDFEE52" w14:textId="77777777" w:rsidR="00905D08" w:rsidRPr="002B4F4C" w:rsidRDefault="00905D08" w:rsidP="001D3275">
            <w:pPr>
              <w:jc w:val="center"/>
              <w:rPr>
                <w:b/>
                <w:bCs/>
              </w:rPr>
            </w:pPr>
            <w:r w:rsidRPr="002B4F4C">
              <w:rPr>
                <w:b/>
                <w:bCs/>
              </w:rPr>
              <w:t>RYBY</w:t>
            </w:r>
          </w:p>
        </w:tc>
      </w:tr>
      <w:tr w:rsidR="00905D08" w14:paraId="56337138" w14:textId="77777777" w:rsidTr="00067BFC">
        <w:tc>
          <w:tcPr>
            <w:tcW w:w="1214" w:type="pct"/>
            <w:shd w:val="clear" w:color="auto" w:fill="B4C6E7" w:themeFill="accent1" w:themeFillTint="66"/>
            <w:vAlign w:val="center"/>
          </w:tcPr>
          <w:p w14:paraId="5B2DAB8A" w14:textId="77777777" w:rsidR="00905D08" w:rsidRPr="00285C43" w:rsidRDefault="00905D08" w:rsidP="00213C89">
            <w:pPr>
              <w:rPr>
                <w:sz w:val="20"/>
                <w:szCs w:val="20"/>
              </w:rPr>
            </w:pPr>
            <w:r w:rsidRPr="00285C43">
              <w:rPr>
                <w:sz w:val="20"/>
                <w:szCs w:val="20"/>
              </w:rPr>
              <w:t xml:space="preserve">Elementy kryterium (komponent), </w:t>
            </w:r>
            <w:r w:rsidRPr="00285C43">
              <w:rPr>
                <w:sz w:val="20"/>
                <w:szCs w:val="20"/>
              </w:rPr>
              <w:br/>
              <w:t>dla których określona jest definicja GES</w:t>
            </w:r>
          </w:p>
        </w:tc>
        <w:tc>
          <w:tcPr>
            <w:tcW w:w="3786" w:type="pct"/>
            <w:gridSpan w:val="4"/>
            <w:shd w:val="clear" w:color="auto" w:fill="B4C6E7" w:themeFill="accent1" w:themeFillTint="66"/>
            <w:vAlign w:val="center"/>
          </w:tcPr>
          <w:p w14:paraId="021AB8E2" w14:textId="77777777" w:rsidR="00905D08" w:rsidRPr="00213C89" w:rsidRDefault="00905D08" w:rsidP="00067BFC">
            <w:pPr>
              <w:jc w:val="center"/>
            </w:pPr>
            <w:r w:rsidRPr="00213C89">
              <w:t>Ryby</w:t>
            </w:r>
          </w:p>
        </w:tc>
      </w:tr>
      <w:tr w:rsidR="00905D08" w14:paraId="6ECED898" w14:textId="77777777" w:rsidTr="00067BFC">
        <w:tc>
          <w:tcPr>
            <w:tcW w:w="1214" w:type="pct"/>
            <w:shd w:val="clear" w:color="auto" w:fill="D9E2F3" w:themeFill="accent1" w:themeFillTint="33"/>
            <w:vAlign w:val="center"/>
          </w:tcPr>
          <w:p w14:paraId="0E8B5740" w14:textId="77777777" w:rsidR="00905D08" w:rsidRPr="00285C43" w:rsidRDefault="00905D08" w:rsidP="00213C89">
            <w:pPr>
              <w:rPr>
                <w:sz w:val="20"/>
                <w:szCs w:val="20"/>
              </w:rPr>
            </w:pPr>
            <w:r w:rsidRPr="00285C43">
              <w:rPr>
                <w:sz w:val="20"/>
                <w:szCs w:val="20"/>
              </w:rPr>
              <w:t>Definicja właściwości typowych dla dobrego stanu wód morskich (GES)</w:t>
            </w:r>
          </w:p>
        </w:tc>
        <w:tc>
          <w:tcPr>
            <w:tcW w:w="3786" w:type="pct"/>
            <w:gridSpan w:val="4"/>
            <w:shd w:val="clear" w:color="auto" w:fill="D9E2F3" w:themeFill="accent1" w:themeFillTint="33"/>
            <w:vAlign w:val="center"/>
          </w:tcPr>
          <w:p w14:paraId="78805877" w14:textId="3B70577B" w:rsidR="00905D08" w:rsidRDefault="00905D08" w:rsidP="00873F82">
            <w:pPr>
              <w:pStyle w:val="Tablicatakst"/>
              <w:jc w:val="left"/>
            </w:pPr>
            <w:r w:rsidRPr="002B4F4C">
              <w:rPr>
                <w:sz w:val="20"/>
                <w:szCs w:val="20"/>
              </w:rPr>
              <w:t xml:space="preserve">Liczebność i bogactwo gatunków ryb nie zostały ograniczone w wyniku oddziaływań antropogenicznych gwarantując długoterminową żywotność. </w:t>
            </w:r>
            <w:r w:rsidRPr="002B4F4C">
              <w:rPr>
                <w:rFonts w:ascii="Calibri" w:hAnsi="Calibri" w:cs="Calibri"/>
                <w:sz w:val="20"/>
                <w:szCs w:val="20"/>
              </w:rPr>
              <w:t>Wartości progowe ustala się w ramach współpracy regionalnej (HELCOM).</w:t>
            </w:r>
          </w:p>
        </w:tc>
      </w:tr>
      <w:tr w:rsidR="00067BFC" w14:paraId="4B7FE45C" w14:textId="77777777" w:rsidTr="00067BFC">
        <w:tc>
          <w:tcPr>
            <w:tcW w:w="1214" w:type="pct"/>
            <w:vAlign w:val="center"/>
          </w:tcPr>
          <w:p w14:paraId="105839BB"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23AB6DD0" w14:textId="77777777" w:rsidR="00905D08" w:rsidRPr="00285C43" w:rsidRDefault="00905D08" w:rsidP="001D3275">
            <w:pPr>
              <w:jc w:val="center"/>
              <w:rPr>
                <w:sz w:val="20"/>
                <w:szCs w:val="20"/>
              </w:rPr>
            </w:pPr>
            <w:r w:rsidRPr="00285C43">
              <w:rPr>
                <w:rFonts w:eastAsia="Times New Roman" w:cs="Calibri"/>
                <w:b/>
                <w:bCs/>
                <w:color w:val="000000"/>
                <w:kern w:val="0"/>
                <w:sz w:val="20"/>
                <w:szCs w:val="20"/>
                <w:lang w:eastAsia="pl-PL"/>
              </w:rPr>
              <w:t>wskaźnik grupowy</w:t>
            </w:r>
          </w:p>
        </w:tc>
        <w:tc>
          <w:tcPr>
            <w:tcW w:w="912" w:type="pct"/>
            <w:vAlign w:val="center"/>
          </w:tcPr>
          <w:p w14:paraId="02A084DB"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63157330" w14:textId="77777777" w:rsidR="00905D08" w:rsidRDefault="00905D08" w:rsidP="001D3275">
            <w:pPr>
              <w:jc w:val="center"/>
            </w:pPr>
            <w:r w:rsidRPr="00285C43">
              <w:rPr>
                <w:rFonts w:eastAsia="Times New Roman" w:cs="Calibri"/>
                <w:b/>
                <w:bCs/>
                <w:color w:val="000000"/>
                <w:kern w:val="0"/>
                <w:sz w:val="20"/>
                <w:szCs w:val="20"/>
                <w:lang w:eastAsia="pl-PL"/>
              </w:rPr>
              <w:t>elementy</w:t>
            </w:r>
          </w:p>
        </w:tc>
        <w:tc>
          <w:tcPr>
            <w:tcW w:w="795" w:type="pct"/>
            <w:vAlign w:val="center"/>
          </w:tcPr>
          <w:p w14:paraId="48F0EA08"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5D4F0D78"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673" w:type="pct"/>
            <w:vAlign w:val="center"/>
          </w:tcPr>
          <w:p w14:paraId="3CC4A942"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5F9E1BB2"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406" w:type="pct"/>
            <w:vAlign w:val="center"/>
          </w:tcPr>
          <w:p w14:paraId="4F9969E2"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067BFC" w14:paraId="40340A80" w14:textId="77777777" w:rsidTr="002A352E">
        <w:tc>
          <w:tcPr>
            <w:tcW w:w="1214" w:type="pct"/>
            <w:vAlign w:val="center"/>
          </w:tcPr>
          <w:p w14:paraId="04686E6C" w14:textId="71906723" w:rsidR="00905D08" w:rsidRPr="00766A90" w:rsidRDefault="00067BFC" w:rsidP="001C273E">
            <w:pPr>
              <w:jc w:val="center"/>
              <w:rPr>
                <w:sz w:val="18"/>
                <w:szCs w:val="18"/>
              </w:rPr>
            </w:pPr>
            <w:r w:rsidRPr="00766A90">
              <w:rPr>
                <w:rFonts w:eastAsia="Times New Roman" w:cstheme="minorHAnsi"/>
                <w:color w:val="000000"/>
                <w:sz w:val="18"/>
                <w:szCs w:val="18"/>
              </w:rPr>
              <w:t>Polski Indeks Multimetryczny dla Ryb (</w:t>
            </w:r>
            <w:r w:rsidR="00905D08" w:rsidRPr="00766A90">
              <w:rPr>
                <w:rFonts w:eastAsia="Times New Roman" w:cstheme="minorHAnsi"/>
                <w:color w:val="000000"/>
                <w:sz w:val="18"/>
                <w:szCs w:val="18"/>
              </w:rPr>
              <w:t>PMFI</w:t>
            </w:r>
            <w:r w:rsidRPr="00766A90">
              <w:rPr>
                <w:rFonts w:eastAsia="Times New Roman" w:cstheme="minorHAnsi"/>
                <w:color w:val="000000"/>
                <w:sz w:val="18"/>
                <w:szCs w:val="18"/>
              </w:rPr>
              <w:t>)</w:t>
            </w:r>
          </w:p>
        </w:tc>
        <w:tc>
          <w:tcPr>
            <w:tcW w:w="912" w:type="pct"/>
            <w:vAlign w:val="center"/>
          </w:tcPr>
          <w:p w14:paraId="3560E646" w14:textId="77777777" w:rsidR="00905D08" w:rsidRPr="00766A90" w:rsidRDefault="00905D08" w:rsidP="00766A90">
            <w:pPr>
              <w:rPr>
                <w:rFonts w:eastAsia="Times New Roman" w:cstheme="minorHAnsi"/>
                <w:color w:val="000000"/>
                <w:sz w:val="18"/>
                <w:szCs w:val="18"/>
                <w:lang w:val="en-GB"/>
              </w:rPr>
            </w:pPr>
            <w:proofErr w:type="spellStart"/>
            <w:r w:rsidRPr="00766A90">
              <w:rPr>
                <w:rFonts w:eastAsia="Times New Roman" w:cstheme="minorHAnsi"/>
                <w:color w:val="000000"/>
                <w:sz w:val="18"/>
                <w:szCs w:val="18"/>
                <w:lang w:val="en-GB"/>
              </w:rPr>
              <w:t>Liczba</w:t>
            </w:r>
            <w:proofErr w:type="spellEnd"/>
            <w:r w:rsidRPr="00766A90">
              <w:rPr>
                <w:rFonts w:eastAsia="Times New Roman" w:cstheme="minorHAnsi"/>
                <w:color w:val="000000"/>
                <w:sz w:val="18"/>
                <w:szCs w:val="18"/>
                <w:lang w:val="en-GB"/>
              </w:rPr>
              <w:t xml:space="preserve"> </w:t>
            </w:r>
            <w:proofErr w:type="spellStart"/>
            <w:r w:rsidRPr="00766A90">
              <w:rPr>
                <w:rFonts w:eastAsia="Times New Roman" w:cstheme="minorHAnsi"/>
                <w:color w:val="000000"/>
                <w:sz w:val="18"/>
                <w:szCs w:val="18"/>
                <w:lang w:val="en-GB"/>
              </w:rPr>
              <w:t>gatunków</w:t>
            </w:r>
            <w:proofErr w:type="spellEnd"/>
            <w:r w:rsidRPr="00766A90">
              <w:rPr>
                <w:rFonts w:eastAsia="Times New Roman" w:cstheme="minorHAnsi"/>
                <w:color w:val="000000"/>
                <w:sz w:val="18"/>
                <w:szCs w:val="18"/>
                <w:lang w:val="en-GB"/>
              </w:rPr>
              <w:t xml:space="preserve"> (</w:t>
            </w:r>
            <w:proofErr w:type="spellStart"/>
            <w:r w:rsidRPr="00766A90">
              <w:rPr>
                <w:rFonts w:eastAsia="Times New Roman" w:cstheme="minorHAnsi"/>
                <w:color w:val="000000"/>
                <w:sz w:val="18"/>
                <w:szCs w:val="18"/>
                <w:lang w:val="en-GB"/>
              </w:rPr>
              <w:t>ang.</w:t>
            </w:r>
            <w:proofErr w:type="spellEnd"/>
            <w:r w:rsidRPr="00766A90">
              <w:rPr>
                <w:rFonts w:eastAsia="Times New Roman" w:cstheme="minorHAnsi"/>
                <w:color w:val="000000"/>
                <w:sz w:val="18"/>
                <w:szCs w:val="18"/>
                <w:lang w:val="en-GB"/>
              </w:rPr>
              <w:t xml:space="preserve"> number of species, NS),</w:t>
            </w:r>
          </w:p>
          <w:p w14:paraId="616ED861" w14:textId="77777777" w:rsidR="00905D08" w:rsidRPr="00766A90" w:rsidRDefault="00905D08" w:rsidP="00766A90">
            <w:pPr>
              <w:rPr>
                <w:rFonts w:eastAsia="Times New Roman" w:cstheme="minorHAnsi"/>
                <w:color w:val="000000"/>
                <w:sz w:val="18"/>
                <w:szCs w:val="18"/>
                <w:lang w:val="it-IT"/>
              </w:rPr>
            </w:pPr>
            <w:r w:rsidRPr="00766A90">
              <w:rPr>
                <w:rFonts w:eastAsia="Times New Roman" w:cstheme="minorHAnsi"/>
                <w:color w:val="000000"/>
                <w:sz w:val="18"/>
                <w:szCs w:val="18"/>
                <w:lang w:val="it-IT"/>
              </w:rPr>
              <w:t>Indeks Shannona (ang. Shannon Index, SI),</w:t>
            </w:r>
          </w:p>
          <w:p w14:paraId="746FEFFB" w14:textId="77777777" w:rsidR="00905D08" w:rsidRPr="00766A90" w:rsidRDefault="00905D08" w:rsidP="00766A90">
            <w:pPr>
              <w:rPr>
                <w:rFonts w:eastAsia="Times New Roman" w:cstheme="minorHAnsi"/>
                <w:color w:val="000000"/>
                <w:sz w:val="18"/>
                <w:szCs w:val="18"/>
                <w:lang w:val="it-IT"/>
              </w:rPr>
            </w:pPr>
            <w:r w:rsidRPr="00766A90">
              <w:rPr>
                <w:rFonts w:eastAsia="Times New Roman" w:cstheme="minorHAnsi"/>
                <w:color w:val="000000"/>
                <w:sz w:val="18"/>
                <w:szCs w:val="18"/>
                <w:lang w:val="it-IT"/>
              </w:rPr>
              <w:t>Liczba gatunków słodkowodnych (ang. number of freshwater species, NFS),</w:t>
            </w:r>
          </w:p>
          <w:p w14:paraId="05565BDC" w14:textId="113C9D0E" w:rsidR="00905D08" w:rsidRPr="00766A90" w:rsidRDefault="00905D08" w:rsidP="00766A90">
            <w:pPr>
              <w:rPr>
                <w:sz w:val="18"/>
                <w:szCs w:val="18"/>
                <w:lang w:val="it-IT"/>
              </w:rPr>
            </w:pPr>
            <w:r w:rsidRPr="00766A90">
              <w:rPr>
                <w:rFonts w:eastAsia="Times New Roman" w:cstheme="minorHAnsi"/>
                <w:color w:val="000000"/>
                <w:sz w:val="18"/>
                <w:szCs w:val="18"/>
                <w:lang w:val="it-IT"/>
              </w:rPr>
              <w:t>Liczebność gatunków obcych (ang. abundance of alien species, AAS)</w:t>
            </w:r>
            <w:r w:rsidR="006052A4">
              <w:rPr>
                <w:rFonts w:eastAsia="Times New Roman" w:cstheme="minorHAnsi"/>
                <w:color w:val="000000"/>
                <w:sz w:val="18"/>
                <w:szCs w:val="18"/>
                <w:lang w:val="it-IT"/>
              </w:rPr>
              <w:t>.</w:t>
            </w:r>
          </w:p>
        </w:tc>
        <w:tc>
          <w:tcPr>
            <w:tcW w:w="795" w:type="pct"/>
            <w:vAlign w:val="center"/>
          </w:tcPr>
          <w:p w14:paraId="5D0EBB25" w14:textId="62AD2164" w:rsidR="00905D08" w:rsidRPr="00766A90" w:rsidRDefault="006052A4" w:rsidP="006052A4">
            <w:pPr>
              <w:jc w:val="center"/>
              <w:rPr>
                <w:sz w:val="18"/>
                <w:szCs w:val="18"/>
              </w:rPr>
            </w:pPr>
            <w:proofErr w:type="spellStart"/>
            <w:r>
              <w:rPr>
                <w:rFonts w:eastAsia="Times New Roman" w:cstheme="minorHAnsi"/>
                <w:color w:val="000000"/>
                <w:sz w:val="18"/>
                <w:szCs w:val="18"/>
                <w:lang w:val="en-GB"/>
              </w:rPr>
              <w:t>o</w:t>
            </w:r>
            <w:r w:rsidR="007F43DD">
              <w:rPr>
                <w:rFonts w:eastAsia="Times New Roman" w:cstheme="minorHAnsi"/>
                <w:color w:val="000000"/>
                <w:sz w:val="18"/>
                <w:szCs w:val="18"/>
                <w:lang w:val="en-GB"/>
              </w:rPr>
              <w:t>rganizmy</w:t>
            </w:r>
            <w:proofErr w:type="spellEnd"/>
            <w:r w:rsidR="00905D08" w:rsidRPr="00766A90">
              <w:rPr>
                <w:rFonts w:eastAsia="Times New Roman" w:cstheme="minorHAnsi"/>
                <w:color w:val="000000"/>
                <w:sz w:val="18"/>
                <w:szCs w:val="18"/>
                <w:lang w:val="en-GB"/>
              </w:rPr>
              <w:t xml:space="preserve"> </w:t>
            </w:r>
            <w:r w:rsidR="003A2080" w:rsidRPr="00D55D4A">
              <w:t>–</w:t>
            </w:r>
            <w:r w:rsidR="003A2080">
              <w:t xml:space="preserve"> </w:t>
            </w:r>
            <w:proofErr w:type="spellStart"/>
            <w:r w:rsidR="00905D08" w:rsidRPr="00766A90">
              <w:rPr>
                <w:rFonts w:eastAsia="Times New Roman" w:cstheme="minorHAnsi"/>
                <w:color w:val="000000"/>
                <w:sz w:val="18"/>
                <w:szCs w:val="18"/>
                <w:lang w:val="en-GB"/>
              </w:rPr>
              <w:t>ryby</w:t>
            </w:r>
            <w:proofErr w:type="spellEnd"/>
          </w:p>
        </w:tc>
        <w:tc>
          <w:tcPr>
            <w:tcW w:w="673" w:type="pct"/>
            <w:vAlign w:val="center"/>
          </w:tcPr>
          <w:p w14:paraId="192E6B70" w14:textId="77777777" w:rsidR="00905D08" w:rsidRPr="00766A90" w:rsidRDefault="00905D08" w:rsidP="00766A90">
            <w:pPr>
              <w:rPr>
                <w:sz w:val="18"/>
                <w:szCs w:val="18"/>
              </w:rPr>
            </w:pPr>
            <w:r w:rsidRPr="00766A90">
              <w:rPr>
                <w:sz w:val="18"/>
                <w:szCs w:val="18"/>
              </w:rPr>
              <w:t>Zalew Wiślany,</w:t>
            </w:r>
          </w:p>
          <w:p w14:paraId="24DC57DE" w14:textId="77777777" w:rsidR="00905D08" w:rsidRPr="00766A90" w:rsidRDefault="00905D08" w:rsidP="00766A90">
            <w:pPr>
              <w:rPr>
                <w:sz w:val="18"/>
                <w:szCs w:val="18"/>
              </w:rPr>
            </w:pPr>
            <w:r w:rsidRPr="00766A90">
              <w:rPr>
                <w:sz w:val="18"/>
                <w:szCs w:val="18"/>
              </w:rPr>
              <w:t>Zalew Pucki,</w:t>
            </w:r>
          </w:p>
          <w:p w14:paraId="3423B19F" w14:textId="77777777" w:rsidR="00905D08" w:rsidRPr="00766A90" w:rsidRDefault="00905D08" w:rsidP="00766A90">
            <w:pPr>
              <w:rPr>
                <w:sz w:val="18"/>
                <w:szCs w:val="18"/>
              </w:rPr>
            </w:pPr>
            <w:r w:rsidRPr="00766A90">
              <w:rPr>
                <w:sz w:val="18"/>
                <w:szCs w:val="18"/>
              </w:rPr>
              <w:t>Zatoka Pucka Zewnętrzna</w:t>
            </w:r>
          </w:p>
        </w:tc>
        <w:tc>
          <w:tcPr>
            <w:tcW w:w="1406" w:type="pct"/>
            <w:vAlign w:val="center"/>
          </w:tcPr>
          <w:p w14:paraId="5861EFA9" w14:textId="77777777" w:rsidR="00905D08" w:rsidRPr="00766A90" w:rsidRDefault="00905D08" w:rsidP="002A352E">
            <w:pPr>
              <w:jc w:val="center"/>
              <w:rPr>
                <w:sz w:val="18"/>
                <w:szCs w:val="18"/>
              </w:rPr>
            </w:pPr>
            <w:r w:rsidRPr="00766A90">
              <w:rPr>
                <w:sz w:val="18"/>
                <w:szCs w:val="18"/>
                <w:lang w:val="en-GB"/>
              </w:rPr>
              <w:t>≥0,6</w:t>
            </w:r>
          </w:p>
        </w:tc>
      </w:tr>
      <w:tr w:rsidR="00067BFC" w14:paraId="6CA7ED06" w14:textId="77777777" w:rsidTr="00766A90">
        <w:tc>
          <w:tcPr>
            <w:tcW w:w="1214" w:type="pct"/>
            <w:vAlign w:val="center"/>
          </w:tcPr>
          <w:p w14:paraId="27839DC1" w14:textId="26E6E693" w:rsidR="00905D08" w:rsidRPr="00766A90" w:rsidRDefault="002A5F4B" w:rsidP="002A5F4B">
            <w:pPr>
              <w:jc w:val="center"/>
              <w:rPr>
                <w:rFonts w:eastAsia="Times New Roman" w:cstheme="minorHAnsi"/>
                <w:color w:val="000000"/>
                <w:sz w:val="18"/>
                <w:szCs w:val="18"/>
                <w:lang w:val="en-GB"/>
              </w:rPr>
            </w:pPr>
            <w:proofErr w:type="spellStart"/>
            <w:r>
              <w:rPr>
                <w:rFonts w:eastAsia="Times New Roman" w:cstheme="minorHAnsi"/>
                <w:color w:val="000000"/>
                <w:sz w:val="18"/>
                <w:szCs w:val="18"/>
                <w:lang w:val="en-GB"/>
              </w:rPr>
              <w:t>l</w:t>
            </w:r>
            <w:r w:rsidR="00905D08" w:rsidRPr="00766A90">
              <w:rPr>
                <w:rFonts w:eastAsia="Times New Roman" w:cstheme="minorHAnsi"/>
                <w:color w:val="000000"/>
                <w:sz w:val="18"/>
                <w:szCs w:val="18"/>
                <w:lang w:val="en-GB"/>
              </w:rPr>
              <w:t>iczebność</w:t>
            </w:r>
            <w:proofErr w:type="spellEnd"/>
            <w:r w:rsidR="00905D08" w:rsidRPr="00766A90">
              <w:rPr>
                <w:rFonts w:eastAsia="Times New Roman" w:cstheme="minorHAnsi"/>
                <w:color w:val="000000"/>
                <w:sz w:val="18"/>
                <w:szCs w:val="18"/>
                <w:lang w:val="en-GB"/>
              </w:rPr>
              <w:t xml:space="preserve"> </w:t>
            </w:r>
            <w:proofErr w:type="spellStart"/>
            <w:r w:rsidR="00905D08" w:rsidRPr="00766A90">
              <w:rPr>
                <w:rFonts w:eastAsia="Times New Roman" w:cstheme="minorHAnsi"/>
                <w:color w:val="000000"/>
                <w:sz w:val="18"/>
                <w:szCs w:val="18"/>
                <w:lang w:val="en-GB"/>
              </w:rPr>
              <w:t>gatunków</w:t>
            </w:r>
            <w:proofErr w:type="spellEnd"/>
            <w:r w:rsidR="00905D08" w:rsidRPr="00766A90">
              <w:rPr>
                <w:rFonts w:eastAsia="Times New Roman" w:cstheme="minorHAnsi"/>
                <w:color w:val="000000"/>
                <w:sz w:val="18"/>
                <w:szCs w:val="18"/>
                <w:lang w:val="en-GB"/>
              </w:rPr>
              <w:t xml:space="preserve"> </w:t>
            </w:r>
            <w:proofErr w:type="spellStart"/>
            <w:r w:rsidR="00905D08" w:rsidRPr="00766A90">
              <w:rPr>
                <w:rFonts w:eastAsia="Times New Roman" w:cstheme="minorHAnsi"/>
                <w:color w:val="000000"/>
                <w:sz w:val="18"/>
                <w:szCs w:val="18"/>
                <w:lang w:val="en-GB"/>
              </w:rPr>
              <w:t>kluczowych</w:t>
            </w:r>
            <w:proofErr w:type="spellEnd"/>
          </w:p>
        </w:tc>
        <w:tc>
          <w:tcPr>
            <w:tcW w:w="912" w:type="pct"/>
            <w:vAlign w:val="center"/>
          </w:tcPr>
          <w:p w14:paraId="7F47B300" w14:textId="77777777" w:rsidR="00905D08" w:rsidRPr="00766A90" w:rsidRDefault="00905D08" w:rsidP="001C273E">
            <w:pPr>
              <w:jc w:val="center"/>
              <w:rPr>
                <w:rFonts w:eastAsia="Times New Roman" w:cstheme="minorHAnsi"/>
                <w:color w:val="000000"/>
                <w:sz w:val="18"/>
                <w:szCs w:val="18"/>
                <w:lang w:val="en-GB"/>
              </w:rPr>
            </w:pPr>
            <w:proofErr w:type="spellStart"/>
            <w:r w:rsidRPr="00766A90">
              <w:rPr>
                <w:rFonts w:eastAsia="Times New Roman" w:cstheme="minorHAnsi"/>
                <w:color w:val="000000"/>
                <w:sz w:val="18"/>
                <w:szCs w:val="18"/>
                <w:lang w:val="en-GB"/>
              </w:rPr>
              <w:t>okoń</w:t>
            </w:r>
            <w:proofErr w:type="spellEnd"/>
            <w:r w:rsidRPr="00766A90">
              <w:rPr>
                <w:rFonts w:eastAsia="Times New Roman" w:cstheme="minorHAnsi"/>
                <w:color w:val="000000"/>
                <w:sz w:val="18"/>
                <w:szCs w:val="18"/>
                <w:lang w:val="en-GB"/>
              </w:rPr>
              <w:t xml:space="preserve">, </w:t>
            </w:r>
            <w:proofErr w:type="spellStart"/>
            <w:r w:rsidRPr="00766A90">
              <w:rPr>
                <w:rFonts w:eastAsia="Times New Roman" w:cstheme="minorHAnsi"/>
                <w:color w:val="000000"/>
                <w:sz w:val="18"/>
                <w:szCs w:val="18"/>
                <w:lang w:val="en-GB"/>
              </w:rPr>
              <w:t>stornia</w:t>
            </w:r>
            <w:proofErr w:type="spellEnd"/>
          </w:p>
        </w:tc>
        <w:tc>
          <w:tcPr>
            <w:tcW w:w="795" w:type="pct"/>
            <w:vAlign w:val="center"/>
          </w:tcPr>
          <w:p w14:paraId="7CAB088C" w14:textId="032868CD" w:rsidR="00905D08" w:rsidRPr="00766A90" w:rsidRDefault="006052A4" w:rsidP="006052A4">
            <w:pPr>
              <w:jc w:val="center"/>
              <w:rPr>
                <w:rFonts w:eastAsia="Times New Roman" w:cstheme="minorHAnsi"/>
                <w:color w:val="000000"/>
                <w:sz w:val="18"/>
                <w:szCs w:val="18"/>
                <w:lang w:val="en-GB"/>
              </w:rPr>
            </w:pPr>
            <w:r>
              <w:rPr>
                <w:sz w:val="18"/>
                <w:szCs w:val="18"/>
              </w:rPr>
              <w:t>o</w:t>
            </w:r>
            <w:r w:rsidR="007F43DD">
              <w:rPr>
                <w:sz w:val="18"/>
                <w:szCs w:val="18"/>
              </w:rPr>
              <w:t>rganizmy</w:t>
            </w:r>
            <w:r w:rsidR="00905D08" w:rsidRPr="00766A90">
              <w:rPr>
                <w:sz w:val="18"/>
                <w:szCs w:val="18"/>
              </w:rPr>
              <w:t xml:space="preserve"> </w:t>
            </w:r>
            <w:r w:rsidR="003A2080" w:rsidRPr="00D55D4A">
              <w:t>–</w:t>
            </w:r>
            <w:r w:rsidR="00905D08" w:rsidRPr="00766A90">
              <w:rPr>
                <w:sz w:val="18"/>
                <w:szCs w:val="18"/>
              </w:rPr>
              <w:t xml:space="preserve"> ryby</w:t>
            </w:r>
          </w:p>
        </w:tc>
        <w:tc>
          <w:tcPr>
            <w:tcW w:w="673" w:type="pct"/>
            <w:vAlign w:val="center"/>
          </w:tcPr>
          <w:p w14:paraId="4873E54F" w14:textId="77777777" w:rsidR="00905D08" w:rsidRPr="00A0451F" w:rsidRDefault="00905D08" w:rsidP="00766A90">
            <w:pPr>
              <w:rPr>
                <w:sz w:val="18"/>
                <w:szCs w:val="18"/>
              </w:rPr>
            </w:pPr>
            <w:r w:rsidRPr="00A0451F">
              <w:rPr>
                <w:sz w:val="18"/>
                <w:szCs w:val="18"/>
              </w:rPr>
              <w:t>Zalew Wiślany, Zalew Pucki, Zatoka Pucka Zewnętrzna</w:t>
            </w:r>
          </w:p>
        </w:tc>
        <w:tc>
          <w:tcPr>
            <w:tcW w:w="1406" w:type="pct"/>
            <w:vAlign w:val="center"/>
          </w:tcPr>
          <w:p w14:paraId="2130EAAF" w14:textId="40493A51" w:rsidR="00905D08" w:rsidRPr="00A0451F" w:rsidRDefault="006052A4" w:rsidP="006052A4">
            <w:pPr>
              <w:jc w:val="center"/>
              <w:rPr>
                <w:sz w:val="18"/>
                <w:szCs w:val="18"/>
                <w:lang w:val="en-GB"/>
              </w:rPr>
            </w:pPr>
            <w:proofErr w:type="spellStart"/>
            <w:r>
              <w:rPr>
                <w:sz w:val="18"/>
                <w:szCs w:val="18"/>
                <w:lang w:val="en-GB"/>
              </w:rPr>
              <w:t>a</w:t>
            </w:r>
            <w:r w:rsidR="00905D08" w:rsidRPr="00A0451F">
              <w:rPr>
                <w:sz w:val="18"/>
                <w:szCs w:val="18"/>
                <w:lang w:val="en-GB"/>
              </w:rPr>
              <w:t>naliza</w:t>
            </w:r>
            <w:proofErr w:type="spellEnd"/>
            <w:r w:rsidR="00905D08" w:rsidRPr="00A0451F">
              <w:rPr>
                <w:sz w:val="18"/>
                <w:szCs w:val="18"/>
                <w:lang w:val="en-GB"/>
              </w:rPr>
              <w:t xml:space="preserve"> </w:t>
            </w:r>
            <w:proofErr w:type="spellStart"/>
            <w:r w:rsidR="00905D08" w:rsidRPr="00A0451F">
              <w:rPr>
                <w:sz w:val="18"/>
                <w:szCs w:val="18"/>
                <w:lang w:val="en-GB"/>
              </w:rPr>
              <w:t>trendu</w:t>
            </w:r>
            <w:proofErr w:type="spellEnd"/>
          </w:p>
        </w:tc>
      </w:tr>
    </w:tbl>
    <w:p w14:paraId="765AEA0B" w14:textId="144FD774" w:rsidR="00E817D4" w:rsidRDefault="00E817D4"/>
    <w:tbl>
      <w:tblPr>
        <w:tblStyle w:val="Tabela-Siatka"/>
        <w:tblW w:w="5000" w:type="pct"/>
        <w:tblLook w:val="04A0" w:firstRow="1" w:lastRow="0" w:firstColumn="1" w:lastColumn="0" w:noHBand="0" w:noVBand="1"/>
      </w:tblPr>
      <w:tblGrid>
        <w:gridCol w:w="2577"/>
        <w:gridCol w:w="2810"/>
        <w:gridCol w:w="2787"/>
        <w:gridCol w:w="2790"/>
        <w:gridCol w:w="3028"/>
      </w:tblGrid>
      <w:tr w:rsidR="00905D08" w14:paraId="420C71BE" w14:textId="77777777" w:rsidTr="00FE5EB7">
        <w:trPr>
          <w:tblHeader/>
        </w:trPr>
        <w:tc>
          <w:tcPr>
            <w:tcW w:w="921" w:type="pct"/>
            <w:tcBorders>
              <w:bottom w:val="single" w:sz="4" w:space="0" w:color="auto"/>
            </w:tcBorders>
            <w:shd w:val="clear" w:color="auto" w:fill="002060"/>
            <w:vAlign w:val="center"/>
          </w:tcPr>
          <w:p w14:paraId="1B71AC1C" w14:textId="77777777" w:rsidR="00905D08" w:rsidRPr="00067BFC" w:rsidRDefault="00905D08" w:rsidP="001D3275">
            <w:pPr>
              <w:jc w:val="center"/>
              <w:rPr>
                <w:sz w:val="20"/>
                <w:szCs w:val="20"/>
              </w:rPr>
            </w:pPr>
            <w:r w:rsidRPr="00067BFC">
              <w:rPr>
                <w:sz w:val="20"/>
                <w:szCs w:val="20"/>
              </w:rPr>
              <w:lastRenderedPageBreak/>
              <w:t xml:space="preserve">Kryterium, </w:t>
            </w:r>
            <w:r w:rsidRPr="00067BFC">
              <w:rPr>
                <w:sz w:val="20"/>
                <w:szCs w:val="20"/>
              </w:rPr>
              <w:br/>
              <w:t>dla którego definiowany jest GES</w:t>
            </w:r>
          </w:p>
        </w:tc>
        <w:tc>
          <w:tcPr>
            <w:tcW w:w="4079" w:type="pct"/>
            <w:gridSpan w:val="4"/>
            <w:tcBorders>
              <w:bottom w:val="single" w:sz="4" w:space="0" w:color="auto"/>
            </w:tcBorders>
            <w:shd w:val="clear" w:color="auto" w:fill="002060"/>
            <w:vAlign w:val="center"/>
          </w:tcPr>
          <w:p w14:paraId="72E47940" w14:textId="13BD6E06" w:rsidR="00905D08" w:rsidRPr="00067BFC" w:rsidRDefault="00905D08" w:rsidP="001D3275">
            <w:pPr>
              <w:jc w:val="center"/>
            </w:pPr>
            <w:r w:rsidRPr="00067BFC">
              <w:t>D1C3 (podstawowe</w:t>
            </w:r>
            <w:r w:rsidR="00D87996">
              <w:t xml:space="preserve"> dla ryb</w:t>
            </w:r>
            <w:r w:rsidRPr="00067BFC">
              <w:t>/drugorzędne</w:t>
            </w:r>
            <w:r w:rsidR="00D87996">
              <w:t xml:space="preserve"> dla ptaków i ssaków</w:t>
            </w:r>
            <w:r w:rsidRPr="00067BFC">
              <w:t>)</w:t>
            </w:r>
          </w:p>
        </w:tc>
      </w:tr>
      <w:tr w:rsidR="00905D08" w14:paraId="72E251BC" w14:textId="77777777" w:rsidTr="00067BFC">
        <w:tc>
          <w:tcPr>
            <w:tcW w:w="5000" w:type="pct"/>
            <w:gridSpan w:val="5"/>
            <w:shd w:val="clear" w:color="auto" w:fill="FFC000"/>
          </w:tcPr>
          <w:p w14:paraId="72744E07" w14:textId="7EAF4E5D" w:rsidR="00905D08" w:rsidRPr="00285C43" w:rsidRDefault="00905D08" w:rsidP="001D3275">
            <w:pPr>
              <w:jc w:val="center"/>
              <w:rPr>
                <w:b/>
                <w:bCs/>
              </w:rPr>
            </w:pPr>
            <w:r w:rsidRPr="00285C43">
              <w:rPr>
                <w:b/>
                <w:bCs/>
              </w:rPr>
              <w:t>PTAKI</w:t>
            </w:r>
            <w:r w:rsidR="001C763E">
              <w:rPr>
                <w:b/>
                <w:bCs/>
              </w:rPr>
              <w:t xml:space="preserve"> </w:t>
            </w:r>
          </w:p>
        </w:tc>
      </w:tr>
      <w:tr w:rsidR="00905D08" w14:paraId="2DEC16A2" w14:textId="77777777" w:rsidTr="00067BFC">
        <w:tc>
          <w:tcPr>
            <w:tcW w:w="921" w:type="pct"/>
            <w:shd w:val="clear" w:color="auto" w:fill="B4C6E7" w:themeFill="accent1" w:themeFillTint="66"/>
            <w:vAlign w:val="center"/>
          </w:tcPr>
          <w:p w14:paraId="6F66886A" w14:textId="7E957AF2" w:rsidR="00905D08" w:rsidRDefault="00905D08" w:rsidP="00213C89">
            <w:r w:rsidRPr="00285C43">
              <w:rPr>
                <w:sz w:val="20"/>
                <w:szCs w:val="20"/>
              </w:rPr>
              <w:t>Elementy kryterium (komponent), dla których określona jest definicja GES</w:t>
            </w:r>
          </w:p>
        </w:tc>
        <w:tc>
          <w:tcPr>
            <w:tcW w:w="4079" w:type="pct"/>
            <w:gridSpan w:val="4"/>
            <w:shd w:val="clear" w:color="auto" w:fill="B4C6E7" w:themeFill="accent1" w:themeFillTint="66"/>
            <w:vAlign w:val="center"/>
          </w:tcPr>
          <w:p w14:paraId="4B8C32BC" w14:textId="77777777" w:rsidR="00905D08" w:rsidRPr="00213C89" w:rsidRDefault="00905D08" w:rsidP="00067BFC">
            <w:pPr>
              <w:jc w:val="center"/>
            </w:pPr>
            <w:r w:rsidRPr="00213C89">
              <w:t>Ptaki (wszystkie grupy troficzne)</w:t>
            </w:r>
          </w:p>
          <w:p w14:paraId="5C83233F" w14:textId="77777777" w:rsidR="00905D08" w:rsidRPr="002B4F4C" w:rsidRDefault="00905D08" w:rsidP="00067BFC">
            <w:pPr>
              <w:jc w:val="center"/>
              <w:rPr>
                <w:sz w:val="20"/>
                <w:szCs w:val="20"/>
              </w:rPr>
            </w:pPr>
            <w:r w:rsidRPr="00213C89">
              <w:t>Bielik</w:t>
            </w:r>
          </w:p>
        </w:tc>
      </w:tr>
      <w:tr w:rsidR="00905D08" w14:paraId="503E4580" w14:textId="77777777" w:rsidTr="00067BFC">
        <w:tc>
          <w:tcPr>
            <w:tcW w:w="921" w:type="pct"/>
            <w:shd w:val="clear" w:color="auto" w:fill="D9E2F3" w:themeFill="accent1" w:themeFillTint="33"/>
            <w:vAlign w:val="center"/>
          </w:tcPr>
          <w:p w14:paraId="552D0A29" w14:textId="77777777" w:rsidR="00905D08" w:rsidRDefault="00905D08" w:rsidP="00213C89">
            <w:r w:rsidRPr="00285C43">
              <w:rPr>
                <w:sz w:val="20"/>
                <w:szCs w:val="20"/>
              </w:rPr>
              <w:t>Definicja właściwości typowych dla dobrego stanu wód morskich (GES)</w:t>
            </w:r>
          </w:p>
        </w:tc>
        <w:tc>
          <w:tcPr>
            <w:tcW w:w="4079" w:type="pct"/>
            <w:gridSpan w:val="4"/>
            <w:shd w:val="clear" w:color="auto" w:fill="D9E2F3" w:themeFill="accent1" w:themeFillTint="33"/>
            <w:vAlign w:val="center"/>
          </w:tcPr>
          <w:p w14:paraId="3BEBA169" w14:textId="77777777" w:rsidR="00905D08" w:rsidRDefault="00905D08" w:rsidP="00873F82">
            <w:pPr>
              <w:rPr>
                <w:sz w:val="20"/>
                <w:szCs w:val="20"/>
              </w:rPr>
            </w:pPr>
            <w:r w:rsidRPr="00AC2D1C">
              <w:rPr>
                <w:sz w:val="20"/>
                <w:szCs w:val="20"/>
              </w:rPr>
              <w:t>Właściwości demograficzne populacji (np. wielkość ciała lub struktura klas wiekowych, stosunek płci, wskaźnik płodności i wskaźnik przeżywalności) gatunków wskazują na zdrową populację, która nie ucierpiała z powodu oddziaływań antropogenicznych.</w:t>
            </w:r>
          </w:p>
          <w:p w14:paraId="599BFCCE" w14:textId="77777777" w:rsidR="00905D08" w:rsidRPr="002B4F4C" w:rsidRDefault="00905D08" w:rsidP="00873F82">
            <w:pPr>
              <w:rPr>
                <w:sz w:val="20"/>
                <w:szCs w:val="20"/>
              </w:rPr>
            </w:pPr>
            <w:r w:rsidRPr="002B4F4C">
              <w:rPr>
                <w:sz w:val="20"/>
                <w:szCs w:val="20"/>
              </w:rPr>
              <w:t>Wartości progowe ustala się w ramach współpracy regionalnej (HELCOM).</w:t>
            </w:r>
          </w:p>
        </w:tc>
      </w:tr>
      <w:tr w:rsidR="00905D08" w14:paraId="7093C99F" w14:textId="77777777" w:rsidTr="00067BFC">
        <w:tc>
          <w:tcPr>
            <w:tcW w:w="921" w:type="pct"/>
            <w:vAlign w:val="center"/>
          </w:tcPr>
          <w:p w14:paraId="7FFD1118"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Wskaźnik/</w:t>
            </w:r>
          </w:p>
          <w:p w14:paraId="2A85BE81" w14:textId="77777777" w:rsidR="00905D08" w:rsidRPr="00E4493A" w:rsidRDefault="00905D08" w:rsidP="001D3275">
            <w:pPr>
              <w:jc w:val="center"/>
            </w:pPr>
            <w:r w:rsidRPr="00E4493A">
              <w:rPr>
                <w:rFonts w:eastAsia="Times New Roman" w:cs="Calibri"/>
                <w:b/>
                <w:bCs/>
                <w:color w:val="000000"/>
                <w:kern w:val="0"/>
                <w:sz w:val="20"/>
                <w:szCs w:val="20"/>
                <w:lang w:eastAsia="pl-PL"/>
              </w:rPr>
              <w:t>wskaźnik grupowy</w:t>
            </w:r>
          </w:p>
        </w:tc>
        <w:tc>
          <w:tcPr>
            <w:tcW w:w="1004" w:type="pct"/>
            <w:vAlign w:val="center"/>
          </w:tcPr>
          <w:p w14:paraId="67EA2D35"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Wskaźnik/</w:t>
            </w:r>
          </w:p>
          <w:p w14:paraId="1DD53BFF" w14:textId="77777777" w:rsidR="00905D08" w:rsidRPr="00E4493A" w:rsidRDefault="00905D08" w:rsidP="001D3275">
            <w:pPr>
              <w:jc w:val="center"/>
            </w:pPr>
            <w:r w:rsidRPr="00E4493A">
              <w:rPr>
                <w:rFonts w:eastAsia="Times New Roman" w:cs="Calibri"/>
                <w:b/>
                <w:bCs/>
                <w:color w:val="000000"/>
                <w:kern w:val="0"/>
                <w:sz w:val="20"/>
                <w:szCs w:val="20"/>
                <w:lang w:eastAsia="pl-PL"/>
              </w:rPr>
              <w:t>elementy</w:t>
            </w:r>
          </w:p>
        </w:tc>
        <w:tc>
          <w:tcPr>
            <w:tcW w:w="996" w:type="pct"/>
            <w:vAlign w:val="center"/>
          </w:tcPr>
          <w:p w14:paraId="186B7523"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Matryca/</w:t>
            </w:r>
          </w:p>
          <w:p w14:paraId="6D798ED6" w14:textId="77777777" w:rsidR="00905D08" w:rsidRPr="00E4493A" w:rsidRDefault="00905D08" w:rsidP="001D3275">
            <w:pPr>
              <w:jc w:val="center"/>
            </w:pPr>
            <w:r w:rsidRPr="00E4493A">
              <w:rPr>
                <w:rFonts w:eastAsia="Times New Roman" w:cs="Calibri"/>
                <w:b/>
                <w:bCs/>
                <w:color w:val="000000"/>
                <w:kern w:val="0"/>
                <w:sz w:val="20"/>
                <w:szCs w:val="20"/>
                <w:lang w:eastAsia="pl-PL"/>
              </w:rPr>
              <w:t>element</w:t>
            </w:r>
          </w:p>
        </w:tc>
        <w:tc>
          <w:tcPr>
            <w:tcW w:w="997" w:type="pct"/>
            <w:vAlign w:val="center"/>
          </w:tcPr>
          <w:p w14:paraId="6B69A0C0" w14:textId="77777777" w:rsidR="00905D08" w:rsidRPr="00E4493A" w:rsidRDefault="00905D08" w:rsidP="001D3275">
            <w:pPr>
              <w:jc w:val="center"/>
              <w:rPr>
                <w:rFonts w:eastAsia="Times New Roman" w:cs="Calibri"/>
                <w:b/>
                <w:bCs/>
                <w:color w:val="000000"/>
                <w:kern w:val="0"/>
                <w:sz w:val="20"/>
                <w:szCs w:val="20"/>
                <w:lang w:eastAsia="pl-PL"/>
              </w:rPr>
            </w:pPr>
            <w:r w:rsidRPr="00E4493A">
              <w:rPr>
                <w:rFonts w:eastAsia="Times New Roman" w:cs="Calibri"/>
                <w:b/>
                <w:bCs/>
                <w:color w:val="000000"/>
                <w:kern w:val="0"/>
                <w:sz w:val="20"/>
                <w:szCs w:val="20"/>
                <w:lang w:eastAsia="pl-PL"/>
              </w:rPr>
              <w:t>Obszary</w:t>
            </w:r>
          </w:p>
          <w:p w14:paraId="4E48CD13" w14:textId="77777777" w:rsidR="00905D08" w:rsidRPr="00E4493A" w:rsidRDefault="00905D08" w:rsidP="001D3275">
            <w:pPr>
              <w:jc w:val="center"/>
            </w:pPr>
            <w:r w:rsidRPr="00E4493A">
              <w:rPr>
                <w:rFonts w:eastAsia="Times New Roman" w:cs="Calibri"/>
                <w:b/>
                <w:bCs/>
                <w:color w:val="000000"/>
                <w:kern w:val="0"/>
                <w:sz w:val="20"/>
                <w:szCs w:val="20"/>
                <w:lang w:eastAsia="pl-PL"/>
              </w:rPr>
              <w:t>oceny</w:t>
            </w:r>
          </w:p>
        </w:tc>
        <w:tc>
          <w:tcPr>
            <w:tcW w:w="1082" w:type="pct"/>
            <w:vAlign w:val="center"/>
          </w:tcPr>
          <w:p w14:paraId="59F03E53" w14:textId="77777777" w:rsidR="00905D08" w:rsidRPr="00E4493A" w:rsidRDefault="00905D08" w:rsidP="001D3275">
            <w:pPr>
              <w:jc w:val="center"/>
            </w:pPr>
            <w:r w:rsidRPr="00E4493A">
              <w:rPr>
                <w:rFonts w:eastAsia="Times New Roman" w:cs="Calibri"/>
                <w:b/>
                <w:bCs/>
                <w:color w:val="000000"/>
                <w:kern w:val="0"/>
                <w:sz w:val="20"/>
                <w:szCs w:val="20"/>
                <w:lang w:eastAsia="pl-PL"/>
              </w:rPr>
              <w:t>Wartości progowe</w:t>
            </w:r>
          </w:p>
        </w:tc>
      </w:tr>
      <w:tr w:rsidR="00905D08" w14:paraId="6640127E" w14:textId="77777777" w:rsidTr="001C273E">
        <w:tc>
          <w:tcPr>
            <w:tcW w:w="921" w:type="pct"/>
            <w:tcBorders>
              <w:bottom w:val="single" w:sz="4" w:space="0" w:color="auto"/>
            </w:tcBorders>
            <w:vAlign w:val="center"/>
          </w:tcPr>
          <w:p w14:paraId="70AABFEF" w14:textId="544F17F5" w:rsidR="00905D08" w:rsidRPr="00766A90" w:rsidRDefault="00157A6D" w:rsidP="00157A6D">
            <w:pPr>
              <w:jc w:val="center"/>
              <w:rPr>
                <w:sz w:val="18"/>
                <w:szCs w:val="18"/>
              </w:rPr>
            </w:pPr>
            <w:r>
              <w:rPr>
                <w:sz w:val="18"/>
                <w:szCs w:val="18"/>
              </w:rPr>
              <w:t>w</w:t>
            </w:r>
            <w:r w:rsidR="00905D08" w:rsidRPr="00766A90">
              <w:rPr>
                <w:sz w:val="18"/>
                <w:szCs w:val="18"/>
              </w:rPr>
              <w:t>łaściwości demograficzne populacji</w:t>
            </w:r>
          </w:p>
        </w:tc>
        <w:tc>
          <w:tcPr>
            <w:tcW w:w="1004" w:type="pct"/>
            <w:tcBorders>
              <w:bottom w:val="single" w:sz="4" w:space="0" w:color="auto"/>
            </w:tcBorders>
            <w:vAlign w:val="center"/>
          </w:tcPr>
          <w:p w14:paraId="619238AC" w14:textId="194330E2" w:rsidR="00905D08" w:rsidRPr="00766A90" w:rsidRDefault="00157A6D" w:rsidP="00157A6D">
            <w:pPr>
              <w:rPr>
                <w:sz w:val="18"/>
                <w:szCs w:val="18"/>
              </w:rPr>
            </w:pPr>
            <w:r>
              <w:rPr>
                <w:sz w:val="18"/>
                <w:szCs w:val="18"/>
              </w:rPr>
              <w:t>p</w:t>
            </w:r>
            <w:r w:rsidR="00905D08" w:rsidRPr="00766A90">
              <w:rPr>
                <w:sz w:val="18"/>
                <w:szCs w:val="18"/>
              </w:rPr>
              <w:t>taki żywiące się bentosem – wszystkie gatunki; ptaki żerujące w kolumnie wody – wszystkie gatunki; ptaki brodzące – wszystkie gatunki; ptaki roślinożerne – wszystkie gatunki; ptaki żerujące na powierzchni wody – wszystkie gatunki</w:t>
            </w:r>
          </w:p>
        </w:tc>
        <w:tc>
          <w:tcPr>
            <w:tcW w:w="996" w:type="pct"/>
            <w:tcBorders>
              <w:bottom w:val="single" w:sz="4" w:space="0" w:color="auto"/>
            </w:tcBorders>
            <w:vAlign w:val="center"/>
          </w:tcPr>
          <w:p w14:paraId="4194FA46" w14:textId="41B6FBE2" w:rsidR="00905D08" w:rsidRPr="00766A90" w:rsidRDefault="006052A4" w:rsidP="006052A4">
            <w:pPr>
              <w:jc w:val="center"/>
              <w:rPr>
                <w:sz w:val="18"/>
                <w:szCs w:val="18"/>
              </w:rPr>
            </w:pPr>
            <w:r>
              <w:rPr>
                <w:sz w:val="18"/>
                <w:szCs w:val="18"/>
              </w:rPr>
              <w:t>o</w:t>
            </w:r>
            <w:r w:rsidR="004638A8">
              <w:rPr>
                <w:sz w:val="18"/>
                <w:szCs w:val="18"/>
              </w:rPr>
              <w:t>rganizmy</w:t>
            </w:r>
            <w:r w:rsidR="00905D08" w:rsidRPr="00766A90">
              <w:rPr>
                <w:sz w:val="18"/>
                <w:szCs w:val="18"/>
              </w:rPr>
              <w:t xml:space="preserve"> – ptaki</w:t>
            </w:r>
          </w:p>
        </w:tc>
        <w:tc>
          <w:tcPr>
            <w:tcW w:w="997" w:type="pct"/>
            <w:tcBorders>
              <w:bottom w:val="single" w:sz="4" w:space="0" w:color="auto"/>
            </w:tcBorders>
            <w:vAlign w:val="center"/>
          </w:tcPr>
          <w:p w14:paraId="0B521677" w14:textId="682C15D5" w:rsidR="00905D08" w:rsidRPr="00766A90" w:rsidRDefault="00067BFC" w:rsidP="001C273E">
            <w:pPr>
              <w:jc w:val="center"/>
              <w:rPr>
                <w:sz w:val="18"/>
                <w:szCs w:val="18"/>
              </w:rPr>
            </w:pPr>
            <w:r w:rsidRPr="00766A90">
              <w:rPr>
                <w:sz w:val="18"/>
                <w:szCs w:val="18"/>
              </w:rPr>
              <w:t>p</w:t>
            </w:r>
            <w:r w:rsidR="00905D08" w:rsidRPr="00766A90">
              <w:rPr>
                <w:sz w:val="18"/>
                <w:szCs w:val="18"/>
              </w:rPr>
              <w:t>olskie obszary morskie</w:t>
            </w:r>
          </w:p>
        </w:tc>
        <w:tc>
          <w:tcPr>
            <w:tcW w:w="1082" w:type="pct"/>
            <w:tcBorders>
              <w:bottom w:val="single" w:sz="4" w:space="0" w:color="auto"/>
            </w:tcBorders>
            <w:vAlign w:val="center"/>
          </w:tcPr>
          <w:p w14:paraId="67348E32" w14:textId="23E9E645" w:rsidR="00905D08" w:rsidRPr="00766A90" w:rsidRDefault="006052A4" w:rsidP="006052A4">
            <w:pPr>
              <w:jc w:val="center"/>
              <w:rPr>
                <w:sz w:val="18"/>
                <w:szCs w:val="18"/>
              </w:rPr>
            </w:pPr>
            <w:r>
              <w:rPr>
                <w:sz w:val="18"/>
                <w:szCs w:val="18"/>
              </w:rPr>
              <w:t>e</w:t>
            </w:r>
            <w:r w:rsidR="00905D08" w:rsidRPr="00766A90">
              <w:rPr>
                <w:sz w:val="18"/>
                <w:szCs w:val="18"/>
              </w:rPr>
              <w:t>lement czasowo nieuwzględniany w klasyfikacji wód morskich</w:t>
            </w:r>
          </w:p>
        </w:tc>
      </w:tr>
      <w:tr w:rsidR="00905D08" w14:paraId="306F996A" w14:textId="77777777" w:rsidTr="00067BFC">
        <w:tc>
          <w:tcPr>
            <w:tcW w:w="5000" w:type="pct"/>
            <w:gridSpan w:val="5"/>
            <w:shd w:val="clear" w:color="auto" w:fill="FFC000"/>
          </w:tcPr>
          <w:p w14:paraId="43124F0E" w14:textId="77777777" w:rsidR="00905D08" w:rsidRPr="00285C43" w:rsidRDefault="00905D08" w:rsidP="001D3275">
            <w:pPr>
              <w:jc w:val="center"/>
              <w:rPr>
                <w:b/>
                <w:bCs/>
              </w:rPr>
            </w:pPr>
            <w:r w:rsidRPr="00285C43">
              <w:rPr>
                <w:b/>
                <w:bCs/>
              </w:rPr>
              <w:t>SSAKI</w:t>
            </w:r>
          </w:p>
        </w:tc>
      </w:tr>
      <w:tr w:rsidR="00905D08" w14:paraId="398B4F5E" w14:textId="77777777" w:rsidTr="00FE5EB7">
        <w:tc>
          <w:tcPr>
            <w:tcW w:w="921" w:type="pct"/>
            <w:shd w:val="clear" w:color="auto" w:fill="B4C6E7" w:themeFill="accent1" w:themeFillTint="66"/>
            <w:vAlign w:val="center"/>
          </w:tcPr>
          <w:p w14:paraId="445D3C5E" w14:textId="77777777" w:rsidR="00905D08" w:rsidRDefault="00905D08" w:rsidP="00213C89">
            <w:r w:rsidRPr="00285C43">
              <w:rPr>
                <w:sz w:val="20"/>
                <w:szCs w:val="20"/>
              </w:rPr>
              <w:t xml:space="preserve">Elementy kryterium (komponent), </w:t>
            </w:r>
            <w:r w:rsidRPr="00285C43">
              <w:rPr>
                <w:sz w:val="20"/>
                <w:szCs w:val="20"/>
              </w:rPr>
              <w:br/>
              <w:t>dla których określona jest definicja GES</w:t>
            </w:r>
          </w:p>
        </w:tc>
        <w:tc>
          <w:tcPr>
            <w:tcW w:w="4079" w:type="pct"/>
            <w:gridSpan w:val="4"/>
            <w:shd w:val="clear" w:color="auto" w:fill="B4C6E7" w:themeFill="accent1" w:themeFillTint="66"/>
            <w:vAlign w:val="center"/>
          </w:tcPr>
          <w:p w14:paraId="47E1B937" w14:textId="77777777" w:rsidR="00905D08" w:rsidRPr="00213C89" w:rsidRDefault="00905D08" w:rsidP="00FE5EB7">
            <w:pPr>
              <w:jc w:val="center"/>
            </w:pPr>
            <w:r w:rsidRPr="00213C89">
              <w:t>Ssaki (foka szara)</w:t>
            </w:r>
          </w:p>
        </w:tc>
      </w:tr>
      <w:tr w:rsidR="00905D08" w14:paraId="3B931ED7" w14:textId="77777777" w:rsidTr="00FE5EB7">
        <w:tc>
          <w:tcPr>
            <w:tcW w:w="921" w:type="pct"/>
            <w:shd w:val="clear" w:color="auto" w:fill="D9E2F3" w:themeFill="accent1" w:themeFillTint="33"/>
            <w:vAlign w:val="center"/>
          </w:tcPr>
          <w:p w14:paraId="3070A191" w14:textId="77777777" w:rsidR="00905D08" w:rsidRDefault="00905D08" w:rsidP="00213C89">
            <w:r w:rsidRPr="00285C43">
              <w:rPr>
                <w:sz w:val="20"/>
                <w:szCs w:val="20"/>
              </w:rPr>
              <w:t>Definicja właściwości typowych dla dobrego stanu wód morskich (GES)</w:t>
            </w:r>
          </w:p>
        </w:tc>
        <w:tc>
          <w:tcPr>
            <w:tcW w:w="4079" w:type="pct"/>
            <w:gridSpan w:val="4"/>
            <w:shd w:val="clear" w:color="auto" w:fill="D9E2F3" w:themeFill="accent1" w:themeFillTint="33"/>
            <w:vAlign w:val="center"/>
          </w:tcPr>
          <w:p w14:paraId="6BF2F809" w14:textId="77777777" w:rsidR="00905D08" w:rsidRDefault="00905D08" w:rsidP="00873F82">
            <w:pPr>
              <w:pStyle w:val="Tablicatakst"/>
              <w:jc w:val="left"/>
              <w:rPr>
                <w:sz w:val="20"/>
                <w:szCs w:val="20"/>
              </w:rPr>
            </w:pPr>
            <w:r w:rsidRPr="00376177">
              <w:rPr>
                <w:sz w:val="20"/>
                <w:szCs w:val="20"/>
              </w:rPr>
              <w:t>Właściwości demograficzne populacji (np. wielkość ciała lub struktura klas wiekowych, stosunek płci, wskaźnik płodności i wskaźnik przeżywalności) gatunków wskazują na zdrową populację, która nie ucierpiała z powodu oddziaływań antropogenicznych.</w:t>
            </w:r>
          </w:p>
          <w:p w14:paraId="63227298" w14:textId="77777777" w:rsidR="00905D08" w:rsidRPr="0007381E" w:rsidRDefault="00905D08" w:rsidP="00873F82">
            <w:pPr>
              <w:pStyle w:val="Tablicatakst"/>
              <w:jc w:val="left"/>
              <w:rPr>
                <w:sz w:val="20"/>
                <w:szCs w:val="20"/>
              </w:rPr>
            </w:pPr>
            <w:r w:rsidRPr="00F23D77">
              <w:rPr>
                <w:rFonts w:ascii="Calibri" w:hAnsi="Calibri" w:cs="Calibri"/>
                <w:sz w:val="20"/>
                <w:szCs w:val="20"/>
              </w:rPr>
              <w:t>Wartości progowe</w:t>
            </w:r>
            <w:r>
              <w:rPr>
                <w:rFonts w:ascii="Calibri" w:hAnsi="Calibri" w:cs="Calibri"/>
                <w:sz w:val="20"/>
                <w:szCs w:val="20"/>
              </w:rPr>
              <w:t xml:space="preserve"> </w:t>
            </w:r>
            <w:r w:rsidRPr="00F23D77">
              <w:rPr>
                <w:rFonts w:ascii="Calibri" w:hAnsi="Calibri" w:cs="Calibri"/>
                <w:sz w:val="20"/>
                <w:szCs w:val="20"/>
              </w:rPr>
              <w:t xml:space="preserve">zostały ustalone w ramach współpracy </w:t>
            </w:r>
            <w:r>
              <w:rPr>
                <w:rFonts w:ascii="Calibri" w:hAnsi="Calibri" w:cs="Calibri"/>
                <w:sz w:val="20"/>
                <w:szCs w:val="20"/>
              </w:rPr>
              <w:t xml:space="preserve">regionalnej </w:t>
            </w:r>
            <w:r w:rsidRPr="00F23D77">
              <w:rPr>
                <w:rFonts w:ascii="Calibri" w:hAnsi="Calibri" w:cs="Calibri"/>
                <w:sz w:val="20"/>
                <w:szCs w:val="20"/>
              </w:rPr>
              <w:t>(HELCOM).</w:t>
            </w:r>
          </w:p>
        </w:tc>
      </w:tr>
      <w:tr w:rsidR="00905D08" w14:paraId="199A2AD1" w14:textId="77777777" w:rsidTr="00067BFC">
        <w:tc>
          <w:tcPr>
            <w:tcW w:w="921" w:type="pct"/>
            <w:vAlign w:val="center"/>
          </w:tcPr>
          <w:p w14:paraId="1612EDFB"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6F4081C9" w14:textId="77777777" w:rsidR="00905D08" w:rsidRPr="00285C43" w:rsidRDefault="00905D08" w:rsidP="001D3275">
            <w:pPr>
              <w:jc w:val="center"/>
              <w:rPr>
                <w:sz w:val="20"/>
                <w:szCs w:val="20"/>
              </w:rPr>
            </w:pPr>
            <w:r w:rsidRPr="00285C43">
              <w:rPr>
                <w:rFonts w:eastAsia="Times New Roman" w:cs="Calibri"/>
                <w:b/>
                <w:bCs/>
                <w:color w:val="000000"/>
                <w:kern w:val="0"/>
                <w:sz w:val="20"/>
                <w:szCs w:val="20"/>
                <w:lang w:eastAsia="pl-PL"/>
              </w:rPr>
              <w:t>wskaźnik grupowy</w:t>
            </w:r>
          </w:p>
        </w:tc>
        <w:tc>
          <w:tcPr>
            <w:tcW w:w="1004" w:type="pct"/>
            <w:vAlign w:val="center"/>
          </w:tcPr>
          <w:p w14:paraId="18BFE06D"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1411785D" w14:textId="77777777" w:rsidR="00905D08" w:rsidRDefault="00905D08" w:rsidP="001D3275">
            <w:pPr>
              <w:jc w:val="center"/>
            </w:pPr>
            <w:r w:rsidRPr="00285C43">
              <w:rPr>
                <w:rFonts w:eastAsia="Times New Roman" w:cs="Calibri"/>
                <w:b/>
                <w:bCs/>
                <w:color w:val="000000"/>
                <w:kern w:val="0"/>
                <w:sz w:val="20"/>
                <w:szCs w:val="20"/>
                <w:lang w:eastAsia="pl-PL"/>
              </w:rPr>
              <w:t>elementy</w:t>
            </w:r>
          </w:p>
        </w:tc>
        <w:tc>
          <w:tcPr>
            <w:tcW w:w="996" w:type="pct"/>
            <w:vAlign w:val="center"/>
          </w:tcPr>
          <w:p w14:paraId="7D433530"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165C757D"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997" w:type="pct"/>
            <w:vAlign w:val="center"/>
          </w:tcPr>
          <w:p w14:paraId="74140A68"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3FE03B5B"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082" w:type="pct"/>
            <w:vAlign w:val="center"/>
          </w:tcPr>
          <w:p w14:paraId="1851EA67"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905D08" w14:paraId="0C40BE8E" w14:textId="77777777" w:rsidTr="001C273E">
        <w:tc>
          <w:tcPr>
            <w:tcW w:w="921" w:type="pct"/>
            <w:tcBorders>
              <w:bottom w:val="single" w:sz="4" w:space="0" w:color="auto"/>
            </w:tcBorders>
            <w:vAlign w:val="center"/>
          </w:tcPr>
          <w:p w14:paraId="4A694CA5" w14:textId="5F339E63" w:rsidR="00905D08" w:rsidRPr="00766A90" w:rsidRDefault="00157A6D" w:rsidP="00157A6D">
            <w:pPr>
              <w:jc w:val="center"/>
              <w:rPr>
                <w:rFonts w:eastAsia="Times New Roman" w:cstheme="minorHAnsi"/>
                <w:color w:val="000000"/>
                <w:sz w:val="18"/>
                <w:szCs w:val="18"/>
              </w:rPr>
            </w:pPr>
            <w:r>
              <w:rPr>
                <w:rFonts w:eastAsia="Times New Roman" w:cstheme="minorHAnsi"/>
                <w:color w:val="000000"/>
                <w:sz w:val="18"/>
                <w:szCs w:val="18"/>
              </w:rPr>
              <w:t>s</w:t>
            </w:r>
            <w:r w:rsidR="00905D08" w:rsidRPr="00766A90">
              <w:rPr>
                <w:rFonts w:eastAsia="Times New Roman" w:cstheme="minorHAnsi"/>
                <w:color w:val="000000"/>
                <w:sz w:val="18"/>
                <w:szCs w:val="18"/>
              </w:rPr>
              <w:t>tan reprodukcji foki szarej</w:t>
            </w:r>
          </w:p>
        </w:tc>
        <w:tc>
          <w:tcPr>
            <w:tcW w:w="1004" w:type="pct"/>
            <w:tcBorders>
              <w:bottom w:val="single" w:sz="4" w:space="0" w:color="auto"/>
            </w:tcBorders>
            <w:vAlign w:val="center"/>
          </w:tcPr>
          <w:p w14:paraId="44AE4309" w14:textId="5A501414" w:rsidR="00905D08" w:rsidRPr="00766A90" w:rsidRDefault="006052A4" w:rsidP="006052A4">
            <w:pPr>
              <w:jc w:val="center"/>
              <w:rPr>
                <w:rFonts w:eastAsia="Times New Roman" w:cstheme="minorHAnsi"/>
                <w:color w:val="000000"/>
                <w:sz w:val="18"/>
                <w:szCs w:val="18"/>
              </w:rPr>
            </w:pPr>
            <w:r>
              <w:rPr>
                <w:rFonts w:eastAsia="Times New Roman" w:cstheme="minorHAnsi"/>
                <w:color w:val="000000"/>
                <w:sz w:val="18"/>
                <w:szCs w:val="18"/>
              </w:rPr>
              <w:t>f</w:t>
            </w:r>
            <w:r w:rsidR="00905D08" w:rsidRPr="00766A90">
              <w:rPr>
                <w:rFonts w:eastAsia="Times New Roman" w:cstheme="minorHAnsi"/>
                <w:color w:val="000000"/>
                <w:sz w:val="18"/>
                <w:szCs w:val="18"/>
              </w:rPr>
              <w:t>oka szara</w:t>
            </w:r>
          </w:p>
        </w:tc>
        <w:tc>
          <w:tcPr>
            <w:tcW w:w="996" w:type="pct"/>
            <w:tcBorders>
              <w:bottom w:val="single" w:sz="4" w:space="0" w:color="auto"/>
            </w:tcBorders>
            <w:vAlign w:val="center"/>
          </w:tcPr>
          <w:p w14:paraId="6C4E9C17" w14:textId="4D1F347B" w:rsidR="00905D08" w:rsidRPr="00766A90" w:rsidRDefault="006052A4" w:rsidP="006052A4">
            <w:pPr>
              <w:jc w:val="center"/>
              <w:rPr>
                <w:sz w:val="18"/>
                <w:szCs w:val="18"/>
              </w:rPr>
            </w:pPr>
            <w:r>
              <w:rPr>
                <w:rFonts w:eastAsia="Times New Roman" w:cstheme="minorHAnsi"/>
                <w:color w:val="000000"/>
                <w:sz w:val="18"/>
                <w:szCs w:val="18"/>
              </w:rPr>
              <w:t>o</w:t>
            </w:r>
            <w:r w:rsidR="004638A8">
              <w:rPr>
                <w:rFonts w:eastAsia="Times New Roman" w:cstheme="minorHAnsi"/>
                <w:color w:val="000000"/>
                <w:sz w:val="18"/>
                <w:szCs w:val="18"/>
              </w:rPr>
              <w:t>rganizmy</w:t>
            </w:r>
            <w:r w:rsidR="00905D08" w:rsidRPr="00766A90">
              <w:rPr>
                <w:rFonts w:eastAsia="Times New Roman" w:cstheme="minorHAnsi"/>
                <w:color w:val="000000"/>
                <w:sz w:val="18"/>
                <w:szCs w:val="18"/>
              </w:rPr>
              <w:t xml:space="preserve"> – ssaki</w:t>
            </w:r>
          </w:p>
        </w:tc>
        <w:tc>
          <w:tcPr>
            <w:tcW w:w="997" w:type="pct"/>
            <w:tcBorders>
              <w:bottom w:val="single" w:sz="4" w:space="0" w:color="auto"/>
            </w:tcBorders>
            <w:vAlign w:val="center"/>
          </w:tcPr>
          <w:p w14:paraId="242E4A15" w14:textId="77777777" w:rsidR="007129E4" w:rsidRDefault="007129E4" w:rsidP="001D3275">
            <w:pPr>
              <w:rPr>
                <w:rFonts w:eastAsia="Times New Roman" w:cstheme="minorHAnsi"/>
                <w:color w:val="000000"/>
                <w:sz w:val="18"/>
                <w:szCs w:val="18"/>
              </w:rPr>
            </w:pPr>
          </w:p>
          <w:p w14:paraId="167E3B6A" w14:textId="77777777" w:rsidR="00905D08" w:rsidRDefault="00067BFC" w:rsidP="001D3275">
            <w:pPr>
              <w:rPr>
                <w:rFonts w:eastAsia="Times New Roman" w:cstheme="minorHAnsi"/>
                <w:color w:val="000000"/>
                <w:sz w:val="18"/>
                <w:szCs w:val="18"/>
              </w:rPr>
            </w:pPr>
            <w:r w:rsidRPr="00766A90">
              <w:rPr>
                <w:rFonts w:eastAsia="Times New Roman" w:cstheme="minorHAnsi"/>
                <w:color w:val="000000"/>
                <w:sz w:val="18"/>
                <w:szCs w:val="18"/>
              </w:rPr>
              <w:t>p</w:t>
            </w:r>
            <w:r w:rsidR="00905D08" w:rsidRPr="00766A90">
              <w:rPr>
                <w:rFonts w:eastAsia="Times New Roman" w:cstheme="minorHAnsi"/>
                <w:color w:val="000000"/>
                <w:sz w:val="18"/>
                <w:szCs w:val="18"/>
              </w:rPr>
              <w:t>olskie obszary morskie</w:t>
            </w:r>
          </w:p>
          <w:p w14:paraId="1EC706CF" w14:textId="21FDE45B" w:rsidR="00905D08" w:rsidRPr="00766A90" w:rsidRDefault="00905D08" w:rsidP="00766A90">
            <w:pPr>
              <w:rPr>
                <w:sz w:val="18"/>
                <w:szCs w:val="18"/>
              </w:rPr>
            </w:pPr>
          </w:p>
        </w:tc>
        <w:tc>
          <w:tcPr>
            <w:tcW w:w="1082" w:type="pct"/>
            <w:tcBorders>
              <w:bottom w:val="single" w:sz="4" w:space="0" w:color="auto"/>
            </w:tcBorders>
            <w:vAlign w:val="center"/>
          </w:tcPr>
          <w:p w14:paraId="545CEEC4" w14:textId="77777777" w:rsidR="00905D08" w:rsidRPr="00766A90" w:rsidRDefault="00905D08" w:rsidP="001C273E">
            <w:pPr>
              <w:jc w:val="center"/>
              <w:rPr>
                <w:sz w:val="18"/>
                <w:szCs w:val="18"/>
              </w:rPr>
            </w:pPr>
            <w:r w:rsidRPr="00766A90">
              <w:rPr>
                <w:sz w:val="18"/>
                <w:szCs w:val="18"/>
              </w:rPr>
              <w:t>90% (roczny wskaźnik ciąż)</w:t>
            </w:r>
          </w:p>
        </w:tc>
      </w:tr>
      <w:tr w:rsidR="00905D08" w14:paraId="26DB705F" w14:textId="77777777" w:rsidTr="00CF62EA">
        <w:trPr>
          <w:trHeight w:val="962"/>
        </w:trPr>
        <w:tc>
          <w:tcPr>
            <w:tcW w:w="921" w:type="pct"/>
            <w:tcBorders>
              <w:bottom w:val="single" w:sz="4" w:space="0" w:color="auto"/>
            </w:tcBorders>
            <w:vAlign w:val="center"/>
          </w:tcPr>
          <w:p w14:paraId="2ADB0FE6" w14:textId="412D3E22" w:rsidR="00905D08" w:rsidRPr="00766A90" w:rsidRDefault="00157A6D" w:rsidP="00157A6D">
            <w:pPr>
              <w:jc w:val="center"/>
              <w:rPr>
                <w:sz w:val="18"/>
                <w:szCs w:val="18"/>
              </w:rPr>
            </w:pPr>
            <w:r>
              <w:rPr>
                <w:rFonts w:eastAsia="Times New Roman" w:cstheme="minorHAnsi"/>
                <w:color w:val="000000"/>
                <w:sz w:val="18"/>
                <w:szCs w:val="18"/>
              </w:rPr>
              <w:t>s</w:t>
            </w:r>
            <w:r w:rsidR="00905D08" w:rsidRPr="00766A90">
              <w:rPr>
                <w:rFonts w:eastAsia="Times New Roman" w:cstheme="minorHAnsi"/>
                <w:color w:val="000000"/>
                <w:sz w:val="18"/>
                <w:szCs w:val="18"/>
              </w:rPr>
              <w:t>tan odżywienia fok</w:t>
            </w:r>
          </w:p>
        </w:tc>
        <w:tc>
          <w:tcPr>
            <w:tcW w:w="1004" w:type="pct"/>
            <w:tcBorders>
              <w:bottom w:val="single" w:sz="4" w:space="0" w:color="auto"/>
            </w:tcBorders>
            <w:vAlign w:val="center"/>
          </w:tcPr>
          <w:p w14:paraId="30FDBAE1" w14:textId="7FB563F5" w:rsidR="00905D08" w:rsidRPr="00766A90" w:rsidRDefault="006052A4" w:rsidP="006052A4">
            <w:pPr>
              <w:jc w:val="center"/>
              <w:rPr>
                <w:sz w:val="18"/>
                <w:szCs w:val="18"/>
              </w:rPr>
            </w:pPr>
            <w:r>
              <w:rPr>
                <w:rFonts w:eastAsia="Times New Roman" w:cstheme="minorHAnsi"/>
                <w:color w:val="000000"/>
                <w:sz w:val="18"/>
                <w:szCs w:val="18"/>
              </w:rPr>
              <w:t>f</w:t>
            </w:r>
            <w:r w:rsidR="00905D08" w:rsidRPr="00766A90">
              <w:rPr>
                <w:rFonts w:eastAsia="Times New Roman" w:cstheme="minorHAnsi"/>
                <w:color w:val="000000"/>
                <w:sz w:val="18"/>
                <w:szCs w:val="18"/>
              </w:rPr>
              <w:t>oka szara</w:t>
            </w:r>
          </w:p>
        </w:tc>
        <w:tc>
          <w:tcPr>
            <w:tcW w:w="996" w:type="pct"/>
            <w:tcBorders>
              <w:bottom w:val="single" w:sz="4" w:space="0" w:color="auto"/>
            </w:tcBorders>
            <w:vAlign w:val="center"/>
          </w:tcPr>
          <w:p w14:paraId="10F718CA" w14:textId="6CC8A463" w:rsidR="00905D08" w:rsidRPr="00766A90" w:rsidRDefault="006052A4" w:rsidP="006052A4">
            <w:pPr>
              <w:jc w:val="center"/>
              <w:rPr>
                <w:sz w:val="18"/>
                <w:szCs w:val="18"/>
              </w:rPr>
            </w:pPr>
            <w:r>
              <w:rPr>
                <w:rFonts w:eastAsia="Times New Roman" w:cstheme="minorHAnsi"/>
                <w:color w:val="000000"/>
                <w:sz w:val="18"/>
                <w:szCs w:val="18"/>
              </w:rPr>
              <w:t>o</w:t>
            </w:r>
            <w:r w:rsidR="004638A8">
              <w:rPr>
                <w:rFonts w:eastAsia="Times New Roman" w:cstheme="minorHAnsi"/>
                <w:color w:val="000000"/>
                <w:sz w:val="18"/>
                <w:szCs w:val="18"/>
              </w:rPr>
              <w:t>rganizmy</w:t>
            </w:r>
            <w:r w:rsidR="00905D08" w:rsidRPr="00766A90">
              <w:rPr>
                <w:rFonts w:eastAsia="Times New Roman" w:cstheme="minorHAnsi"/>
                <w:color w:val="000000"/>
                <w:sz w:val="18"/>
                <w:szCs w:val="18"/>
              </w:rPr>
              <w:t xml:space="preserve"> – ssaki</w:t>
            </w:r>
          </w:p>
        </w:tc>
        <w:tc>
          <w:tcPr>
            <w:tcW w:w="997" w:type="pct"/>
            <w:tcBorders>
              <w:bottom w:val="single" w:sz="4" w:space="0" w:color="auto"/>
            </w:tcBorders>
            <w:vAlign w:val="center"/>
          </w:tcPr>
          <w:p w14:paraId="727EC90F" w14:textId="09D3CB40" w:rsidR="00905D08" w:rsidRPr="00766A90" w:rsidRDefault="00067BFC" w:rsidP="00766A90">
            <w:pPr>
              <w:rPr>
                <w:sz w:val="18"/>
                <w:szCs w:val="18"/>
              </w:rPr>
            </w:pPr>
            <w:r w:rsidRPr="00766A90">
              <w:rPr>
                <w:rFonts w:eastAsia="Times New Roman" w:cstheme="minorHAnsi"/>
                <w:color w:val="000000"/>
                <w:sz w:val="18"/>
                <w:szCs w:val="18"/>
              </w:rPr>
              <w:t>p</w:t>
            </w:r>
            <w:r w:rsidR="00905D08" w:rsidRPr="00766A90">
              <w:rPr>
                <w:rFonts w:eastAsia="Times New Roman" w:cstheme="minorHAnsi"/>
                <w:color w:val="000000"/>
                <w:sz w:val="18"/>
                <w:szCs w:val="18"/>
              </w:rPr>
              <w:t>olskie obszary morskie</w:t>
            </w:r>
          </w:p>
        </w:tc>
        <w:tc>
          <w:tcPr>
            <w:tcW w:w="1082" w:type="pct"/>
            <w:tcBorders>
              <w:bottom w:val="single" w:sz="4" w:space="0" w:color="auto"/>
            </w:tcBorders>
            <w:vAlign w:val="center"/>
          </w:tcPr>
          <w:p w14:paraId="04F42FD3" w14:textId="77777777" w:rsidR="00905D08" w:rsidRPr="00766A90" w:rsidRDefault="00905D08" w:rsidP="00766A90">
            <w:pPr>
              <w:rPr>
                <w:sz w:val="18"/>
                <w:szCs w:val="18"/>
              </w:rPr>
            </w:pPr>
            <w:r w:rsidRPr="00766A90">
              <w:rPr>
                <w:rFonts w:eastAsia="Times New Roman" w:cstheme="minorHAnsi"/>
                <w:color w:val="000000"/>
                <w:sz w:val="18"/>
                <w:szCs w:val="18"/>
              </w:rPr>
              <w:t>40 mm/35 mm (grubość tkanki tłuszczowej osobników z odstrzału/z przyłowu)</w:t>
            </w:r>
          </w:p>
        </w:tc>
      </w:tr>
      <w:tr w:rsidR="00905D08" w14:paraId="07A15C63" w14:textId="77777777" w:rsidTr="00067BFC">
        <w:tc>
          <w:tcPr>
            <w:tcW w:w="5000" w:type="pct"/>
            <w:gridSpan w:val="5"/>
            <w:shd w:val="clear" w:color="auto" w:fill="FFC000"/>
            <w:vAlign w:val="center"/>
          </w:tcPr>
          <w:p w14:paraId="4B72A143" w14:textId="77777777" w:rsidR="00905D08" w:rsidRPr="002B4F4C" w:rsidRDefault="00905D08" w:rsidP="001D3275">
            <w:pPr>
              <w:jc w:val="center"/>
              <w:rPr>
                <w:b/>
                <w:bCs/>
              </w:rPr>
            </w:pPr>
            <w:r w:rsidRPr="002B4F4C">
              <w:rPr>
                <w:b/>
                <w:bCs/>
              </w:rPr>
              <w:lastRenderedPageBreak/>
              <w:t>RYBY</w:t>
            </w:r>
          </w:p>
        </w:tc>
      </w:tr>
      <w:tr w:rsidR="00905D08" w14:paraId="7E160485" w14:textId="77777777" w:rsidTr="00FE5EB7">
        <w:tc>
          <w:tcPr>
            <w:tcW w:w="921" w:type="pct"/>
            <w:shd w:val="clear" w:color="auto" w:fill="B4C6E7" w:themeFill="accent1" w:themeFillTint="66"/>
            <w:vAlign w:val="center"/>
          </w:tcPr>
          <w:p w14:paraId="5461FBA9" w14:textId="77777777" w:rsidR="00905D08" w:rsidRPr="00285C43" w:rsidRDefault="00905D08" w:rsidP="00213C89">
            <w:pPr>
              <w:rPr>
                <w:sz w:val="20"/>
                <w:szCs w:val="20"/>
              </w:rPr>
            </w:pPr>
            <w:r w:rsidRPr="00285C43">
              <w:rPr>
                <w:sz w:val="20"/>
                <w:szCs w:val="20"/>
              </w:rPr>
              <w:t xml:space="preserve">Elementy kryterium (komponent), </w:t>
            </w:r>
            <w:r w:rsidRPr="00285C43">
              <w:rPr>
                <w:sz w:val="20"/>
                <w:szCs w:val="20"/>
              </w:rPr>
              <w:br/>
              <w:t>dla których określona jest definicja GES</w:t>
            </w:r>
          </w:p>
        </w:tc>
        <w:tc>
          <w:tcPr>
            <w:tcW w:w="4079" w:type="pct"/>
            <w:gridSpan w:val="4"/>
            <w:shd w:val="clear" w:color="auto" w:fill="B4C6E7" w:themeFill="accent1" w:themeFillTint="66"/>
            <w:vAlign w:val="center"/>
          </w:tcPr>
          <w:p w14:paraId="4E0056FD" w14:textId="77777777" w:rsidR="00905D08" w:rsidRPr="00213C89" w:rsidRDefault="00905D08" w:rsidP="00FE5EB7">
            <w:pPr>
              <w:jc w:val="center"/>
            </w:pPr>
            <w:r w:rsidRPr="00213C89">
              <w:t>Ryby</w:t>
            </w:r>
          </w:p>
        </w:tc>
      </w:tr>
      <w:tr w:rsidR="00905D08" w14:paraId="6943BBB9" w14:textId="77777777" w:rsidTr="00FE5EB7">
        <w:tc>
          <w:tcPr>
            <w:tcW w:w="921" w:type="pct"/>
            <w:shd w:val="clear" w:color="auto" w:fill="D9E2F3" w:themeFill="accent1" w:themeFillTint="33"/>
            <w:vAlign w:val="center"/>
          </w:tcPr>
          <w:p w14:paraId="2DB84FA3" w14:textId="77777777" w:rsidR="00905D08" w:rsidRPr="00285C43" w:rsidRDefault="00905D08" w:rsidP="00213C89">
            <w:pPr>
              <w:rPr>
                <w:sz w:val="20"/>
                <w:szCs w:val="20"/>
              </w:rPr>
            </w:pPr>
            <w:r w:rsidRPr="00285C43">
              <w:rPr>
                <w:sz w:val="20"/>
                <w:szCs w:val="20"/>
              </w:rPr>
              <w:t>Definicja właściwości typowych dla dobrego stanu wód morskich (GES)</w:t>
            </w:r>
          </w:p>
        </w:tc>
        <w:tc>
          <w:tcPr>
            <w:tcW w:w="4079" w:type="pct"/>
            <w:gridSpan w:val="4"/>
            <w:shd w:val="clear" w:color="auto" w:fill="D9E2F3" w:themeFill="accent1" w:themeFillTint="33"/>
            <w:vAlign w:val="center"/>
          </w:tcPr>
          <w:p w14:paraId="12D3FAA8" w14:textId="77777777" w:rsidR="00905D08" w:rsidRDefault="00905D08" w:rsidP="00873F82">
            <w:r w:rsidRPr="00C31485">
              <w:rPr>
                <w:sz w:val="20"/>
                <w:szCs w:val="20"/>
              </w:rPr>
              <w:t>Struktura wielkościowa gatunków ryb wskazuje na zdrowe populacje, która nie ucierpiały z powodu presji antropogenicznej, ze szczególnym uwzględnieniem rybołówstwa</w:t>
            </w:r>
            <w:r w:rsidRPr="007E74ED">
              <w:rPr>
                <w:sz w:val="20"/>
                <w:szCs w:val="20"/>
              </w:rPr>
              <w:t>.</w:t>
            </w:r>
          </w:p>
        </w:tc>
      </w:tr>
      <w:tr w:rsidR="00905D08" w14:paraId="7AFB15CD" w14:textId="77777777" w:rsidTr="00067BFC">
        <w:tc>
          <w:tcPr>
            <w:tcW w:w="921" w:type="pct"/>
            <w:vAlign w:val="center"/>
          </w:tcPr>
          <w:p w14:paraId="668586FD"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2B988F7F" w14:textId="77777777" w:rsidR="00905D08" w:rsidRPr="00285C43" w:rsidRDefault="00905D08" w:rsidP="001D3275">
            <w:pPr>
              <w:jc w:val="center"/>
              <w:rPr>
                <w:sz w:val="20"/>
                <w:szCs w:val="20"/>
              </w:rPr>
            </w:pPr>
            <w:r w:rsidRPr="00285C43">
              <w:rPr>
                <w:rFonts w:eastAsia="Times New Roman" w:cs="Calibri"/>
                <w:b/>
                <w:bCs/>
                <w:color w:val="000000"/>
                <w:kern w:val="0"/>
                <w:sz w:val="20"/>
                <w:szCs w:val="20"/>
                <w:lang w:eastAsia="pl-PL"/>
              </w:rPr>
              <w:t>wskaźnik grupowy</w:t>
            </w:r>
          </w:p>
        </w:tc>
        <w:tc>
          <w:tcPr>
            <w:tcW w:w="1004" w:type="pct"/>
            <w:vAlign w:val="center"/>
          </w:tcPr>
          <w:p w14:paraId="16C5D115"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3DF2D338" w14:textId="77777777" w:rsidR="00905D08" w:rsidRDefault="00905D08" w:rsidP="001D3275">
            <w:pPr>
              <w:jc w:val="center"/>
            </w:pPr>
            <w:r w:rsidRPr="00285C43">
              <w:rPr>
                <w:rFonts w:eastAsia="Times New Roman" w:cs="Calibri"/>
                <w:b/>
                <w:bCs/>
                <w:color w:val="000000"/>
                <w:kern w:val="0"/>
                <w:sz w:val="20"/>
                <w:szCs w:val="20"/>
                <w:lang w:eastAsia="pl-PL"/>
              </w:rPr>
              <w:t>elementy</w:t>
            </w:r>
          </w:p>
        </w:tc>
        <w:tc>
          <w:tcPr>
            <w:tcW w:w="996" w:type="pct"/>
            <w:vAlign w:val="center"/>
          </w:tcPr>
          <w:p w14:paraId="279DD4DA"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6CFB69F0"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997" w:type="pct"/>
            <w:vAlign w:val="center"/>
          </w:tcPr>
          <w:p w14:paraId="041C059E"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42102164"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082" w:type="pct"/>
            <w:vAlign w:val="center"/>
          </w:tcPr>
          <w:p w14:paraId="7FDDCC7F"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905D08" w14:paraId="27A34F71" w14:textId="77777777" w:rsidTr="001C273E">
        <w:tc>
          <w:tcPr>
            <w:tcW w:w="921" w:type="pct"/>
            <w:vAlign w:val="center"/>
          </w:tcPr>
          <w:p w14:paraId="0D804872" w14:textId="685769DE" w:rsidR="00905D08" w:rsidRPr="00766A90" w:rsidRDefault="00157A6D" w:rsidP="00157A6D">
            <w:pPr>
              <w:jc w:val="center"/>
              <w:rPr>
                <w:sz w:val="18"/>
                <w:szCs w:val="18"/>
              </w:rPr>
            </w:pPr>
            <w:proofErr w:type="spellStart"/>
            <w:r>
              <w:rPr>
                <w:rFonts w:eastAsia="Times New Roman" w:cstheme="minorHAnsi"/>
                <w:color w:val="000000"/>
                <w:sz w:val="18"/>
                <w:szCs w:val="18"/>
                <w:lang w:val="en-GB"/>
              </w:rPr>
              <w:t>w</w:t>
            </w:r>
            <w:r w:rsidR="00067BFC" w:rsidRPr="00766A90">
              <w:rPr>
                <w:rFonts w:eastAsia="Times New Roman" w:cstheme="minorHAnsi"/>
                <w:color w:val="000000"/>
                <w:sz w:val="18"/>
                <w:szCs w:val="18"/>
                <w:lang w:val="en-GB"/>
              </w:rPr>
              <w:t>skaźnik</w:t>
            </w:r>
            <w:proofErr w:type="spellEnd"/>
            <w:r w:rsidR="00067BFC" w:rsidRPr="00766A90">
              <w:rPr>
                <w:rFonts w:eastAsia="Times New Roman" w:cstheme="minorHAnsi"/>
                <w:color w:val="000000"/>
                <w:sz w:val="18"/>
                <w:szCs w:val="18"/>
                <w:lang w:val="en-GB"/>
              </w:rPr>
              <w:t xml:space="preserve"> </w:t>
            </w:r>
            <w:proofErr w:type="spellStart"/>
            <w:r w:rsidR="00067BFC" w:rsidRPr="00766A90">
              <w:rPr>
                <w:rFonts w:eastAsia="Times New Roman" w:cstheme="minorHAnsi"/>
                <w:color w:val="000000"/>
                <w:sz w:val="18"/>
                <w:szCs w:val="18"/>
                <w:lang w:val="en-GB"/>
              </w:rPr>
              <w:t>wielkości</w:t>
            </w:r>
            <w:proofErr w:type="spellEnd"/>
            <w:r w:rsidR="00067BFC" w:rsidRPr="00766A90">
              <w:rPr>
                <w:rFonts w:eastAsia="Times New Roman" w:cstheme="minorHAnsi"/>
                <w:color w:val="000000"/>
                <w:sz w:val="18"/>
                <w:szCs w:val="18"/>
                <w:lang w:val="en-GB"/>
              </w:rPr>
              <w:t xml:space="preserve"> </w:t>
            </w:r>
            <w:proofErr w:type="spellStart"/>
            <w:r w:rsidR="00067BFC" w:rsidRPr="00766A90">
              <w:rPr>
                <w:rFonts w:eastAsia="Times New Roman" w:cstheme="minorHAnsi"/>
                <w:color w:val="000000"/>
                <w:sz w:val="18"/>
                <w:szCs w:val="18"/>
                <w:lang w:val="en-GB"/>
              </w:rPr>
              <w:t>ryb</w:t>
            </w:r>
            <w:proofErr w:type="spellEnd"/>
            <w:r w:rsidR="00067BFC" w:rsidRPr="00766A90">
              <w:rPr>
                <w:rFonts w:eastAsia="Times New Roman" w:cstheme="minorHAnsi"/>
                <w:color w:val="000000"/>
                <w:sz w:val="18"/>
                <w:szCs w:val="18"/>
                <w:lang w:val="en-GB"/>
              </w:rPr>
              <w:t xml:space="preserve"> (</w:t>
            </w:r>
            <w:r w:rsidR="00905D08" w:rsidRPr="00766A90">
              <w:rPr>
                <w:rFonts w:eastAsia="Times New Roman" w:cstheme="minorHAnsi"/>
                <w:color w:val="000000"/>
                <w:sz w:val="18"/>
                <w:szCs w:val="18"/>
                <w:lang w:val="en-GB"/>
              </w:rPr>
              <w:t>LFI</w:t>
            </w:r>
            <w:r w:rsidR="00067BFC" w:rsidRPr="00766A90">
              <w:rPr>
                <w:rFonts w:eastAsia="Times New Roman" w:cstheme="minorHAnsi"/>
                <w:color w:val="000000"/>
                <w:sz w:val="18"/>
                <w:szCs w:val="18"/>
                <w:lang w:val="en-GB"/>
              </w:rPr>
              <w:t>)</w:t>
            </w:r>
          </w:p>
        </w:tc>
        <w:tc>
          <w:tcPr>
            <w:tcW w:w="1004" w:type="pct"/>
            <w:vAlign w:val="center"/>
          </w:tcPr>
          <w:p w14:paraId="0D67F158" w14:textId="77777777" w:rsidR="00905D08" w:rsidRPr="00766A90" w:rsidRDefault="00905D08" w:rsidP="001C273E">
            <w:pPr>
              <w:jc w:val="center"/>
              <w:rPr>
                <w:sz w:val="18"/>
                <w:szCs w:val="18"/>
              </w:rPr>
            </w:pPr>
            <w:r w:rsidRPr="00766A90">
              <w:rPr>
                <w:rFonts w:eastAsia="Times New Roman" w:cstheme="minorHAnsi"/>
                <w:color w:val="000000"/>
                <w:sz w:val="18"/>
                <w:szCs w:val="18"/>
              </w:rPr>
              <w:t>dorsz, witlinek, stornia, gładzica, skarp</w:t>
            </w:r>
          </w:p>
        </w:tc>
        <w:tc>
          <w:tcPr>
            <w:tcW w:w="996" w:type="pct"/>
            <w:vAlign w:val="center"/>
          </w:tcPr>
          <w:p w14:paraId="67A26BB9" w14:textId="7C8545E2" w:rsidR="00905D08" w:rsidRPr="00766A90" w:rsidRDefault="006052A4" w:rsidP="006052A4">
            <w:pPr>
              <w:jc w:val="center"/>
              <w:rPr>
                <w:sz w:val="18"/>
                <w:szCs w:val="18"/>
              </w:rPr>
            </w:pPr>
            <w:r>
              <w:rPr>
                <w:sz w:val="18"/>
                <w:szCs w:val="18"/>
              </w:rPr>
              <w:t>o</w:t>
            </w:r>
            <w:r w:rsidR="007A0608">
              <w:rPr>
                <w:sz w:val="18"/>
                <w:szCs w:val="18"/>
              </w:rPr>
              <w:t>rganizmy</w:t>
            </w:r>
            <w:r w:rsidR="00905D08" w:rsidRPr="00766A90">
              <w:rPr>
                <w:sz w:val="18"/>
                <w:szCs w:val="18"/>
              </w:rPr>
              <w:t xml:space="preserve"> </w:t>
            </w:r>
            <w:r w:rsidR="003A2080" w:rsidRPr="00D55D4A">
              <w:t>–</w:t>
            </w:r>
            <w:r w:rsidR="00905D08" w:rsidRPr="00766A90">
              <w:rPr>
                <w:sz w:val="18"/>
                <w:szCs w:val="18"/>
              </w:rPr>
              <w:t xml:space="preserve"> ryby</w:t>
            </w:r>
          </w:p>
        </w:tc>
        <w:tc>
          <w:tcPr>
            <w:tcW w:w="997" w:type="pct"/>
            <w:vAlign w:val="center"/>
          </w:tcPr>
          <w:p w14:paraId="5D0B7F3B" w14:textId="0A6EFB90" w:rsidR="00905D08" w:rsidRPr="00A0451F" w:rsidRDefault="00905D08" w:rsidP="00766A90">
            <w:pPr>
              <w:rPr>
                <w:sz w:val="18"/>
                <w:szCs w:val="18"/>
              </w:rPr>
            </w:pPr>
            <w:r w:rsidRPr="00A0451F">
              <w:rPr>
                <w:sz w:val="18"/>
                <w:szCs w:val="18"/>
              </w:rPr>
              <w:t xml:space="preserve">ICES 25 ograniczone do </w:t>
            </w:r>
            <w:r w:rsidR="001D0521" w:rsidRPr="00A0451F">
              <w:rPr>
                <w:sz w:val="18"/>
                <w:szCs w:val="18"/>
              </w:rPr>
              <w:t>polskich obszar</w:t>
            </w:r>
            <w:r w:rsidR="00AD332D">
              <w:rPr>
                <w:sz w:val="18"/>
                <w:szCs w:val="18"/>
              </w:rPr>
              <w:t>ów</w:t>
            </w:r>
            <w:r w:rsidR="001D0521" w:rsidRPr="00A0451F">
              <w:rPr>
                <w:sz w:val="18"/>
                <w:szCs w:val="18"/>
              </w:rPr>
              <w:t xml:space="preserve"> morskich</w:t>
            </w:r>
            <w:r w:rsidRPr="00A0451F">
              <w:rPr>
                <w:sz w:val="18"/>
                <w:szCs w:val="18"/>
              </w:rPr>
              <w:t>,</w:t>
            </w:r>
          </w:p>
          <w:p w14:paraId="1D1CF146" w14:textId="70CC80AE" w:rsidR="00905D08" w:rsidRPr="00A0451F" w:rsidRDefault="00905D08" w:rsidP="00766A90">
            <w:pPr>
              <w:rPr>
                <w:sz w:val="18"/>
                <w:szCs w:val="18"/>
              </w:rPr>
            </w:pPr>
            <w:r w:rsidRPr="00A0451F">
              <w:rPr>
                <w:sz w:val="18"/>
                <w:szCs w:val="18"/>
              </w:rPr>
              <w:t xml:space="preserve">ICES 26 ograniczone do </w:t>
            </w:r>
            <w:r w:rsidR="001D0521" w:rsidRPr="00A0451F">
              <w:rPr>
                <w:sz w:val="18"/>
                <w:szCs w:val="18"/>
              </w:rPr>
              <w:t xml:space="preserve">polskich </w:t>
            </w:r>
            <w:r w:rsidR="00AD332D" w:rsidRPr="00A0451F">
              <w:rPr>
                <w:sz w:val="18"/>
                <w:szCs w:val="18"/>
              </w:rPr>
              <w:t>obszar</w:t>
            </w:r>
            <w:r w:rsidR="00AD332D">
              <w:rPr>
                <w:sz w:val="18"/>
                <w:szCs w:val="18"/>
              </w:rPr>
              <w:t>ów</w:t>
            </w:r>
            <w:r w:rsidR="001D0521" w:rsidRPr="00A0451F">
              <w:rPr>
                <w:sz w:val="18"/>
                <w:szCs w:val="18"/>
              </w:rPr>
              <w:t xml:space="preserve"> morskich</w:t>
            </w:r>
          </w:p>
        </w:tc>
        <w:tc>
          <w:tcPr>
            <w:tcW w:w="1082" w:type="pct"/>
            <w:vAlign w:val="center"/>
          </w:tcPr>
          <w:p w14:paraId="7A60C10D" w14:textId="2F4D4DF8" w:rsidR="00905D08" w:rsidRPr="00A0451F" w:rsidRDefault="00905D08" w:rsidP="001C273E">
            <w:pPr>
              <w:jc w:val="center"/>
              <w:rPr>
                <w:sz w:val="18"/>
                <w:szCs w:val="18"/>
              </w:rPr>
            </w:pPr>
            <w:r w:rsidRPr="00A0451F">
              <w:rPr>
                <w:sz w:val="18"/>
                <w:szCs w:val="18"/>
              </w:rPr>
              <w:t xml:space="preserve">ICES 25 </w:t>
            </w:r>
            <w:r w:rsidR="00CF62EA">
              <w:rPr>
                <w:rFonts w:cstheme="minorHAnsi"/>
                <w:sz w:val="18"/>
                <w:szCs w:val="18"/>
              </w:rPr>
              <w:t>≥</w:t>
            </w:r>
            <w:r w:rsidRPr="00A0451F">
              <w:rPr>
                <w:sz w:val="18"/>
                <w:szCs w:val="18"/>
              </w:rPr>
              <w:t xml:space="preserve"> 0,8</w:t>
            </w:r>
          </w:p>
          <w:p w14:paraId="6CDAF985" w14:textId="6DBD408B" w:rsidR="00905D08" w:rsidRPr="00A0451F" w:rsidRDefault="00905D08" w:rsidP="001C273E">
            <w:pPr>
              <w:jc w:val="center"/>
              <w:rPr>
                <w:sz w:val="18"/>
                <w:szCs w:val="18"/>
              </w:rPr>
            </w:pPr>
            <w:r w:rsidRPr="00A0451F">
              <w:rPr>
                <w:sz w:val="18"/>
                <w:szCs w:val="18"/>
              </w:rPr>
              <w:t xml:space="preserve">ICES 26 </w:t>
            </w:r>
            <w:r w:rsidR="00CF62EA">
              <w:rPr>
                <w:rFonts w:cstheme="minorHAnsi"/>
                <w:sz w:val="18"/>
                <w:szCs w:val="18"/>
              </w:rPr>
              <w:t>≥</w:t>
            </w:r>
            <w:r w:rsidRPr="00A0451F">
              <w:rPr>
                <w:sz w:val="18"/>
                <w:szCs w:val="18"/>
              </w:rPr>
              <w:t xml:space="preserve"> 0,7</w:t>
            </w:r>
          </w:p>
        </w:tc>
      </w:tr>
      <w:tr w:rsidR="00905D08" w14:paraId="6DCEB50A" w14:textId="77777777" w:rsidTr="001C273E">
        <w:tc>
          <w:tcPr>
            <w:tcW w:w="921" w:type="pct"/>
            <w:vAlign w:val="center"/>
          </w:tcPr>
          <w:p w14:paraId="3F2B59B9" w14:textId="1FD6DFF2" w:rsidR="00905D08" w:rsidRPr="00766A90" w:rsidRDefault="00157A6D" w:rsidP="00157A6D">
            <w:pPr>
              <w:jc w:val="center"/>
              <w:rPr>
                <w:rFonts w:eastAsia="Times New Roman" w:cstheme="minorHAnsi"/>
                <w:color w:val="000000"/>
                <w:sz w:val="18"/>
                <w:szCs w:val="18"/>
                <w:lang w:val="en-GB"/>
              </w:rPr>
            </w:pPr>
            <w:proofErr w:type="spellStart"/>
            <w:r>
              <w:rPr>
                <w:rFonts w:eastAsia="Times New Roman" w:cstheme="minorHAnsi"/>
                <w:color w:val="000000"/>
                <w:sz w:val="18"/>
                <w:szCs w:val="18"/>
                <w:lang w:val="en-GB"/>
              </w:rPr>
              <w:t>w</w:t>
            </w:r>
            <w:r w:rsidR="00067BFC" w:rsidRPr="00766A90">
              <w:rPr>
                <w:rFonts w:eastAsia="Times New Roman" w:cstheme="minorHAnsi"/>
                <w:color w:val="000000"/>
                <w:sz w:val="18"/>
                <w:szCs w:val="18"/>
                <w:lang w:val="en-GB"/>
              </w:rPr>
              <w:t>ielkość</w:t>
            </w:r>
            <w:proofErr w:type="spellEnd"/>
            <w:r w:rsidR="00067BFC" w:rsidRPr="00766A90">
              <w:rPr>
                <w:rFonts w:eastAsia="Times New Roman" w:cstheme="minorHAnsi"/>
                <w:color w:val="000000"/>
                <w:sz w:val="18"/>
                <w:szCs w:val="18"/>
                <w:lang w:val="en-GB"/>
              </w:rPr>
              <w:t xml:space="preserve"> </w:t>
            </w:r>
            <w:proofErr w:type="spellStart"/>
            <w:r w:rsidR="00067BFC" w:rsidRPr="00766A90">
              <w:rPr>
                <w:rFonts w:eastAsia="Times New Roman" w:cstheme="minorHAnsi"/>
                <w:color w:val="000000"/>
                <w:sz w:val="18"/>
                <w:szCs w:val="18"/>
                <w:lang w:val="en-GB"/>
              </w:rPr>
              <w:t>ryb</w:t>
            </w:r>
            <w:proofErr w:type="spellEnd"/>
            <w:r w:rsidR="00067BFC" w:rsidRPr="00766A90">
              <w:rPr>
                <w:rFonts w:eastAsia="Times New Roman" w:cstheme="minorHAnsi"/>
                <w:color w:val="000000"/>
                <w:sz w:val="18"/>
                <w:szCs w:val="18"/>
                <w:lang w:val="en-GB"/>
              </w:rPr>
              <w:t xml:space="preserve"> </w:t>
            </w:r>
            <w:proofErr w:type="spellStart"/>
            <w:r w:rsidR="00067BFC" w:rsidRPr="00766A90">
              <w:rPr>
                <w:rFonts w:eastAsia="Times New Roman" w:cstheme="minorHAnsi"/>
                <w:color w:val="000000"/>
                <w:sz w:val="18"/>
                <w:szCs w:val="18"/>
                <w:lang w:val="en-GB"/>
              </w:rPr>
              <w:t>przybrzeżnych</w:t>
            </w:r>
            <w:proofErr w:type="spellEnd"/>
            <w:r w:rsidR="00067BFC" w:rsidRPr="00766A90">
              <w:rPr>
                <w:rFonts w:eastAsia="Times New Roman" w:cstheme="minorHAnsi"/>
                <w:color w:val="000000"/>
                <w:sz w:val="18"/>
                <w:szCs w:val="18"/>
                <w:lang w:val="en-GB"/>
              </w:rPr>
              <w:t xml:space="preserve"> (</w:t>
            </w:r>
            <w:r w:rsidR="00905D08" w:rsidRPr="00766A90">
              <w:rPr>
                <w:rFonts w:eastAsia="Times New Roman" w:cstheme="minorHAnsi"/>
                <w:color w:val="000000"/>
                <w:sz w:val="18"/>
                <w:szCs w:val="18"/>
                <w:lang w:val="en-GB"/>
              </w:rPr>
              <w:t>L90</w:t>
            </w:r>
            <w:r w:rsidR="00067BFC" w:rsidRPr="00766A90">
              <w:rPr>
                <w:rFonts w:eastAsia="Times New Roman" w:cstheme="minorHAnsi"/>
                <w:color w:val="000000"/>
                <w:sz w:val="18"/>
                <w:szCs w:val="18"/>
                <w:lang w:val="en-GB"/>
              </w:rPr>
              <w:t>)</w:t>
            </w:r>
          </w:p>
        </w:tc>
        <w:tc>
          <w:tcPr>
            <w:tcW w:w="1004" w:type="pct"/>
            <w:vAlign w:val="center"/>
          </w:tcPr>
          <w:p w14:paraId="7D1DE678" w14:textId="77777777" w:rsidR="00905D08" w:rsidRPr="00766A90" w:rsidRDefault="00905D08" w:rsidP="001C273E">
            <w:pPr>
              <w:jc w:val="center"/>
              <w:rPr>
                <w:rFonts w:eastAsia="Times New Roman" w:cstheme="minorHAnsi"/>
                <w:color w:val="000000"/>
                <w:sz w:val="18"/>
                <w:szCs w:val="18"/>
              </w:rPr>
            </w:pPr>
            <w:r w:rsidRPr="00766A90">
              <w:rPr>
                <w:rFonts w:eastAsia="Times New Roman" w:cstheme="minorHAnsi"/>
                <w:color w:val="000000"/>
                <w:sz w:val="18"/>
                <w:szCs w:val="18"/>
              </w:rPr>
              <w:t>okoń, stornia</w:t>
            </w:r>
          </w:p>
        </w:tc>
        <w:tc>
          <w:tcPr>
            <w:tcW w:w="996" w:type="pct"/>
            <w:vAlign w:val="center"/>
          </w:tcPr>
          <w:p w14:paraId="7F1F88BE" w14:textId="115A0FAC" w:rsidR="00905D08" w:rsidRPr="00766A90" w:rsidRDefault="006052A4" w:rsidP="006052A4">
            <w:pPr>
              <w:jc w:val="center"/>
              <w:rPr>
                <w:sz w:val="18"/>
                <w:szCs w:val="18"/>
              </w:rPr>
            </w:pPr>
            <w:r>
              <w:rPr>
                <w:sz w:val="18"/>
                <w:szCs w:val="18"/>
              </w:rPr>
              <w:t>o</w:t>
            </w:r>
            <w:r w:rsidR="007A0608">
              <w:rPr>
                <w:sz w:val="18"/>
                <w:szCs w:val="18"/>
              </w:rPr>
              <w:t>rganizmy</w:t>
            </w:r>
            <w:r w:rsidR="00905D08" w:rsidRPr="00766A90">
              <w:rPr>
                <w:sz w:val="18"/>
                <w:szCs w:val="18"/>
              </w:rPr>
              <w:t xml:space="preserve"> </w:t>
            </w:r>
            <w:r w:rsidR="003A2080" w:rsidRPr="00D55D4A">
              <w:t>–</w:t>
            </w:r>
            <w:r w:rsidR="003A2080">
              <w:t xml:space="preserve"> </w:t>
            </w:r>
            <w:r w:rsidR="00905D08" w:rsidRPr="00766A90">
              <w:rPr>
                <w:sz w:val="18"/>
                <w:szCs w:val="18"/>
              </w:rPr>
              <w:t>ryby</w:t>
            </w:r>
          </w:p>
        </w:tc>
        <w:tc>
          <w:tcPr>
            <w:tcW w:w="997" w:type="pct"/>
            <w:vAlign w:val="center"/>
          </w:tcPr>
          <w:p w14:paraId="77CDEAAA" w14:textId="77777777" w:rsidR="00905D08" w:rsidRPr="00A0451F" w:rsidRDefault="00905D08" w:rsidP="00766A90">
            <w:pPr>
              <w:rPr>
                <w:sz w:val="18"/>
                <w:szCs w:val="18"/>
              </w:rPr>
            </w:pPr>
            <w:r w:rsidRPr="00A0451F">
              <w:rPr>
                <w:sz w:val="18"/>
                <w:szCs w:val="18"/>
              </w:rPr>
              <w:t>Zalew Wiślany, Zalew Pucki, Zatoka Pucka Zewnętrzna</w:t>
            </w:r>
          </w:p>
        </w:tc>
        <w:tc>
          <w:tcPr>
            <w:tcW w:w="1082" w:type="pct"/>
            <w:vAlign w:val="center"/>
          </w:tcPr>
          <w:p w14:paraId="31B06F86" w14:textId="4717FB45" w:rsidR="00905D08" w:rsidRPr="00A0451F" w:rsidRDefault="006052A4" w:rsidP="001C273E">
            <w:pPr>
              <w:jc w:val="center"/>
              <w:rPr>
                <w:sz w:val="18"/>
                <w:szCs w:val="18"/>
              </w:rPr>
            </w:pPr>
            <w:r>
              <w:rPr>
                <w:sz w:val="18"/>
                <w:szCs w:val="18"/>
              </w:rPr>
              <w:t>o</w:t>
            </w:r>
            <w:r w:rsidR="00905D08" w:rsidRPr="00A0451F">
              <w:rPr>
                <w:sz w:val="18"/>
                <w:szCs w:val="18"/>
              </w:rPr>
              <w:t>koń</w:t>
            </w:r>
            <w:r w:rsidR="00CF62EA">
              <w:rPr>
                <w:sz w:val="18"/>
                <w:szCs w:val="18"/>
              </w:rPr>
              <w:t xml:space="preserve"> </w:t>
            </w:r>
            <w:r w:rsidR="00905D08" w:rsidRPr="00A0451F">
              <w:rPr>
                <w:rFonts w:cstheme="minorHAnsi"/>
                <w:sz w:val="18"/>
                <w:szCs w:val="18"/>
              </w:rPr>
              <w:t>≥</w:t>
            </w:r>
            <w:r w:rsidR="00CF62EA">
              <w:rPr>
                <w:rFonts w:cstheme="minorHAnsi"/>
                <w:sz w:val="18"/>
                <w:szCs w:val="18"/>
              </w:rPr>
              <w:t xml:space="preserve"> </w:t>
            </w:r>
            <w:r w:rsidR="00905D08" w:rsidRPr="00A0451F">
              <w:rPr>
                <w:sz w:val="18"/>
                <w:szCs w:val="18"/>
              </w:rPr>
              <w:t>25 cm</w:t>
            </w:r>
          </w:p>
          <w:p w14:paraId="58B33395" w14:textId="7E0F7256" w:rsidR="00905D08" w:rsidRPr="00A0451F" w:rsidRDefault="00FA0860" w:rsidP="00FA0860">
            <w:pPr>
              <w:jc w:val="center"/>
              <w:rPr>
                <w:sz w:val="18"/>
                <w:szCs w:val="18"/>
              </w:rPr>
            </w:pPr>
            <w:r>
              <w:rPr>
                <w:sz w:val="18"/>
                <w:szCs w:val="18"/>
              </w:rPr>
              <w:t>s</w:t>
            </w:r>
            <w:r w:rsidR="00905D08" w:rsidRPr="00A0451F">
              <w:rPr>
                <w:sz w:val="18"/>
                <w:szCs w:val="18"/>
              </w:rPr>
              <w:t>tornia – analiza trendu</w:t>
            </w:r>
          </w:p>
        </w:tc>
      </w:tr>
    </w:tbl>
    <w:p w14:paraId="740A258E" w14:textId="5B22998C" w:rsidR="00FE5EB7" w:rsidRDefault="00FE5EB7">
      <w:pPr>
        <w:rPr>
          <w:b/>
          <w:bCs/>
        </w:rPr>
      </w:pPr>
    </w:p>
    <w:tbl>
      <w:tblPr>
        <w:tblStyle w:val="Tabela-Siatka"/>
        <w:tblW w:w="5000" w:type="pct"/>
        <w:tblLook w:val="04A0" w:firstRow="1" w:lastRow="0" w:firstColumn="1" w:lastColumn="0" w:noHBand="0" w:noVBand="1"/>
      </w:tblPr>
      <w:tblGrid>
        <w:gridCol w:w="3537"/>
        <w:gridCol w:w="3260"/>
        <w:gridCol w:w="1377"/>
        <w:gridCol w:w="2166"/>
        <w:gridCol w:w="3652"/>
      </w:tblGrid>
      <w:tr w:rsidR="00905D08" w14:paraId="16E7F174" w14:textId="77777777" w:rsidTr="00581E9B">
        <w:trPr>
          <w:tblHeader/>
        </w:trPr>
        <w:tc>
          <w:tcPr>
            <w:tcW w:w="1264" w:type="pct"/>
            <w:tcBorders>
              <w:bottom w:val="single" w:sz="4" w:space="0" w:color="auto"/>
            </w:tcBorders>
            <w:shd w:val="clear" w:color="auto" w:fill="002060"/>
            <w:vAlign w:val="center"/>
          </w:tcPr>
          <w:p w14:paraId="444FB484" w14:textId="77777777" w:rsidR="00905D08" w:rsidRPr="00FE5EB7" w:rsidRDefault="00905D08" w:rsidP="001D3275">
            <w:pPr>
              <w:jc w:val="center"/>
              <w:rPr>
                <w:sz w:val="20"/>
                <w:szCs w:val="20"/>
              </w:rPr>
            </w:pPr>
            <w:r w:rsidRPr="00FE5EB7">
              <w:rPr>
                <w:sz w:val="20"/>
                <w:szCs w:val="20"/>
              </w:rPr>
              <w:t xml:space="preserve">Kryterium, </w:t>
            </w:r>
            <w:r w:rsidRPr="00FE5EB7">
              <w:rPr>
                <w:sz w:val="20"/>
                <w:szCs w:val="20"/>
              </w:rPr>
              <w:br/>
              <w:t>dla którego definiowany jest GES</w:t>
            </w:r>
          </w:p>
        </w:tc>
        <w:tc>
          <w:tcPr>
            <w:tcW w:w="3736" w:type="pct"/>
            <w:gridSpan w:val="4"/>
            <w:tcBorders>
              <w:bottom w:val="single" w:sz="4" w:space="0" w:color="auto"/>
            </w:tcBorders>
            <w:shd w:val="clear" w:color="auto" w:fill="002060"/>
            <w:vAlign w:val="center"/>
          </w:tcPr>
          <w:p w14:paraId="40CD1694" w14:textId="77777777" w:rsidR="00905D08" w:rsidRPr="00FE5EB7" w:rsidRDefault="00905D08" w:rsidP="001D3275">
            <w:pPr>
              <w:jc w:val="center"/>
            </w:pPr>
            <w:r w:rsidRPr="00FE5EB7">
              <w:t>D1C4 (podstawowe/drugorzędne)</w:t>
            </w:r>
          </w:p>
        </w:tc>
      </w:tr>
      <w:tr w:rsidR="00905D08" w14:paraId="73CC1DFB" w14:textId="77777777" w:rsidTr="00FE5EB7">
        <w:tc>
          <w:tcPr>
            <w:tcW w:w="5000" w:type="pct"/>
            <w:gridSpan w:val="5"/>
            <w:shd w:val="clear" w:color="auto" w:fill="FFC000"/>
            <w:vAlign w:val="center"/>
          </w:tcPr>
          <w:p w14:paraId="5B269FC5" w14:textId="77777777" w:rsidR="00905D08" w:rsidRPr="00285C43" w:rsidRDefault="00905D08" w:rsidP="001D3275">
            <w:pPr>
              <w:jc w:val="center"/>
              <w:rPr>
                <w:b/>
                <w:bCs/>
              </w:rPr>
            </w:pPr>
            <w:r w:rsidRPr="00285C43">
              <w:rPr>
                <w:b/>
                <w:bCs/>
              </w:rPr>
              <w:t>PTAKI</w:t>
            </w:r>
          </w:p>
        </w:tc>
      </w:tr>
      <w:tr w:rsidR="00905D08" w14:paraId="0D2F8B9E" w14:textId="77777777" w:rsidTr="00213C89">
        <w:tc>
          <w:tcPr>
            <w:tcW w:w="1264" w:type="pct"/>
            <w:shd w:val="clear" w:color="auto" w:fill="B4C6E7" w:themeFill="accent1" w:themeFillTint="66"/>
            <w:vAlign w:val="center"/>
          </w:tcPr>
          <w:p w14:paraId="78A72915" w14:textId="77777777" w:rsidR="00905D08" w:rsidRDefault="00905D08" w:rsidP="001D3275">
            <w:r w:rsidRPr="00285C43">
              <w:rPr>
                <w:sz w:val="20"/>
                <w:szCs w:val="20"/>
              </w:rPr>
              <w:t xml:space="preserve">Elementy kryterium (komponent), </w:t>
            </w:r>
            <w:r w:rsidRPr="00285C43">
              <w:rPr>
                <w:sz w:val="20"/>
                <w:szCs w:val="20"/>
              </w:rPr>
              <w:br/>
              <w:t>dla których określona jest definicja GES</w:t>
            </w:r>
          </w:p>
        </w:tc>
        <w:tc>
          <w:tcPr>
            <w:tcW w:w="3736" w:type="pct"/>
            <w:gridSpan w:val="4"/>
            <w:shd w:val="clear" w:color="auto" w:fill="B4C6E7" w:themeFill="accent1" w:themeFillTint="66"/>
            <w:vAlign w:val="center"/>
          </w:tcPr>
          <w:p w14:paraId="3FDFF10E" w14:textId="77777777" w:rsidR="00905D08" w:rsidRPr="00213C89" w:rsidRDefault="00905D08" w:rsidP="00213C89">
            <w:pPr>
              <w:jc w:val="center"/>
            </w:pPr>
            <w:r w:rsidRPr="00213C89">
              <w:t>Ptaki (wszystkie grupy troficzne)</w:t>
            </w:r>
          </w:p>
        </w:tc>
      </w:tr>
      <w:tr w:rsidR="00905D08" w14:paraId="42E3C2F0" w14:textId="77777777" w:rsidTr="00FE5EB7">
        <w:tc>
          <w:tcPr>
            <w:tcW w:w="1264" w:type="pct"/>
            <w:shd w:val="clear" w:color="auto" w:fill="D9E2F3" w:themeFill="accent1" w:themeFillTint="33"/>
            <w:vAlign w:val="center"/>
          </w:tcPr>
          <w:p w14:paraId="740BE498" w14:textId="77777777" w:rsidR="00905D08" w:rsidRDefault="00905D08" w:rsidP="001D3275">
            <w:r w:rsidRPr="00285C43">
              <w:rPr>
                <w:sz w:val="20"/>
                <w:szCs w:val="20"/>
              </w:rPr>
              <w:t>Definicja właściwości typowych dla dobrego stanu wód morskich (GES)</w:t>
            </w:r>
          </w:p>
        </w:tc>
        <w:tc>
          <w:tcPr>
            <w:tcW w:w="3736" w:type="pct"/>
            <w:gridSpan w:val="4"/>
            <w:shd w:val="clear" w:color="auto" w:fill="D9E2F3" w:themeFill="accent1" w:themeFillTint="33"/>
          </w:tcPr>
          <w:p w14:paraId="074D7DE7" w14:textId="77777777" w:rsidR="00905D08" w:rsidRPr="002B4F4C" w:rsidRDefault="00905D08" w:rsidP="001D3275">
            <w:pPr>
              <w:rPr>
                <w:sz w:val="20"/>
                <w:szCs w:val="20"/>
              </w:rPr>
            </w:pPr>
            <w:r w:rsidRPr="00AC2D1C">
              <w:rPr>
                <w:sz w:val="20"/>
                <w:szCs w:val="20"/>
              </w:rPr>
              <w:t>Zasięg gatunków i w stosownych przypadkach ich struktura, jest zgodny z dominującymi warunkami fizjograficznymi, geograficznymi i klimatycznymi.</w:t>
            </w:r>
          </w:p>
        </w:tc>
      </w:tr>
      <w:tr w:rsidR="00905D08" w14:paraId="49CE3FF6" w14:textId="77777777" w:rsidTr="002A2321">
        <w:tc>
          <w:tcPr>
            <w:tcW w:w="1264" w:type="pct"/>
            <w:vAlign w:val="center"/>
          </w:tcPr>
          <w:p w14:paraId="36BA379F"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20F49EB6" w14:textId="77777777" w:rsidR="00905D08" w:rsidRDefault="00905D08" w:rsidP="001D3275">
            <w:pPr>
              <w:jc w:val="center"/>
            </w:pPr>
            <w:r w:rsidRPr="00285C43">
              <w:rPr>
                <w:rFonts w:eastAsia="Times New Roman" w:cs="Calibri"/>
                <w:b/>
                <w:bCs/>
                <w:color w:val="000000"/>
                <w:kern w:val="0"/>
                <w:sz w:val="20"/>
                <w:szCs w:val="20"/>
                <w:lang w:eastAsia="pl-PL"/>
              </w:rPr>
              <w:t>wskaźnik grupowy</w:t>
            </w:r>
          </w:p>
        </w:tc>
        <w:tc>
          <w:tcPr>
            <w:tcW w:w="1165" w:type="pct"/>
            <w:vAlign w:val="center"/>
          </w:tcPr>
          <w:p w14:paraId="63797EB0"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46FE0638" w14:textId="77777777" w:rsidR="00905D08" w:rsidRDefault="00905D08" w:rsidP="001D3275">
            <w:pPr>
              <w:jc w:val="center"/>
            </w:pPr>
            <w:r w:rsidRPr="00285C43">
              <w:rPr>
                <w:rFonts w:eastAsia="Times New Roman" w:cs="Calibri"/>
                <w:b/>
                <w:bCs/>
                <w:color w:val="000000"/>
                <w:kern w:val="0"/>
                <w:sz w:val="20"/>
                <w:szCs w:val="20"/>
                <w:lang w:eastAsia="pl-PL"/>
              </w:rPr>
              <w:t>elementy</w:t>
            </w:r>
          </w:p>
        </w:tc>
        <w:tc>
          <w:tcPr>
            <w:tcW w:w="492" w:type="pct"/>
            <w:vAlign w:val="center"/>
          </w:tcPr>
          <w:p w14:paraId="1A417BD8"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5D38DDB7"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774" w:type="pct"/>
            <w:vAlign w:val="center"/>
          </w:tcPr>
          <w:p w14:paraId="699EA3EC"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06038AE6"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305" w:type="pct"/>
            <w:vAlign w:val="center"/>
          </w:tcPr>
          <w:p w14:paraId="50F45E30"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905D08" w14:paraId="52C5A674" w14:textId="77777777" w:rsidTr="00766A90">
        <w:tc>
          <w:tcPr>
            <w:tcW w:w="1264" w:type="pct"/>
            <w:tcBorders>
              <w:bottom w:val="single" w:sz="4" w:space="0" w:color="auto"/>
            </w:tcBorders>
            <w:vAlign w:val="center"/>
          </w:tcPr>
          <w:p w14:paraId="0878A91F" w14:textId="31A23924" w:rsidR="00905D08" w:rsidRPr="00766A90" w:rsidRDefault="00157A6D" w:rsidP="00157A6D">
            <w:pPr>
              <w:jc w:val="center"/>
              <w:rPr>
                <w:sz w:val="18"/>
                <w:szCs w:val="18"/>
              </w:rPr>
            </w:pPr>
            <w:r>
              <w:rPr>
                <w:sz w:val="18"/>
                <w:szCs w:val="18"/>
              </w:rPr>
              <w:t>z</w:t>
            </w:r>
            <w:r w:rsidR="00905D08" w:rsidRPr="00766A90">
              <w:rPr>
                <w:sz w:val="18"/>
                <w:szCs w:val="18"/>
              </w:rPr>
              <w:t>asięg gatunków</w:t>
            </w:r>
          </w:p>
        </w:tc>
        <w:tc>
          <w:tcPr>
            <w:tcW w:w="1165" w:type="pct"/>
            <w:tcBorders>
              <w:bottom w:val="single" w:sz="4" w:space="0" w:color="auto"/>
            </w:tcBorders>
            <w:vAlign w:val="center"/>
          </w:tcPr>
          <w:p w14:paraId="17FCBB31" w14:textId="66F46D03" w:rsidR="009813BA" w:rsidRPr="00766A90" w:rsidRDefault="00157A6D" w:rsidP="00157A6D">
            <w:pPr>
              <w:rPr>
                <w:sz w:val="18"/>
                <w:szCs w:val="18"/>
              </w:rPr>
            </w:pPr>
            <w:r>
              <w:rPr>
                <w:sz w:val="18"/>
                <w:szCs w:val="18"/>
              </w:rPr>
              <w:t>p</w:t>
            </w:r>
            <w:r w:rsidR="00905D08" w:rsidRPr="00766A90">
              <w:rPr>
                <w:sz w:val="18"/>
                <w:szCs w:val="18"/>
              </w:rPr>
              <w:t>taki żywiące się bentosem – wszystkie gatunki; ptaki żerujące w kolumnie wody – wszystkie gatunki; ptaki brodzące – wszystkie gatunki; ptaki roślinożerne – wszystkie gatunki; ptaki żerujące na powierzchni wody – wszystkie gatunki</w:t>
            </w:r>
          </w:p>
        </w:tc>
        <w:tc>
          <w:tcPr>
            <w:tcW w:w="492" w:type="pct"/>
            <w:tcBorders>
              <w:bottom w:val="single" w:sz="4" w:space="0" w:color="auto"/>
            </w:tcBorders>
            <w:vAlign w:val="center"/>
          </w:tcPr>
          <w:p w14:paraId="55A611BA" w14:textId="4A06E7E0" w:rsidR="00905D08" w:rsidRPr="00766A90" w:rsidRDefault="00467483" w:rsidP="00467483">
            <w:pPr>
              <w:jc w:val="center"/>
              <w:rPr>
                <w:sz w:val="18"/>
                <w:szCs w:val="18"/>
              </w:rPr>
            </w:pPr>
            <w:r>
              <w:rPr>
                <w:sz w:val="18"/>
                <w:szCs w:val="18"/>
              </w:rPr>
              <w:t>o</w:t>
            </w:r>
            <w:r w:rsidR="007A0608">
              <w:rPr>
                <w:sz w:val="18"/>
                <w:szCs w:val="18"/>
              </w:rPr>
              <w:t>rganizmy</w:t>
            </w:r>
            <w:r w:rsidR="00905D08" w:rsidRPr="00766A90">
              <w:rPr>
                <w:sz w:val="18"/>
                <w:szCs w:val="18"/>
              </w:rPr>
              <w:t xml:space="preserve"> – ptaki</w:t>
            </w:r>
          </w:p>
        </w:tc>
        <w:tc>
          <w:tcPr>
            <w:tcW w:w="774" w:type="pct"/>
            <w:tcBorders>
              <w:bottom w:val="single" w:sz="4" w:space="0" w:color="auto"/>
            </w:tcBorders>
            <w:vAlign w:val="center"/>
          </w:tcPr>
          <w:p w14:paraId="5F02FEFC" w14:textId="75A01523" w:rsidR="00905D08" w:rsidRPr="00766A90" w:rsidRDefault="00FE5EB7" w:rsidP="00766A90">
            <w:pPr>
              <w:rPr>
                <w:sz w:val="18"/>
                <w:szCs w:val="18"/>
              </w:rPr>
            </w:pPr>
            <w:r w:rsidRPr="00766A90">
              <w:rPr>
                <w:sz w:val="18"/>
                <w:szCs w:val="18"/>
              </w:rPr>
              <w:t>p</w:t>
            </w:r>
            <w:r w:rsidR="00905D08" w:rsidRPr="00766A90">
              <w:rPr>
                <w:sz w:val="18"/>
                <w:szCs w:val="18"/>
              </w:rPr>
              <w:t>olskie obszary morskie</w:t>
            </w:r>
          </w:p>
        </w:tc>
        <w:tc>
          <w:tcPr>
            <w:tcW w:w="1305" w:type="pct"/>
            <w:tcBorders>
              <w:bottom w:val="single" w:sz="4" w:space="0" w:color="auto"/>
            </w:tcBorders>
            <w:vAlign w:val="center"/>
          </w:tcPr>
          <w:p w14:paraId="10FCF167" w14:textId="05FA69C6" w:rsidR="00905D08" w:rsidRPr="00766A90" w:rsidRDefault="00467483" w:rsidP="00467483">
            <w:pPr>
              <w:jc w:val="center"/>
              <w:rPr>
                <w:sz w:val="18"/>
                <w:szCs w:val="18"/>
              </w:rPr>
            </w:pPr>
            <w:r>
              <w:rPr>
                <w:sz w:val="18"/>
                <w:szCs w:val="18"/>
              </w:rPr>
              <w:t>e</w:t>
            </w:r>
            <w:r w:rsidR="00905D08" w:rsidRPr="00766A90">
              <w:rPr>
                <w:sz w:val="18"/>
                <w:szCs w:val="18"/>
              </w:rPr>
              <w:t>lement czasowo nieuwzględniany w klasyfikacji wód morskich</w:t>
            </w:r>
          </w:p>
        </w:tc>
      </w:tr>
      <w:tr w:rsidR="00905D08" w14:paraId="341A9A74" w14:textId="77777777" w:rsidTr="00FE5EB7">
        <w:tc>
          <w:tcPr>
            <w:tcW w:w="5000" w:type="pct"/>
            <w:gridSpan w:val="5"/>
            <w:shd w:val="clear" w:color="auto" w:fill="FFC000"/>
          </w:tcPr>
          <w:p w14:paraId="038F862A" w14:textId="77777777" w:rsidR="00905D08" w:rsidRPr="00285C43" w:rsidRDefault="00905D08" w:rsidP="001D3275">
            <w:pPr>
              <w:jc w:val="center"/>
              <w:rPr>
                <w:b/>
                <w:bCs/>
              </w:rPr>
            </w:pPr>
            <w:r w:rsidRPr="00285C43">
              <w:rPr>
                <w:b/>
                <w:bCs/>
              </w:rPr>
              <w:t>SSAKI</w:t>
            </w:r>
          </w:p>
        </w:tc>
      </w:tr>
      <w:tr w:rsidR="00905D08" w14:paraId="3BDD09DF" w14:textId="77777777" w:rsidTr="00213C89">
        <w:tc>
          <w:tcPr>
            <w:tcW w:w="1264" w:type="pct"/>
            <w:shd w:val="clear" w:color="auto" w:fill="B4C6E7" w:themeFill="accent1" w:themeFillTint="66"/>
            <w:vAlign w:val="center"/>
          </w:tcPr>
          <w:p w14:paraId="7BA41985" w14:textId="77777777" w:rsidR="00905D08" w:rsidRDefault="00905D08" w:rsidP="001D3275">
            <w:r w:rsidRPr="00285C43">
              <w:rPr>
                <w:sz w:val="20"/>
                <w:szCs w:val="20"/>
              </w:rPr>
              <w:lastRenderedPageBreak/>
              <w:t xml:space="preserve">Elementy kryterium (komponent), </w:t>
            </w:r>
            <w:r w:rsidRPr="00285C43">
              <w:rPr>
                <w:sz w:val="20"/>
                <w:szCs w:val="20"/>
              </w:rPr>
              <w:br/>
              <w:t>dla których określona jest definicja GES</w:t>
            </w:r>
          </w:p>
        </w:tc>
        <w:tc>
          <w:tcPr>
            <w:tcW w:w="3736" w:type="pct"/>
            <w:gridSpan w:val="4"/>
            <w:shd w:val="clear" w:color="auto" w:fill="B4C6E7" w:themeFill="accent1" w:themeFillTint="66"/>
            <w:vAlign w:val="center"/>
          </w:tcPr>
          <w:p w14:paraId="61740B29" w14:textId="77777777" w:rsidR="00905D08" w:rsidRPr="00213C89" w:rsidRDefault="00905D08" w:rsidP="00213C89">
            <w:pPr>
              <w:jc w:val="center"/>
            </w:pPr>
            <w:r w:rsidRPr="00213C89">
              <w:t>Ssaki (foka szara, morświn)</w:t>
            </w:r>
          </w:p>
        </w:tc>
      </w:tr>
      <w:tr w:rsidR="00905D08" w14:paraId="511E62F5" w14:textId="77777777" w:rsidTr="00FE5EB7">
        <w:tc>
          <w:tcPr>
            <w:tcW w:w="1264" w:type="pct"/>
            <w:shd w:val="clear" w:color="auto" w:fill="D9E2F3" w:themeFill="accent1" w:themeFillTint="33"/>
            <w:vAlign w:val="center"/>
          </w:tcPr>
          <w:p w14:paraId="29D09205" w14:textId="77777777" w:rsidR="00905D08" w:rsidRDefault="00905D08" w:rsidP="001D3275">
            <w:r w:rsidRPr="00285C43">
              <w:rPr>
                <w:sz w:val="20"/>
                <w:szCs w:val="20"/>
              </w:rPr>
              <w:t>Definicja właściwości typowych dla dobrego stanu wód morskich (GES)</w:t>
            </w:r>
          </w:p>
        </w:tc>
        <w:tc>
          <w:tcPr>
            <w:tcW w:w="3736" w:type="pct"/>
            <w:gridSpan w:val="4"/>
            <w:shd w:val="clear" w:color="auto" w:fill="D9E2F3" w:themeFill="accent1" w:themeFillTint="33"/>
          </w:tcPr>
          <w:p w14:paraId="417E93C5" w14:textId="63C48FF9" w:rsidR="00905D08" w:rsidRDefault="00BF6492" w:rsidP="001D3275">
            <w:pPr>
              <w:pStyle w:val="Tablicatakst"/>
              <w:jc w:val="left"/>
              <w:rPr>
                <w:sz w:val="20"/>
                <w:szCs w:val="20"/>
              </w:rPr>
            </w:pPr>
            <w:r>
              <w:rPr>
                <w:sz w:val="20"/>
                <w:szCs w:val="20"/>
              </w:rPr>
              <w:t>Z</w:t>
            </w:r>
            <w:r w:rsidR="00905D08" w:rsidRPr="00376177">
              <w:rPr>
                <w:sz w:val="20"/>
                <w:szCs w:val="20"/>
              </w:rPr>
              <w:t>asięg występowania populacji jest taki sam lub bliski pierwotnym warunkom</w:t>
            </w:r>
            <w:r>
              <w:rPr>
                <w:sz w:val="20"/>
                <w:szCs w:val="20"/>
              </w:rPr>
              <w:t xml:space="preserve"> określonym na podstawie zapisów historycznych </w:t>
            </w:r>
            <w:r w:rsidR="00905D08" w:rsidRPr="00376177">
              <w:rPr>
                <w:sz w:val="20"/>
                <w:szCs w:val="20"/>
              </w:rPr>
              <w:t>i nie następuje zmniejszenie obszaru</w:t>
            </w:r>
            <w:r w:rsidR="008A794B">
              <w:rPr>
                <w:sz w:val="20"/>
                <w:szCs w:val="20"/>
              </w:rPr>
              <w:t xml:space="preserve"> występowania popula</w:t>
            </w:r>
            <w:r w:rsidR="00E64843">
              <w:rPr>
                <w:sz w:val="20"/>
                <w:szCs w:val="20"/>
              </w:rPr>
              <w:t>cji</w:t>
            </w:r>
            <w:r w:rsidR="00905D08" w:rsidRPr="00376177">
              <w:rPr>
                <w:sz w:val="20"/>
                <w:szCs w:val="20"/>
              </w:rPr>
              <w:t>.</w:t>
            </w:r>
          </w:p>
          <w:p w14:paraId="2FF7D11F" w14:textId="77777777" w:rsidR="00905D08" w:rsidRPr="0007381E" w:rsidRDefault="00905D08" w:rsidP="001D3275">
            <w:pPr>
              <w:pStyle w:val="Tablicatakst"/>
              <w:jc w:val="left"/>
              <w:rPr>
                <w:sz w:val="20"/>
                <w:szCs w:val="20"/>
              </w:rPr>
            </w:pPr>
            <w:r w:rsidRPr="00F23D77">
              <w:rPr>
                <w:rFonts w:ascii="Calibri" w:hAnsi="Calibri" w:cs="Calibri"/>
                <w:sz w:val="20"/>
                <w:szCs w:val="20"/>
              </w:rPr>
              <w:t>Wartości progowe</w:t>
            </w:r>
            <w:r>
              <w:rPr>
                <w:rFonts w:ascii="Calibri" w:hAnsi="Calibri" w:cs="Calibri"/>
                <w:sz w:val="20"/>
                <w:szCs w:val="20"/>
              </w:rPr>
              <w:t xml:space="preserve"> </w:t>
            </w:r>
            <w:r w:rsidRPr="00F23D77">
              <w:rPr>
                <w:rFonts w:ascii="Calibri" w:hAnsi="Calibri" w:cs="Calibri"/>
                <w:sz w:val="20"/>
                <w:szCs w:val="20"/>
              </w:rPr>
              <w:t xml:space="preserve">zostały ustalone w ramach współpracy </w:t>
            </w:r>
            <w:r>
              <w:rPr>
                <w:rFonts w:ascii="Calibri" w:hAnsi="Calibri" w:cs="Calibri"/>
                <w:sz w:val="20"/>
                <w:szCs w:val="20"/>
              </w:rPr>
              <w:t xml:space="preserve">regionalnej </w:t>
            </w:r>
            <w:r w:rsidRPr="00F23D77">
              <w:rPr>
                <w:rFonts w:ascii="Calibri" w:hAnsi="Calibri" w:cs="Calibri"/>
                <w:sz w:val="20"/>
                <w:szCs w:val="20"/>
              </w:rPr>
              <w:t>(HELCOM).</w:t>
            </w:r>
          </w:p>
        </w:tc>
      </w:tr>
      <w:tr w:rsidR="00905D08" w14:paraId="68B8FF06" w14:textId="77777777" w:rsidTr="002A2321">
        <w:tc>
          <w:tcPr>
            <w:tcW w:w="1264" w:type="pct"/>
            <w:vAlign w:val="center"/>
          </w:tcPr>
          <w:p w14:paraId="15C742E6"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185E28A1" w14:textId="77777777" w:rsidR="00905D08" w:rsidRPr="00285C43" w:rsidRDefault="00905D08" w:rsidP="001D3275">
            <w:pPr>
              <w:jc w:val="center"/>
              <w:rPr>
                <w:sz w:val="20"/>
                <w:szCs w:val="20"/>
              </w:rPr>
            </w:pPr>
            <w:r w:rsidRPr="00285C43">
              <w:rPr>
                <w:rFonts w:eastAsia="Times New Roman" w:cs="Calibri"/>
                <w:b/>
                <w:bCs/>
                <w:color w:val="000000"/>
                <w:kern w:val="0"/>
                <w:sz w:val="20"/>
                <w:szCs w:val="20"/>
                <w:lang w:eastAsia="pl-PL"/>
              </w:rPr>
              <w:t>wskaźnik grupowy</w:t>
            </w:r>
          </w:p>
        </w:tc>
        <w:tc>
          <w:tcPr>
            <w:tcW w:w="1165" w:type="pct"/>
            <w:vAlign w:val="center"/>
          </w:tcPr>
          <w:p w14:paraId="6F496F5E"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6F4262E8" w14:textId="77777777" w:rsidR="00905D08" w:rsidRDefault="00905D08" w:rsidP="001D3275">
            <w:pPr>
              <w:jc w:val="center"/>
            </w:pPr>
            <w:r w:rsidRPr="00285C43">
              <w:rPr>
                <w:rFonts w:eastAsia="Times New Roman" w:cs="Calibri"/>
                <w:b/>
                <w:bCs/>
                <w:color w:val="000000"/>
                <w:kern w:val="0"/>
                <w:sz w:val="20"/>
                <w:szCs w:val="20"/>
                <w:lang w:eastAsia="pl-PL"/>
              </w:rPr>
              <w:t>elementy</w:t>
            </w:r>
          </w:p>
        </w:tc>
        <w:tc>
          <w:tcPr>
            <w:tcW w:w="492" w:type="pct"/>
            <w:vAlign w:val="center"/>
          </w:tcPr>
          <w:p w14:paraId="60D93E90"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094203E4"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774" w:type="pct"/>
            <w:vAlign w:val="center"/>
          </w:tcPr>
          <w:p w14:paraId="449BF2AE"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2DB9E789"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305" w:type="pct"/>
            <w:vAlign w:val="center"/>
          </w:tcPr>
          <w:p w14:paraId="4FF442F1"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905D08" w14:paraId="43B8771F" w14:textId="77777777" w:rsidTr="00766A90">
        <w:tc>
          <w:tcPr>
            <w:tcW w:w="1264" w:type="pct"/>
            <w:tcBorders>
              <w:bottom w:val="single" w:sz="4" w:space="0" w:color="auto"/>
            </w:tcBorders>
            <w:vAlign w:val="center"/>
          </w:tcPr>
          <w:p w14:paraId="1C1C8377" w14:textId="72B88BE5" w:rsidR="00905D08" w:rsidRPr="00766A90" w:rsidRDefault="00157A6D" w:rsidP="00157A6D">
            <w:pPr>
              <w:jc w:val="center"/>
              <w:rPr>
                <w:sz w:val="18"/>
                <w:szCs w:val="18"/>
              </w:rPr>
            </w:pPr>
            <w:r>
              <w:rPr>
                <w:rFonts w:eastAsia="Times New Roman" w:cstheme="minorHAnsi"/>
                <w:color w:val="000000"/>
                <w:sz w:val="18"/>
                <w:szCs w:val="18"/>
              </w:rPr>
              <w:t>r</w:t>
            </w:r>
            <w:r w:rsidR="00905D08" w:rsidRPr="00766A90">
              <w:rPr>
                <w:rFonts w:eastAsia="Times New Roman" w:cstheme="minorHAnsi"/>
                <w:color w:val="000000"/>
                <w:sz w:val="18"/>
                <w:szCs w:val="18"/>
              </w:rPr>
              <w:t>ozmieszczenie fok bałtyckich - foka szara</w:t>
            </w:r>
          </w:p>
        </w:tc>
        <w:tc>
          <w:tcPr>
            <w:tcW w:w="1165" w:type="pct"/>
            <w:tcBorders>
              <w:bottom w:val="single" w:sz="4" w:space="0" w:color="auto"/>
            </w:tcBorders>
            <w:vAlign w:val="center"/>
          </w:tcPr>
          <w:p w14:paraId="0CEC307E" w14:textId="2CDBCE86" w:rsidR="00905D08" w:rsidRPr="00766A90" w:rsidRDefault="00467483" w:rsidP="00467483">
            <w:pPr>
              <w:jc w:val="center"/>
              <w:rPr>
                <w:sz w:val="18"/>
                <w:szCs w:val="18"/>
              </w:rPr>
            </w:pPr>
            <w:r>
              <w:rPr>
                <w:rFonts w:eastAsia="Times New Roman" w:cstheme="minorHAnsi"/>
                <w:color w:val="000000"/>
                <w:sz w:val="18"/>
                <w:szCs w:val="18"/>
              </w:rPr>
              <w:t>f</w:t>
            </w:r>
            <w:r w:rsidR="00905D08" w:rsidRPr="00766A90">
              <w:rPr>
                <w:rFonts w:eastAsia="Times New Roman" w:cstheme="minorHAnsi"/>
                <w:color w:val="000000"/>
                <w:sz w:val="18"/>
                <w:szCs w:val="18"/>
              </w:rPr>
              <w:t>oka szara</w:t>
            </w:r>
          </w:p>
        </w:tc>
        <w:tc>
          <w:tcPr>
            <w:tcW w:w="492" w:type="pct"/>
            <w:tcBorders>
              <w:bottom w:val="single" w:sz="4" w:space="0" w:color="auto"/>
            </w:tcBorders>
            <w:vAlign w:val="center"/>
          </w:tcPr>
          <w:p w14:paraId="5C0D1775" w14:textId="078EA7C0" w:rsidR="00905D08" w:rsidRPr="00766A90" w:rsidRDefault="00467483" w:rsidP="00467483">
            <w:pPr>
              <w:jc w:val="center"/>
              <w:rPr>
                <w:sz w:val="18"/>
                <w:szCs w:val="18"/>
              </w:rPr>
            </w:pPr>
            <w:r>
              <w:rPr>
                <w:rFonts w:eastAsia="Times New Roman" w:cstheme="minorHAnsi"/>
                <w:color w:val="000000"/>
                <w:sz w:val="18"/>
                <w:szCs w:val="18"/>
              </w:rPr>
              <w:t>o</w:t>
            </w:r>
            <w:r w:rsidR="006C637F">
              <w:rPr>
                <w:rFonts w:eastAsia="Times New Roman" w:cstheme="minorHAnsi"/>
                <w:color w:val="000000"/>
                <w:sz w:val="18"/>
                <w:szCs w:val="18"/>
              </w:rPr>
              <w:t>rganizmy</w:t>
            </w:r>
            <w:r w:rsidR="00905D08" w:rsidRPr="00766A90">
              <w:rPr>
                <w:rFonts w:eastAsia="Times New Roman" w:cstheme="minorHAnsi"/>
                <w:color w:val="000000"/>
                <w:sz w:val="18"/>
                <w:szCs w:val="18"/>
              </w:rPr>
              <w:t xml:space="preserve"> – ssaki</w:t>
            </w:r>
          </w:p>
        </w:tc>
        <w:tc>
          <w:tcPr>
            <w:tcW w:w="774" w:type="pct"/>
            <w:tcBorders>
              <w:bottom w:val="single" w:sz="4" w:space="0" w:color="auto"/>
            </w:tcBorders>
            <w:vAlign w:val="center"/>
          </w:tcPr>
          <w:p w14:paraId="7D49BA7E" w14:textId="59E5BB53" w:rsidR="00905D08" w:rsidRPr="00766A90" w:rsidRDefault="00FE5EB7" w:rsidP="00766A90">
            <w:pPr>
              <w:rPr>
                <w:rFonts w:eastAsia="Times New Roman" w:cstheme="minorHAnsi"/>
                <w:color w:val="000000"/>
                <w:sz w:val="18"/>
                <w:szCs w:val="18"/>
              </w:rPr>
            </w:pPr>
            <w:r w:rsidRPr="00766A90">
              <w:rPr>
                <w:rFonts w:eastAsia="Times New Roman" w:cstheme="minorHAnsi"/>
                <w:color w:val="000000"/>
                <w:sz w:val="18"/>
                <w:szCs w:val="18"/>
              </w:rPr>
              <w:t>p</w:t>
            </w:r>
            <w:r w:rsidR="00905D08" w:rsidRPr="00766A90">
              <w:rPr>
                <w:rFonts w:eastAsia="Times New Roman" w:cstheme="minorHAnsi"/>
                <w:color w:val="000000"/>
                <w:sz w:val="18"/>
                <w:szCs w:val="18"/>
              </w:rPr>
              <w:t>olskie obszary morskie</w:t>
            </w:r>
          </w:p>
        </w:tc>
        <w:tc>
          <w:tcPr>
            <w:tcW w:w="1305" w:type="pct"/>
            <w:tcBorders>
              <w:bottom w:val="single" w:sz="4" w:space="0" w:color="auto"/>
            </w:tcBorders>
            <w:vAlign w:val="center"/>
          </w:tcPr>
          <w:p w14:paraId="10846F8F" w14:textId="06C625A7" w:rsidR="00FE5EB7" w:rsidRPr="00766A90" w:rsidRDefault="00467483" w:rsidP="00467483">
            <w:pPr>
              <w:rPr>
                <w:rFonts w:eastAsia="Times New Roman" w:cstheme="minorHAnsi"/>
                <w:color w:val="000000"/>
                <w:sz w:val="18"/>
                <w:szCs w:val="18"/>
              </w:rPr>
            </w:pPr>
            <w:r>
              <w:rPr>
                <w:rFonts w:eastAsia="Times New Roman" w:cstheme="minorHAnsi"/>
                <w:color w:val="000000"/>
                <w:sz w:val="18"/>
                <w:szCs w:val="18"/>
              </w:rPr>
              <w:t>z</w:t>
            </w:r>
            <w:r w:rsidR="00905D08" w:rsidRPr="00766A90">
              <w:rPr>
                <w:rFonts w:eastAsia="Times New Roman" w:cstheme="minorHAnsi"/>
                <w:color w:val="000000"/>
                <w:sz w:val="18"/>
                <w:szCs w:val="18"/>
              </w:rPr>
              <w:t>nane, historyczne miejsca rozrodu i wypoczynku są zajmowane i wykorzystywane</w:t>
            </w:r>
          </w:p>
        </w:tc>
      </w:tr>
      <w:tr w:rsidR="00905D08" w14:paraId="4EFAFC73" w14:textId="77777777" w:rsidTr="00F45A0B">
        <w:trPr>
          <w:trHeight w:val="558"/>
        </w:trPr>
        <w:tc>
          <w:tcPr>
            <w:tcW w:w="1264" w:type="pct"/>
            <w:tcBorders>
              <w:bottom w:val="single" w:sz="4" w:space="0" w:color="auto"/>
            </w:tcBorders>
            <w:vAlign w:val="center"/>
          </w:tcPr>
          <w:p w14:paraId="16BEC69E" w14:textId="7A9F3448" w:rsidR="00905D08" w:rsidRPr="00766A90" w:rsidRDefault="00157A6D" w:rsidP="00157A6D">
            <w:pPr>
              <w:jc w:val="center"/>
              <w:rPr>
                <w:rFonts w:eastAsia="Times New Roman" w:cstheme="minorHAnsi"/>
                <w:color w:val="000000"/>
                <w:sz w:val="18"/>
                <w:szCs w:val="18"/>
              </w:rPr>
            </w:pPr>
            <w:r>
              <w:rPr>
                <w:rFonts w:eastAsia="Times New Roman" w:cstheme="minorHAnsi"/>
                <w:color w:val="000000"/>
                <w:sz w:val="18"/>
                <w:szCs w:val="18"/>
              </w:rPr>
              <w:t>r</w:t>
            </w:r>
            <w:r w:rsidR="00905D08" w:rsidRPr="00766A90">
              <w:rPr>
                <w:rFonts w:eastAsia="Times New Roman" w:cstheme="minorHAnsi"/>
                <w:color w:val="000000"/>
                <w:sz w:val="18"/>
                <w:szCs w:val="18"/>
              </w:rPr>
              <w:t>ozmieszczenie morświna</w:t>
            </w:r>
          </w:p>
        </w:tc>
        <w:tc>
          <w:tcPr>
            <w:tcW w:w="1165" w:type="pct"/>
            <w:tcBorders>
              <w:bottom w:val="single" w:sz="4" w:space="0" w:color="auto"/>
            </w:tcBorders>
            <w:vAlign w:val="center"/>
          </w:tcPr>
          <w:p w14:paraId="2FD65385" w14:textId="48A5AC56" w:rsidR="00905D08" w:rsidRPr="00766A90" w:rsidRDefault="00467483" w:rsidP="00467483">
            <w:pPr>
              <w:jc w:val="center"/>
              <w:rPr>
                <w:rFonts w:eastAsia="Times New Roman" w:cstheme="minorHAnsi"/>
                <w:color w:val="000000"/>
                <w:sz w:val="18"/>
                <w:szCs w:val="18"/>
              </w:rPr>
            </w:pPr>
            <w:r>
              <w:rPr>
                <w:rFonts w:eastAsia="Times New Roman" w:cstheme="minorHAnsi"/>
                <w:color w:val="000000"/>
                <w:sz w:val="18"/>
                <w:szCs w:val="18"/>
              </w:rPr>
              <w:t>m</w:t>
            </w:r>
            <w:r w:rsidR="00905D08" w:rsidRPr="00766A90">
              <w:rPr>
                <w:rFonts w:eastAsia="Times New Roman" w:cstheme="minorHAnsi"/>
                <w:color w:val="000000"/>
                <w:sz w:val="18"/>
                <w:szCs w:val="18"/>
              </w:rPr>
              <w:t>orświn</w:t>
            </w:r>
          </w:p>
        </w:tc>
        <w:tc>
          <w:tcPr>
            <w:tcW w:w="492" w:type="pct"/>
            <w:tcBorders>
              <w:bottom w:val="single" w:sz="4" w:space="0" w:color="auto"/>
            </w:tcBorders>
            <w:vAlign w:val="center"/>
          </w:tcPr>
          <w:p w14:paraId="4C4EF107" w14:textId="16D13497" w:rsidR="00905D08" w:rsidRPr="00766A90" w:rsidRDefault="00467483" w:rsidP="00467483">
            <w:pPr>
              <w:jc w:val="center"/>
              <w:rPr>
                <w:sz w:val="18"/>
                <w:szCs w:val="18"/>
              </w:rPr>
            </w:pPr>
            <w:r>
              <w:rPr>
                <w:rFonts w:eastAsia="Times New Roman" w:cstheme="minorHAnsi"/>
                <w:color w:val="000000"/>
                <w:sz w:val="18"/>
                <w:szCs w:val="18"/>
              </w:rPr>
              <w:t>o</w:t>
            </w:r>
            <w:r w:rsidR="006C637F">
              <w:rPr>
                <w:rFonts w:eastAsia="Times New Roman" w:cstheme="minorHAnsi"/>
                <w:color w:val="000000"/>
                <w:sz w:val="18"/>
                <w:szCs w:val="18"/>
              </w:rPr>
              <w:t>rganizmy</w:t>
            </w:r>
            <w:r w:rsidR="00905D08" w:rsidRPr="00766A90">
              <w:rPr>
                <w:rFonts w:eastAsia="Times New Roman" w:cstheme="minorHAnsi"/>
                <w:color w:val="000000"/>
                <w:sz w:val="18"/>
                <w:szCs w:val="18"/>
              </w:rPr>
              <w:t xml:space="preserve"> – ssaki</w:t>
            </w:r>
          </w:p>
        </w:tc>
        <w:tc>
          <w:tcPr>
            <w:tcW w:w="774" w:type="pct"/>
            <w:tcBorders>
              <w:bottom w:val="single" w:sz="4" w:space="0" w:color="auto"/>
            </w:tcBorders>
            <w:vAlign w:val="center"/>
          </w:tcPr>
          <w:p w14:paraId="0B817FF9" w14:textId="69315F3F" w:rsidR="00905D08" w:rsidRPr="00766A90" w:rsidRDefault="00FE5EB7" w:rsidP="00766A90">
            <w:pPr>
              <w:rPr>
                <w:rFonts w:eastAsia="Times New Roman" w:cstheme="minorHAnsi"/>
                <w:color w:val="000000"/>
                <w:sz w:val="18"/>
                <w:szCs w:val="18"/>
              </w:rPr>
            </w:pPr>
            <w:r w:rsidRPr="00766A90">
              <w:rPr>
                <w:rFonts w:eastAsia="Times New Roman" w:cstheme="minorHAnsi"/>
                <w:color w:val="000000"/>
                <w:sz w:val="18"/>
                <w:szCs w:val="18"/>
              </w:rPr>
              <w:t>p</w:t>
            </w:r>
            <w:r w:rsidR="00905D08" w:rsidRPr="00766A90">
              <w:rPr>
                <w:rFonts w:eastAsia="Times New Roman" w:cstheme="minorHAnsi"/>
                <w:color w:val="000000"/>
                <w:sz w:val="18"/>
                <w:szCs w:val="18"/>
              </w:rPr>
              <w:t>olskie obszary morskie</w:t>
            </w:r>
          </w:p>
        </w:tc>
        <w:tc>
          <w:tcPr>
            <w:tcW w:w="1305" w:type="pct"/>
            <w:tcBorders>
              <w:bottom w:val="single" w:sz="4" w:space="0" w:color="auto"/>
            </w:tcBorders>
            <w:vAlign w:val="center"/>
          </w:tcPr>
          <w:p w14:paraId="0217328D" w14:textId="72DB340F" w:rsidR="00FE5EB7" w:rsidRPr="00766A90" w:rsidRDefault="00467483" w:rsidP="00467483">
            <w:pPr>
              <w:rPr>
                <w:rFonts w:eastAsia="Times New Roman" w:cstheme="minorHAnsi"/>
                <w:color w:val="000000"/>
                <w:sz w:val="18"/>
                <w:szCs w:val="18"/>
              </w:rPr>
            </w:pPr>
            <w:r>
              <w:rPr>
                <w:rFonts w:eastAsia="Times New Roman" w:cstheme="minorHAnsi"/>
                <w:color w:val="000000"/>
                <w:sz w:val="18"/>
                <w:szCs w:val="18"/>
              </w:rPr>
              <w:t>b</w:t>
            </w:r>
            <w:r w:rsidR="00905D08" w:rsidRPr="00766A90">
              <w:rPr>
                <w:rFonts w:eastAsia="Times New Roman" w:cstheme="minorHAnsi"/>
                <w:color w:val="000000"/>
                <w:sz w:val="18"/>
                <w:szCs w:val="18"/>
              </w:rPr>
              <w:t>rak wartości progowych określonych ilościowo - ocena wykonywana jest opisowo na podstawie porównań z danymi historycznymi</w:t>
            </w:r>
            <w:r w:rsidR="0047752E" w:rsidRPr="00766A90">
              <w:rPr>
                <w:rFonts w:eastAsia="Times New Roman" w:cstheme="minorHAnsi"/>
                <w:color w:val="000000"/>
                <w:sz w:val="18"/>
                <w:szCs w:val="18"/>
              </w:rPr>
              <w:t>.</w:t>
            </w:r>
          </w:p>
        </w:tc>
      </w:tr>
      <w:tr w:rsidR="00905D08" w14:paraId="413D5CB3" w14:textId="77777777" w:rsidTr="00FE5EB7">
        <w:tc>
          <w:tcPr>
            <w:tcW w:w="5000" w:type="pct"/>
            <w:gridSpan w:val="5"/>
            <w:shd w:val="clear" w:color="auto" w:fill="FFC000"/>
            <w:vAlign w:val="center"/>
          </w:tcPr>
          <w:p w14:paraId="0DB3AE96" w14:textId="77777777" w:rsidR="00905D08" w:rsidRPr="002B4F4C" w:rsidRDefault="00905D08" w:rsidP="001D3275">
            <w:pPr>
              <w:jc w:val="center"/>
              <w:rPr>
                <w:b/>
                <w:bCs/>
              </w:rPr>
            </w:pPr>
            <w:r w:rsidRPr="002B4F4C">
              <w:rPr>
                <w:b/>
                <w:bCs/>
              </w:rPr>
              <w:t>RYBY</w:t>
            </w:r>
          </w:p>
        </w:tc>
      </w:tr>
      <w:tr w:rsidR="00905D08" w14:paraId="57F78BC6" w14:textId="77777777" w:rsidTr="00213C89">
        <w:tc>
          <w:tcPr>
            <w:tcW w:w="1264" w:type="pct"/>
            <w:shd w:val="clear" w:color="auto" w:fill="B4C6E7" w:themeFill="accent1" w:themeFillTint="66"/>
            <w:vAlign w:val="center"/>
          </w:tcPr>
          <w:p w14:paraId="6A1A1F4F" w14:textId="77777777" w:rsidR="00905D08" w:rsidRPr="00285C43" w:rsidRDefault="00905D08" w:rsidP="001D3275">
            <w:pPr>
              <w:rPr>
                <w:sz w:val="20"/>
                <w:szCs w:val="20"/>
              </w:rPr>
            </w:pPr>
            <w:r w:rsidRPr="00285C43">
              <w:rPr>
                <w:sz w:val="20"/>
                <w:szCs w:val="20"/>
              </w:rPr>
              <w:t xml:space="preserve">Elementy kryterium (komponent), </w:t>
            </w:r>
            <w:r w:rsidRPr="00285C43">
              <w:rPr>
                <w:sz w:val="20"/>
                <w:szCs w:val="20"/>
              </w:rPr>
              <w:br/>
              <w:t>dla których określona jest definicja GES</w:t>
            </w:r>
          </w:p>
        </w:tc>
        <w:tc>
          <w:tcPr>
            <w:tcW w:w="3736" w:type="pct"/>
            <w:gridSpan w:val="4"/>
            <w:shd w:val="clear" w:color="auto" w:fill="B4C6E7" w:themeFill="accent1" w:themeFillTint="66"/>
            <w:vAlign w:val="center"/>
          </w:tcPr>
          <w:p w14:paraId="07300334" w14:textId="77777777" w:rsidR="00905D08" w:rsidRPr="00213C89" w:rsidRDefault="00905D08" w:rsidP="0047752E">
            <w:pPr>
              <w:jc w:val="center"/>
            </w:pPr>
            <w:r w:rsidRPr="00213C89">
              <w:t>Ryby</w:t>
            </w:r>
          </w:p>
        </w:tc>
      </w:tr>
      <w:tr w:rsidR="00905D08" w14:paraId="59067C7B" w14:textId="77777777" w:rsidTr="00FE5EB7">
        <w:tc>
          <w:tcPr>
            <w:tcW w:w="1264" w:type="pct"/>
            <w:shd w:val="clear" w:color="auto" w:fill="D9E2F3" w:themeFill="accent1" w:themeFillTint="33"/>
            <w:vAlign w:val="center"/>
          </w:tcPr>
          <w:p w14:paraId="4EBA1960" w14:textId="77777777" w:rsidR="00905D08" w:rsidRPr="00285C43" w:rsidRDefault="00905D08" w:rsidP="001D3275">
            <w:pPr>
              <w:rPr>
                <w:sz w:val="20"/>
                <w:szCs w:val="20"/>
              </w:rPr>
            </w:pPr>
            <w:r w:rsidRPr="00285C43">
              <w:rPr>
                <w:sz w:val="20"/>
                <w:szCs w:val="20"/>
              </w:rPr>
              <w:t>Definicja właściwości typowych dla dobrego stanu wód morskich (GES)</w:t>
            </w:r>
          </w:p>
        </w:tc>
        <w:tc>
          <w:tcPr>
            <w:tcW w:w="3736" w:type="pct"/>
            <w:gridSpan w:val="4"/>
            <w:shd w:val="clear" w:color="auto" w:fill="D9E2F3" w:themeFill="accent1" w:themeFillTint="33"/>
          </w:tcPr>
          <w:p w14:paraId="546C47AC" w14:textId="77777777" w:rsidR="00905D08" w:rsidRDefault="00905D08" w:rsidP="001D3275">
            <w:r w:rsidRPr="007E74ED">
              <w:rPr>
                <w:sz w:val="20"/>
                <w:szCs w:val="20"/>
              </w:rPr>
              <w:t>Zasięg gatunków i w stosownych przypadkach ich struktura, jest zgodny z dominującymi warunkami fizjograficznymi, geograficznymi i klimatycznymi</w:t>
            </w:r>
            <w:r>
              <w:rPr>
                <w:sz w:val="20"/>
                <w:szCs w:val="20"/>
              </w:rPr>
              <w:t>.</w:t>
            </w:r>
          </w:p>
        </w:tc>
      </w:tr>
      <w:tr w:rsidR="00905D08" w14:paraId="175BB75D" w14:textId="77777777" w:rsidTr="002A2321">
        <w:tc>
          <w:tcPr>
            <w:tcW w:w="1264" w:type="pct"/>
            <w:vAlign w:val="center"/>
          </w:tcPr>
          <w:p w14:paraId="68E26335"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004D101" w14:textId="77777777" w:rsidR="00905D08" w:rsidRPr="00285C43" w:rsidRDefault="00905D08" w:rsidP="001D3275">
            <w:pPr>
              <w:jc w:val="center"/>
              <w:rPr>
                <w:sz w:val="20"/>
                <w:szCs w:val="20"/>
              </w:rPr>
            </w:pPr>
            <w:r w:rsidRPr="00285C43">
              <w:rPr>
                <w:rFonts w:eastAsia="Times New Roman" w:cs="Calibri"/>
                <w:b/>
                <w:bCs/>
                <w:color w:val="000000"/>
                <w:kern w:val="0"/>
                <w:sz w:val="20"/>
                <w:szCs w:val="20"/>
                <w:lang w:eastAsia="pl-PL"/>
              </w:rPr>
              <w:t>wskaźnik grupowy</w:t>
            </w:r>
          </w:p>
        </w:tc>
        <w:tc>
          <w:tcPr>
            <w:tcW w:w="1165" w:type="pct"/>
            <w:vAlign w:val="center"/>
          </w:tcPr>
          <w:p w14:paraId="63D2EAA7"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2D80F9F6" w14:textId="77777777" w:rsidR="00905D08" w:rsidRDefault="00905D08" w:rsidP="001D3275">
            <w:pPr>
              <w:jc w:val="center"/>
            </w:pPr>
            <w:r w:rsidRPr="00285C43">
              <w:rPr>
                <w:rFonts w:eastAsia="Times New Roman" w:cs="Calibri"/>
                <w:b/>
                <w:bCs/>
                <w:color w:val="000000"/>
                <w:kern w:val="0"/>
                <w:sz w:val="20"/>
                <w:szCs w:val="20"/>
                <w:lang w:eastAsia="pl-PL"/>
              </w:rPr>
              <w:t>elementy</w:t>
            </w:r>
          </w:p>
        </w:tc>
        <w:tc>
          <w:tcPr>
            <w:tcW w:w="492" w:type="pct"/>
            <w:vAlign w:val="center"/>
          </w:tcPr>
          <w:p w14:paraId="48021E6B"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1455D6BA"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774" w:type="pct"/>
            <w:vAlign w:val="center"/>
          </w:tcPr>
          <w:p w14:paraId="3C1B479B"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7D96DB53"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305" w:type="pct"/>
            <w:vAlign w:val="center"/>
          </w:tcPr>
          <w:p w14:paraId="1F68ED13"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905D08" w14:paraId="004448CC" w14:textId="77777777" w:rsidTr="002A2321">
        <w:trPr>
          <w:trHeight w:val="414"/>
        </w:trPr>
        <w:tc>
          <w:tcPr>
            <w:tcW w:w="5000" w:type="pct"/>
            <w:gridSpan w:val="5"/>
            <w:vAlign w:val="center"/>
          </w:tcPr>
          <w:p w14:paraId="34962CDF" w14:textId="5E690DEC" w:rsidR="00905D08" w:rsidRDefault="00157A6D" w:rsidP="00157A6D">
            <w:pPr>
              <w:jc w:val="center"/>
            </w:pPr>
            <w:r>
              <w:rPr>
                <w:sz w:val="18"/>
                <w:szCs w:val="18"/>
              </w:rPr>
              <w:t>e</w:t>
            </w:r>
            <w:r w:rsidR="00905D08" w:rsidRPr="00766A90">
              <w:rPr>
                <w:sz w:val="18"/>
                <w:szCs w:val="18"/>
              </w:rPr>
              <w:t>lement czasowo nieuwzględniony w klasyfikacji wód morskich</w:t>
            </w:r>
          </w:p>
        </w:tc>
      </w:tr>
    </w:tbl>
    <w:p w14:paraId="5CA4CED5" w14:textId="77777777" w:rsidR="00C63BC4" w:rsidRDefault="00C63BC4"/>
    <w:tbl>
      <w:tblPr>
        <w:tblStyle w:val="Tabela-Siatka"/>
        <w:tblW w:w="5000" w:type="pct"/>
        <w:tblLook w:val="04A0" w:firstRow="1" w:lastRow="0" w:firstColumn="1" w:lastColumn="0" w:noHBand="0" w:noVBand="1"/>
      </w:tblPr>
      <w:tblGrid>
        <w:gridCol w:w="3537"/>
        <w:gridCol w:w="3403"/>
        <w:gridCol w:w="1234"/>
        <w:gridCol w:w="2790"/>
        <w:gridCol w:w="3028"/>
      </w:tblGrid>
      <w:tr w:rsidR="00905D08" w14:paraId="07260AF6" w14:textId="77777777" w:rsidTr="000C10A6">
        <w:tc>
          <w:tcPr>
            <w:tcW w:w="1264" w:type="pct"/>
            <w:tcBorders>
              <w:bottom w:val="single" w:sz="4" w:space="0" w:color="auto"/>
            </w:tcBorders>
            <w:shd w:val="clear" w:color="auto" w:fill="002060"/>
            <w:vAlign w:val="center"/>
          </w:tcPr>
          <w:p w14:paraId="3D1A4273" w14:textId="77777777" w:rsidR="00905D08" w:rsidRPr="00581E9B" w:rsidRDefault="00905D08" w:rsidP="00581E9B">
            <w:pPr>
              <w:jc w:val="center"/>
              <w:rPr>
                <w:sz w:val="20"/>
                <w:szCs w:val="20"/>
              </w:rPr>
            </w:pPr>
            <w:r w:rsidRPr="00581E9B">
              <w:rPr>
                <w:sz w:val="20"/>
                <w:szCs w:val="20"/>
              </w:rPr>
              <w:t xml:space="preserve">Kryterium, </w:t>
            </w:r>
            <w:r w:rsidRPr="00581E9B">
              <w:rPr>
                <w:sz w:val="20"/>
                <w:szCs w:val="20"/>
              </w:rPr>
              <w:br/>
              <w:t>dla którego definiowany jest GES</w:t>
            </w:r>
          </w:p>
        </w:tc>
        <w:tc>
          <w:tcPr>
            <w:tcW w:w="3736" w:type="pct"/>
            <w:gridSpan w:val="4"/>
            <w:tcBorders>
              <w:bottom w:val="single" w:sz="4" w:space="0" w:color="auto"/>
            </w:tcBorders>
            <w:shd w:val="clear" w:color="auto" w:fill="002060"/>
            <w:vAlign w:val="center"/>
          </w:tcPr>
          <w:p w14:paraId="337413BD" w14:textId="77777777" w:rsidR="00905D08" w:rsidRPr="00581E9B" w:rsidRDefault="00905D08" w:rsidP="00581E9B">
            <w:pPr>
              <w:jc w:val="center"/>
            </w:pPr>
            <w:r w:rsidRPr="00581E9B">
              <w:t>D1C5 (podstawowe/drugorzędne)</w:t>
            </w:r>
          </w:p>
        </w:tc>
      </w:tr>
      <w:tr w:rsidR="00905D08" w14:paraId="004434D8" w14:textId="77777777" w:rsidTr="00581E9B">
        <w:tc>
          <w:tcPr>
            <w:tcW w:w="5000" w:type="pct"/>
            <w:gridSpan w:val="5"/>
            <w:shd w:val="clear" w:color="auto" w:fill="FFC000"/>
            <w:vAlign w:val="center"/>
          </w:tcPr>
          <w:p w14:paraId="597F35EA" w14:textId="77777777" w:rsidR="00905D08" w:rsidRPr="00285C43" w:rsidRDefault="00905D08" w:rsidP="00581E9B">
            <w:pPr>
              <w:jc w:val="center"/>
              <w:rPr>
                <w:b/>
                <w:bCs/>
              </w:rPr>
            </w:pPr>
            <w:r w:rsidRPr="00285C43">
              <w:rPr>
                <w:b/>
                <w:bCs/>
              </w:rPr>
              <w:t>PTAKI</w:t>
            </w:r>
          </w:p>
        </w:tc>
      </w:tr>
      <w:tr w:rsidR="00905D08" w14:paraId="7564458E" w14:textId="77777777" w:rsidTr="000C10A6">
        <w:tc>
          <w:tcPr>
            <w:tcW w:w="1264" w:type="pct"/>
            <w:shd w:val="clear" w:color="auto" w:fill="B4C6E7" w:themeFill="accent1" w:themeFillTint="66"/>
            <w:vAlign w:val="center"/>
          </w:tcPr>
          <w:p w14:paraId="53ABE5FC" w14:textId="77777777" w:rsidR="00905D08" w:rsidRDefault="00905D08" w:rsidP="00213C89">
            <w:r w:rsidRPr="00285C43">
              <w:rPr>
                <w:sz w:val="20"/>
                <w:szCs w:val="20"/>
              </w:rPr>
              <w:t xml:space="preserve">Elementy kryterium (komponent), </w:t>
            </w:r>
            <w:r w:rsidRPr="00285C43">
              <w:rPr>
                <w:sz w:val="20"/>
                <w:szCs w:val="20"/>
              </w:rPr>
              <w:br/>
              <w:t>dla których określona jest definicja GES</w:t>
            </w:r>
          </w:p>
        </w:tc>
        <w:tc>
          <w:tcPr>
            <w:tcW w:w="3736" w:type="pct"/>
            <w:gridSpan w:val="4"/>
            <w:shd w:val="clear" w:color="auto" w:fill="B4C6E7" w:themeFill="accent1" w:themeFillTint="66"/>
            <w:vAlign w:val="center"/>
          </w:tcPr>
          <w:p w14:paraId="04A2D223" w14:textId="77777777" w:rsidR="00905D08" w:rsidRPr="00213C89" w:rsidRDefault="00905D08" w:rsidP="00581E9B">
            <w:pPr>
              <w:jc w:val="center"/>
            </w:pPr>
            <w:r w:rsidRPr="00213C89">
              <w:t>Ptaki (wszystkie grupy troficzne)</w:t>
            </w:r>
          </w:p>
        </w:tc>
      </w:tr>
      <w:tr w:rsidR="00905D08" w14:paraId="74D1B9C5" w14:textId="77777777" w:rsidTr="00EE08EF">
        <w:tc>
          <w:tcPr>
            <w:tcW w:w="1264" w:type="pct"/>
            <w:shd w:val="clear" w:color="auto" w:fill="D9E2F3" w:themeFill="accent1" w:themeFillTint="33"/>
            <w:vAlign w:val="center"/>
          </w:tcPr>
          <w:p w14:paraId="22CD454F" w14:textId="77777777" w:rsidR="00905D08" w:rsidRDefault="00905D08" w:rsidP="00213C89">
            <w:r w:rsidRPr="00285C43">
              <w:rPr>
                <w:sz w:val="20"/>
                <w:szCs w:val="20"/>
              </w:rPr>
              <w:t>Definicja właściwości typowych dla dobrego stanu wód morskich (GES)</w:t>
            </w:r>
          </w:p>
        </w:tc>
        <w:tc>
          <w:tcPr>
            <w:tcW w:w="3736" w:type="pct"/>
            <w:gridSpan w:val="4"/>
            <w:shd w:val="clear" w:color="auto" w:fill="D9E2F3" w:themeFill="accent1" w:themeFillTint="33"/>
            <w:vAlign w:val="center"/>
          </w:tcPr>
          <w:p w14:paraId="37E8B0C1" w14:textId="0390E7FF" w:rsidR="00905D08" w:rsidRPr="002B4F4C" w:rsidRDefault="00905D08" w:rsidP="00EE08EF">
            <w:pPr>
              <w:rPr>
                <w:sz w:val="20"/>
                <w:szCs w:val="20"/>
              </w:rPr>
            </w:pPr>
            <w:r w:rsidRPr="00AC2D1C">
              <w:rPr>
                <w:sz w:val="20"/>
                <w:szCs w:val="20"/>
              </w:rPr>
              <w:t>Siedlisko gatunku posiada niezbędny zakres i</w:t>
            </w:r>
            <w:r w:rsidR="00C244C8">
              <w:rPr>
                <w:sz w:val="20"/>
                <w:szCs w:val="20"/>
              </w:rPr>
              <w:t xml:space="preserve"> </w:t>
            </w:r>
            <w:r w:rsidRPr="00AC2D1C">
              <w:rPr>
                <w:sz w:val="20"/>
                <w:szCs w:val="20"/>
              </w:rPr>
              <w:t>warunki</w:t>
            </w:r>
            <w:r w:rsidR="001C5F35">
              <w:rPr>
                <w:sz w:val="20"/>
                <w:szCs w:val="20"/>
              </w:rPr>
              <w:t xml:space="preserve">, które zapewniają </w:t>
            </w:r>
            <w:r w:rsidRPr="00AC2D1C">
              <w:rPr>
                <w:sz w:val="20"/>
                <w:szCs w:val="20"/>
              </w:rPr>
              <w:t>wspieranie różnych etapów życia danego gatunku.</w:t>
            </w:r>
          </w:p>
        </w:tc>
      </w:tr>
      <w:tr w:rsidR="00905D08" w14:paraId="32D808F9" w14:textId="77777777" w:rsidTr="000C10A6">
        <w:tc>
          <w:tcPr>
            <w:tcW w:w="1264" w:type="pct"/>
            <w:vAlign w:val="center"/>
          </w:tcPr>
          <w:p w14:paraId="2CD0BCB8"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EE4A5F3" w14:textId="77777777" w:rsidR="00905D08" w:rsidRDefault="00905D08" w:rsidP="001D3275">
            <w:pPr>
              <w:jc w:val="center"/>
            </w:pPr>
            <w:r w:rsidRPr="00285C43">
              <w:rPr>
                <w:rFonts w:eastAsia="Times New Roman" w:cs="Calibri"/>
                <w:b/>
                <w:bCs/>
                <w:color w:val="000000"/>
                <w:kern w:val="0"/>
                <w:sz w:val="20"/>
                <w:szCs w:val="20"/>
                <w:lang w:eastAsia="pl-PL"/>
              </w:rPr>
              <w:t>wskaźnik grupowy</w:t>
            </w:r>
          </w:p>
        </w:tc>
        <w:tc>
          <w:tcPr>
            <w:tcW w:w="1216" w:type="pct"/>
            <w:vAlign w:val="center"/>
          </w:tcPr>
          <w:p w14:paraId="64CEEA2C" w14:textId="77777777" w:rsidR="00884DE6" w:rsidRDefault="00905D08" w:rsidP="00884DE6">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3890589C" w14:textId="02BE97B7" w:rsidR="00905D08" w:rsidRDefault="00905D08" w:rsidP="00884DE6">
            <w:pPr>
              <w:jc w:val="center"/>
            </w:pPr>
            <w:r w:rsidRPr="00285C43">
              <w:rPr>
                <w:rFonts w:eastAsia="Times New Roman" w:cs="Calibri"/>
                <w:b/>
                <w:bCs/>
                <w:color w:val="000000"/>
                <w:kern w:val="0"/>
                <w:sz w:val="20"/>
                <w:szCs w:val="20"/>
                <w:lang w:eastAsia="pl-PL"/>
              </w:rPr>
              <w:t>elementy</w:t>
            </w:r>
          </w:p>
        </w:tc>
        <w:tc>
          <w:tcPr>
            <w:tcW w:w="441" w:type="pct"/>
            <w:vAlign w:val="center"/>
          </w:tcPr>
          <w:p w14:paraId="14A43C54"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7BAB2C51"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997" w:type="pct"/>
            <w:vAlign w:val="center"/>
          </w:tcPr>
          <w:p w14:paraId="70D01C67"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7ADE9AB8"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082" w:type="pct"/>
            <w:vAlign w:val="center"/>
          </w:tcPr>
          <w:p w14:paraId="48E2760F"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905D08" w14:paraId="046972EE" w14:textId="77777777" w:rsidTr="00766A90">
        <w:tc>
          <w:tcPr>
            <w:tcW w:w="1264" w:type="pct"/>
            <w:tcBorders>
              <w:bottom w:val="single" w:sz="4" w:space="0" w:color="auto"/>
            </w:tcBorders>
            <w:vAlign w:val="center"/>
          </w:tcPr>
          <w:p w14:paraId="24DD0509" w14:textId="7F47F4EA" w:rsidR="00905D08" w:rsidRPr="00766A90" w:rsidRDefault="00157A6D" w:rsidP="00157A6D">
            <w:pPr>
              <w:jc w:val="center"/>
              <w:rPr>
                <w:sz w:val="18"/>
                <w:szCs w:val="18"/>
              </w:rPr>
            </w:pPr>
            <w:r>
              <w:rPr>
                <w:sz w:val="18"/>
                <w:szCs w:val="18"/>
              </w:rPr>
              <w:t>j</w:t>
            </w:r>
            <w:r w:rsidR="00905D08" w:rsidRPr="00766A90">
              <w:rPr>
                <w:sz w:val="18"/>
                <w:szCs w:val="18"/>
              </w:rPr>
              <w:t>akość siedliska gatunku</w:t>
            </w:r>
          </w:p>
        </w:tc>
        <w:tc>
          <w:tcPr>
            <w:tcW w:w="1216" w:type="pct"/>
            <w:tcBorders>
              <w:bottom w:val="single" w:sz="4" w:space="0" w:color="auto"/>
            </w:tcBorders>
            <w:vAlign w:val="center"/>
          </w:tcPr>
          <w:p w14:paraId="4E16F62C" w14:textId="3A8DF4F3" w:rsidR="00905D08" w:rsidRPr="00766A90" w:rsidRDefault="00157A6D" w:rsidP="00157A6D">
            <w:pPr>
              <w:rPr>
                <w:sz w:val="18"/>
                <w:szCs w:val="18"/>
              </w:rPr>
            </w:pPr>
            <w:r>
              <w:rPr>
                <w:sz w:val="18"/>
                <w:szCs w:val="18"/>
              </w:rPr>
              <w:t>p</w:t>
            </w:r>
            <w:r w:rsidR="00905D08" w:rsidRPr="00766A90">
              <w:rPr>
                <w:sz w:val="18"/>
                <w:szCs w:val="18"/>
              </w:rPr>
              <w:t xml:space="preserve">taki żywiące się bentosem – wszystkie gatunki; ptaki żerujące w kolumnie wody – wszystkie gatunki; ptaki brodzące – </w:t>
            </w:r>
            <w:r w:rsidR="00905D08" w:rsidRPr="00766A90">
              <w:rPr>
                <w:sz w:val="18"/>
                <w:szCs w:val="18"/>
              </w:rPr>
              <w:lastRenderedPageBreak/>
              <w:t>wszystkie gatunki; ptaki roślinożerne – wszystkie gatunki; ptaki żerujące na powierzchni wody – wszystkie gatunki</w:t>
            </w:r>
          </w:p>
        </w:tc>
        <w:tc>
          <w:tcPr>
            <w:tcW w:w="441" w:type="pct"/>
            <w:tcBorders>
              <w:bottom w:val="single" w:sz="4" w:space="0" w:color="auto"/>
            </w:tcBorders>
            <w:vAlign w:val="center"/>
          </w:tcPr>
          <w:p w14:paraId="61EECFE6" w14:textId="72FAF23B" w:rsidR="00905D08" w:rsidRPr="00766A90" w:rsidRDefault="00467483" w:rsidP="00467483">
            <w:pPr>
              <w:jc w:val="center"/>
              <w:rPr>
                <w:sz w:val="18"/>
                <w:szCs w:val="18"/>
              </w:rPr>
            </w:pPr>
            <w:r>
              <w:rPr>
                <w:sz w:val="18"/>
                <w:szCs w:val="18"/>
              </w:rPr>
              <w:lastRenderedPageBreak/>
              <w:t>o</w:t>
            </w:r>
            <w:r w:rsidR="006C637F">
              <w:rPr>
                <w:sz w:val="18"/>
                <w:szCs w:val="18"/>
              </w:rPr>
              <w:t>rganizmy</w:t>
            </w:r>
            <w:r w:rsidR="00905D08" w:rsidRPr="00766A90">
              <w:rPr>
                <w:sz w:val="18"/>
                <w:szCs w:val="18"/>
              </w:rPr>
              <w:t xml:space="preserve"> – ptaki</w:t>
            </w:r>
          </w:p>
        </w:tc>
        <w:tc>
          <w:tcPr>
            <w:tcW w:w="997" w:type="pct"/>
            <w:tcBorders>
              <w:bottom w:val="single" w:sz="4" w:space="0" w:color="auto"/>
            </w:tcBorders>
            <w:vAlign w:val="center"/>
          </w:tcPr>
          <w:p w14:paraId="21AA8332" w14:textId="62333537" w:rsidR="00905D08" w:rsidRPr="00766A90" w:rsidRDefault="000C10A6" w:rsidP="00766A90">
            <w:pPr>
              <w:rPr>
                <w:sz w:val="18"/>
                <w:szCs w:val="18"/>
              </w:rPr>
            </w:pPr>
            <w:r w:rsidRPr="00766A90">
              <w:rPr>
                <w:sz w:val="18"/>
                <w:szCs w:val="18"/>
              </w:rPr>
              <w:t>p</w:t>
            </w:r>
            <w:r w:rsidR="00905D08" w:rsidRPr="00766A90">
              <w:rPr>
                <w:sz w:val="18"/>
                <w:szCs w:val="18"/>
              </w:rPr>
              <w:t>olskie obszary morskie</w:t>
            </w:r>
          </w:p>
        </w:tc>
        <w:tc>
          <w:tcPr>
            <w:tcW w:w="1082" w:type="pct"/>
            <w:tcBorders>
              <w:bottom w:val="single" w:sz="4" w:space="0" w:color="auto"/>
            </w:tcBorders>
            <w:vAlign w:val="center"/>
          </w:tcPr>
          <w:p w14:paraId="2577EA6F" w14:textId="202BA71D" w:rsidR="00905D08" w:rsidRPr="00766A90" w:rsidRDefault="00467483" w:rsidP="00467483">
            <w:pPr>
              <w:jc w:val="center"/>
              <w:rPr>
                <w:sz w:val="18"/>
                <w:szCs w:val="18"/>
              </w:rPr>
            </w:pPr>
            <w:r>
              <w:rPr>
                <w:sz w:val="18"/>
                <w:szCs w:val="18"/>
              </w:rPr>
              <w:t>e</w:t>
            </w:r>
            <w:r w:rsidR="00905D08" w:rsidRPr="00766A90">
              <w:rPr>
                <w:sz w:val="18"/>
                <w:szCs w:val="18"/>
              </w:rPr>
              <w:t>lement czasowo nieuwzględniany w klasyfikacji wód morskich.</w:t>
            </w:r>
          </w:p>
        </w:tc>
      </w:tr>
      <w:tr w:rsidR="00905D08" w14:paraId="04E19241" w14:textId="77777777" w:rsidTr="00581E9B">
        <w:tc>
          <w:tcPr>
            <w:tcW w:w="5000" w:type="pct"/>
            <w:gridSpan w:val="5"/>
            <w:shd w:val="clear" w:color="auto" w:fill="FFC000"/>
          </w:tcPr>
          <w:p w14:paraId="5C6AB654" w14:textId="77777777" w:rsidR="00905D08" w:rsidRPr="00285C43" w:rsidRDefault="00905D08" w:rsidP="001D3275">
            <w:pPr>
              <w:jc w:val="center"/>
              <w:rPr>
                <w:b/>
                <w:bCs/>
              </w:rPr>
            </w:pPr>
            <w:r w:rsidRPr="00581E9B">
              <w:rPr>
                <w:b/>
                <w:bCs/>
              </w:rPr>
              <w:t>SSAKI</w:t>
            </w:r>
          </w:p>
        </w:tc>
      </w:tr>
      <w:tr w:rsidR="00905D08" w14:paraId="6A4D65EB" w14:textId="77777777" w:rsidTr="000C10A6">
        <w:tc>
          <w:tcPr>
            <w:tcW w:w="1264" w:type="pct"/>
            <w:shd w:val="clear" w:color="auto" w:fill="B4C6E7" w:themeFill="accent1" w:themeFillTint="66"/>
            <w:vAlign w:val="center"/>
          </w:tcPr>
          <w:p w14:paraId="5CB48401" w14:textId="77777777" w:rsidR="00905D08" w:rsidRDefault="00905D08" w:rsidP="00213C89">
            <w:r w:rsidRPr="00285C43">
              <w:rPr>
                <w:sz w:val="20"/>
                <w:szCs w:val="20"/>
              </w:rPr>
              <w:t xml:space="preserve">Elementy kryterium (komponent), </w:t>
            </w:r>
            <w:r w:rsidRPr="00285C43">
              <w:rPr>
                <w:sz w:val="20"/>
                <w:szCs w:val="20"/>
              </w:rPr>
              <w:br/>
              <w:t>dla których określona jest definicja GES</w:t>
            </w:r>
          </w:p>
        </w:tc>
        <w:tc>
          <w:tcPr>
            <w:tcW w:w="3736" w:type="pct"/>
            <w:gridSpan w:val="4"/>
            <w:shd w:val="clear" w:color="auto" w:fill="B4C6E7" w:themeFill="accent1" w:themeFillTint="66"/>
            <w:vAlign w:val="center"/>
          </w:tcPr>
          <w:p w14:paraId="143903A4" w14:textId="77777777" w:rsidR="00905D08" w:rsidRPr="00213C89" w:rsidRDefault="00905D08" w:rsidP="000C10A6">
            <w:pPr>
              <w:jc w:val="center"/>
            </w:pPr>
            <w:r w:rsidRPr="00213C89">
              <w:t>Ssaki (foka szara, morświn)</w:t>
            </w:r>
          </w:p>
        </w:tc>
      </w:tr>
      <w:tr w:rsidR="00EE08EF" w14:paraId="6301E72A" w14:textId="77777777" w:rsidTr="000C10A6">
        <w:tc>
          <w:tcPr>
            <w:tcW w:w="1264" w:type="pct"/>
            <w:shd w:val="clear" w:color="auto" w:fill="D9E2F3" w:themeFill="accent1" w:themeFillTint="33"/>
            <w:vAlign w:val="center"/>
          </w:tcPr>
          <w:p w14:paraId="364BE32E" w14:textId="77777777" w:rsidR="00EE08EF" w:rsidRDefault="00EE08EF" w:rsidP="00213C89">
            <w:r w:rsidRPr="00285C43">
              <w:rPr>
                <w:sz w:val="20"/>
                <w:szCs w:val="20"/>
              </w:rPr>
              <w:t>Definicja właściwości typowych dla dobrego stanu wód morskich (GES)</w:t>
            </w:r>
          </w:p>
        </w:tc>
        <w:tc>
          <w:tcPr>
            <w:tcW w:w="3736" w:type="pct"/>
            <w:gridSpan w:val="4"/>
            <w:shd w:val="clear" w:color="auto" w:fill="D9E2F3" w:themeFill="accent1" w:themeFillTint="33"/>
            <w:vAlign w:val="center"/>
          </w:tcPr>
          <w:p w14:paraId="18572A63" w14:textId="36232287" w:rsidR="00EE08EF" w:rsidRPr="0007381E" w:rsidRDefault="00EE08EF" w:rsidP="00EE08EF">
            <w:pPr>
              <w:pStyle w:val="Tablicatakst"/>
              <w:jc w:val="left"/>
              <w:rPr>
                <w:sz w:val="20"/>
                <w:szCs w:val="20"/>
              </w:rPr>
            </w:pPr>
            <w:r w:rsidRPr="00AC2D1C">
              <w:rPr>
                <w:sz w:val="20"/>
                <w:szCs w:val="20"/>
              </w:rPr>
              <w:t>Siedlisko gatunku posiada niezbędny zakres i</w:t>
            </w:r>
            <w:r>
              <w:rPr>
                <w:sz w:val="20"/>
                <w:szCs w:val="20"/>
              </w:rPr>
              <w:t xml:space="preserve"> </w:t>
            </w:r>
            <w:r w:rsidRPr="00AC2D1C">
              <w:rPr>
                <w:sz w:val="20"/>
                <w:szCs w:val="20"/>
              </w:rPr>
              <w:t>warunki</w:t>
            </w:r>
            <w:r>
              <w:rPr>
                <w:sz w:val="20"/>
                <w:szCs w:val="20"/>
              </w:rPr>
              <w:t xml:space="preserve">, które zapewniają </w:t>
            </w:r>
            <w:r w:rsidRPr="00AC2D1C">
              <w:rPr>
                <w:sz w:val="20"/>
                <w:szCs w:val="20"/>
              </w:rPr>
              <w:t>wspieranie różnych etapów życia danego gatunku.</w:t>
            </w:r>
          </w:p>
        </w:tc>
      </w:tr>
      <w:tr w:rsidR="00EE08EF" w14:paraId="54459CC6" w14:textId="77777777" w:rsidTr="000C10A6">
        <w:tc>
          <w:tcPr>
            <w:tcW w:w="1264" w:type="pct"/>
            <w:vAlign w:val="center"/>
          </w:tcPr>
          <w:p w14:paraId="5B0E0FDF"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4583C124" w14:textId="77777777" w:rsidR="00EE08EF" w:rsidRPr="00285C43" w:rsidRDefault="00EE08EF" w:rsidP="00EE08EF">
            <w:pPr>
              <w:jc w:val="center"/>
              <w:rPr>
                <w:sz w:val="20"/>
                <w:szCs w:val="20"/>
              </w:rPr>
            </w:pPr>
            <w:r w:rsidRPr="00285C43">
              <w:rPr>
                <w:rFonts w:eastAsia="Times New Roman" w:cs="Calibri"/>
                <w:b/>
                <w:bCs/>
                <w:color w:val="000000"/>
                <w:kern w:val="0"/>
                <w:sz w:val="20"/>
                <w:szCs w:val="20"/>
                <w:lang w:eastAsia="pl-PL"/>
              </w:rPr>
              <w:t>wskaźnik grupowy</w:t>
            </w:r>
          </w:p>
        </w:tc>
        <w:tc>
          <w:tcPr>
            <w:tcW w:w="1216" w:type="pct"/>
            <w:vAlign w:val="center"/>
          </w:tcPr>
          <w:p w14:paraId="6A9567D4"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00BD237C" w14:textId="77777777" w:rsidR="00EE08EF" w:rsidRDefault="00EE08EF" w:rsidP="00EE08EF">
            <w:pPr>
              <w:jc w:val="center"/>
            </w:pPr>
            <w:r w:rsidRPr="00285C43">
              <w:rPr>
                <w:rFonts w:eastAsia="Times New Roman" w:cs="Calibri"/>
                <w:b/>
                <w:bCs/>
                <w:color w:val="000000"/>
                <w:kern w:val="0"/>
                <w:sz w:val="20"/>
                <w:szCs w:val="20"/>
                <w:lang w:eastAsia="pl-PL"/>
              </w:rPr>
              <w:t>elementy</w:t>
            </w:r>
          </w:p>
        </w:tc>
        <w:tc>
          <w:tcPr>
            <w:tcW w:w="441" w:type="pct"/>
            <w:vAlign w:val="center"/>
          </w:tcPr>
          <w:p w14:paraId="7306FC00"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6DFE6F6E" w14:textId="77777777" w:rsidR="00EE08EF" w:rsidRDefault="00EE08EF" w:rsidP="00EE08EF">
            <w:pPr>
              <w:jc w:val="center"/>
            </w:pPr>
            <w:r w:rsidRPr="00285C43">
              <w:rPr>
                <w:rFonts w:eastAsia="Times New Roman" w:cs="Calibri"/>
                <w:b/>
                <w:bCs/>
                <w:color w:val="000000"/>
                <w:kern w:val="0"/>
                <w:sz w:val="20"/>
                <w:szCs w:val="20"/>
                <w:lang w:eastAsia="pl-PL"/>
              </w:rPr>
              <w:t>element</w:t>
            </w:r>
          </w:p>
        </w:tc>
        <w:tc>
          <w:tcPr>
            <w:tcW w:w="997" w:type="pct"/>
            <w:vAlign w:val="center"/>
          </w:tcPr>
          <w:p w14:paraId="5505B5D6"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571DBBB7" w14:textId="77777777" w:rsidR="00EE08EF" w:rsidRDefault="00EE08EF" w:rsidP="00EE08EF">
            <w:pPr>
              <w:jc w:val="center"/>
            </w:pPr>
            <w:r w:rsidRPr="00285C43">
              <w:rPr>
                <w:rFonts w:eastAsia="Times New Roman" w:cs="Calibri"/>
                <w:b/>
                <w:bCs/>
                <w:color w:val="000000"/>
                <w:kern w:val="0"/>
                <w:sz w:val="20"/>
                <w:szCs w:val="20"/>
                <w:lang w:eastAsia="pl-PL"/>
              </w:rPr>
              <w:t>oceny</w:t>
            </w:r>
          </w:p>
        </w:tc>
        <w:tc>
          <w:tcPr>
            <w:tcW w:w="1082" w:type="pct"/>
            <w:vAlign w:val="center"/>
          </w:tcPr>
          <w:p w14:paraId="2AB747AE" w14:textId="77777777" w:rsidR="00EE08EF" w:rsidRDefault="00EE08EF" w:rsidP="00EE08EF">
            <w:pPr>
              <w:jc w:val="center"/>
            </w:pPr>
            <w:r w:rsidRPr="00285C43">
              <w:rPr>
                <w:rFonts w:eastAsia="Times New Roman" w:cs="Calibri"/>
                <w:b/>
                <w:bCs/>
                <w:color w:val="000000"/>
                <w:kern w:val="0"/>
                <w:sz w:val="20"/>
                <w:szCs w:val="20"/>
                <w:lang w:eastAsia="pl-PL"/>
              </w:rPr>
              <w:t>Wartości progowe</w:t>
            </w:r>
          </w:p>
        </w:tc>
      </w:tr>
      <w:tr w:rsidR="00EE08EF" w14:paraId="400817E1" w14:textId="77777777" w:rsidTr="005E539F">
        <w:trPr>
          <w:trHeight w:val="478"/>
        </w:trPr>
        <w:tc>
          <w:tcPr>
            <w:tcW w:w="5000" w:type="pct"/>
            <w:gridSpan w:val="5"/>
            <w:tcBorders>
              <w:bottom w:val="single" w:sz="4" w:space="0" w:color="auto"/>
            </w:tcBorders>
            <w:vAlign w:val="center"/>
          </w:tcPr>
          <w:p w14:paraId="0D9C4B79" w14:textId="45B6C9BE" w:rsidR="00EE08EF" w:rsidRPr="00673EE9" w:rsidRDefault="00467483" w:rsidP="00467483">
            <w:pPr>
              <w:jc w:val="center"/>
              <w:rPr>
                <w:sz w:val="20"/>
                <w:szCs w:val="20"/>
              </w:rPr>
            </w:pPr>
            <w:r>
              <w:rPr>
                <w:sz w:val="18"/>
                <w:szCs w:val="18"/>
              </w:rPr>
              <w:t>e</w:t>
            </w:r>
            <w:r w:rsidR="00EE08EF" w:rsidRPr="00766A90">
              <w:rPr>
                <w:sz w:val="18"/>
                <w:szCs w:val="18"/>
              </w:rPr>
              <w:t>lement czasowo nieuwzględniony w klasyfikacji wód morskich</w:t>
            </w:r>
          </w:p>
        </w:tc>
      </w:tr>
      <w:tr w:rsidR="00EE08EF" w14:paraId="4DBA91FF" w14:textId="77777777" w:rsidTr="00581E9B">
        <w:tc>
          <w:tcPr>
            <w:tcW w:w="5000" w:type="pct"/>
            <w:gridSpan w:val="5"/>
            <w:shd w:val="clear" w:color="auto" w:fill="FFC000"/>
            <w:vAlign w:val="center"/>
          </w:tcPr>
          <w:p w14:paraId="1188F20D" w14:textId="77777777" w:rsidR="00EE08EF" w:rsidRPr="002B4F4C" w:rsidRDefault="00EE08EF" w:rsidP="00EE08EF">
            <w:pPr>
              <w:jc w:val="center"/>
              <w:rPr>
                <w:b/>
                <w:bCs/>
              </w:rPr>
            </w:pPr>
            <w:r w:rsidRPr="002B4F4C">
              <w:rPr>
                <w:b/>
                <w:bCs/>
              </w:rPr>
              <w:t>RYBY</w:t>
            </w:r>
          </w:p>
        </w:tc>
      </w:tr>
      <w:tr w:rsidR="00EE08EF" w14:paraId="28AA6977" w14:textId="77777777" w:rsidTr="000C10A6">
        <w:tc>
          <w:tcPr>
            <w:tcW w:w="1264" w:type="pct"/>
            <w:shd w:val="clear" w:color="auto" w:fill="B4C6E7" w:themeFill="accent1" w:themeFillTint="66"/>
            <w:vAlign w:val="center"/>
          </w:tcPr>
          <w:p w14:paraId="097FC319" w14:textId="77777777" w:rsidR="00EE08EF" w:rsidRPr="00285C43" w:rsidRDefault="00EE08EF" w:rsidP="001F6516">
            <w:pPr>
              <w:rPr>
                <w:sz w:val="20"/>
                <w:szCs w:val="20"/>
              </w:rPr>
            </w:pPr>
            <w:r w:rsidRPr="00285C43">
              <w:rPr>
                <w:sz w:val="20"/>
                <w:szCs w:val="20"/>
              </w:rPr>
              <w:t xml:space="preserve">Elementy kryterium (komponent), </w:t>
            </w:r>
            <w:r w:rsidRPr="00285C43">
              <w:rPr>
                <w:sz w:val="20"/>
                <w:szCs w:val="20"/>
              </w:rPr>
              <w:br/>
              <w:t>dla których określona jest definicja GES</w:t>
            </w:r>
          </w:p>
        </w:tc>
        <w:tc>
          <w:tcPr>
            <w:tcW w:w="3736" w:type="pct"/>
            <w:gridSpan w:val="4"/>
            <w:shd w:val="clear" w:color="auto" w:fill="B4C6E7" w:themeFill="accent1" w:themeFillTint="66"/>
            <w:vAlign w:val="center"/>
          </w:tcPr>
          <w:p w14:paraId="056C594C" w14:textId="77777777" w:rsidR="00EE08EF" w:rsidRPr="001F6516" w:rsidRDefault="00EE08EF" w:rsidP="00EE08EF">
            <w:pPr>
              <w:jc w:val="center"/>
            </w:pPr>
            <w:r w:rsidRPr="001F6516">
              <w:t>Ryby</w:t>
            </w:r>
          </w:p>
        </w:tc>
      </w:tr>
      <w:tr w:rsidR="00EE08EF" w14:paraId="70A590EE" w14:textId="77777777" w:rsidTr="00EE08EF">
        <w:tc>
          <w:tcPr>
            <w:tcW w:w="1264" w:type="pct"/>
            <w:shd w:val="clear" w:color="auto" w:fill="D9E2F3" w:themeFill="accent1" w:themeFillTint="33"/>
            <w:vAlign w:val="center"/>
          </w:tcPr>
          <w:p w14:paraId="2C9CBE31" w14:textId="77777777" w:rsidR="00EE08EF" w:rsidRPr="00285C43" w:rsidRDefault="00EE08EF" w:rsidP="001F6516">
            <w:pPr>
              <w:rPr>
                <w:sz w:val="20"/>
                <w:szCs w:val="20"/>
              </w:rPr>
            </w:pPr>
            <w:r w:rsidRPr="00285C43">
              <w:rPr>
                <w:sz w:val="20"/>
                <w:szCs w:val="20"/>
              </w:rPr>
              <w:t>Definicja właściwości typowych dla dobrego stanu wód morskich (GES)</w:t>
            </w:r>
          </w:p>
        </w:tc>
        <w:tc>
          <w:tcPr>
            <w:tcW w:w="3736" w:type="pct"/>
            <w:gridSpan w:val="4"/>
            <w:shd w:val="clear" w:color="auto" w:fill="D9E2F3" w:themeFill="accent1" w:themeFillTint="33"/>
            <w:vAlign w:val="center"/>
          </w:tcPr>
          <w:p w14:paraId="14392DFA" w14:textId="740D6A14" w:rsidR="00EE08EF" w:rsidRDefault="00EE08EF" w:rsidP="00EE08EF">
            <w:r w:rsidRPr="00AC2D1C">
              <w:rPr>
                <w:sz w:val="20"/>
                <w:szCs w:val="20"/>
              </w:rPr>
              <w:t>Siedlisko gatunku posiada niezbędny zakres i</w:t>
            </w:r>
            <w:r>
              <w:rPr>
                <w:sz w:val="20"/>
                <w:szCs w:val="20"/>
              </w:rPr>
              <w:t xml:space="preserve"> </w:t>
            </w:r>
            <w:r w:rsidRPr="00AC2D1C">
              <w:rPr>
                <w:sz w:val="20"/>
                <w:szCs w:val="20"/>
              </w:rPr>
              <w:t>warunki</w:t>
            </w:r>
            <w:r>
              <w:rPr>
                <w:sz w:val="20"/>
                <w:szCs w:val="20"/>
              </w:rPr>
              <w:t xml:space="preserve">, które zapewniają </w:t>
            </w:r>
            <w:r w:rsidRPr="00AC2D1C">
              <w:rPr>
                <w:sz w:val="20"/>
                <w:szCs w:val="20"/>
              </w:rPr>
              <w:t>wspieranie różnych etapów życia danego gatunku.</w:t>
            </w:r>
          </w:p>
        </w:tc>
      </w:tr>
      <w:tr w:rsidR="00EE08EF" w14:paraId="0A753CED" w14:textId="77777777" w:rsidTr="000C10A6">
        <w:tc>
          <w:tcPr>
            <w:tcW w:w="1264" w:type="pct"/>
            <w:vAlign w:val="center"/>
          </w:tcPr>
          <w:p w14:paraId="1AB5F4BF"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17B07A5" w14:textId="77777777" w:rsidR="00EE08EF" w:rsidRPr="00285C43" w:rsidRDefault="00EE08EF" w:rsidP="00EE08EF">
            <w:pPr>
              <w:jc w:val="center"/>
              <w:rPr>
                <w:sz w:val="20"/>
                <w:szCs w:val="20"/>
              </w:rPr>
            </w:pPr>
            <w:r w:rsidRPr="00285C43">
              <w:rPr>
                <w:rFonts w:eastAsia="Times New Roman" w:cs="Calibri"/>
                <w:b/>
                <w:bCs/>
                <w:color w:val="000000"/>
                <w:kern w:val="0"/>
                <w:sz w:val="20"/>
                <w:szCs w:val="20"/>
                <w:lang w:eastAsia="pl-PL"/>
              </w:rPr>
              <w:t>wskaźnik grupowy</w:t>
            </w:r>
          </w:p>
        </w:tc>
        <w:tc>
          <w:tcPr>
            <w:tcW w:w="1216" w:type="pct"/>
            <w:vAlign w:val="center"/>
          </w:tcPr>
          <w:p w14:paraId="77E130FC"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152130E8" w14:textId="77777777" w:rsidR="00EE08EF" w:rsidRDefault="00EE08EF" w:rsidP="00EE08EF">
            <w:pPr>
              <w:jc w:val="center"/>
            </w:pPr>
            <w:r w:rsidRPr="00285C43">
              <w:rPr>
                <w:rFonts w:eastAsia="Times New Roman" w:cs="Calibri"/>
                <w:b/>
                <w:bCs/>
                <w:color w:val="000000"/>
                <w:kern w:val="0"/>
                <w:sz w:val="20"/>
                <w:szCs w:val="20"/>
                <w:lang w:eastAsia="pl-PL"/>
              </w:rPr>
              <w:t>elementy</w:t>
            </w:r>
          </w:p>
        </w:tc>
        <w:tc>
          <w:tcPr>
            <w:tcW w:w="441" w:type="pct"/>
            <w:vAlign w:val="center"/>
          </w:tcPr>
          <w:p w14:paraId="355DE36A"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6DEA16A6" w14:textId="77777777" w:rsidR="00EE08EF" w:rsidRDefault="00EE08EF" w:rsidP="00EE08EF">
            <w:pPr>
              <w:jc w:val="center"/>
            </w:pPr>
            <w:r w:rsidRPr="00285C43">
              <w:rPr>
                <w:rFonts w:eastAsia="Times New Roman" w:cs="Calibri"/>
                <w:b/>
                <w:bCs/>
                <w:color w:val="000000"/>
                <w:kern w:val="0"/>
                <w:sz w:val="20"/>
                <w:szCs w:val="20"/>
                <w:lang w:eastAsia="pl-PL"/>
              </w:rPr>
              <w:t>element</w:t>
            </w:r>
          </w:p>
        </w:tc>
        <w:tc>
          <w:tcPr>
            <w:tcW w:w="997" w:type="pct"/>
            <w:vAlign w:val="center"/>
          </w:tcPr>
          <w:p w14:paraId="4873C089" w14:textId="77777777" w:rsidR="00EE08EF" w:rsidRPr="00285C43" w:rsidRDefault="00EE08EF" w:rsidP="00EE08EF">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1BAE26B5" w14:textId="77777777" w:rsidR="00EE08EF" w:rsidRDefault="00EE08EF" w:rsidP="00EE08EF">
            <w:pPr>
              <w:jc w:val="center"/>
            </w:pPr>
            <w:r w:rsidRPr="00285C43">
              <w:rPr>
                <w:rFonts w:eastAsia="Times New Roman" w:cs="Calibri"/>
                <w:b/>
                <w:bCs/>
                <w:color w:val="000000"/>
                <w:kern w:val="0"/>
                <w:sz w:val="20"/>
                <w:szCs w:val="20"/>
                <w:lang w:eastAsia="pl-PL"/>
              </w:rPr>
              <w:t>oceny</w:t>
            </w:r>
          </w:p>
        </w:tc>
        <w:tc>
          <w:tcPr>
            <w:tcW w:w="1082" w:type="pct"/>
            <w:vAlign w:val="center"/>
          </w:tcPr>
          <w:p w14:paraId="030FA68E" w14:textId="77777777" w:rsidR="00EE08EF" w:rsidRDefault="00EE08EF" w:rsidP="00EE08EF">
            <w:pPr>
              <w:jc w:val="center"/>
            </w:pPr>
            <w:r w:rsidRPr="00285C43">
              <w:rPr>
                <w:rFonts w:eastAsia="Times New Roman" w:cs="Calibri"/>
                <w:b/>
                <w:bCs/>
                <w:color w:val="000000"/>
                <w:kern w:val="0"/>
                <w:sz w:val="20"/>
                <w:szCs w:val="20"/>
                <w:lang w:eastAsia="pl-PL"/>
              </w:rPr>
              <w:t>Wartości progowe</w:t>
            </w:r>
          </w:p>
        </w:tc>
      </w:tr>
      <w:tr w:rsidR="00EE08EF" w14:paraId="2D3CCF25" w14:textId="77777777" w:rsidTr="005E539F">
        <w:trPr>
          <w:trHeight w:val="482"/>
        </w:trPr>
        <w:tc>
          <w:tcPr>
            <w:tcW w:w="5000" w:type="pct"/>
            <w:gridSpan w:val="5"/>
            <w:vAlign w:val="center"/>
          </w:tcPr>
          <w:p w14:paraId="4EAF1170" w14:textId="10665F6F" w:rsidR="00EE08EF" w:rsidRPr="00A0451F" w:rsidRDefault="00467483" w:rsidP="00467483">
            <w:pPr>
              <w:jc w:val="center"/>
              <w:rPr>
                <w:sz w:val="18"/>
                <w:szCs w:val="18"/>
              </w:rPr>
            </w:pPr>
            <w:r>
              <w:rPr>
                <w:sz w:val="18"/>
                <w:szCs w:val="18"/>
              </w:rPr>
              <w:t>e</w:t>
            </w:r>
            <w:r w:rsidR="00EE08EF" w:rsidRPr="00A0451F">
              <w:rPr>
                <w:sz w:val="18"/>
                <w:szCs w:val="18"/>
              </w:rPr>
              <w:t>lement czasowo nieuwzględniony w klasyfikacji wód morskich</w:t>
            </w:r>
          </w:p>
        </w:tc>
      </w:tr>
    </w:tbl>
    <w:p w14:paraId="10E3845A" w14:textId="77777777" w:rsidR="00905D08" w:rsidRDefault="00905D08" w:rsidP="00905D08">
      <w:pPr>
        <w:rPr>
          <w:b/>
          <w:bCs/>
        </w:rPr>
      </w:pPr>
    </w:p>
    <w:tbl>
      <w:tblPr>
        <w:tblStyle w:val="Tabela-Siatka"/>
        <w:tblW w:w="5000" w:type="pct"/>
        <w:tblLook w:val="04A0" w:firstRow="1" w:lastRow="0" w:firstColumn="1" w:lastColumn="0" w:noHBand="0" w:noVBand="1"/>
      </w:tblPr>
      <w:tblGrid>
        <w:gridCol w:w="3714"/>
        <w:gridCol w:w="1673"/>
        <w:gridCol w:w="1892"/>
        <w:gridCol w:w="2496"/>
        <w:gridCol w:w="4217"/>
      </w:tblGrid>
      <w:tr w:rsidR="00905D08" w14:paraId="0648D154" w14:textId="77777777" w:rsidTr="00CF6455">
        <w:tc>
          <w:tcPr>
            <w:tcW w:w="1327" w:type="pct"/>
            <w:tcBorders>
              <w:bottom w:val="single" w:sz="4" w:space="0" w:color="auto"/>
            </w:tcBorders>
            <w:shd w:val="clear" w:color="auto" w:fill="002060"/>
            <w:vAlign w:val="center"/>
          </w:tcPr>
          <w:p w14:paraId="10823E7E" w14:textId="77777777" w:rsidR="00905D08" w:rsidRPr="00CF6455" w:rsidRDefault="00905D08" w:rsidP="00CF6455">
            <w:pPr>
              <w:jc w:val="center"/>
            </w:pPr>
            <w:r w:rsidRPr="00CF6455">
              <w:t xml:space="preserve">Kryterium, </w:t>
            </w:r>
            <w:r w:rsidRPr="00CF6455">
              <w:br/>
              <w:t>dla którego definiowany jest GES</w:t>
            </w:r>
          </w:p>
        </w:tc>
        <w:tc>
          <w:tcPr>
            <w:tcW w:w="3673" w:type="pct"/>
            <w:gridSpan w:val="4"/>
            <w:tcBorders>
              <w:bottom w:val="single" w:sz="4" w:space="0" w:color="auto"/>
            </w:tcBorders>
            <w:shd w:val="clear" w:color="auto" w:fill="002060"/>
            <w:vAlign w:val="center"/>
          </w:tcPr>
          <w:p w14:paraId="6FA41F11" w14:textId="77777777" w:rsidR="00905D08" w:rsidRPr="00CF6455" w:rsidRDefault="00905D08" w:rsidP="00CF6455">
            <w:pPr>
              <w:jc w:val="center"/>
            </w:pPr>
            <w:r w:rsidRPr="00CF6455">
              <w:t>D1C6 (podstawowe)</w:t>
            </w:r>
          </w:p>
        </w:tc>
      </w:tr>
      <w:tr w:rsidR="00905D08" w14:paraId="57A29E10" w14:textId="77777777" w:rsidTr="00CF6455">
        <w:tc>
          <w:tcPr>
            <w:tcW w:w="5000" w:type="pct"/>
            <w:gridSpan w:val="5"/>
            <w:shd w:val="clear" w:color="auto" w:fill="FFC000"/>
            <w:vAlign w:val="center"/>
          </w:tcPr>
          <w:p w14:paraId="32934AA0" w14:textId="77777777" w:rsidR="00905D08" w:rsidRPr="00285C43" w:rsidRDefault="00905D08" w:rsidP="00CF6455">
            <w:pPr>
              <w:jc w:val="center"/>
              <w:rPr>
                <w:b/>
                <w:bCs/>
              </w:rPr>
            </w:pPr>
            <w:r>
              <w:rPr>
                <w:b/>
                <w:bCs/>
              </w:rPr>
              <w:t>SIEDLISKA PELAGICZNE</w:t>
            </w:r>
          </w:p>
        </w:tc>
      </w:tr>
      <w:tr w:rsidR="00905D08" w14:paraId="1D00D0BF" w14:textId="77777777" w:rsidTr="00CF6455">
        <w:tc>
          <w:tcPr>
            <w:tcW w:w="1327" w:type="pct"/>
            <w:shd w:val="clear" w:color="auto" w:fill="B4C6E7" w:themeFill="accent1" w:themeFillTint="66"/>
            <w:vAlign w:val="center"/>
          </w:tcPr>
          <w:p w14:paraId="14969FA9" w14:textId="77777777" w:rsidR="00905D08" w:rsidRDefault="00905D08" w:rsidP="001F6516">
            <w:r w:rsidRPr="00285C43">
              <w:rPr>
                <w:sz w:val="20"/>
                <w:szCs w:val="20"/>
              </w:rPr>
              <w:t xml:space="preserve">Elementy kryterium (komponent), </w:t>
            </w:r>
            <w:r w:rsidRPr="00285C43">
              <w:rPr>
                <w:sz w:val="20"/>
                <w:szCs w:val="20"/>
              </w:rPr>
              <w:br/>
              <w:t>dla których określona jest definicja GES</w:t>
            </w:r>
          </w:p>
        </w:tc>
        <w:tc>
          <w:tcPr>
            <w:tcW w:w="3673" w:type="pct"/>
            <w:gridSpan w:val="4"/>
            <w:shd w:val="clear" w:color="auto" w:fill="B4C6E7" w:themeFill="accent1" w:themeFillTint="66"/>
            <w:vAlign w:val="center"/>
          </w:tcPr>
          <w:p w14:paraId="7177D3AF" w14:textId="0108B3F5" w:rsidR="00905D08" w:rsidRPr="001F6516" w:rsidRDefault="00CF6455" w:rsidP="00CF6455">
            <w:pPr>
              <w:jc w:val="center"/>
            </w:pPr>
            <w:r w:rsidRPr="001F6516">
              <w:t>Ogólne typy siedlisk pelagicznych</w:t>
            </w:r>
          </w:p>
        </w:tc>
      </w:tr>
      <w:tr w:rsidR="00905D08" w14:paraId="77FB4D87" w14:textId="77777777" w:rsidTr="00CF6455">
        <w:tc>
          <w:tcPr>
            <w:tcW w:w="1327" w:type="pct"/>
            <w:shd w:val="clear" w:color="auto" w:fill="D9E2F3" w:themeFill="accent1" w:themeFillTint="33"/>
            <w:vAlign w:val="center"/>
          </w:tcPr>
          <w:p w14:paraId="4354DFB7" w14:textId="77777777" w:rsidR="00905D08" w:rsidRDefault="00905D08" w:rsidP="001F6516">
            <w:r w:rsidRPr="00285C43">
              <w:rPr>
                <w:sz w:val="20"/>
                <w:szCs w:val="20"/>
              </w:rPr>
              <w:t>Definicja właściwości typowych dla dobrego stanu wód morskich (GES)</w:t>
            </w:r>
          </w:p>
        </w:tc>
        <w:tc>
          <w:tcPr>
            <w:tcW w:w="3673" w:type="pct"/>
            <w:gridSpan w:val="4"/>
            <w:shd w:val="clear" w:color="auto" w:fill="D9E2F3" w:themeFill="accent1" w:themeFillTint="33"/>
            <w:vAlign w:val="center"/>
          </w:tcPr>
          <w:p w14:paraId="2A174F64" w14:textId="77777777" w:rsidR="00905D08" w:rsidRPr="00F23D77" w:rsidRDefault="00905D08" w:rsidP="00873F82">
            <w:pPr>
              <w:pStyle w:val="Tablicatakst"/>
              <w:jc w:val="left"/>
              <w:rPr>
                <w:sz w:val="20"/>
                <w:szCs w:val="20"/>
              </w:rPr>
            </w:pPr>
            <w:r w:rsidRPr="00F23D77">
              <w:rPr>
                <w:sz w:val="20"/>
                <w:szCs w:val="20"/>
              </w:rPr>
              <w:t>Stan typu siedliska, w tym jego struktura biotyczna i abiotyczna oraz jej funkcje (np. jej typowy skład gatunków, a także ich względna liczebność, brak szczególnie delikatnych lub wrażliwych gatunków lub gatunków zapewniających kluczową funkcję, rozmiar struktury gatunków) nie odniósł szkody z powodu oddziaływań antropogenicznych.</w:t>
            </w:r>
          </w:p>
          <w:p w14:paraId="5B4D75FC" w14:textId="77777777" w:rsidR="00905D08" w:rsidRPr="00F23D77" w:rsidRDefault="00905D08" w:rsidP="00873F82">
            <w:pPr>
              <w:pStyle w:val="Tablicatakst"/>
              <w:jc w:val="left"/>
              <w:rPr>
                <w:sz w:val="20"/>
                <w:szCs w:val="20"/>
              </w:rPr>
            </w:pPr>
            <w:r w:rsidRPr="00F23D77">
              <w:rPr>
                <w:sz w:val="20"/>
                <w:szCs w:val="20"/>
              </w:rPr>
              <w:t>Ocena dobrego stanu siedlisk pelagicznych uwzględniać powinna negatywne skutki presji, w tym oceniane w ramach kryteriów D2C3, D5C2, D5C3, D5C4, D7C1, D8C2 i D8C4</w:t>
            </w:r>
            <w:r>
              <w:rPr>
                <w:sz w:val="20"/>
                <w:szCs w:val="20"/>
              </w:rPr>
              <w:t>.</w:t>
            </w:r>
          </w:p>
          <w:p w14:paraId="45B42966" w14:textId="77777777" w:rsidR="00905D08" w:rsidRPr="00F23D77" w:rsidRDefault="00905D08" w:rsidP="00873F82">
            <w:pPr>
              <w:pStyle w:val="Tablicatakst"/>
              <w:jc w:val="left"/>
              <w:rPr>
                <w:sz w:val="20"/>
                <w:szCs w:val="20"/>
              </w:rPr>
            </w:pPr>
            <w:r w:rsidRPr="00F23D77">
              <w:rPr>
                <w:sz w:val="20"/>
                <w:szCs w:val="20"/>
              </w:rPr>
              <w:t>Dobry stan środowiska powinien zostać osiągnięty we wszystkich ogólnych typach siedlisk pelagicznych.</w:t>
            </w:r>
          </w:p>
          <w:p w14:paraId="2BA51AA1" w14:textId="77777777" w:rsidR="00905D08" w:rsidRPr="002B4F4C" w:rsidRDefault="00905D08" w:rsidP="00873F82">
            <w:pPr>
              <w:rPr>
                <w:sz w:val="20"/>
                <w:szCs w:val="20"/>
              </w:rPr>
            </w:pPr>
            <w:r w:rsidRPr="00F23D77">
              <w:rPr>
                <w:sz w:val="20"/>
                <w:szCs w:val="20"/>
              </w:rPr>
              <w:t>Metodyki oceny i wartości progowe dla określenia stanu każdego typu siedliska, zostały określone w ramach współpracy regionalnej lub podregionalnej.</w:t>
            </w:r>
          </w:p>
        </w:tc>
      </w:tr>
      <w:tr w:rsidR="00905D08" w14:paraId="0C73227E" w14:textId="77777777" w:rsidTr="007C10C8">
        <w:tc>
          <w:tcPr>
            <w:tcW w:w="1327" w:type="pct"/>
            <w:vAlign w:val="center"/>
          </w:tcPr>
          <w:p w14:paraId="7EDA3956"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lastRenderedPageBreak/>
              <w:t>Wskaźnik/</w:t>
            </w:r>
          </w:p>
          <w:p w14:paraId="14D69DD8" w14:textId="77777777" w:rsidR="00905D08" w:rsidRDefault="00905D08" w:rsidP="001D3275">
            <w:pPr>
              <w:jc w:val="center"/>
            </w:pPr>
            <w:r w:rsidRPr="00285C43">
              <w:rPr>
                <w:rFonts w:eastAsia="Times New Roman" w:cs="Calibri"/>
                <w:b/>
                <w:bCs/>
                <w:color w:val="000000"/>
                <w:kern w:val="0"/>
                <w:sz w:val="20"/>
                <w:szCs w:val="20"/>
                <w:lang w:eastAsia="pl-PL"/>
              </w:rPr>
              <w:t>wskaźnik grupowy</w:t>
            </w:r>
          </w:p>
        </w:tc>
        <w:tc>
          <w:tcPr>
            <w:tcW w:w="598" w:type="pct"/>
            <w:vAlign w:val="center"/>
          </w:tcPr>
          <w:p w14:paraId="1BBD1062" w14:textId="00E1712D" w:rsidR="00905D08" w:rsidRDefault="009010BD" w:rsidP="001D3275">
            <w:pPr>
              <w:jc w:val="center"/>
            </w:pPr>
            <w:r>
              <w:rPr>
                <w:rFonts w:eastAsia="Times New Roman" w:cs="Calibri"/>
                <w:b/>
                <w:bCs/>
                <w:color w:val="000000"/>
                <w:kern w:val="0"/>
                <w:sz w:val="20"/>
                <w:szCs w:val="20"/>
                <w:lang w:eastAsia="pl-PL"/>
              </w:rPr>
              <w:t>E</w:t>
            </w:r>
            <w:r w:rsidR="00905D08" w:rsidRPr="00285C43">
              <w:rPr>
                <w:rFonts w:eastAsia="Times New Roman" w:cs="Calibri"/>
                <w:b/>
                <w:bCs/>
                <w:color w:val="000000"/>
                <w:kern w:val="0"/>
                <w:sz w:val="20"/>
                <w:szCs w:val="20"/>
                <w:lang w:eastAsia="pl-PL"/>
              </w:rPr>
              <w:t>lement</w:t>
            </w:r>
          </w:p>
        </w:tc>
        <w:tc>
          <w:tcPr>
            <w:tcW w:w="676" w:type="pct"/>
            <w:vAlign w:val="center"/>
          </w:tcPr>
          <w:p w14:paraId="3F2A3E51"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52A5848A" w14:textId="77777777" w:rsidR="00905D08" w:rsidRDefault="00905D08" w:rsidP="001D3275">
            <w:pPr>
              <w:jc w:val="center"/>
            </w:pPr>
            <w:r w:rsidRPr="00285C43">
              <w:rPr>
                <w:rFonts w:eastAsia="Times New Roman" w:cs="Calibri"/>
                <w:b/>
                <w:bCs/>
                <w:color w:val="000000"/>
                <w:kern w:val="0"/>
                <w:sz w:val="20"/>
                <w:szCs w:val="20"/>
                <w:lang w:eastAsia="pl-PL"/>
              </w:rPr>
              <w:t>element</w:t>
            </w:r>
          </w:p>
        </w:tc>
        <w:tc>
          <w:tcPr>
            <w:tcW w:w="892" w:type="pct"/>
            <w:vAlign w:val="center"/>
          </w:tcPr>
          <w:p w14:paraId="32DA772D" w14:textId="77777777" w:rsidR="00905D08" w:rsidRPr="00285C43" w:rsidRDefault="00905D08"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021AD969" w14:textId="77777777" w:rsidR="00905D08" w:rsidRDefault="00905D08" w:rsidP="001D3275">
            <w:pPr>
              <w:jc w:val="center"/>
            </w:pPr>
            <w:r w:rsidRPr="00285C43">
              <w:rPr>
                <w:rFonts w:eastAsia="Times New Roman" w:cs="Calibri"/>
                <w:b/>
                <w:bCs/>
                <w:color w:val="000000"/>
                <w:kern w:val="0"/>
                <w:sz w:val="20"/>
                <w:szCs w:val="20"/>
                <w:lang w:eastAsia="pl-PL"/>
              </w:rPr>
              <w:t>oceny</w:t>
            </w:r>
          </w:p>
        </w:tc>
        <w:tc>
          <w:tcPr>
            <w:tcW w:w="1507" w:type="pct"/>
            <w:vAlign w:val="center"/>
          </w:tcPr>
          <w:p w14:paraId="5B133F60" w14:textId="77777777" w:rsidR="00905D08" w:rsidRDefault="00905D08" w:rsidP="001D3275">
            <w:pPr>
              <w:jc w:val="center"/>
            </w:pPr>
            <w:r w:rsidRPr="00285C43">
              <w:rPr>
                <w:rFonts w:eastAsia="Times New Roman" w:cs="Calibri"/>
                <w:b/>
                <w:bCs/>
                <w:color w:val="000000"/>
                <w:kern w:val="0"/>
                <w:sz w:val="20"/>
                <w:szCs w:val="20"/>
                <w:lang w:eastAsia="pl-PL"/>
              </w:rPr>
              <w:t>Wartości progowe</w:t>
            </w:r>
          </w:p>
        </w:tc>
      </w:tr>
      <w:tr w:rsidR="00905D08" w14:paraId="343AA73A" w14:textId="77777777" w:rsidTr="007C10C8">
        <w:tc>
          <w:tcPr>
            <w:tcW w:w="1327" w:type="pct"/>
            <w:vAlign w:val="center"/>
          </w:tcPr>
          <w:p w14:paraId="37FEF35F" w14:textId="4267DDE5" w:rsidR="00905D08" w:rsidRPr="00766A90" w:rsidRDefault="00157A6D" w:rsidP="001C273E">
            <w:pPr>
              <w:jc w:val="center"/>
              <w:rPr>
                <w:sz w:val="18"/>
                <w:szCs w:val="18"/>
              </w:rPr>
            </w:pPr>
            <w:r>
              <w:rPr>
                <w:sz w:val="18"/>
                <w:szCs w:val="18"/>
              </w:rPr>
              <w:t>s</w:t>
            </w:r>
            <w:r w:rsidR="00905D08" w:rsidRPr="00766A90">
              <w:rPr>
                <w:sz w:val="18"/>
                <w:szCs w:val="18"/>
              </w:rPr>
              <w:t>truktura wielkościowa</w:t>
            </w:r>
          </w:p>
          <w:p w14:paraId="4ACB54CF" w14:textId="77777777" w:rsidR="00905D08" w:rsidRPr="00766A90" w:rsidRDefault="00905D08" w:rsidP="001C273E">
            <w:pPr>
              <w:jc w:val="center"/>
              <w:rPr>
                <w:sz w:val="18"/>
                <w:szCs w:val="18"/>
              </w:rPr>
            </w:pPr>
            <w:r w:rsidRPr="00766A90">
              <w:rPr>
                <w:sz w:val="18"/>
                <w:szCs w:val="18"/>
              </w:rPr>
              <w:t>i całkowite zasoby zooplanktonu (MSTS)</w:t>
            </w:r>
          </w:p>
        </w:tc>
        <w:tc>
          <w:tcPr>
            <w:tcW w:w="598" w:type="pct"/>
            <w:vAlign w:val="center"/>
          </w:tcPr>
          <w:p w14:paraId="7581661B" w14:textId="25B8795A" w:rsidR="00905D08" w:rsidRPr="00766A90" w:rsidRDefault="008F3D82" w:rsidP="008F3D82">
            <w:pPr>
              <w:jc w:val="center"/>
              <w:rPr>
                <w:sz w:val="18"/>
                <w:szCs w:val="18"/>
                <w:highlight w:val="yellow"/>
              </w:rPr>
            </w:pPr>
            <w:proofErr w:type="spellStart"/>
            <w:r>
              <w:rPr>
                <w:rFonts w:eastAsia="Times New Roman" w:cstheme="minorHAnsi"/>
                <w:color w:val="000000"/>
                <w:sz w:val="18"/>
                <w:szCs w:val="18"/>
                <w:lang w:val="en-GB"/>
              </w:rPr>
              <w:t>o</w:t>
            </w:r>
            <w:r w:rsidR="009010BD">
              <w:rPr>
                <w:rFonts w:eastAsia="Times New Roman" w:cstheme="minorHAnsi"/>
                <w:color w:val="000000"/>
                <w:sz w:val="18"/>
                <w:szCs w:val="18"/>
                <w:lang w:val="en-GB"/>
              </w:rPr>
              <w:t>gólne</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typy</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siedlisk</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pelagicznych</w:t>
            </w:r>
            <w:proofErr w:type="spellEnd"/>
          </w:p>
        </w:tc>
        <w:tc>
          <w:tcPr>
            <w:tcW w:w="676" w:type="pct"/>
            <w:vAlign w:val="center"/>
          </w:tcPr>
          <w:p w14:paraId="00372302" w14:textId="4F13760E" w:rsidR="00905D08" w:rsidRPr="00766A90" w:rsidRDefault="00905D08" w:rsidP="009010BD">
            <w:pPr>
              <w:jc w:val="center"/>
              <w:rPr>
                <w:sz w:val="18"/>
                <w:szCs w:val="18"/>
                <w:highlight w:val="yellow"/>
              </w:rPr>
            </w:pPr>
            <w:r w:rsidRPr="00766A90">
              <w:rPr>
                <w:sz w:val="18"/>
                <w:szCs w:val="18"/>
              </w:rPr>
              <w:t>zooplankton</w:t>
            </w:r>
          </w:p>
        </w:tc>
        <w:tc>
          <w:tcPr>
            <w:tcW w:w="892" w:type="pct"/>
            <w:vAlign w:val="center"/>
          </w:tcPr>
          <w:p w14:paraId="5E46A751" w14:textId="77777777" w:rsidR="00905D08" w:rsidRPr="00766A90" w:rsidRDefault="00905D08" w:rsidP="00766A90">
            <w:pPr>
              <w:rPr>
                <w:sz w:val="18"/>
                <w:szCs w:val="18"/>
              </w:rPr>
            </w:pPr>
            <w:r w:rsidRPr="00766A90">
              <w:rPr>
                <w:sz w:val="18"/>
                <w:szCs w:val="18"/>
              </w:rPr>
              <w:t>Basen Bornholmski,</w:t>
            </w:r>
          </w:p>
          <w:p w14:paraId="578DB2FB" w14:textId="27060ADB" w:rsidR="00905D08" w:rsidRPr="00766A90" w:rsidRDefault="005052B1" w:rsidP="00766A90">
            <w:pPr>
              <w:rPr>
                <w:sz w:val="18"/>
                <w:szCs w:val="18"/>
              </w:rPr>
            </w:pPr>
            <w:r>
              <w:rPr>
                <w:sz w:val="18"/>
                <w:szCs w:val="18"/>
              </w:rPr>
              <w:t>w</w:t>
            </w:r>
            <w:r w:rsidR="00905D08" w:rsidRPr="00766A90">
              <w:rPr>
                <w:sz w:val="18"/>
                <w:szCs w:val="18"/>
              </w:rPr>
              <w:t>schodni Basen Gotlandzki,</w:t>
            </w:r>
          </w:p>
          <w:p w14:paraId="72182644" w14:textId="77777777" w:rsidR="00905D08" w:rsidRPr="00766A90" w:rsidRDefault="00905D08" w:rsidP="00766A90">
            <w:pPr>
              <w:rPr>
                <w:sz w:val="18"/>
                <w:szCs w:val="18"/>
              </w:rPr>
            </w:pPr>
            <w:r w:rsidRPr="00766A90">
              <w:rPr>
                <w:sz w:val="18"/>
                <w:szCs w:val="18"/>
              </w:rPr>
              <w:t>Basen Gdański</w:t>
            </w:r>
          </w:p>
        </w:tc>
        <w:tc>
          <w:tcPr>
            <w:tcW w:w="1507" w:type="pct"/>
            <w:vAlign w:val="center"/>
          </w:tcPr>
          <w:p w14:paraId="2380EBCD" w14:textId="77777777" w:rsidR="00905D08" w:rsidRPr="00766A90" w:rsidRDefault="00905D08" w:rsidP="001C273E">
            <w:pPr>
              <w:pStyle w:val="Tablicatakst"/>
              <w:rPr>
                <w:lang w:val="da-DK" w:eastAsia="en-US"/>
              </w:rPr>
            </w:pPr>
            <w:r w:rsidRPr="00766A90">
              <w:rPr>
                <w:lang w:val="da-DK" w:eastAsia="en-US"/>
              </w:rPr>
              <w:t>Basen Bornholmski:</w:t>
            </w:r>
          </w:p>
          <w:p w14:paraId="23E2DCEF" w14:textId="57BC3AAE" w:rsidR="00905D08" w:rsidRPr="00766A90" w:rsidRDefault="004338E7" w:rsidP="001C273E">
            <w:pPr>
              <w:pStyle w:val="Tablicatakst"/>
              <w:rPr>
                <w:lang w:val="da-DK" w:eastAsia="en-US"/>
              </w:rPr>
            </w:pPr>
            <w:r>
              <w:rPr>
                <w:lang w:val="da-DK" w:eastAsia="en-US"/>
              </w:rPr>
              <w:t xml:space="preserve">&gt; </w:t>
            </w:r>
            <w:r w:rsidR="00905D08" w:rsidRPr="00766A90">
              <w:rPr>
                <w:lang w:val="da-DK" w:eastAsia="en-US"/>
              </w:rPr>
              <w:t>14,9 (MS) (µg m.m. osob.</w:t>
            </w:r>
            <w:r w:rsidR="00905D08" w:rsidRPr="00766A90">
              <w:rPr>
                <w:vertAlign w:val="superscript"/>
                <w:lang w:val="da-DK" w:eastAsia="en-US"/>
              </w:rPr>
              <w:t>-1</w:t>
            </w:r>
            <w:r w:rsidR="00905D08" w:rsidRPr="00766A90">
              <w:rPr>
                <w:lang w:val="da-DK" w:eastAsia="en-US"/>
              </w:rPr>
              <w:t>)</w:t>
            </w:r>
          </w:p>
          <w:p w14:paraId="51427EE9" w14:textId="2B21923F" w:rsidR="00905D08" w:rsidRPr="000E62BF" w:rsidRDefault="00905D08" w:rsidP="001C273E">
            <w:pPr>
              <w:pStyle w:val="Tablicatakst"/>
              <w:spacing w:line="276" w:lineRule="auto"/>
              <w:rPr>
                <w:lang w:val="en-GB" w:eastAsia="en-US"/>
              </w:rPr>
            </w:pPr>
            <w:r w:rsidRPr="000E62BF">
              <w:rPr>
                <w:lang w:val="en-GB" w:eastAsia="en-US"/>
              </w:rPr>
              <w:t xml:space="preserve">/ </w:t>
            </w:r>
            <w:r w:rsidR="004338E7" w:rsidRPr="000E62BF">
              <w:rPr>
                <w:lang w:val="en-GB" w:eastAsia="en-US"/>
              </w:rPr>
              <w:t xml:space="preserve">&gt; </w:t>
            </w:r>
            <w:r w:rsidRPr="000E62BF">
              <w:rPr>
                <w:lang w:val="en-GB" w:eastAsia="en-US"/>
              </w:rPr>
              <w:t>273 (TS) (mg m</w:t>
            </w:r>
            <w:r w:rsidRPr="000E62BF">
              <w:rPr>
                <w:vertAlign w:val="superscript"/>
                <w:lang w:val="en-GB" w:eastAsia="en-US"/>
              </w:rPr>
              <w:t>-3</w:t>
            </w:r>
            <w:r w:rsidRPr="000E62BF">
              <w:rPr>
                <w:lang w:val="en-GB" w:eastAsia="en-US"/>
              </w:rPr>
              <w:t>)</w:t>
            </w:r>
          </w:p>
          <w:p w14:paraId="7F0B926C" w14:textId="62B99C54" w:rsidR="00905D08" w:rsidRPr="00766A90" w:rsidRDefault="004338E7" w:rsidP="001C273E">
            <w:pPr>
              <w:pStyle w:val="Tablicatakst"/>
              <w:rPr>
                <w:lang w:eastAsia="en-US"/>
              </w:rPr>
            </w:pPr>
            <w:r>
              <w:rPr>
                <w:lang w:eastAsia="en-US"/>
              </w:rPr>
              <w:t>w</w:t>
            </w:r>
            <w:r w:rsidR="00905D08" w:rsidRPr="00766A90">
              <w:rPr>
                <w:lang w:eastAsia="en-US"/>
              </w:rPr>
              <w:t>schodni Basen Gotlandzki:</w:t>
            </w:r>
          </w:p>
          <w:p w14:paraId="79FD3B02" w14:textId="5523F816" w:rsidR="00905D08" w:rsidRPr="00766A90" w:rsidRDefault="004338E7" w:rsidP="001C273E">
            <w:pPr>
              <w:pStyle w:val="Tablicatakst"/>
              <w:rPr>
                <w:lang w:val="da-DK" w:eastAsia="en-US"/>
              </w:rPr>
            </w:pPr>
            <w:r>
              <w:rPr>
                <w:lang w:val="da-DK" w:eastAsia="en-US"/>
              </w:rPr>
              <w:t xml:space="preserve">&gt; </w:t>
            </w:r>
            <w:r w:rsidR="00905D08" w:rsidRPr="00766A90">
              <w:rPr>
                <w:lang w:val="da-DK" w:eastAsia="en-US"/>
              </w:rPr>
              <w:t>14,1 (MS) (µg m.m. osob.</w:t>
            </w:r>
            <w:r w:rsidR="00905D08" w:rsidRPr="00766A90">
              <w:rPr>
                <w:vertAlign w:val="superscript"/>
                <w:lang w:val="da-DK" w:eastAsia="en-US"/>
              </w:rPr>
              <w:t>-1</w:t>
            </w:r>
            <w:r w:rsidR="00905D08" w:rsidRPr="00766A90">
              <w:rPr>
                <w:lang w:val="da-DK" w:eastAsia="en-US"/>
              </w:rPr>
              <w:t>)</w:t>
            </w:r>
          </w:p>
          <w:p w14:paraId="02CDACA6" w14:textId="46E34EC6" w:rsidR="00905D08" w:rsidRPr="00766A90" w:rsidRDefault="00905D08" w:rsidP="001C273E">
            <w:pPr>
              <w:pStyle w:val="Tablicatakst"/>
              <w:spacing w:line="276" w:lineRule="auto"/>
              <w:rPr>
                <w:lang w:val="da-DK" w:eastAsia="en-US"/>
              </w:rPr>
            </w:pPr>
            <w:r w:rsidRPr="00766A90">
              <w:rPr>
                <w:lang w:val="da-DK" w:eastAsia="en-US"/>
              </w:rPr>
              <w:t xml:space="preserve">/ </w:t>
            </w:r>
            <w:r w:rsidR="004338E7">
              <w:rPr>
                <w:lang w:val="da-DK" w:eastAsia="en-US"/>
              </w:rPr>
              <w:t xml:space="preserve">&gt; </w:t>
            </w:r>
            <w:r w:rsidRPr="00766A90">
              <w:rPr>
                <w:lang w:val="da-DK" w:eastAsia="en-US"/>
              </w:rPr>
              <w:t>104 (TS) (mg m</w:t>
            </w:r>
            <w:r w:rsidRPr="00766A90">
              <w:rPr>
                <w:vertAlign w:val="superscript"/>
                <w:lang w:val="da-DK" w:eastAsia="en-US"/>
              </w:rPr>
              <w:t>-3</w:t>
            </w:r>
            <w:r w:rsidRPr="00766A90">
              <w:rPr>
                <w:lang w:val="da-DK" w:eastAsia="en-US"/>
              </w:rPr>
              <w:t>)</w:t>
            </w:r>
          </w:p>
          <w:p w14:paraId="27650598" w14:textId="77777777" w:rsidR="00905D08" w:rsidRPr="00766A90" w:rsidRDefault="00905D08" w:rsidP="001C273E">
            <w:pPr>
              <w:pStyle w:val="Tablicatakst"/>
              <w:rPr>
                <w:lang w:val="da-DK" w:eastAsia="en-US"/>
              </w:rPr>
            </w:pPr>
            <w:r w:rsidRPr="00766A90">
              <w:rPr>
                <w:lang w:val="da-DK" w:eastAsia="en-US"/>
              </w:rPr>
              <w:t>Basen Gdański:</w:t>
            </w:r>
          </w:p>
          <w:p w14:paraId="69944EEB" w14:textId="72693D41" w:rsidR="00905D08" w:rsidRPr="00766A90" w:rsidRDefault="004338E7" w:rsidP="001C273E">
            <w:pPr>
              <w:pStyle w:val="Tablicatakst"/>
              <w:rPr>
                <w:lang w:val="da-DK" w:eastAsia="en-US"/>
              </w:rPr>
            </w:pPr>
            <w:r>
              <w:rPr>
                <w:lang w:val="da-DK" w:eastAsia="en-US"/>
              </w:rPr>
              <w:t xml:space="preserve">&gt; </w:t>
            </w:r>
            <w:r w:rsidR="00905D08" w:rsidRPr="00766A90">
              <w:rPr>
                <w:lang w:val="da-DK" w:eastAsia="en-US"/>
              </w:rPr>
              <w:t>10,2 (MS) (µg m.m. osob.</w:t>
            </w:r>
            <w:r w:rsidR="00905D08" w:rsidRPr="00766A90">
              <w:rPr>
                <w:vertAlign w:val="superscript"/>
                <w:lang w:val="da-DK" w:eastAsia="en-US"/>
              </w:rPr>
              <w:t>-1</w:t>
            </w:r>
            <w:r w:rsidR="00905D08" w:rsidRPr="00766A90">
              <w:rPr>
                <w:lang w:val="da-DK" w:eastAsia="en-US"/>
              </w:rPr>
              <w:t>)</w:t>
            </w:r>
          </w:p>
          <w:p w14:paraId="79A46EC6" w14:textId="5CC7AA6E" w:rsidR="00905D08" w:rsidRPr="00766A90" w:rsidRDefault="00905D08" w:rsidP="001C273E">
            <w:pPr>
              <w:jc w:val="center"/>
              <w:rPr>
                <w:sz w:val="18"/>
                <w:szCs w:val="18"/>
              </w:rPr>
            </w:pPr>
            <w:r w:rsidRPr="00766A90">
              <w:rPr>
                <w:sz w:val="18"/>
                <w:szCs w:val="18"/>
              </w:rPr>
              <w:t xml:space="preserve">/ </w:t>
            </w:r>
            <w:r w:rsidR="004338E7">
              <w:rPr>
                <w:sz w:val="18"/>
                <w:szCs w:val="18"/>
              </w:rPr>
              <w:t xml:space="preserve">&gt; </w:t>
            </w:r>
            <w:r w:rsidRPr="00766A90">
              <w:rPr>
                <w:sz w:val="18"/>
                <w:szCs w:val="18"/>
              </w:rPr>
              <w:t>103 (TS) (mg m</w:t>
            </w:r>
            <w:r w:rsidRPr="00766A90">
              <w:rPr>
                <w:sz w:val="18"/>
                <w:szCs w:val="18"/>
                <w:vertAlign w:val="superscript"/>
              </w:rPr>
              <w:t>-3</w:t>
            </w:r>
            <w:r w:rsidRPr="00766A90">
              <w:rPr>
                <w:sz w:val="18"/>
                <w:szCs w:val="18"/>
              </w:rPr>
              <w:t>)</w:t>
            </w:r>
          </w:p>
        </w:tc>
      </w:tr>
      <w:tr w:rsidR="00905D08" w14:paraId="104581C1" w14:textId="77777777" w:rsidTr="007C10C8">
        <w:tc>
          <w:tcPr>
            <w:tcW w:w="1327" w:type="pct"/>
            <w:vAlign w:val="center"/>
          </w:tcPr>
          <w:p w14:paraId="492E3B4E" w14:textId="31143F66" w:rsidR="00905D08" w:rsidRPr="00766A90" w:rsidRDefault="00157A6D" w:rsidP="00157A6D">
            <w:pPr>
              <w:jc w:val="center"/>
              <w:rPr>
                <w:sz w:val="18"/>
                <w:szCs w:val="18"/>
              </w:rPr>
            </w:pPr>
            <w:r>
              <w:rPr>
                <w:sz w:val="18"/>
                <w:szCs w:val="18"/>
              </w:rPr>
              <w:t>i</w:t>
            </w:r>
            <w:r w:rsidR="00905D08" w:rsidRPr="00766A90">
              <w:rPr>
                <w:sz w:val="18"/>
                <w:szCs w:val="18"/>
              </w:rPr>
              <w:t>ndeks zakwitów sinic (</w:t>
            </w:r>
            <w:proofErr w:type="spellStart"/>
            <w:r w:rsidR="00905D08" w:rsidRPr="00766A90">
              <w:rPr>
                <w:sz w:val="18"/>
                <w:szCs w:val="18"/>
              </w:rPr>
              <w:t>CyaBl</w:t>
            </w:r>
            <w:proofErr w:type="spellEnd"/>
            <w:r w:rsidR="00905D08" w:rsidRPr="00766A90">
              <w:rPr>
                <w:sz w:val="18"/>
                <w:szCs w:val="18"/>
              </w:rPr>
              <w:t>)</w:t>
            </w:r>
          </w:p>
        </w:tc>
        <w:tc>
          <w:tcPr>
            <w:tcW w:w="598" w:type="pct"/>
            <w:vAlign w:val="center"/>
          </w:tcPr>
          <w:p w14:paraId="0DA5F402" w14:textId="70D0ED64" w:rsidR="00905D08" w:rsidRPr="00766A90" w:rsidRDefault="008F3D82" w:rsidP="008F3D82">
            <w:pPr>
              <w:jc w:val="center"/>
              <w:rPr>
                <w:sz w:val="18"/>
                <w:szCs w:val="18"/>
                <w:highlight w:val="yellow"/>
              </w:rPr>
            </w:pPr>
            <w:proofErr w:type="spellStart"/>
            <w:r>
              <w:rPr>
                <w:rFonts w:eastAsia="Times New Roman" w:cstheme="minorHAnsi"/>
                <w:color w:val="000000"/>
                <w:sz w:val="18"/>
                <w:szCs w:val="18"/>
                <w:lang w:val="en-GB"/>
              </w:rPr>
              <w:t>o</w:t>
            </w:r>
            <w:r w:rsidR="009010BD">
              <w:rPr>
                <w:rFonts w:eastAsia="Times New Roman" w:cstheme="minorHAnsi"/>
                <w:color w:val="000000"/>
                <w:sz w:val="18"/>
                <w:szCs w:val="18"/>
                <w:lang w:val="en-GB"/>
              </w:rPr>
              <w:t>gólne</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typy</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siedlisk</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pelagicznych</w:t>
            </w:r>
            <w:proofErr w:type="spellEnd"/>
          </w:p>
        </w:tc>
        <w:tc>
          <w:tcPr>
            <w:tcW w:w="676" w:type="pct"/>
            <w:vAlign w:val="center"/>
          </w:tcPr>
          <w:p w14:paraId="328EADF2" w14:textId="38A4D100" w:rsidR="00905D08" w:rsidRPr="00766A90" w:rsidRDefault="00905D08" w:rsidP="009010BD">
            <w:pPr>
              <w:jc w:val="center"/>
              <w:rPr>
                <w:sz w:val="18"/>
                <w:szCs w:val="18"/>
              </w:rPr>
            </w:pPr>
            <w:r w:rsidRPr="00766A90">
              <w:rPr>
                <w:sz w:val="18"/>
                <w:szCs w:val="18"/>
              </w:rPr>
              <w:t>fitoplankton</w:t>
            </w:r>
          </w:p>
        </w:tc>
        <w:tc>
          <w:tcPr>
            <w:tcW w:w="892" w:type="pct"/>
            <w:vAlign w:val="center"/>
          </w:tcPr>
          <w:p w14:paraId="26B3DFC1" w14:textId="77777777" w:rsidR="00905D08" w:rsidRPr="00766A90" w:rsidRDefault="00905D08" w:rsidP="00766A90">
            <w:pPr>
              <w:rPr>
                <w:sz w:val="18"/>
                <w:szCs w:val="18"/>
              </w:rPr>
            </w:pPr>
            <w:r w:rsidRPr="00766A90">
              <w:rPr>
                <w:sz w:val="18"/>
                <w:szCs w:val="18"/>
              </w:rPr>
              <w:t>Basen Bornholmski,</w:t>
            </w:r>
          </w:p>
          <w:p w14:paraId="5D9BA37D" w14:textId="4C4FE48D" w:rsidR="00905D08" w:rsidRPr="00766A90" w:rsidRDefault="00885745" w:rsidP="00766A90">
            <w:pPr>
              <w:rPr>
                <w:sz w:val="18"/>
                <w:szCs w:val="18"/>
              </w:rPr>
            </w:pPr>
            <w:r>
              <w:rPr>
                <w:sz w:val="18"/>
                <w:szCs w:val="18"/>
              </w:rPr>
              <w:t>w</w:t>
            </w:r>
            <w:r w:rsidR="00905D08" w:rsidRPr="00766A90">
              <w:rPr>
                <w:sz w:val="18"/>
                <w:szCs w:val="18"/>
              </w:rPr>
              <w:t>schodni Basen Gotlandzki,</w:t>
            </w:r>
          </w:p>
          <w:p w14:paraId="54C925EB" w14:textId="143512B8" w:rsidR="0047752E" w:rsidRPr="00766A90" w:rsidRDefault="0047752E" w:rsidP="00766A90">
            <w:pPr>
              <w:rPr>
                <w:sz w:val="18"/>
                <w:szCs w:val="18"/>
              </w:rPr>
            </w:pPr>
            <w:r w:rsidRPr="00766A90">
              <w:rPr>
                <w:sz w:val="18"/>
                <w:szCs w:val="18"/>
              </w:rPr>
              <w:t>Zatoka Pomorska</w:t>
            </w:r>
          </w:p>
          <w:p w14:paraId="36DBCAFA" w14:textId="77777777" w:rsidR="00905D08" w:rsidRPr="00766A90" w:rsidRDefault="00905D08" w:rsidP="00766A90">
            <w:pPr>
              <w:rPr>
                <w:sz w:val="18"/>
                <w:szCs w:val="18"/>
              </w:rPr>
            </w:pPr>
            <w:r w:rsidRPr="00766A90">
              <w:rPr>
                <w:sz w:val="18"/>
                <w:szCs w:val="18"/>
              </w:rPr>
              <w:t>Basen Gdański</w:t>
            </w:r>
          </w:p>
        </w:tc>
        <w:tc>
          <w:tcPr>
            <w:tcW w:w="1507" w:type="pct"/>
            <w:vAlign w:val="center"/>
          </w:tcPr>
          <w:p w14:paraId="2906A71F" w14:textId="2447F200" w:rsidR="00905D08" w:rsidRPr="00766A90" w:rsidRDefault="00905D08" w:rsidP="001C273E">
            <w:pPr>
              <w:pStyle w:val="Tablicatakst"/>
              <w:rPr>
                <w:lang w:eastAsia="en-US"/>
              </w:rPr>
            </w:pPr>
            <w:r w:rsidRPr="00766A90">
              <w:rPr>
                <w:lang w:eastAsia="en-US"/>
              </w:rPr>
              <w:t xml:space="preserve">Basen Bornholmski: </w:t>
            </w:r>
            <w:r w:rsidR="00A0451F">
              <w:rPr>
                <w:lang w:eastAsia="en-US"/>
              </w:rPr>
              <w:t>≥</w:t>
            </w:r>
            <w:r w:rsidR="004338E7">
              <w:rPr>
                <w:lang w:eastAsia="en-US"/>
              </w:rPr>
              <w:t xml:space="preserve"> </w:t>
            </w:r>
            <w:r w:rsidRPr="00766A90">
              <w:rPr>
                <w:lang w:eastAsia="en-US"/>
              </w:rPr>
              <w:t>0,83</w:t>
            </w:r>
          </w:p>
          <w:p w14:paraId="7F4622FB" w14:textId="1A45F2E5" w:rsidR="00905D08" w:rsidRPr="00A0451F" w:rsidRDefault="004338E7" w:rsidP="001C273E">
            <w:pPr>
              <w:jc w:val="center"/>
              <w:rPr>
                <w:rFonts w:eastAsia="Times New Roman" w:cstheme="minorHAnsi"/>
                <w:color w:val="000000"/>
                <w:kern w:val="0"/>
                <w:sz w:val="18"/>
                <w:szCs w:val="18"/>
                <w14:ligatures w14:val="none"/>
              </w:rPr>
            </w:pPr>
            <w:r w:rsidRPr="00A0451F">
              <w:rPr>
                <w:rFonts w:eastAsia="Times New Roman" w:cstheme="minorHAnsi"/>
                <w:color w:val="000000"/>
                <w:kern w:val="0"/>
                <w:sz w:val="18"/>
                <w:szCs w:val="18"/>
                <w14:ligatures w14:val="none"/>
              </w:rPr>
              <w:t>w</w:t>
            </w:r>
            <w:r w:rsidR="00905D08" w:rsidRPr="00A0451F">
              <w:rPr>
                <w:rFonts w:eastAsia="Times New Roman" w:cstheme="minorHAnsi"/>
                <w:color w:val="000000"/>
                <w:kern w:val="0"/>
                <w:sz w:val="18"/>
                <w:szCs w:val="18"/>
                <w14:ligatures w14:val="none"/>
              </w:rPr>
              <w:t xml:space="preserve">schodni Basen Gotlandzki: </w:t>
            </w:r>
            <w:r w:rsidR="00A0451F" w:rsidRPr="00A0451F">
              <w:rPr>
                <w:rFonts w:eastAsia="Times New Roman" w:cstheme="minorHAnsi"/>
                <w:color w:val="000000"/>
                <w:kern w:val="0"/>
                <w:sz w:val="18"/>
                <w:szCs w:val="18"/>
                <w14:ligatures w14:val="none"/>
              </w:rPr>
              <w:t>≥</w:t>
            </w:r>
            <w:r w:rsidRPr="00A0451F">
              <w:rPr>
                <w:rFonts w:eastAsia="Times New Roman" w:cstheme="minorHAnsi"/>
                <w:color w:val="000000"/>
                <w:kern w:val="0"/>
                <w:sz w:val="18"/>
                <w:szCs w:val="18"/>
                <w14:ligatures w14:val="none"/>
              </w:rPr>
              <w:t xml:space="preserve"> </w:t>
            </w:r>
            <w:r w:rsidR="00905D08" w:rsidRPr="00A0451F">
              <w:rPr>
                <w:rFonts w:eastAsia="Times New Roman" w:cstheme="minorHAnsi"/>
                <w:color w:val="000000"/>
                <w:kern w:val="0"/>
                <w:sz w:val="18"/>
                <w:szCs w:val="18"/>
                <w14:ligatures w14:val="none"/>
              </w:rPr>
              <w:t>0,89</w:t>
            </w:r>
          </w:p>
          <w:p w14:paraId="71329BFF" w14:textId="279D1633" w:rsidR="0047752E" w:rsidRPr="00766A90" w:rsidRDefault="0047752E" w:rsidP="001C273E">
            <w:pPr>
              <w:jc w:val="center"/>
              <w:rPr>
                <w:rFonts w:eastAsia="Times New Roman" w:cstheme="minorHAnsi"/>
                <w:color w:val="000000"/>
                <w:kern w:val="0"/>
                <w:sz w:val="18"/>
                <w:szCs w:val="18"/>
                <w14:ligatures w14:val="none"/>
              </w:rPr>
            </w:pPr>
            <w:r w:rsidRPr="00766A90">
              <w:rPr>
                <w:rFonts w:eastAsia="Times New Roman" w:cstheme="minorHAnsi"/>
                <w:color w:val="000000"/>
                <w:kern w:val="0"/>
                <w:sz w:val="18"/>
                <w:szCs w:val="18"/>
                <w14:ligatures w14:val="none"/>
              </w:rPr>
              <w:t xml:space="preserve">Zatoka Pomorska: </w:t>
            </w:r>
            <w:r w:rsidR="00A0451F" w:rsidRPr="00A0451F">
              <w:rPr>
                <w:rFonts w:eastAsia="Times New Roman" w:cstheme="minorHAnsi"/>
                <w:color w:val="000000"/>
                <w:kern w:val="0"/>
                <w:sz w:val="18"/>
                <w:szCs w:val="18"/>
                <w14:ligatures w14:val="none"/>
              </w:rPr>
              <w:t>≥</w:t>
            </w:r>
            <w:r w:rsidRPr="00766A90">
              <w:rPr>
                <w:rFonts w:eastAsia="Times New Roman" w:cstheme="minorHAnsi"/>
                <w:color w:val="000000"/>
                <w:kern w:val="0"/>
                <w:sz w:val="18"/>
                <w:szCs w:val="18"/>
                <w14:ligatures w14:val="none"/>
              </w:rPr>
              <w:t>0,81</w:t>
            </w:r>
          </w:p>
          <w:p w14:paraId="40B8E567" w14:textId="74A88763" w:rsidR="00905D08" w:rsidRPr="00766A90" w:rsidRDefault="00905D08" w:rsidP="001C273E">
            <w:pPr>
              <w:jc w:val="center"/>
              <w:rPr>
                <w:rFonts w:eastAsia="Times New Roman" w:cstheme="minorHAnsi"/>
                <w:color w:val="000000"/>
                <w:kern w:val="0"/>
                <w:sz w:val="18"/>
                <w:szCs w:val="18"/>
                <w14:ligatures w14:val="none"/>
              </w:rPr>
            </w:pPr>
            <w:r w:rsidRPr="00766A90">
              <w:rPr>
                <w:rFonts w:eastAsia="Times New Roman" w:cstheme="minorHAnsi"/>
                <w:color w:val="000000"/>
                <w:kern w:val="0"/>
                <w:sz w:val="18"/>
                <w:szCs w:val="18"/>
                <w14:ligatures w14:val="none"/>
              </w:rPr>
              <w:t xml:space="preserve">Basen Gdański: </w:t>
            </w:r>
            <w:r w:rsidR="00A0451F" w:rsidRPr="00A0451F">
              <w:rPr>
                <w:rFonts w:eastAsia="Times New Roman" w:cstheme="minorHAnsi"/>
                <w:color w:val="000000"/>
                <w:kern w:val="0"/>
                <w:sz w:val="18"/>
                <w:szCs w:val="18"/>
                <w14:ligatures w14:val="none"/>
              </w:rPr>
              <w:t>≥</w:t>
            </w:r>
            <w:r w:rsidR="007C10C8">
              <w:rPr>
                <w:rFonts w:eastAsia="Times New Roman" w:cstheme="minorHAnsi"/>
                <w:color w:val="000000"/>
                <w:kern w:val="0"/>
                <w:sz w:val="18"/>
                <w:szCs w:val="18"/>
                <w14:ligatures w14:val="none"/>
              </w:rPr>
              <w:t xml:space="preserve"> </w:t>
            </w:r>
            <w:r w:rsidRPr="00766A90">
              <w:rPr>
                <w:rFonts w:eastAsia="Times New Roman" w:cstheme="minorHAnsi"/>
                <w:color w:val="000000"/>
                <w:kern w:val="0"/>
                <w:sz w:val="18"/>
                <w:szCs w:val="18"/>
                <w14:ligatures w14:val="none"/>
              </w:rPr>
              <w:t>0,77</w:t>
            </w:r>
          </w:p>
        </w:tc>
      </w:tr>
      <w:tr w:rsidR="00905D08" w14:paraId="3E65089E" w14:textId="77777777" w:rsidTr="007C10C8">
        <w:tc>
          <w:tcPr>
            <w:tcW w:w="1327" w:type="pct"/>
            <w:tcBorders>
              <w:bottom w:val="single" w:sz="4" w:space="0" w:color="auto"/>
            </w:tcBorders>
            <w:vAlign w:val="center"/>
          </w:tcPr>
          <w:p w14:paraId="558F7AB7" w14:textId="1A2FFE28" w:rsidR="00905D08" w:rsidRPr="00766A90" w:rsidRDefault="00157A6D" w:rsidP="00157A6D">
            <w:pPr>
              <w:jc w:val="center"/>
              <w:rPr>
                <w:sz w:val="18"/>
                <w:szCs w:val="18"/>
              </w:rPr>
            </w:pPr>
            <w:r>
              <w:rPr>
                <w:sz w:val="18"/>
                <w:szCs w:val="18"/>
              </w:rPr>
              <w:t>s</w:t>
            </w:r>
            <w:r w:rsidR="00905D08" w:rsidRPr="00766A90">
              <w:rPr>
                <w:sz w:val="18"/>
                <w:szCs w:val="18"/>
              </w:rPr>
              <w:t>ezonowa sukcesja dominujących grup fitoplanktonu</w:t>
            </w:r>
          </w:p>
        </w:tc>
        <w:tc>
          <w:tcPr>
            <w:tcW w:w="598" w:type="pct"/>
            <w:tcBorders>
              <w:bottom w:val="single" w:sz="4" w:space="0" w:color="auto"/>
            </w:tcBorders>
            <w:vAlign w:val="center"/>
          </w:tcPr>
          <w:p w14:paraId="7C63A1C2" w14:textId="3E35FC81" w:rsidR="00905D08" w:rsidRPr="00766A90" w:rsidRDefault="008F3D82" w:rsidP="008F3D82">
            <w:pPr>
              <w:jc w:val="center"/>
              <w:rPr>
                <w:sz w:val="18"/>
                <w:szCs w:val="18"/>
                <w:highlight w:val="yellow"/>
              </w:rPr>
            </w:pPr>
            <w:proofErr w:type="spellStart"/>
            <w:r>
              <w:rPr>
                <w:rFonts w:eastAsia="Times New Roman" w:cstheme="minorHAnsi"/>
                <w:color w:val="000000"/>
                <w:sz w:val="18"/>
                <w:szCs w:val="18"/>
                <w:lang w:val="en-GB"/>
              </w:rPr>
              <w:t>o</w:t>
            </w:r>
            <w:r w:rsidR="009010BD">
              <w:rPr>
                <w:rFonts w:eastAsia="Times New Roman" w:cstheme="minorHAnsi"/>
                <w:color w:val="000000"/>
                <w:sz w:val="18"/>
                <w:szCs w:val="18"/>
                <w:lang w:val="en-GB"/>
              </w:rPr>
              <w:t>gólne</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typy</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siedlisk</w:t>
            </w:r>
            <w:proofErr w:type="spellEnd"/>
            <w:r w:rsidR="009010BD">
              <w:rPr>
                <w:rFonts w:eastAsia="Times New Roman" w:cstheme="minorHAnsi"/>
                <w:color w:val="000000"/>
                <w:sz w:val="18"/>
                <w:szCs w:val="18"/>
                <w:lang w:val="en-GB"/>
              </w:rPr>
              <w:t xml:space="preserve"> </w:t>
            </w:r>
            <w:proofErr w:type="spellStart"/>
            <w:r w:rsidR="009010BD">
              <w:rPr>
                <w:rFonts w:eastAsia="Times New Roman" w:cstheme="minorHAnsi"/>
                <w:color w:val="000000"/>
                <w:sz w:val="18"/>
                <w:szCs w:val="18"/>
                <w:lang w:val="en-GB"/>
              </w:rPr>
              <w:t>pelagicznych</w:t>
            </w:r>
            <w:proofErr w:type="spellEnd"/>
          </w:p>
        </w:tc>
        <w:tc>
          <w:tcPr>
            <w:tcW w:w="676" w:type="pct"/>
            <w:tcBorders>
              <w:bottom w:val="single" w:sz="4" w:space="0" w:color="auto"/>
            </w:tcBorders>
            <w:vAlign w:val="center"/>
          </w:tcPr>
          <w:p w14:paraId="1541832B" w14:textId="6D94F9D8" w:rsidR="00905D08" w:rsidRPr="00766A90" w:rsidRDefault="00905D08" w:rsidP="009010BD">
            <w:pPr>
              <w:jc w:val="center"/>
              <w:rPr>
                <w:sz w:val="18"/>
                <w:szCs w:val="18"/>
              </w:rPr>
            </w:pPr>
            <w:r w:rsidRPr="00766A90">
              <w:rPr>
                <w:sz w:val="18"/>
                <w:szCs w:val="18"/>
              </w:rPr>
              <w:t>fitoplankton</w:t>
            </w:r>
          </w:p>
        </w:tc>
        <w:tc>
          <w:tcPr>
            <w:tcW w:w="892" w:type="pct"/>
            <w:tcBorders>
              <w:bottom w:val="single" w:sz="4" w:space="0" w:color="auto"/>
            </w:tcBorders>
            <w:vAlign w:val="center"/>
          </w:tcPr>
          <w:p w14:paraId="0D51CD7C" w14:textId="77777777" w:rsidR="00905D08" w:rsidRPr="00766A90" w:rsidRDefault="00905D08" w:rsidP="00766A90">
            <w:pPr>
              <w:rPr>
                <w:sz w:val="18"/>
                <w:szCs w:val="18"/>
              </w:rPr>
            </w:pPr>
            <w:r w:rsidRPr="00766A90">
              <w:rPr>
                <w:sz w:val="18"/>
                <w:szCs w:val="18"/>
              </w:rPr>
              <w:t>Basen Bornholmski,</w:t>
            </w:r>
          </w:p>
          <w:p w14:paraId="1644BEC1" w14:textId="03C2E9F9" w:rsidR="00905D08" w:rsidRPr="00766A90" w:rsidRDefault="00885745" w:rsidP="00766A90">
            <w:pPr>
              <w:rPr>
                <w:sz w:val="18"/>
                <w:szCs w:val="18"/>
              </w:rPr>
            </w:pPr>
            <w:r>
              <w:rPr>
                <w:sz w:val="18"/>
                <w:szCs w:val="18"/>
              </w:rPr>
              <w:t>w</w:t>
            </w:r>
            <w:r w:rsidR="00905D08" w:rsidRPr="00766A90">
              <w:rPr>
                <w:sz w:val="18"/>
                <w:szCs w:val="18"/>
              </w:rPr>
              <w:t>schodni Basen Gotlandzki,</w:t>
            </w:r>
          </w:p>
          <w:p w14:paraId="78F0789B" w14:textId="77777777" w:rsidR="007C10C8" w:rsidRDefault="00905D08" w:rsidP="00766A90">
            <w:pPr>
              <w:rPr>
                <w:sz w:val="18"/>
                <w:szCs w:val="18"/>
              </w:rPr>
            </w:pPr>
            <w:r w:rsidRPr="00766A90">
              <w:rPr>
                <w:sz w:val="18"/>
                <w:szCs w:val="18"/>
              </w:rPr>
              <w:t>Basen Gdański</w:t>
            </w:r>
            <w:r w:rsidR="007C10C8">
              <w:rPr>
                <w:sz w:val="18"/>
                <w:szCs w:val="18"/>
              </w:rPr>
              <w:t>,</w:t>
            </w:r>
          </w:p>
          <w:p w14:paraId="6656A822" w14:textId="3C4FCC71" w:rsidR="00905D08" w:rsidRPr="00766A90" w:rsidRDefault="00905D08" w:rsidP="00766A90">
            <w:pPr>
              <w:rPr>
                <w:sz w:val="18"/>
                <w:szCs w:val="18"/>
              </w:rPr>
            </w:pPr>
            <w:r w:rsidRPr="00766A90">
              <w:rPr>
                <w:sz w:val="18"/>
                <w:szCs w:val="18"/>
              </w:rPr>
              <w:t>polskie wody przybrzeżne Basenu Gdańskiego</w:t>
            </w:r>
          </w:p>
        </w:tc>
        <w:tc>
          <w:tcPr>
            <w:tcW w:w="1507" w:type="pct"/>
            <w:tcBorders>
              <w:bottom w:val="single" w:sz="4" w:space="0" w:color="auto"/>
            </w:tcBorders>
            <w:vAlign w:val="center"/>
          </w:tcPr>
          <w:p w14:paraId="257D1F22" w14:textId="3D95F1C8" w:rsidR="00905D08" w:rsidRPr="00766A90" w:rsidRDefault="00905D08" w:rsidP="001C273E">
            <w:pPr>
              <w:pStyle w:val="Tablicatakst"/>
              <w:rPr>
                <w:lang w:eastAsia="en-US"/>
              </w:rPr>
            </w:pPr>
            <w:r w:rsidRPr="00766A90">
              <w:rPr>
                <w:lang w:eastAsia="en-US"/>
              </w:rPr>
              <w:t xml:space="preserve">Basen Bornholmski: </w:t>
            </w:r>
            <w:r w:rsidR="007C10C8">
              <w:rPr>
                <w:lang w:eastAsia="en-US"/>
              </w:rPr>
              <w:t xml:space="preserve">&gt; </w:t>
            </w:r>
            <w:r w:rsidRPr="00766A90">
              <w:rPr>
                <w:lang w:eastAsia="en-US"/>
              </w:rPr>
              <w:t>0,6</w:t>
            </w:r>
            <w:r w:rsidR="007C10C8">
              <w:rPr>
                <w:lang w:eastAsia="en-US"/>
              </w:rPr>
              <w:t>6</w:t>
            </w:r>
          </w:p>
          <w:p w14:paraId="4C201BB7" w14:textId="0B11BA66" w:rsidR="00905D08" w:rsidRPr="00766A90" w:rsidRDefault="007C10C8" w:rsidP="001C273E">
            <w:pPr>
              <w:pStyle w:val="Tablicatakst"/>
              <w:rPr>
                <w:lang w:eastAsia="en-US"/>
              </w:rPr>
            </w:pPr>
            <w:r>
              <w:rPr>
                <w:lang w:eastAsia="en-US"/>
              </w:rPr>
              <w:t>w</w:t>
            </w:r>
            <w:r w:rsidR="00905D08" w:rsidRPr="00766A90">
              <w:rPr>
                <w:lang w:eastAsia="en-US"/>
              </w:rPr>
              <w:t xml:space="preserve">schodni Basen Gotlandzki: </w:t>
            </w:r>
            <w:r>
              <w:rPr>
                <w:lang w:eastAsia="en-US"/>
              </w:rPr>
              <w:t xml:space="preserve">&gt; </w:t>
            </w:r>
            <w:r w:rsidR="00905D08" w:rsidRPr="00766A90">
              <w:rPr>
                <w:lang w:eastAsia="en-US"/>
              </w:rPr>
              <w:t>0,6</w:t>
            </w:r>
            <w:r w:rsidR="0047752E" w:rsidRPr="00766A90">
              <w:rPr>
                <w:lang w:eastAsia="en-US"/>
              </w:rPr>
              <w:t>8</w:t>
            </w:r>
          </w:p>
          <w:p w14:paraId="06D41672" w14:textId="33DDABD9" w:rsidR="00905D08" w:rsidRPr="00766A90" w:rsidRDefault="00905D08" w:rsidP="001C273E">
            <w:pPr>
              <w:pStyle w:val="Tablicatakst"/>
              <w:rPr>
                <w:lang w:eastAsia="en-US"/>
              </w:rPr>
            </w:pPr>
            <w:r w:rsidRPr="00766A90">
              <w:rPr>
                <w:lang w:eastAsia="en-US"/>
              </w:rPr>
              <w:t xml:space="preserve">Basen Gdański: </w:t>
            </w:r>
            <w:r w:rsidR="007C10C8">
              <w:rPr>
                <w:lang w:eastAsia="en-US"/>
              </w:rPr>
              <w:t xml:space="preserve">&gt; </w:t>
            </w:r>
            <w:r w:rsidRPr="00766A90">
              <w:rPr>
                <w:lang w:eastAsia="en-US"/>
              </w:rPr>
              <w:t>0,61</w:t>
            </w:r>
          </w:p>
          <w:p w14:paraId="116DDA86" w14:textId="2917213B" w:rsidR="00905D08" w:rsidRPr="00766A90" w:rsidRDefault="00905D08" w:rsidP="001C273E">
            <w:pPr>
              <w:jc w:val="center"/>
              <w:rPr>
                <w:rFonts w:eastAsia="Times New Roman" w:cstheme="minorHAnsi"/>
                <w:color w:val="000000"/>
                <w:kern w:val="0"/>
                <w:sz w:val="18"/>
                <w:szCs w:val="18"/>
                <w14:ligatures w14:val="none"/>
              </w:rPr>
            </w:pPr>
            <w:r w:rsidRPr="00766A90">
              <w:rPr>
                <w:rFonts w:eastAsia="Times New Roman" w:cstheme="minorHAnsi"/>
                <w:color w:val="000000"/>
                <w:kern w:val="0"/>
                <w:sz w:val="18"/>
                <w:szCs w:val="18"/>
                <w14:ligatures w14:val="none"/>
              </w:rPr>
              <w:t xml:space="preserve">polskie wody przybrzeżne Basenu Gdańskiego: </w:t>
            </w:r>
            <w:r w:rsidR="007C10C8">
              <w:rPr>
                <w:rFonts w:eastAsia="Times New Roman" w:cstheme="minorHAnsi"/>
                <w:color w:val="000000"/>
                <w:kern w:val="0"/>
                <w:sz w:val="18"/>
                <w:szCs w:val="18"/>
                <w14:ligatures w14:val="none"/>
              </w:rPr>
              <w:t xml:space="preserve">&gt; </w:t>
            </w:r>
            <w:r w:rsidRPr="00766A90">
              <w:rPr>
                <w:rFonts w:eastAsia="Times New Roman" w:cstheme="minorHAnsi"/>
                <w:color w:val="000000"/>
                <w:kern w:val="0"/>
                <w:sz w:val="18"/>
                <w:szCs w:val="18"/>
                <w14:ligatures w14:val="none"/>
              </w:rPr>
              <w:t>0,6</w:t>
            </w:r>
            <w:r w:rsidR="0047752E" w:rsidRPr="00766A90">
              <w:rPr>
                <w:rFonts w:eastAsia="Times New Roman" w:cstheme="minorHAnsi"/>
                <w:color w:val="000000"/>
                <w:kern w:val="0"/>
                <w:sz w:val="18"/>
                <w:szCs w:val="18"/>
                <w14:ligatures w14:val="none"/>
              </w:rPr>
              <w:t>0</w:t>
            </w:r>
          </w:p>
        </w:tc>
      </w:tr>
    </w:tbl>
    <w:p w14:paraId="4508693E" w14:textId="77777777" w:rsidR="00930934" w:rsidRDefault="00930934">
      <w:pPr>
        <w:rPr>
          <w:b/>
          <w:bCs/>
        </w:rPr>
      </w:pPr>
    </w:p>
    <w:p w14:paraId="170C10A1" w14:textId="77777777" w:rsidR="003E6937" w:rsidRDefault="003E6937">
      <w:pPr>
        <w:rPr>
          <w:b/>
          <w:bCs/>
        </w:rPr>
      </w:pPr>
    </w:p>
    <w:p w14:paraId="6A016128" w14:textId="55C8929E" w:rsidR="006D07BC" w:rsidRPr="00067BFC" w:rsidRDefault="006D07BC" w:rsidP="00067BFC">
      <w:pPr>
        <w:pStyle w:val="Nagwek2"/>
        <w:numPr>
          <w:ilvl w:val="0"/>
          <w:numId w:val="0"/>
        </w:numPr>
        <w:rPr>
          <w:sz w:val="24"/>
          <w:szCs w:val="24"/>
        </w:rPr>
      </w:pPr>
      <w:bookmarkStart w:id="5" w:name="_Toc172813261"/>
      <w:r w:rsidRPr="00067BFC">
        <w:rPr>
          <w:sz w:val="24"/>
          <w:szCs w:val="24"/>
        </w:rPr>
        <w:t>Cecha D2</w:t>
      </w:r>
      <w:r w:rsidR="002515E7">
        <w:rPr>
          <w:sz w:val="24"/>
          <w:szCs w:val="24"/>
        </w:rPr>
        <w:t>.</w:t>
      </w:r>
      <w:r w:rsidR="00E817D4" w:rsidRPr="00067BFC">
        <w:rPr>
          <w:sz w:val="24"/>
          <w:szCs w:val="24"/>
        </w:rPr>
        <w:t xml:space="preserve"> </w:t>
      </w:r>
      <w:r w:rsidR="006E6003">
        <w:rPr>
          <w:sz w:val="24"/>
          <w:szCs w:val="24"/>
        </w:rPr>
        <w:t>U</w:t>
      </w:r>
      <w:r w:rsidR="006E6003" w:rsidRPr="006E6003">
        <w:rPr>
          <w:sz w:val="24"/>
          <w:szCs w:val="24"/>
        </w:rPr>
        <w:t>trzymanie gatunków obcych wprowadzanych do ekosystemów morskich w wyniku działalności człowieka na poziomie niepowodującym negatywnych zmian w tych ekosystemach</w:t>
      </w:r>
      <w:bookmarkEnd w:id="5"/>
      <w:r w:rsidR="002515E7">
        <w:rPr>
          <w:sz w:val="24"/>
          <w:szCs w:val="24"/>
        </w:rPr>
        <w:t>.</w:t>
      </w:r>
    </w:p>
    <w:p w14:paraId="7F8B1034" w14:textId="77777777" w:rsidR="00E817D4" w:rsidRPr="00E817D4" w:rsidRDefault="00E817D4" w:rsidP="00E817D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1235AD" w:rsidRPr="0091480E" w14:paraId="5D23C99A" w14:textId="77777777" w:rsidTr="00A731DA">
        <w:trPr>
          <w:trHeight w:val="510"/>
          <w:jc w:val="center"/>
        </w:trPr>
        <w:tc>
          <w:tcPr>
            <w:tcW w:w="1670" w:type="pct"/>
            <w:shd w:val="clear" w:color="auto" w:fill="002060"/>
            <w:vAlign w:val="center"/>
          </w:tcPr>
          <w:p w14:paraId="7C7D7A04" w14:textId="77777777" w:rsidR="001235AD" w:rsidRPr="00CF39D1" w:rsidRDefault="001235AD" w:rsidP="00A731DA">
            <w:pPr>
              <w:spacing w:after="0" w:line="240" w:lineRule="auto"/>
              <w:jc w:val="center"/>
            </w:pPr>
            <w:r w:rsidRPr="00CF39D1">
              <w:t xml:space="preserve">Cecha, </w:t>
            </w:r>
            <w:r w:rsidRPr="00CF39D1">
              <w:br/>
              <w:t>dla której definiowany jest GES</w:t>
            </w:r>
          </w:p>
        </w:tc>
        <w:tc>
          <w:tcPr>
            <w:tcW w:w="3330" w:type="pct"/>
            <w:shd w:val="clear" w:color="auto" w:fill="002060"/>
            <w:vAlign w:val="center"/>
          </w:tcPr>
          <w:p w14:paraId="74BEF757" w14:textId="77777777" w:rsidR="001235AD" w:rsidRPr="00047235" w:rsidRDefault="001235AD" w:rsidP="00A731DA">
            <w:pPr>
              <w:spacing w:after="0" w:line="240" w:lineRule="auto"/>
              <w:jc w:val="center"/>
            </w:pPr>
            <w:r w:rsidRPr="00047235">
              <w:t>D</w:t>
            </w:r>
            <w:r>
              <w:t xml:space="preserve">2 </w:t>
            </w:r>
          </w:p>
        </w:tc>
      </w:tr>
      <w:tr w:rsidR="001235AD" w:rsidRPr="0091480E" w14:paraId="45994283" w14:textId="77777777" w:rsidTr="00A731DA">
        <w:trPr>
          <w:trHeight w:val="510"/>
          <w:jc w:val="center"/>
        </w:trPr>
        <w:tc>
          <w:tcPr>
            <w:tcW w:w="1670" w:type="pct"/>
            <w:shd w:val="clear" w:color="auto" w:fill="B4C6E7" w:themeFill="accent1" w:themeFillTint="66"/>
            <w:vAlign w:val="center"/>
          </w:tcPr>
          <w:p w14:paraId="40FA02AB" w14:textId="77777777" w:rsidR="001235AD" w:rsidRPr="008E220E" w:rsidRDefault="001235AD"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52453F46" w14:textId="77777777" w:rsidR="001235AD" w:rsidRPr="001F6516" w:rsidRDefault="001235AD" w:rsidP="00A731DA">
            <w:pPr>
              <w:spacing w:after="0" w:line="240" w:lineRule="auto"/>
              <w:jc w:val="center"/>
            </w:pPr>
            <w:r w:rsidRPr="001F6516">
              <w:t>Nowo wprowadzone gatunki obce</w:t>
            </w:r>
          </w:p>
        </w:tc>
      </w:tr>
      <w:tr w:rsidR="001235AD" w:rsidRPr="0091480E" w14:paraId="155ABD41" w14:textId="77777777" w:rsidTr="00A731DA">
        <w:trPr>
          <w:trHeight w:val="510"/>
          <w:jc w:val="center"/>
        </w:trPr>
        <w:tc>
          <w:tcPr>
            <w:tcW w:w="1670" w:type="pct"/>
            <w:shd w:val="clear" w:color="auto" w:fill="D9E2F3" w:themeFill="accent1" w:themeFillTint="33"/>
            <w:vAlign w:val="center"/>
          </w:tcPr>
          <w:p w14:paraId="23996C84" w14:textId="77777777" w:rsidR="001235AD" w:rsidRPr="008E220E" w:rsidRDefault="001235AD" w:rsidP="001F6516">
            <w:pPr>
              <w:spacing w:after="0" w:line="240" w:lineRule="auto"/>
              <w:rPr>
                <w:sz w:val="20"/>
                <w:szCs w:val="20"/>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4FE4BE06" w14:textId="77777777" w:rsidR="001235AD" w:rsidRPr="00CF39D1" w:rsidRDefault="001235AD" w:rsidP="00A731DA">
            <w:pPr>
              <w:spacing w:after="0" w:line="240" w:lineRule="auto"/>
              <w:rPr>
                <w:rFonts w:ascii="Calibri" w:eastAsia="Times New Roman" w:hAnsi="Calibri" w:cs="Calibri"/>
                <w:color w:val="000000"/>
                <w:kern w:val="0"/>
                <w:sz w:val="20"/>
                <w:szCs w:val="20"/>
                <w:lang w:eastAsia="pl-PL"/>
                <w14:ligatures w14:val="none"/>
              </w:rPr>
            </w:pPr>
            <w:r w:rsidRPr="00CF39D1">
              <w:rPr>
                <w:rFonts w:ascii="Calibri" w:eastAsia="Times New Roman" w:hAnsi="Calibri" w:cs="Calibri"/>
                <w:color w:val="000000"/>
                <w:kern w:val="0"/>
                <w:sz w:val="20"/>
                <w:szCs w:val="20"/>
                <w:lang w:eastAsia="pl-PL"/>
                <w14:ligatures w14:val="none"/>
              </w:rPr>
              <w:t>Gatunki obce wprowadzone do ekosystemu w wyniku działalności człowieka utrzymują się na poziomie, który nie powoduje szkodliwych zmian w ekosystemach.</w:t>
            </w:r>
          </w:p>
        </w:tc>
      </w:tr>
      <w:tr w:rsidR="001235AD" w:rsidRPr="0091480E" w14:paraId="1BE559FA" w14:textId="77777777" w:rsidTr="00A731DA">
        <w:trPr>
          <w:trHeight w:val="510"/>
          <w:jc w:val="center"/>
        </w:trPr>
        <w:tc>
          <w:tcPr>
            <w:tcW w:w="1670" w:type="pct"/>
            <w:shd w:val="clear" w:color="auto" w:fill="B4C6E7" w:themeFill="accent1" w:themeFillTint="66"/>
            <w:vAlign w:val="center"/>
          </w:tcPr>
          <w:p w14:paraId="551B2E9E" w14:textId="77777777" w:rsidR="001235AD" w:rsidRPr="008E220E" w:rsidRDefault="001235AD"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0ED85298" w14:textId="77777777" w:rsidR="001235AD" w:rsidRPr="001F6516" w:rsidRDefault="001235AD" w:rsidP="00A731DA">
            <w:pPr>
              <w:spacing w:after="0" w:line="240" w:lineRule="auto"/>
              <w:jc w:val="center"/>
            </w:pPr>
            <w:r w:rsidRPr="001F6516">
              <w:t>Zadomowione gatunki obce</w:t>
            </w:r>
          </w:p>
        </w:tc>
      </w:tr>
      <w:tr w:rsidR="001235AD" w:rsidRPr="00CF39D1" w14:paraId="1EB19CAA" w14:textId="77777777" w:rsidTr="00A731DA">
        <w:trPr>
          <w:trHeight w:val="510"/>
          <w:jc w:val="center"/>
        </w:trPr>
        <w:tc>
          <w:tcPr>
            <w:tcW w:w="1670" w:type="pct"/>
            <w:shd w:val="clear" w:color="auto" w:fill="D9E2F3" w:themeFill="accent1" w:themeFillTint="33"/>
            <w:vAlign w:val="center"/>
          </w:tcPr>
          <w:p w14:paraId="48B98D9B" w14:textId="77777777" w:rsidR="001235AD" w:rsidRPr="008E220E" w:rsidRDefault="001235AD" w:rsidP="001F6516">
            <w:pPr>
              <w:spacing w:after="0" w:line="240" w:lineRule="auto"/>
              <w:rPr>
                <w:sz w:val="20"/>
                <w:szCs w:val="20"/>
              </w:rPr>
            </w:pPr>
            <w:r w:rsidRPr="008E220E">
              <w:rPr>
                <w:sz w:val="20"/>
                <w:szCs w:val="20"/>
              </w:rPr>
              <w:lastRenderedPageBreak/>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117A5F95" w14:textId="77777777" w:rsidR="001235AD" w:rsidRPr="00CF39D1" w:rsidRDefault="001235AD" w:rsidP="00873F82">
            <w:pPr>
              <w:spacing w:after="0" w:line="240" w:lineRule="auto"/>
              <w:rPr>
                <w:sz w:val="20"/>
                <w:szCs w:val="20"/>
              </w:rPr>
            </w:pPr>
            <w:r w:rsidRPr="00CF39D1">
              <w:rPr>
                <w:sz w:val="20"/>
                <w:szCs w:val="20"/>
              </w:rPr>
              <w:t>Gatunki obce wprowadzone do ekosystemu w wyniku działalności człowieka utrzymują się na poziomie, który nie powoduje szkodliwych zmian w ekosystemach.</w:t>
            </w:r>
          </w:p>
        </w:tc>
      </w:tr>
    </w:tbl>
    <w:p w14:paraId="131B224A" w14:textId="77777777" w:rsidR="00C600B1" w:rsidRPr="00CF39D1" w:rsidRDefault="00C600B1" w:rsidP="00CF39D1">
      <w:pPr>
        <w:spacing w:after="0" w:line="240" w:lineRule="auto"/>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6092"/>
        <w:gridCol w:w="3227"/>
      </w:tblGrid>
      <w:tr w:rsidR="001235AD" w:rsidRPr="0091480E" w14:paraId="4086897F" w14:textId="77777777" w:rsidTr="00A731DA">
        <w:trPr>
          <w:trHeight w:val="510"/>
          <w:jc w:val="center"/>
        </w:trPr>
        <w:tc>
          <w:tcPr>
            <w:tcW w:w="1670" w:type="pct"/>
            <w:shd w:val="clear" w:color="auto" w:fill="002060"/>
            <w:vAlign w:val="center"/>
          </w:tcPr>
          <w:p w14:paraId="1ED3EED1" w14:textId="77777777" w:rsidR="001235AD" w:rsidRPr="00CF39D1" w:rsidRDefault="001235AD" w:rsidP="00A731DA">
            <w:pPr>
              <w:spacing w:after="0" w:line="240" w:lineRule="auto"/>
              <w:jc w:val="center"/>
            </w:pPr>
            <w:r w:rsidRPr="00CF39D1">
              <w:t xml:space="preserve">Kryterium, </w:t>
            </w:r>
            <w:r w:rsidRPr="00CF39D1">
              <w:br/>
              <w:t>dla którego definiowany jest GES</w:t>
            </w:r>
          </w:p>
        </w:tc>
        <w:tc>
          <w:tcPr>
            <w:tcW w:w="3330" w:type="pct"/>
            <w:gridSpan w:val="2"/>
            <w:shd w:val="clear" w:color="auto" w:fill="002060"/>
            <w:vAlign w:val="center"/>
          </w:tcPr>
          <w:p w14:paraId="437D7F39" w14:textId="77777777" w:rsidR="001235AD" w:rsidRPr="00CF39D1" w:rsidRDefault="001235AD" w:rsidP="00A731DA">
            <w:pPr>
              <w:spacing w:after="0" w:line="240" w:lineRule="auto"/>
              <w:jc w:val="center"/>
            </w:pPr>
            <w:r w:rsidRPr="00047235">
              <w:t>D</w:t>
            </w:r>
            <w:r>
              <w:t>2</w:t>
            </w:r>
            <w:r w:rsidRPr="00047235">
              <w:t>C1</w:t>
            </w:r>
            <w:r>
              <w:t xml:space="preserve"> (podstawowe)</w:t>
            </w:r>
          </w:p>
        </w:tc>
      </w:tr>
      <w:tr w:rsidR="001235AD" w:rsidRPr="0091480E" w14:paraId="50D7669B" w14:textId="77777777" w:rsidTr="00A731DA">
        <w:trPr>
          <w:trHeight w:val="510"/>
          <w:jc w:val="center"/>
        </w:trPr>
        <w:tc>
          <w:tcPr>
            <w:tcW w:w="1670" w:type="pct"/>
            <w:shd w:val="clear" w:color="auto" w:fill="B4C6E7" w:themeFill="accent1" w:themeFillTint="66"/>
            <w:vAlign w:val="center"/>
          </w:tcPr>
          <w:p w14:paraId="0455942C" w14:textId="77777777" w:rsidR="001235AD" w:rsidRPr="0091480E" w:rsidRDefault="001235AD" w:rsidP="001F6516">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gridSpan w:val="2"/>
            <w:shd w:val="clear" w:color="auto" w:fill="B4C6E7" w:themeFill="accent1" w:themeFillTint="66"/>
            <w:vAlign w:val="center"/>
          </w:tcPr>
          <w:p w14:paraId="622216F4" w14:textId="77777777" w:rsidR="001235AD" w:rsidRPr="001F6516" w:rsidRDefault="001235AD" w:rsidP="00A731DA">
            <w:pPr>
              <w:spacing w:after="0" w:line="240" w:lineRule="auto"/>
              <w:jc w:val="center"/>
              <w:rPr>
                <w:rFonts w:eastAsia="Times New Roman" w:cs="Calibri"/>
                <w:b/>
                <w:bCs/>
                <w:color w:val="000000"/>
                <w:kern w:val="0"/>
                <w:lang w:eastAsia="pl-PL"/>
              </w:rPr>
            </w:pPr>
            <w:r w:rsidRPr="001F6516">
              <w:t>Nowo wprowadzone gatunki obce</w:t>
            </w:r>
          </w:p>
        </w:tc>
      </w:tr>
      <w:tr w:rsidR="001235AD" w:rsidRPr="0091480E" w14:paraId="42EF88EF" w14:textId="77777777" w:rsidTr="00A731DA">
        <w:trPr>
          <w:trHeight w:val="510"/>
          <w:jc w:val="center"/>
        </w:trPr>
        <w:tc>
          <w:tcPr>
            <w:tcW w:w="1670" w:type="pct"/>
            <w:shd w:val="clear" w:color="auto" w:fill="D9E2F3" w:themeFill="accent1" w:themeFillTint="33"/>
            <w:vAlign w:val="center"/>
          </w:tcPr>
          <w:p w14:paraId="72882B96" w14:textId="77777777" w:rsidR="001235AD" w:rsidRPr="0091480E" w:rsidRDefault="001235AD" w:rsidP="001F6516">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gridSpan w:val="2"/>
            <w:shd w:val="clear" w:color="auto" w:fill="D9E2F3" w:themeFill="accent1" w:themeFillTint="33"/>
          </w:tcPr>
          <w:p w14:paraId="6CFD0D2E" w14:textId="77777777" w:rsidR="001235AD" w:rsidRPr="001A60A8" w:rsidRDefault="001235AD" w:rsidP="00CF39D1">
            <w:pPr>
              <w:spacing w:after="0" w:line="240" w:lineRule="auto"/>
              <w:rPr>
                <w:rFonts w:eastAsia="Times New Roman" w:cstheme="minorHAnsi"/>
                <w:color w:val="000000"/>
                <w:kern w:val="0"/>
                <w:sz w:val="20"/>
                <w:szCs w:val="20"/>
                <w:lang w:eastAsia="pl-PL"/>
                <w14:ligatures w14:val="none"/>
              </w:rPr>
            </w:pPr>
            <w:r w:rsidRPr="00CF39D1">
              <w:rPr>
                <w:rFonts w:ascii="Calibri" w:eastAsia="Times New Roman" w:hAnsi="Calibri" w:cs="Calibri"/>
                <w:color w:val="000000"/>
                <w:kern w:val="0"/>
                <w:sz w:val="20"/>
                <w:szCs w:val="20"/>
                <w:lang w:eastAsia="pl-PL"/>
                <w14:ligatures w14:val="none"/>
              </w:rPr>
              <w:t>Liczba gatunków obcych nowo wprowadzonych w wyniku działalności człowieka do środowiska naturalnego w okresie oceny (6 lat) mierzonym od poprzedniej oceny zgodnie z art. 8 ust. 1 dyrektywy 2008/56/WE, jest ograniczana do minimum i w miarę możliwości zmniejszona do zera.</w:t>
            </w:r>
          </w:p>
        </w:tc>
      </w:tr>
      <w:tr w:rsidR="001235AD" w:rsidRPr="0091480E" w14:paraId="1423E15D" w14:textId="77777777" w:rsidTr="00A731DA">
        <w:trPr>
          <w:trHeight w:val="510"/>
          <w:jc w:val="center"/>
        </w:trPr>
        <w:tc>
          <w:tcPr>
            <w:tcW w:w="1670" w:type="pct"/>
            <w:shd w:val="clear" w:color="auto" w:fill="auto"/>
            <w:vAlign w:val="center"/>
          </w:tcPr>
          <w:p w14:paraId="7A650FF6" w14:textId="77777777" w:rsidR="001235AD" w:rsidRPr="0091480E" w:rsidRDefault="001235AD"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2177" w:type="pct"/>
            <w:shd w:val="clear" w:color="auto" w:fill="auto"/>
            <w:noWrap/>
            <w:vAlign w:val="center"/>
          </w:tcPr>
          <w:p w14:paraId="12225A17" w14:textId="77777777" w:rsidR="001235AD" w:rsidRPr="0091480E" w:rsidRDefault="001235AD"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r>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oceny</w:t>
            </w:r>
          </w:p>
        </w:tc>
        <w:tc>
          <w:tcPr>
            <w:tcW w:w="1153" w:type="pct"/>
            <w:shd w:val="clear" w:color="auto" w:fill="auto"/>
            <w:noWrap/>
            <w:vAlign w:val="center"/>
          </w:tcPr>
          <w:p w14:paraId="4AE6D270" w14:textId="77777777" w:rsidR="001235AD" w:rsidRPr="0091480E" w:rsidRDefault="001235AD"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p>
        </w:tc>
      </w:tr>
      <w:tr w:rsidR="001235AD" w:rsidRPr="00287D81" w14:paraId="1737F7C3" w14:textId="77777777" w:rsidTr="00766A90">
        <w:trPr>
          <w:trHeight w:val="402"/>
          <w:jc w:val="center"/>
        </w:trPr>
        <w:tc>
          <w:tcPr>
            <w:tcW w:w="1670" w:type="pct"/>
            <w:shd w:val="clear" w:color="auto" w:fill="auto"/>
            <w:vAlign w:val="center"/>
          </w:tcPr>
          <w:p w14:paraId="3F897BFC" w14:textId="3824AEA4" w:rsidR="001235AD" w:rsidRDefault="00157A6D" w:rsidP="00157A6D">
            <w:pPr>
              <w:pStyle w:val="Tablicatakst"/>
            </w:pPr>
            <w:r>
              <w:t>i</w:t>
            </w:r>
            <w:r w:rsidR="001235AD" w:rsidRPr="001A60A8">
              <w:t>ntrodukcje nowych gatunków obcych</w:t>
            </w:r>
          </w:p>
        </w:tc>
        <w:tc>
          <w:tcPr>
            <w:tcW w:w="2177" w:type="pct"/>
            <w:shd w:val="clear" w:color="auto" w:fill="auto"/>
            <w:noWrap/>
            <w:vAlign w:val="center"/>
          </w:tcPr>
          <w:p w14:paraId="18664C2A" w14:textId="77777777" w:rsidR="001235AD" w:rsidRDefault="001235AD" w:rsidP="00A731DA">
            <w:pPr>
              <w:pStyle w:val="Tablicatakst"/>
              <w:jc w:val="left"/>
            </w:pPr>
            <w:r>
              <w:t xml:space="preserve">Basen Bornholmski, </w:t>
            </w:r>
          </w:p>
          <w:p w14:paraId="2784A407" w14:textId="77777777" w:rsidR="001235AD" w:rsidRDefault="001235AD" w:rsidP="00A731DA">
            <w:pPr>
              <w:pStyle w:val="Tablicatakst"/>
              <w:jc w:val="left"/>
            </w:pPr>
            <w:r>
              <w:t>wschodni Basen Gotlandzki,</w:t>
            </w:r>
          </w:p>
          <w:p w14:paraId="26955FEF" w14:textId="77777777" w:rsidR="001235AD" w:rsidRDefault="001235AD" w:rsidP="00A731DA">
            <w:pPr>
              <w:pStyle w:val="Tablicatakst"/>
              <w:jc w:val="left"/>
            </w:pPr>
            <w:r>
              <w:t xml:space="preserve">Basen Gdański </w:t>
            </w:r>
          </w:p>
          <w:p w14:paraId="4B8E20ED" w14:textId="77777777" w:rsidR="001235AD" w:rsidRDefault="001235AD" w:rsidP="00A731DA">
            <w:pPr>
              <w:pStyle w:val="Tablicatakst"/>
              <w:jc w:val="left"/>
            </w:pPr>
            <w:r>
              <w:t>Zalew Wiślany,</w:t>
            </w:r>
          </w:p>
          <w:p w14:paraId="2691FA6B" w14:textId="77777777" w:rsidR="001235AD" w:rsidRDefault="001235AD" w:rsidP="00A731DA">
            <w:pPr>
              <w:pStyle w:val="Tablicatakst"/>
              <w:jc w:val="left"/>
            </w:pPr>
            <w:r>
              <w:t xml:space="preserve">Zalew Szczeciński, </w:t>
            </w:r>
          </w:p>
          <w:p w14:paraId="494097F0" w14:textId="77777777" w:rsidR="001235AD" w:rsidRPr="001A60A8" w:rsidRDefault="001235AD" w:rsidP="00A731DA">
            <w:pPr>
              <w:pStyle w:val="Tablicatakst"/>
              <w:jc w:val="left"/>
            </w:pPr>
            <w:r>
              <w:t>Zalewem Kamieńskim</w:t>
            </w:r>
          </w:p>
        </w:tc>
        <w:tc>
          <w:tcPr>
            <w:tcW w:w="1153" w:type="pct"/>
            <w:shd w:val="clear" w:color="auto" w:fill="auto"/>
            <w:noWrap/>
            <w:vAlign w:val="center"/>
          </w:tcPr>
          <w:p w14:paraId="4E11AD73" w14:textId="77777777" w:rsidR="001235AD" w:rsidRPr="00287D81" w:rsidRDefault="001235AD" w:rsidP="00A731DA">
            <w:pPr>
              <w:pStyle w:val="Tablicatakst"/>
              <w:rPr>
                <w:lang w:val="en-GB"/>
              </w:rPr>
            </w:pPr>
            <w:r>
              <w:rPr>
                <w:lang w:val="en-GB"/>
              </w:rPr>
              <w:t xml:space="preserve">0 </w:t>
            </w:r>
            <w:proofErr w:type="spellStart"/>
            <w:r>
              <w:rPr>
                <w:lang w:val="en-GB"/>
              </w:rPr>
              <w:t>nowych</w:t>
            </w:r>
            <w:proofErr w:type="spellEnd"/>
            <w:r>
              <w:rPr>
                <w:lang w:val="en-GB"/>
              </w:rPr>
              <w:t xml:space="preserve"> </w:t>
            </w:r>
            <w:proofErr w:type="spellStart"/>
            <w:r>
              <w:rPr>
                <w:lang w:val="en-GB"/>
              </w:rPr>
              <w:t>introdukcji</w:t>
            </w:r>
            <w:proofErr w:type="spellEnd"/>
          </w:p>
        </w:tc>
      </w:tr>
    </w:tbl>
    <w:p w14:paraId="12FF3B5E" w14:textId="77777777" w:rsidR="00C600B1" w:rsidRDefault="00C600B1"/>
    <w:p w14:paraId="46C57935" w14:textId="77777777" w:rsidR="00E817D4" w:rsidRDefault="00E817D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1235AD" w:rsidRPr="00287D81" w14:paraId="23488D6D" w14:textId="77777777" w:rsidTr="000E0B43">
        <w:trPr>
          <w:trHeight w:val="402"/>
          <w:jc w:val="center"/>
        </w:trPr>
        <w:tc>
          <w:tcPr>
            <w:tcW w:w="1670" w:type="pct"/>
            <w:shd w:val="clear" w:color="auto" w:fill="002060"/>
            <w:vAlign w:val="center"/>
          </w:tcPr>
          <w:p w14:paraId="5928A54B" w14:textId="77777777" w:rsidR="001235AD" w:rsidRDefault="001235AD" w:rsidP="00A731DA">
            <w:pPr>
              <w:spacing w:after="0" w:line="240" w:lineRule="auto"/>
              <w:jc w:val="center"/>
            </w:pPr>
            <w:r w:rsidRPr="00356037">
              <w:t xml:space="preserve">Kryterium, </w:t>
            </w:r>
            <w:r w:rsidRPr="00356037">
              <w:br/>
              <w:t>dla którego definiowany jest GES</w:t>
            </w:r>
          </w:p>
        </w:tc>
        <w:tc>
          <w:tcPr>
            <w:tcW w:w="3330" w:type="pct"/>
            <w:shd w:val="clear" w:color="auto" w:fill="002060"/>
            <w:noWrap/>
            <w:vAlign w:val="center"/>
          </w:tcPr>
          <w:p w14:paraId="075A0398" w14:textId="77777777" w:rsidR="001235AD" w:rsidRPr="00356037" w:rsidRDefault="001235AD" w:rsidP="00A731DA">
            <w:pPr>
              <w:spacing w:after="0" w:line="240" w:lineRule="auto"/>
              <w:jc w:val="center"/>
            </w:pPr>
            <w:r w:rsidRPr="00356037">
              <w:t>D2C</w:t>
            </w:r>
            <w:r>
              <w:t>2</w:t>
            </w:r>
            <w:r w:rsidRPr="00356037">
              <w:t xml:space="preserve"> (</w:t>
            </w:r>
            <w:r>
              <w:t>drugorzędne)</w:t>
            </w:r>
          </w:p>
        </w:tc>
      </w:tr>
      <w:tr w:rsidR="001235AD" w:rsidRPr="00287D81" w14:paraId="6A234884" w14:textId="77777777" w:rsidTr="000E0B43">
        <w:trPr>
          <w:trHeight w:val="402"/>
          <w:jc w:val="center"/>
        </w:trPr>
        <w:tc>
          <w:tcPr>
            <w:tcW w:w="1670" w:type="pct"/>
            <w:shd w:val="clear" w:color="auto" w:fill="B4C6E7" w:themeFill="accent1" w:themeFillTint="66"/>
            <w:vAlign w:val="center"/>
          </w:tcPr>
          <w:p w14:paraId="316652B5" w14:textId="77777777" w:rsidR="001235AD" w:rsidRPr="00356037" w:rsidRDefault="001235AD"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noWrap/>
            <w:vAlign w:val="center"/>
          </w:tcPr>
          <w:p w14:paraId="3D7FC7DD" w14:textId="77777777" w:rsidR="001235AD" w:rsidRPr="001F6516" w:rsidRDefault="001235AD" w:rsidP="00A731DA">
            <w:pPr>
              <w:spacing w:after="0" w:line="240" w:lineRule="auto"/>
              <w:jc w:val="center"/>
            </w:pPr>
            <w:r w:rsidRPr="001F6516">
              <w:t>Zadomowione gatunki obce</w:t>
            </w:r>
          </w:p>
        </w:tc>
      </w:tr>
      <w:tr w:rsidR="001235AD" w:rsidRPr="00287D81" w14:paraId="362519D3" w14:textId="77777777" w:rsidTr="000E0B43">
        <w:trPr>
          <w:trHeight w:val="402"/>
          <w:jc w:val="center"/>
        </w:trPr>
        <w:tc>
          <w:tcPr>
            <w:tcW w:w="1670" w:type="pct"/>
            <w:shd w:val="clear" w:color="auto" w:fill="D9E2F3" w:themeFill="accent1" w:themeFillTint="33"/>
            <w:vAlign w:val="center"/>
          </w:tcPr>
          <w:p w14:paraId="66A1EAFC" w14:textId="77777777" w:rsidR="001235AD" w:rsidRPr="00356037" w:rsidRDefault="001235AD" w:rsidP="001F6516">
            <w:pPr>
              <w:spacing w:after="0" w:line="240" w:lineRule="auto"/>
              <w:jc w:val="both"/>
              <w:rPr>
                <w:rFonts w:eastAsia="Times New Roman" w:cstheme="minorHAnsi"/>
                <w:color w:val="000000"/>
                <w:kern w:val="0"/>
                <w:sz w:val="20"/>
                <w:szCs w:val="20"/>
                <w:lang w:eastAsia="pl-PL"/>
                <w14:ligatures w14:val="none"/>
              </w:rPr>
            </w:pPr>
            <w:r w:rsidRPr="00356037">
              <w:rPr>
                <w:sz w:val="20"/>
                <w:szCs w:val="20"/>
              </w:rPr>
              <w:t>Definicja właściwości typowych dla dobrego stanu wód morskich (GES)</w:t>
            </w:r>
          </w:p>
        </w:tc>
        <w:tc>
          <w:tcPr>
            <w:tcW w:w="0" w:type="auto"/>
            <w:shd w:val="clear" w:color="auto" w:fill="D9E2F3" w:themeFill="accent1" w:themeFillTint="33"/>
          </w:tcPr>
          <w:p w14:paraId="6CC0A920" w14:textId="321D8DD9" w:rsidR="001235AD" w:rsidRPr="00356037" w:rsidRDefault="001235AD" w:rsidP="001F6516">
            <w:pPr>
              <w:spacing w:after="0" w:line="240" w:lineRule="auto"/>
              <w:jc w:val="both"/>
              <w:rPr>
                <w:rFonts w:eastAsia="Times New Roman" w:cstheme="minorHAnsi"/>
                <w:color w:val="000000"/>
                <w:kern w:val="0"/>
                <w:sz w:val="20"/>
                <w:szCs w:val="20"/>
                <w:lang w:eastAsia="pl-PL"/>
                <w14:ligatures w14:val="none"/>
              </w:rPr>
            </w:pPr>
            <w:r w:rsidRPr="00CF39D1">
              <w:rPr>
                <w:rFonts w:ascii="Calibri" w:eastAsia="Times New Roman" w:hAnsi="Calibri" w:cs="Calibri"/>
                <w:color w:val="000000"/>
                <w:kern w:val="0"/>
                <w:sz w:val="20"/>
                <w:szCs w:val="20"/>
                <w:lang w:eastAsia="pl-PL"/>
                <w14:ligatures w14:val="none"/>
              </w:rPr>
              <w:t>Liczebność oraz rozmieszczenie przestrzenne zadomowionych gatunków obcych, a w szczególności gatunków inwazyjnych, które obejmują odnośne gatunki w wykazie inwazyjnych gatunków obcych uznanych za stwarzające zagrożenie dla Unii zgodnie z art. 4 ust. 1 rozporządzenia (UE) nr 1143/2014 i gatunki mające znaczenie dla zastosowania kryterium D2C3 nie wywołuj</w:t>
            </w:r>
            <w:r w:rsidR="0071345C">
              <w:rPr>
                <w:rFonts w:ascii="Calibri" w:eastAsia="Times New Roman" w:hAnsi="Calibri" w:cs="Calibri"/>
                <w:color w:val="000000"/>
                <w:kern w:val="0"/>
                <w:sz w:val="20"/>
                <w:szCs w:val="20"/>
                <w:lang w:eastAsia="pl-PL"/>
                <w14:ligatures w14:val="none"/>
              </w:rPr>
              <w:t>e</w:t>
            </w:r>
            <w:r w:rsidRPr="00CF39D1">
              <w:rPr>
                <w:rFonts w:ascii="Calibri" w:eastAsia="Times New Roman" w:hAnsi="Calibri" w:cs="Calibri"/>
                <w:color w:val="000000"/>
                <w:kern w:val="0"/>
                <w:sz w:val="20"/>
                <w:szCs w:val="20"/>
                <w:lang w:eastAsia="pl-PL"/>
                <w14:ligatures w14:val="none"/>
              </w:rPr>
              <w:t xml:space="preserve"> niekorzystnych skutków dla poszczególnych grup gatunków lub ogólnych typów siedlisk.</w:t>
            </w:r>
          </w:p>
        </w:tc>
      </w:tr>
      <w:tr w:rsidR="00A731DA" w:rsidRPr="00287D81" w14:paraId="3917ECF1" w14:textId="77777777" w:rsidTr="00A731DA">
        <w:trPr>
          <w:trHeight w:val="402"/>
          <w:jc w:val="center"/>
        </w:trPr>
        <w:tc>
          <w:tcPr>
            <w:tcW w:w="1670" w:type="pct"/>
            <w:shd w:val="clear" w:color="auto" w:fill="auto"/>
            <w:vAlign w:val="center"/>
          </w:tcPr>
          <w:p w14:paraId="0CE8F837" w14:textId="724C91E2" w:rsidR="00A731DA" w:rsidRPr="00356037" w:rsidRDefault="00F41767" w:rsidP="00F41767">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1C273E" w:rsidRPr="00980B71">
              <w:rPr>
                <w:rFonts w:eastAsia="Times New Roman" w:cstheme="minorHAnsi"/>
                <w:color w:val="000000"/>
                <w:kern w:val="0"/>
                <w:sz w:val="18"/>
                <w:szCs w:val="18"/>
                <w:lang w:eastAsia="pl-PL"/>
                <w14:ligatures w14:val="none"/>
              </w:rPr>
              <w:t>ie opracowano wskaźnika na poziomie regionalnym</w:t>
            </w:r>
          </w:p>
        </w:tc>
        <w:tc>
          <w:tcPr>
            <w:tcW w:w="0" w:type="auto"/>
            <w:shd w:val="clear" w:color="auto" w:fill="auto"/>
            <w:vAlign w:val="center"/>
          </w:tcPr>
          <w:p w14:paraId="60871405" w14:textId="7E856FCD" w:rsidR="00A731DA" w:rsidRPr="00CF39D1" w:rsidRDefault="00F41767" w:rsidP="00F41767">
            <w:pPr>
              <w:spacing w:after="0" w:line="240" w:lineRule="auto"/>
              <w:jc w:val="center"/>
              <w:rPr>
                <w:rFonts w:ascii="Calibri" w:eastAsia="Times New Roman" w:hAnsi="Calibri" w:cs="Calibri"/>
                <w:color w:val="000000"/>
                <w:kern w:val="0"/>
                <w:sz w:val="20"/>
                <w:szCs w:val="20"/>
                <w:lang w:eastAsia="pl-PL"/>
                <w14:ligatures w14:val="none"/>
              </w:rPr>
            </w:pPr>
            <w:r>
              <w:rPr>
                <w:rFonts w:eastAsia="Times New Roman" w:cstheme="minorHAnsi"/>
                <w:color w:val="000000"/>
                <w:kern w:val="0"/>
                <w:sz w:val="18"/>
                <w:szCs w:val="18"/>
                <w:lang w:eastAsia="pl-PL"/>
                <w14:ligatures w14:val="none"/>
              </w:rPr>
              <w:t>e</w:t>
            </w:r>
            <w:r w:rsidR="00A731DA" w:rsidRPr="00980B71">
              <w:rPr>
                <w:rFonts w:eastAsia="Times New Roman" w:cstheme="minorHAnsi"/>
                <w:color w:val="000000"/>
                <w:kern w:val="0"/>
                <w:sz w:val="18"/>
                <w:szCs w:val="18"/>
                <w:lang w:eastAsia="pl-PL"/>
                <w14:ligatures w14:val="none"/>
              </w:rPr>
              <w:t xml:space="preserve">lement czasowo </w:t>
            </w:r>
            <w:r w:rsidR="00373955">
              <w:rPr>
                <w:rFonts w:eastAsia="Times New Roman" w:cstheme="minorHAnsi"/>
                <w:color w:val="000000"/>
                <w:kern w:val="0"/>
                <w:sz w:val="18"/>
                <w:szCs w:val="18"/>
                <w:lang w:eastAsia="pl-PL"/>
                <w14:ligatures w14:val="none"/>
              </w:rPr>
              <w:t>nieuwzględniany</w:t>
            </w:r>
            <w:r w:rsidR="00A731DA" w:rsidRPr="00980B71">
              <w:rPr>
                <w:rFonts w:eastAsia="Times New Roman" w:cstheme="minorHAnsi"/>
                <w:color w:val="000000"/>
                <w:kern w:val="0"/>
                <w:sz w:val="18"/>
                <w:szCs w:val="18"/>
                <w:lang w:eastAsia="pl-PL"/>
                <w14:ligatures w14:val="none"/>
              </w:rPr>
              <w:t xml:space="preserve"> w ocenie</w:t>
            </w:r>
          </w:p>
        </w:tc>
      </w:tr>
    </w:tbl>
    <w:p w14:paraId="5B61BBE1" w14:textId="77777777" w:rsidR="00A731DA" w:rsidRDefault="00A731D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1235AD" w:rsidRPr="00287D81" w14:paraId="2D44A17E" w14:textId="77777777" w:rsidTr="000E0B43">
        <w:trPr>
          <w:trHeight w:val="402"/>
          <w:jc w:val="center"/>
        </w:trPr>
        <w:tc>
          <w:tcPr>
            <w:tcW w:w="1670" w:type="pct"/>
            <w:shd w:val="clear" w:color="auto" w:fill="002060"/>
            <w:vAlign w:val="center"/>
          </w:tcPr>
          <w:p w14:paraId="485C8E64" w14:textId="77777777" w:rsidR="001235AD" w:rsidRDefault="001235AD" w:rsidP="00A731DA">
            <w:pPr>
              <w:spacing w:after="0" w:line="240" w:lineRule="auto"/>
              <w:jc w:val="center"/>
            </w:pPr>
            <w:r w:rsidRPr="00356037">
              <w:t xml:space="preserve">Kryterium, </w:t>
            </w:r>
            <w:r w:rsidRPr="00356037">
              <w:br/>
              <w:t>dla którego definiowany jest GES</w:t>
            </w:r>
          </w:p>
        </w:tc>
        <w:tc>
          <w:tcPr>
            <w:tcW w:w="0" w:type="auto"/>
            <w:shd w:val="clear" w:color="auto" w:fill="002060"/>
            <w:noWrap/>
            <w:vAlign w:val="center"/>
          </w:tcPr>
          <w:p w14:paraId="21CF6AE5" w14:textId="77777777" w:rsidR="001235AD" w:rsidRPr="00356037" w:rsidRDefault="001235AD" w:rsidP="00A731DA">
            <w:pPr>
              <w:spacing w:after="0" w:line="240" w:lineRule="auto"/>
              <w:jc w:val="center"/>
            </w:pPr>
            <w:r w:rsidRPr="00356037">
              <w:t>D2C</w:t>
            </w:r>
            <w:r>
              <w:t>3</w:t>
            </w:r>
            <w:r w:rsidRPr="00356037">
              <w:t xml:space="preserve"> (</w:t>
            </w:r>
            <w:r>
              <w:t>drugorzędne)</w:t>
            </w:r>
          </w:p>
        </w:tc>
      </w:tr>
      <w:tr w:rsidR="001235AD" w:rsidRPr="00287D81" w14:paraId="61629D87" w14:textId="77777777" w:rsidTr="000E0B43">
        <w:trPr>
          <w:trHeight w:val="402"/>
          <w:jc w:val="center"/>
        </w:trPr>
        <w:tc>
          <w:tcPr>
            <w:tcW w:w="1670" w:type="pct"/>
            <w:shd w:val="clear" w:color="auto" w:fill="B4C6E7" w:themeFill="accent1" w:themeFillTint="66"/>
            <w:vAlign w:val="center"/>
          </w:tcPr>
          <w:p w14:paraId="3CF4317F" w14:textId="77777777" w:rsidR="001235AD" w:rsidRPr="00CF39D1" w:rsidRDefault="001235AD" w:rsidP="001F6516">
            <w:pPr>
              <w:spacing w:after="0" w:line="240" w:lineRule="auto"/>
              <w:rPr>
                <w:sz w:val="20"/>
                <w:szCs w:val="20"/>
              </w:rPr>
            </w:pPr>
            <w:r w:rsidRPr="008E220E">
              <w:rPr>
                <w:sz w:val="20"/>
                <w:szCs w:val="20"/>
              </w:rPr>
              <w:lastRenderedPageBreak/>
              <w:t xml:space="preserve">Elementy kryterium (komponent), </w:t>
            </w:r>
            <w:r>
              <w:rPr>
                <w:sz w:val="20"/>
                <w:szCs w:val="20"/>
              </w:rPr>
              <w:br/>
            </w:r>
            <w:r w:rsidRPr="008E220E">
              <w:rPr>
                <w:sz w:val="20"/>
                <w:szCs w:val="20"/>
              </w:rPr>
              <w:t>dla których określona jest definicja GES</w:t>
            </w:r>
          </w:p>
        </w:tc>
        <w:tc>
          <w:tcPr>
            <w:tcW w:w="0" w:type="auto"/>
            <w:shd w:val="clear" w:color="auto" w:fill="B4C6E7" w:themeFill="accent1" w:themeFillTint="66"/>
            <w:noWrap/>
            <w:vAlign w:val="center"/>
          </w:tcPr>
          <w:p w14:paraId="7F1B9CFD" w14:textId="77777777" w:rsidR="001235AD" w:rsidRPr="001F6516" w:rsidRDefault="001235AD" w:rsidP="00CF39D1">
            <w:pPr>
              <w:spacing w:after="0" w:line="240" w:lineRule="auto"/>
              <w:jc w:val="center"/>
            </w:pPr>
            <w:r w:rsidRPr="001F6516">
              <w:t>Zadomowione gatunki obce</w:t>
            </w:r>
          </w:p>
        </w:tc>
      </w:tr>
      <w:tr w:rsidR="00182DA7" w:rsidRPr="00287D81" w14:paraId="7B57AA05" w14:textId="77777777" w:rsidTr="000E0B43">
        <w:trPr>
          <w:trHeight w:val="402"/>
          <w:jc w:val="center"/>
        </w:trPr>
        <w:tc>
          <w:tcPr>
            <w:tcW w:w="1670" w:type="pct"/>
            <w:shd w:val="clear" w:color="auto" w:fill="D9E2F3" w:themeFill="accent1" w:themeFillTint="33"/>
            <w:vAlign w:val="center"/>
          </w:tcPr>
          <w:p w14:paraId="1F423B8E" w14:textId="77777777" w:rsidR="001235AD" w:rsidRPr="00CF39D1" w:rsidRDefault="001235AD" w:rsidP="001F6516">
            <w:pPr>
              <w:spacing w:after="0" w:line="240" w:lineRule="auto"/>
              <w:rPr>
                <w:sz w:val="20"/>
                <w:szCs w:val="20"/>
              </w:rPr>
            </w:pPr>
            <w:r w:rsidRPr="00CF39D1">
              <w:rPr>
                <w:sz w:val="20"/>
                <w:szCs w:val="20"/>
              </w:rPr>
              <w:t>Definicja właściwości typowych dla dobrego stanu wód morskich (GES)</w:t>
            </w:r>
          </w:p>
        </w:tc>
        <w:tc>
          <w:tcPr>
            <w:tcW w:w="3330" w:type="pct"/>
            <w:shd w:val="clear" w:color="auto" w:fill="D9E2F3" w:themeFill="accent1" w:themeFillTint="33"/>
          </w:tcPr>
          <w:p w14:paraId="4AF3858F" w14:textId="77777777" w:rsidR="001235AD" w:rsidRPr="00CF39D1" w:rsidRDefault="001235AD" w:rsidP="00CF39D1">
            <w:pPr>
              <w:spacing w:after="0" w:line="240" w:lineRule="auto"/>
              <w:rPr>
                <w:rFonts w:ascii="Calibri" w:eastAsia="Times New Roman" w:hAnsi="Calibri" w:cs="Calibri"/>
                <w:color w:val="000000"/>
                <w:kern w:val="0"/>
                <w:sz w:val="20"/>
                <w:szCs w:val="20"/>
                <w:lang w:eastAsia="pl-PL"/>
                <w14:ligatures w14:val="none"/>
              </w:rPr>
            </w:pPr>
            <w:r w:rsidRPr="00CF39D1">
              <w:rPr>
                <w:rFonts w:ascii="Calibri" w:eastAsia="Times New Roman" w:hAnsi="Calibri" w:cs="Calibri"/>
                <w:color w:val="000000"/>
                <w:kern w:val="0"/>
                <w:sz w:val="20"/>
                <w:szCs w:val="20"/>
                <w:lang w:eastAsia="pl-PL"/>
                <w14:ligatures w14:val="none"/>
              </w:rPr>
              <w:t>Odsetek grup gatunków lub przestrzenny zasięg ogólnych typów siedlisk, które są niekorzystnie zmienione ze względu na gatunki obce, a zwłaszcza inwazyjne gatunki obce, które obejmują odnośne gatunki w wykazie inwazyjnych gatunków obcych uznanych za stwarzające zagrożenie dla Unii zgodnie z art. 4 ust. 1 rozporządzenia (UE) nr 1143/2014 nie przekracza ustalonej na szczeblu regionalnym lub podregionalnym wartości progowej.</w:t>
            </w:r>
          </w:p>
        </w:tc>
      </w:tr>
      <w:tr w:rsidR="005A33F8" w:rsidRPr="00287D81" w14:paraId="40E8DA73" w14:textId="77777777" w:rsidTr="00A731DA">
        <w:trPr>
          <w:trHeight w:val="402"/>
          <w:jc w:val="center"/>
        </w:trPr>
        <w:tc>
          <w:tcPr>
            <w:tcW w:w="1670" w:type="pct"/>
            <w:shd w:val="clear" w:color="auto" w:fill="auto"/>
            <w:vAlign w:val="center"/>
          </w:tcPr>
          <w:p w14:paraId="4B17B93F" w14:textId="601F1078" w:rsidR="005A33F8" w:rsidRPr="00CF39D1" w:rsidRDefault="00F41767" w:rsidP="00F41767">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5A33F8"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682A7C21" w14:textId="22C7B552" w:rsidR="005A33F8" w:rsidRPr="00CF39D1" w:rsidRDefault="00F41767" w:rsidP="00F41767">
            <w:pPr>
              <w:spacing w:after="0" w:line="240" w:lineRule="auto"/>
              <w:jc w:val="center"/>
              <w:rPr>
                <w:rFonts w:ascii="Calibri" w:eastAsia="Times New Roman" w:hAnsi="Calibri" w:cs="Calibri"/>
                <w:color w:val="000000"/>
                <w:kern w:val="0"/>
                <w:sz w:val="20"/>
                <w:szCs w:val="20"/>
                <w:lang w:eastAsia="pl-PL"/>
                <w14:ligatures w14:val="none"/>
              </w:rPr>
            </w:pPr>
            <w:r>
              <w:rPr>
                <w:rFonts w:eastAsia="Times New Roman" w:cstheme="minorHAnsi"/>
                <w:color w:val="000000"/>
                <w:kern w:val="0"/>
                <w:sz w:val="18"/>
                <w:szCs w:val="18"/>
                <w:lang w:eastAsia="pl-PL"/>
                <w14:ligatures w14:val="none"/>
              </w:rPr>
              <w:t>e</w:t>
            </w:r>
            <w:r w:rsidR="005A33F8" w:rsidRPr="00980B71">
              <w:rPr>
                <w:rFonts w:eastAsia="Times New Roman" w:cstheme="minorHAnsi"/>
                <w:color w:val="000000"/>
                <w:kern w:val="0"/>
                <w:sz w:val="18"/>
                <w:szCs w:val="18"/>
                <w:lang w:eastAsia="pl-PL"/>
                <w14:ligatures w14:val="none"/>
              </w:rPr>
              <w:t xml:space="preserve">lement czasowo </w:t>
            </w:r>
            <w:r w:rsidR="00373955">
              <w:rPr>
                <w:rFonts w:eastAsia="Times New Roman" w:cstheme="minorHAnsi"/>
                <w:color w:val="000000"/>
                <w:kern w:val="0"/>
                <w:sz w:val="18"/>
                <w:szCs w:val="18"/>
                <w:lang w:eastAsia="pl-PL"/>
                <w14:ligatures w14:val="none"/>
              </w:rPr>
              <w:t>nieuwzględniany</w:t>
            </w:r>
            <w:r w:rsidR="005A33F8" w:rsidRPr="00980B71">
              <w:rPr>
                <w:rFonts w:eastAsia="Times New Roman" w:cstheme="minorHAnsi"/>
                <w:color w:val="000000"/>
                <w:kern w:val="0"/>
                <w:sz w:val="18"/>
                <w:szCs w:val="18"/>
                <w:lang w:eastAsia="pl-PL"/>
                <w14:ligatures w14:val="none"/>
              </w:rPr>
              <w:t xml:space="preserve"> w ocenie</w:t>
            </w:r>
          </w:p>
        </w:tc>
      </w:tr>
    </w:tbl>
    <w:p w14:paraId="7328C634" w14:textId="59697B15" w:rsidR="00411F6B" w:rsidRDefault="00411F6B"/>
    <w:p w14:paraId="50BDF854" w14:textId="654F963C" w:rsidR="006D07BC" w:rsidRDefault="006D07BC" w:rsidP="002A0050">
      <w:pPr>
        <w:pStyle w:val="Nagwek2"/>
        <w:numPr>
          <w:ilvl w:val="0"/>
          <w:numId w:val="0"/>
        </w:numPr>
        <w:rPr>
          <w:sz w:val="24"/>
          <w:szCs w:val="24"/>
        </w:rPr>
      </w:pPr>
      <w:bookmarkStart w:id="6" w:name="_Toc172813262"/>
      <w:r w:rsidRPr="00067BFC">
        <w:rPr>
          <w:sz w:val="24"/>
          <w:szCs w:val="24"/>
        </w:rPr>
        <w:t>Cecha D3</w:t>
      </w:r>
      <w:r w:rsidR="00F41767">
        <w:rPr>
          <w:sz w:val="24"/>
          <w:szCs w:val="24"/>
        </w:rPr>
        <w:t>.</w:t>
      </w:r>
      <w:r w:rsidR="00067BFC" w:rsidRPr="00067BFC">
        <w:rPr>
          <w:sz w:val="24"/>
          <w:szCs w:val="24"/>
        </w:rPr>
        <w:t xml:space="preserve"> </w:t>
      </w:r>
      <w:r w:rsidR="00C92753">
        <w:rPr>
          <w:sz w:val="24"/>
          <w:szCs w:val="24"/>
        </w:rPr>
        <w:t>U</w:t>
      </w:r>
      <w:r w:rsidR="00C92753" w:rsidRPr="00C92753">
        <w:rPr>
          <w:sz w:val="24"/>
          <w:szCs w:val="24"/>
        </w:rPr>
        <w:t>trzymanie populacji wszystkich ryb i skorupiaków eksploatowanych w celach komercyjnych w bezpiecznych granicach biologicznych oraz rozmieszczenie populacji tych ryb i skorupiaków ze względu na ich wiek i liczebność, świadczące o jej dobrym stanie</w:t>
      </w:r>
      <w:r w:rsidR="00F41767">
        <w:rPr>
          <w:sz w:val="24"/>
          <w:szCs w:val="24"/>
        </w:rPr>
        <w:t>.</w:t>
      </w:r>
      <w:bookmarkEnd w:id="6"/>
    </w:p>
    <w:p w14:paraId="0E7A38CC" w14:textId="77777777" w:rsidR="003F04BA" w:rsidRPr="003F04BA" w:rsidRDefault="003F04BA" w:rsidP="003F04BA"/>
    <w:tbl>
      <w:tblPr>
        <w:tblStyle w:val="Tabela-Siatka"/>
        <w:tblW w:w="5000" w:type="pct"/>
        <w:tblLook w:val="04A0" w:firstRow="1" w:lastRow="0" w:firstColumn="1" w:lastColumn="0" w:noHBand="0" w:noVBand="1"/>
      </w:tblPr>
      <w:tblGrid>
        <w:gridCol w:w="2577"/>
        <w:gridCol w:w="2810"/>
        <w:gridCol w:w="2787"/>
        <w:gridCol w:w="2790"/>
        <w:gridCol w:w="3028"/>
      </w:tblGrid>
      <w:tr w:rsidR="000F0BAC" w14:paraId="3832899B" w14:textId="77777777" w:rsidTr="003F04BA">
        <w:tc>
          <w:tcPr>
            <w:tcW w:w="921" w:type="pct"/>
            <w:tcBorders>
              <w:bottom w:val="single" w:sz="4" w:space="0" w:color="auto"/>
            </w:tcBorders>
            <w:shd w:val="clear" w:color="auto" w:fill="002060"/>
            <w:vAlign w:val="center"/>
          </w:tcPr>
          <w:p w14:paraId="66CAFC66" w14:textId="77777777" w:rsidR="000F0BAC" w:rsidRPr="00870477" w:rsidRDefault="000F0BAC" w:rsidP="00870477">
            <w:pPr>
              <w:jc w:val="center"/>
              <w:rPr>
                <w:sz w:val="20"/>
                <w:szCs w:val="20"/>
              </w:rPr>
            </w:pPr>
            <w:r w:rsidRPr="00870477">
              <w:rPr>
                <w:sz w:val="20"/>
                <w:szCs w:val="20"/>
              </w:rPr>
              <w:t xml:space="preserve">Kryterium, </w:t>
            </w:r>
            <w:r w:rsidRPr="00870477">
              <w:rPr>
                <w:sz w:val="20"/>
                <w:szCs w:val="20"/>
              </w:rPr>
              <w:br/>
              <w:t>dla którego definiowany jest GES</w:t>
            </w:r>
          </w:p>
        </w:tc>
        <w:tc>
          <w:tcPr>
            <w:tcW w:w="4079" w:type="pct"/>
            <w:gridSpan w:val="4"/>
            <w:tcBorders>
              <w:bottom w:val="single" w:sz="4" w:space="0" w:color="auto"/>
            </w:tcBorders>
            <w:shd w:val="clear" w:color="auto" w:fill="002060"/>
            <w:vAlign w:val="center"/>
          </w:tcPr>
          <w:p w14:paraId="1441B7BD" w14:textId="77777777" w:rsidR="000F0BAC" w:rsidRPr="00870477" w:rsidRDefault="000F0BAC" w:rsidP="00870477">
            <w:pPr>
              <w:jc w:val="center"/>
            </w:pPr>
            <w:r w:rsidRPr="00870477">
              <w:t>D3C1 (podstawowe)</w:t>
            </w:r>
          </w:p>
        </w:tc>
      </w:tr>
      <w:tr w:rsidR="000F0BAC" w14:paraId="740485FF" w14:textId="77777777" w:rsidTr="003F04BA">
        <w:tc>
          <w:tcPr>
            <w:tcW w:w="5000" w:type="pct"/>
            <w:gridSpan w:val="5"/>
            <w:shd w:val="clear" w:color="auto" w:fill="FFC000"/>
            <w:vAlign w:val="center"/>
          </w:tcPr>
          <w:p w14:paraId="05D5BEC7" w14:textId="77777777" w:rsidR="000F0BAC" w:rsidRPr="00285C43" w:rsidRDefault="000F0BAC" w:rsidP="00870477">
            <w:pPr>
              <w:jc w:val="center"/>
              <w:rPr>
                <w:b/>
                <w:bCs/>
              </w:rPr>
            </w:pPr>
            <w:r>
              <w:rPr>
                <w:b/>
                <w:bCs/>
              </w:rPr>
              <w:t>RYBY</w:t>
            </w:r>
          </w:p>
        </w:tc>
      </w:tr>
      <w:tr w:rsidR="000F0BAC" w14:paraId="4BECA0AE" w14:textId="77777777" w:rsidTr="003F04BA">
        <w:tc>
          <w:tcPr>
            <w:tcW w:w="921" w:type="pct"/>
            <w:shd w:val="clear" w:color="auto" w:fill="B4C6E7" w:themeFill="accent1" w:themeFillTint="66"/>
            <w:vAlign w:val="center"/>
          </w:tcPr>
          <w:p w14:paraId="6C958032" w14:textId="77777777" w:rsidR="000F0BAC" w:rsidRDefault="000F0BAC" w:rsidP="001F6516">
            <w:r w:rsidRPr="00285C43">
              <w:rPr>
                <w:sz w:val="20"/>
                <w:szCs w:val="20"/>
              </w:rPr>
              <w:t xml:space="preserve">Elementy kryterium (komponent), </w:t>
            </w:r>
            <w:r w:rsidRPr="00285C43">
              <w:rPr>
                <w:sz w:val="20"/>
                <w:szCs w:val="20"/>
              </w:rPr>
              <w:br/>
              <w:t>dla których określona jest definicja GES</w:t>
            </w:r>
          </w:p>
        </w:tc>
        <w:tc>
          <w:tcPr>
            <w:tcW w:w="4079" w:type="pct"/>
            <w:gridSpan w:val="4"/>
            <w:shd w:val="clear" w:color="auto" w:fill="B4C6E7" w:themeFill="accent1" w:themeFillTint="66"/>
            <w:vAlign w:val="center"/>
          </w:tcPr>
          <w:p w14:paraId="55AE6852" w14:textId="77777777" w:rsidR="00870477" w:rsidRPr="001F6516" w:rsidRDefault="00870477" w:rsidP="00870477">
            <w:pPr>
              <w:jc w:val="center"/>
            </w:pPr>
            <w:r w:rsidRPr="001F6516">
              <w:t>Ryby eksploatowane w celach handlowych:</w:t>
            </w:r>
          </w:p>
          <w:p w14:paraId="1EE4E57C" w14:textId="77777777" w:rsidR="00870477" w:rsidRPr="001F6516" w:rsidRDefault="00870477" w:rsidP="00870477">
            <w:pPr>
              <w:jc w:val="center"/>
            </w:pPr>
            <w:r w:rsidRPr="001F6516">
              <w:t>- gatunki denne ryb szelfowych</w:t>
            </w:r>
          </w:p>
          <w:p w14:paraId="6F4F2FE0" w14:textId="4E449BC4" w:rsidR="000F0BAC" w:rsidRPr="001F6516" w:rsidRDefault="00870477" w:rsidP="00870477">
            <w:pPr>
              <w:jc w:val="center"/>
            </w:pPr>
            <w:r w:rsidRPr="001F6516">
              <w:t>- gatunki pelagiczne ryb szelfowych</w:t>
            </w:r>
          </w:p>
        </w:tc>
      </w:tr>
      <w:tr w:rsidR="000F0BAC" w14:paraId="0B2231D7" w14:textId="77777777" w:rsidTr="00873F82">
        <w:tc>
          <w:tcPr>
            <w:tcW w:w="921" w:type="pct"/>
            <w:shd w:val="clear" w:color="auto" w:fill="D9E2F3" w:themeFill="accent1" w:themeFillTint="33"/>
            <w:vAlign w:val="center"/>
          </w:tcPr>
          <w:p w14:paraId="4FDD1A3D" w14:textId="77777777" w:rsidR="000F0BAC" w:rsidRDefault="000F0BAC" w:rsidP="001F6516">
            <w:r w:rsidRPr="00285C43">
              <w:rPr>
                <w:sz w:val="20"/>
                <w:szCs w:val="20"/>
              </w:rPr>
              <w:t>Definicja właściwości typowych dla dobrego stanu wód morskich (GES)</w:t>
            </w:r>
          </w:p>
        </w:tc>
        <w:tc>
          <w:tcPr>
            <w:tcW w:w="4079" w:type="pct"/>
            <w:gridSpan w:val="4"/>
            <w:shd w:val="clear" w:color="auto" w:fill="D9E2F3" w:themeFill="accent1" w:themeFillTint="33"/>
            <w:vAlign w:val="center"/>
          </w:tcPr>
          <w:p w14:paraId="704466A1" w14:textId="05075BFF" w:rsidR="000F0BAC" w:rsidRPr="002B4F4C" w:rsidRDefault="00873F82" w:rsidP="00873F82">
            <w:pPr>
              <w:rPr>
                <w:sz w:val="20"/>
                <w:szCs w:val="20"/>
              </w:rPr>
            </w:pPr>
            <w:r w:rsidRPr="00873F82">
              <w:rPr>
                <w:sz w:val="20"/>
                <w:szCs w:val="20"/>
              </w:rPr>
              <w:t xml:space="preserve">Wskaźnik śmiertelności połowowej populacji gatunków eksploatowanych w celach handlowych jest na poziomie lub poniżej poziomu wyznaczonego dla maksymalnego </w:t>
            </w:r>
            <w:proofErr w:type="spellStart"/>
            <w:r w:rsidRPr="00873F82">
              <w:rPr>
                <w:sz w:val="20"/>
                <w:szCs w:val="20"/>
              </w:rPr>
              <w:t>podtrzymywalnego</w:t>
            </w:r>
            <w:proofErr w:type="spellEnd"/>
            <w:r w:rsidRPr="00873F82">
              <w:rPr>
                <w:sz w:val="20"/>
                <w:szCs w:val="20"/>
              </w:rPr>
              <w:t xml:space="preserve"> połowu (MSY)</w:t>
            </w:r>
            <w:r>
              <w:rPr>
                <w:sz w:val="20"/>
                <w:szCs w:val="20"/>
              </w:rPr>
              <w:t>.</w:t>
            </w:r>
          </w:p>
        </w:tc>
      </w:tr>
      <w:tr w:rsidR="000F0BAC" w14:paraId="253D2174" w14:textId="77777777" w:rsidTr="003F04BA">
        <w:tc>
          <w:tcPr>
            <w:tcW w:w="921" w:type="pct"/>
            <w:vAlign w:val="center"/>
          </w:tcPr>
          <w:p w14:paraId="39DEC89E"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32C32220" w14:textId="77777777" w:rsidR="000F0BAC" w:rsidRDefault="000F0BAC" w:rsidP="001D3275">
            <w:pPr>
              <w:jc w:val="center"/>
            </w:pPr>
            <w:r w:rsidRPr="00285C43">
              <w:rPr>
                <w:rFonts w:eastAsia="Times New Roman" w:cs="Calibri"/>
                <w:b/>
                <w:bCs/>
                <w:color w:val="000000"/>
                <w:kern w:val="0"/>
                <w:sz w:val="20"/>
                <w:szCs w:val="20"/>
                <w:lang w:eastAsia="pl-PL"/>
              </w:rPr>
              <w:t>wskaźnik grupowy</w:t>
            </w:r>
          </w:p>
        </w:tc>
        <w:tc>
          <w:tcPr>
            <w:tcW w:w="1004" w:type="pct"/>
            <w:vAlign w:val="center"/>
          </w:tcPr>
          <w:p w14:paraId="0300FF78"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85549E7" w14:textId="77777777" w:rsidR="000F0BAC" w:rsidRDefault="000F0BAC" w:rsidP="001D3275">
            <w:pPr>
              <w:jc w:val="center"/>
            </w:pPr>
            <w:r w:rsidRPr="00285C43">
              <w:rPr>
                <w:rFonts w:eastAsia="Times New Roman" w:cs="Calibri"/>
                <w:b/>
                <w:bCs/>
                <w:color w:val="000000"/>
                <w:kern w:val="0"/>
                <w:sz w:val="20"/>
                <w:szCs w:val="20"/>
                <w:lang w:eastAsia="pl-PL"/>
              </w:rPr>
              <w:t>elementy</w:t>
            </w:r>
          </w:p>
        </w:tc>
        <w:tc>
          <w:tcPr>
            <w:tcW w:w="996" w:type="pct"/>
            <w:vAlign w:val="center"/>
          </w:tcPr>
          <w:p w14:paraId="5B00FC4F"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4FDC47ED" w14:textId="77777777" w:rsidR="000F0BAC" w:rsidRDefault="000F0BAC" w:rsidP="001D3275">
            <w:pPr>
              <w:jc w:val="center"/>
            </w:pPr>
            <w:r w:rsidRPr="00285C43">
              <w:rPr>
                <w:rFonts w:eastAsia="Times New Roman" w:cs="Calibri"/>
                <w:b/>
                <w:bCs/>
                <w:color w:val="000000"/>
                <w:kern w:val="0"/>
                <w:sz w:val="20"/>
                <w:szCs w:val="20"/>
                <w:lang w:eastAsia="pl-PL"/>
              </w:rPr>
              <w:t>element</w:t>
            </w:r>
          </w:p>
        </w:tc>
        <w:tc>
          <w:tcPr>
            <w:tcW w:w="997" w:type="pct"/>
            <w:vAlign w:val="center"/>
          </w:tcPr>
          <w:p w14:paraId="50C03825"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7936D69A" w14:textId="77777777" w:rsidR="000F0BAC" w:rsidRDefault="000F0BAC" w:rsidP="001D3275">
            <w:pPr>
              <w:jc w:val="center"/>
            </w:pPr>
            <w:r w:rsidRPr="00285C43">
              <w:rPr>
                <w:rFonts w:eastAsia="Times New Roman" w:cs="Calibri"/>
                <w:b/>
                <w:bCs/>
                <w:color w:val="000000"/>
                <w:kern w:val="0"/>
                <w:sz w:val="20"/>
                <w:szCs w:val="20"/>
                <w:lang w:eastAsia="pl-PL"/>
              </w:rPr>
              <w:t>oceny</w:t>
            </w:r>
          </w:p>
        </w:tc>
        <w:tc>
          <w:tcPr>
            <w:tcW w:w="1082" w:type="pct"/>
            <w:vAlign w:val="center"/>
          </w:tcPr>
          <w:p w14:paraId="47D3D91E" w14:textId="77777777" w:rsidR="000F0BAC" w:rsidRDefault="000F0BAC" w:rsidP="001D3275">
            <w:pPr>
              <w:jc w:val="center"/>
            </w:pPr>
            <w:r w:rsidRPr="00285C43">
              <w:rPr>
                <w:rFonts w:eastAsia="Times New Roman" w:cs="Calibri"/>
                <w:b/>
                <w:bCs/>
                <w:color w:val="000000"/>
                <w:kern w:val="0"/>
                <w:sz w:val="20"/>
                <w:szCs w:val="20"/>
                <w:lang w:eastAsia="pl-PL"/>
              </w:rPr>
              <w:t>Wartości progowe</w:t>
            </w:r>
          </w:p>
        </w:tc>
      </w:tr>
      <w:tr w:rsidR="000F0BAC" w14:paraId="7F7C4DE1" w14:textId="77777777" w:rsidTr="00766A90">
        <w:tc>
          <w:tcPr>
            <w:tcW w:w="921" w:type="pct"/>
            <w:tcBorders>
              <w:bottom w:val="single" w:sz="4" w:space="0" w:color="auto"/>
            </w:tcBorders>
            <w:vAlign w:val="center"/>
          </w:tcPr>
          <w:p w14:paraId="3539128B" w14:textId="1B9680D5" w:rsidR="000F0BAC" w:rsidRPr="00766A90" w:rsidRDefault="00F41767" w:rsidP="00F41767">
            <w:pPr>
              <w:jc w:val="center"/>
              <w:rPr>
                <w:sz w:val="18"/>
                <w:szCs w:val="18"/>
              </w:rPr>
            </w:pPr>
            <w:proofErr w:type="spellStart"/>
            <w:r>
              <w:rPr>
                <w:rFonts w:eastAsia="Times New Roman" w:cstheme="minorHAnsi"/>
                <w:color w:val="000000"/>
                <w:sz w:val="18"/>
                <w:szCs w:val="18"/>
                <w:lang w:val="en-GB"/>
              </w:rPr>
              <w:t>w</w:t>
            </w:r>
            <w:r w:rsidR="000F0BAC" w:rsidRPr="00766A90">
              <w:rPr>
                <w:rFonts w:eastAsia="Times New Roman" w:cstheme="minorHAnsi"/>
                <w:color w:val="000000"/>
                <w:sz w:val="18"/>
                <w:szCs w:val="18"/>
                <w:lang w:val="en-GB"/>
              </w:rPr>
              <w:t>ielkość</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śmiertelności</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połowowej</w:t>
            </w:r>
            <w:proofErr w:type="spellEnd"/>
          </w:p>
        </w:tc>
        <w:tc>
          <w:tcPr>
            <w:tcW w:w="1004" w:type="pct"/>
            <w:tcBorders>
              <w:bottom w:val="single" w:sz="4" w:space="0" w:color="auto"/>
            </w:tcBorders>
            <w:vAlign w:val="center"/>
          </w:tcPr>
          <w:p w14:paraId="69892933" w14:textId="77777777" w:rsidR="000F0BAC" w:rsidRPr="00766A90" w:rsidRDefault="000F0BAC" w:rsidP="001C273E">
            <w:pPr>
              <w:jc w:val="center"/>
              <w:rPr>
                <w:sz w:val="18"/>
                <w:szCs w:val="18"/>
              </w:rPr>
            </w:pPr>
            <w:r w:rsidRPr="00766A90">
              <w:rPr>
                <w:sz w:val="18"/>
                <w:szCs w:val="18"/>
              </w:rPr>
              <w:t>szprot</w:t>
            </w:r>
          </w:p>
        </w:tc>
        <w:tc>
          <w:tcPr>
            <w:tcW w:w="996" w:type="pct"/>
            <w:tcBorders>
              <w:bottom w:val="single" w:sz="4" w:space="0" w:color="auto"/>
            </w:tcBorders>
            <w:vAlign w:val="center"/>
          </w:tcPr>
          <w:p w14:paraId="4DFE670A" w14:textId="77D93435" w:rsidR="000F0BAC" w:rsidRPr="00766A90" w:rsidRDefault="00F41767" w:rsidP="00F41767">
            <w:pPr>
              <w:jc w:val="center"/>
              <w:rPr>
                <w:sz w:val="18"/>
                <w:szCs w:val="18"/>
              </w:rPr>
            </w:pPr>
            <w:r>
              <w:rPr>
                <w:sz w:val="18"/>
                <w:szCs w:val="18"/>
              </w:rPr>
              <w:t>o</w:t>
            </w:r>
            <w:r w:rsidR="00E43C3B">
              <w:rPr>
                <w:sz w:val="18"/>
                <w:szCs w:val="18"/>
              </w:rPr>
              <w:t>rganizmy</w:t>
            </w:r>
            <w:r w:rsidR="003A2080">
              <w:rPr>
                <w:sz w:val="18"/>
                <w:szCs w:val="18"/>
              </w:rPr>
              <w:t xml:space="preserve"> </w:t>
            </w:r>
            <w:r w:rsidR="003A2080" w:rsidRPr="00D55D4A">
              <w:t>–</w:t>
            </w:r>
            <w:r w:rsidR="003A2080">
              <w:t xml:space="preserve"> </w:t>
            </w:r>
            <w:r w:rsidR="000F0BAC" w:rsidRPr="00766A90">
              <w:rPr>
                <w:sz w:val="18"/>
                <w:szCs w:val="18"/>
              </w:rPr>
              <w:t>ryby</w:t>
            </w:r>
          </w:p>
        </w:tc>
        <w:tc>
          <w:tcPr>
            <w:tcW w:w="997" w:type="pct"/>
            <w:tcBorders>
              <w:bottom w:val="single" w:sz="4" w:space="0" w:color="auto"/>
            </w:tcBorders>
            <w:vAlign w:val="center"/>
          </w:tcPr>
          <w:p w14:paraId="33C3B87C" w14:textId="77777777" w:rsidR="000F0BAC" w:rsidRPr="00766A90" w:rsidRDefault="000F0BAC" w:rsidP="00766A90">
            <w:pPr>
              <w:rPr>
                <w:sz w:val="18"/>
                <w:szCs w:val="18"/>
              </w:rPr>
            </w:pPr>
            <w:r w:rsidRPr="00766A90">
              <w:rPr>
                <w:sz w:val="18"/>
                <w:szCs w:val="18"/>
              </w:rPr>
              <w:t>ICES 22-32</w:t>
            </w:r>
          </w:p>
        </w:tc>
        <w:tc>
          <w:tcPr>
            <w:tcW w:w="1082" w:type="pct"/>
            <w:tcBorders>
              <w:bottom w:val="single" w:sz="4" w:space="0" w:color="auto"/>
            </w:tcBorders>
            <w:vAlign w:val="center"/>
          </w:tcPr>
          <w:p w14:paraId="5B119F6A" w14:textId="5C44A9B9" w:rsidR="00F83C70" w:rsidRDefault="00F83C70" w:rsidP="00F83C70">
            <w:pPr>
              <w:pStyle w:val="Tablicatakst"/>
              <w:rPr>
                <w:lang w:eastAsia="en-US"/>
              </w:rPr>
            </w:pPr>
            <w:r>
              <w:rPr>
                <w:lang w:eastAsia="en-US"/>
              </w:rPr>
              <w:t>F ≤ F</w:t>
            </w:r>
            <w:r w:rsidRPr="00F83C70">
              <w:rPr>
                <w:vertAlign w:val="subscript"/>
                <w:lang w:eastAsia="en-US"/>
              </w:rPr>
              <w:t>MSY</w:t>
            </w:r>
            <w:r>
              <w:rPr>
                <w:lang w:eastAsia="en-US"/>
              </w:rPr>
              <w:t>*</w:t>
            </w:r>
          </w:p>
          <w:p w14:paraId="2650A951" w14:textId="4E1D9CB8" w:rsidR="000F0BAC" w:rsidRPr="00F83C70" w:rsidRDefault="00F83C70" w:rsidP="00F83C70">
            <w:pPr>
              <w:jc w:val="both"/>
              <w:rPr>
                <w:sz w:val="16"/>
                <w:szCs w:val="16"/>
              </w:rPr>
            </w:pPr>
            <w:r w:rsidRPr="00F83C70">
              <w:rPr>
                <w:sz w:val="16"/>
                <w:szCs w:val="16"/>
              </w:rPr>
              <w:t>*wartości F</w:t>
            </w:r>
            <w:r w:rsidRPr="00F83C70">
              <w:rPr>
                <w:sz w:val="16"/>
                <w:szCs w:val="16"/>
                <w:vertAlign w:val="subscript"/>
              </w:rPr>
              <w:t>MSY</w:t>
            </w:r>
            <w:r w:rsidRPr="00F83C70">
              <w:rPr>
                <w:sz w:val="16"/>
                <w:szCs w:val="16"/>
              </w:rPr>
              <w:t xml:space="preserve"> są takie jak w aktualnych raportach ICES</w:t>
            </w:r>
          </w:p>
        </w:tc>
      </w:tr>
      <w:tr w:rsidR="000F0BAC" w14:paraId="54B4C86A" w14:textId="77777777" w:rsidTr="00766A90">
        <w:tc>
          <w:tcPr>
            <w:tcW w:w="921" w:type="pct"/>
            <w:tcBorders>
              <w:bottom w:val="single" w:sz="4" w:space="0" w:color="auto"/>
            </w:tcBorders>
            <w:vAlign w:val="center"/>
          </w:tcPr>
          <w:p w14:paraId="5EC4BF8D" w14:textId="62B4C45F" w:rsidR="000F0BAC" w:rsidRPr="00766A90" w:rsidRDefault="00F41767" w:rsidP="00F41767">
            <w:pPr>
              <w:jc w:val="center"/>
              <w:rPr>
                <w:rFonts w:eastAsia="Times New Roman" w:cstheme="minorHAnsi"/>
                <w:color w:val="000000"/>
                <w:sz w:val="18"/>
                <w:szCs w:val="18"/>
                <w:lang w:val="en-GB"/>
              </w:rPr>
            </w:pPr>
            <w:proofErr w:type="spellStart"/>
            <w:r>
              <w:rPr>
                <w:rFonts w:eastAsia="Times New Roman" w:cstheme="minorHAnsi"/>
                <w:color w:val="000000"/>
                <w:sz w:val="18"/>
                <w:szCs w:val="18"/>
                <w:lang w:val="en-GB"/>
              </w:rPr>
              <w:t>w</w:t>
            </w:r>
            <w:r w:rsidR="000F0BAC" w:rsidRPr="00766A90">
              <w:rPr>
                <w:rFonts w:eastAsia="Times New Roman" w:cstheme="minorHAnsi"/>
                <w:color w:val="000000"/>
                <w:sz w:val="18"/>
                <w:szCs w:val="18"/>
                <w:lang w:val="en-GB"/>
              </w:rPr>
              <w:t>ielkość</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śmiertelności</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połowowej</w:t>
            </w:r>
            <w:proofErr w:type="spellEnd"/>
          </w:p>
        </w:tc>
        <w:tc>
          <w:tcPr>
            <w:tcW w:w="1004" w:type="pct"/>
            <w:tcBorders>
              <w:bottom w:val="single" w:sz="4" w:space="0" w:color="auto"/>
            </w:tcBorders>
            <w:vAlign w:val="center"/>
          </w:tcPr>
          <w:p w14:paraId="3CF56628" w14:textId="77777777" w:rsidR="000F0BAC" w:rsidRPr="00766A90" w:rsidRDefault="000F0BAC" w:rsidP="001C273E">
            <w:pPr>
              <w:jc w:val="center"/>
              <w:rPr>
                <w:sz w:val="18"/>
                <w:szCs w:val="18"/>
              </w:rPr>
            </w:pPr>
            <w:r w:rsidRPr="00766A90">
              <w:rPr>
                <w:sz w:val="18"/>
                <w:szCs w:val="18"/>
              </w:rPr>
              <w:t>śledź</w:t>
            </w:r>
          </w:p>
        </w:tc>
        <w:tc>
          <w:tcPr>
            <w:tcW w:w="996" w:type="pct"/>
            <w:tcBorders>
              <w:bottom w:val="single" w:sz="4" w:space="0" w:color="auto"/>
            </w:tcBorders>
            <w:vAlign w:val="center"/>
          </w:tcPr>
          <w:p w14:paraId="2D5CCF85" w14:textId="4BDE58BD" w:rsidR="000F0BAC" w:rsidRPr="00766A90" w:rsidRDefault="00F41767" w:rsidP="00F41767">
            <w:pPr>
              <w:jc w:val="center"/>
              <w:rPr>
                <w:sz w:val="18"/>
                <w:szCs w:val="18"/>
              </w:rPr>
            </w:pPr>
            <w:r>
              <w:rPr>
                <w:sz w:val="18"/>
                <w:szCs w:val="18"/>
              </w:rPr>
              <w:t>o</w:t>
            </w:r>
            <w:r w:rsidR="00E43C3B">
              <w:rPr>
                <w:sz w:val="18"/>
                <w:szCs w:val="18"/>
              </w:rPr>
              <w:t>rganizmy</w:t>
            </w:r>
            <w:r w:rsidR="000F0BAC" w:rsidRPr="00766A90">
              <w:rPr>
                <w:sz w:val="18"/>
                <w:szCs w:val="18"/>
              </w:rPr>
              <w:t xml:space="preserve"> </w:t>
            </w:r>
            <w:r w:rsidR="003A2080" w:rsidRPr="00D55D4A">
              <w:t>–</w:t>
            </w:r>
            <w:r w:rsidR="000F0BAC" w:rsidRPr="00766A90">
              <w:rPr>
                <w:sz w:val="18"/>
                <w:szCs w:val="18"/>
              </w:rPr>
              <w:t xml:space="preserve"> ryby</w:t>
            </w:r>
          </w:p>
        </w:tc>
        <w:tc>
          <w:tcPr>
            <w:tcW w:w="997" w:type="pct"/>
            <w:tcBorders>
              <w:bottom w:val="single" w:sz="4" w:space="0" w:color="auto"/>
            </w:tcBorders>
            <w:vAlign w:val="center"/>
          </w:tcPr>
          <w:p w14:paraId="5C91E3A0" w14:textId="77777777" w:rsidR="000F0BAC" w:rsidRPr="00766A90" w:rsidRDefault="000F0BAC" w:rsidP="00766A90">
            <w:pPr>
              <w:rPr>
                <w:sz w:val="18"/>
                <w:szCs w:val="18"/>
              </w:rPr>
            </w:pPr>
            <w:r w:rsidRPr="00766A90">
              <w:rPr>
                <w:sz w:val="18"/>
                <w:szCs w:val="18"/>
              </w:rPr>
              <w:t>ICES 25-29 i 32 z wyłączeniem Zatoki Ryskiej</w:t>
            </w:r>
          </w:p>
        </w:tc>
        <w:tc>
          <w:tcPr>
            <w:tcW w:w="1082" w:type="pct"/>
            <w:tcBorders>
              <w:bottom w:val="single" w:sz="4" w:space="0" w:color="auto"/>
            </w:tcBorders>
            <w:vAlign w:val="center"/>
          </w:tcPr>
          <w:p w14:paraId="6B1A3650" w14:textId="77777777" w:rsidR="00F83C70" w:rsidRDefault="00F83C70" w:rsidP="00F83C70">
            <w:pPr>
              <w:pStyle w:val="Tablicatakst"/>
              <w:rPr>
                <w:lang w:eastAsia="en-US"/>
              </w:rPr>
            </w:pPr>
            <w:r>
              <w:rPr>
                <w:lang w:eastAsia="en-US"/>
              </w:rPr>
              <w:t>F ≤ F</w:t>
            </w:r>
            <w:r w:rsidRPr="00F83C70">
              <w:rPr>
                <w:vertAlign w:val="subscript"/>
                <w:lang w:eastAsia="en-US"/>
              </w:rPr>
              <w:t>MSY</w:t>
            </w:r>
            <w:r>
              <w:rPr>
                <w:lang w:eastAsia="en-US"/>
              </w:rPr>
              <w:t>*</w:t>
            </w:r>
          </w:p>
          <w:p w14:paraId="0747487E" w14:textId="67A29B43" w:rsidR="000F0BAC" w:rsidRPr="00A0451F" w:rsidRDefault="00F83C70" w:rsidP="00F83C70">
            <w:pPr>
              <w:pStyle w:val="Tablicatakst"/>
              <w:jc w:val="both"/>
              <w:rPr>
                <w:lang w:eastAsia="en-US"/>
              </w:rPr>
            </w:pPr>
            <w:r w:rsidRPr="00F83C70">
              <w:rPr>
                <w:sz w:val="16"/>
                <w:szCs w:val="16"/>
                <w:lang w:eastAsia="en-US"/>
              </w:rPr>
              <w:t>*wartości F</w:t>
            </w:r>
            <w:r w:rsidRPr="00F83C70">
              <w:rPr>
                <w:sz w:val="16"/>
                <w:szCs w:val="16"/>
                <w:vertAlign w:val="subscript"/>
                <w:lang w:eastAsia="en-US"/>
              </w:rPr>
              <w:t>MSY</w:t>
            </w:r>
            <w:r w:rsidRPr="00F83C70">
              <w:rPr>
                <w:sz w:val="16"/>
                <w:szCs w:val="16"/>
                <w:lang w:eastAsia="en-US"/>
              </w:rPr>
              <w:t xml:space="preserve"> są takie jak w aktualnych raportach ICES</w:t>
            </w:r>
          </w:p>
        </w:tc>
      </w:tr>
    </w:tbl>
    <w:p w14:paraId="36795EA7" w14:textId="77777777" w:rsidR="000F0BAC" w:rsidRDefault="000F0BAC" w:rsidP="000F0BAC">
      <w:pPr>
        <w:rPr>
          <w:b/>
          <w:bCs/>
        </w:rPr>
      </w:pPr>
    </w:p>
    <w:p w14:paraId="693105D5" w14:textId="66450896" w:rsidR="003F04BA" w:rsidRDefault="003F04BA">
      <w:pPr>
        <w:rPr>
          <w:b/>
          <w:bCs/>
        </w:rPr>
      </w:pPr>
      <w:r>
        <w:rPr>
          <w:b/>
          <w:bCs/>
        </w:rPr>
        <w:br w:type="page"/>
      </w:r>
    </w:p>
    <w:p w14:paraId="01675057" w14:textId="77777777" w:rsidR="000F0BAC" w:rsidRDefault="000F0BAC" w:rsidP="000F0BAC">
      <w:pPr>
        <w:rPr>
          <w:b/>
          <w:bCs/>
        </w:rPr>
      </w:pPr>
    </w:p>
    <w:tbl>
      <w:tblPr>
        <w:tblStyle w:val="Tabela-Siatka"/>
        <w:tblW w:w="5000" w:type="pct"/>
        <w:tblLook w:val="04A0" w:firstRow="1" w:lastRow="0" w:firstColumn="1" w:lastColumn="0" w:noHBand="0" w:noVBand="1"/>
      </w:tblPr>
      <w:tblGrid>
        <w:gridCol w:w="2577"/>
        <w:gridCol w:w="2810"/>
        <w:gridCol w:w="2787"/>
        <w:gridCol w:w="2790"/>
        <w:gridCol w:w="3028"/>
      </w:tblGrid>
      <w:tr w:rsidR="000F0BAC" w14:paraId="08AF1A51" w14:textId="77777777" w:rsidTr="003F04BA">
        <w:tc>
          <w:tcPr>
            <w:tcW w:w="921" w:type="pct"/>
            <w:tcBorders>
              <w:bottom w:val="single" w:sz="4" w:space="0" w:color="auto"/>
            </w:tcBorders>
            <w:shd w:val="clear" w:color="auto" w:fill="002060"/>
            <w:vAlign w:val="center"/>
          </w:tcPr>
          <w:p w14:paraId="18B99C11" w14:textId="77777777" w:rsidR="000F0BAC" w:rsidRPr="0031091A" w:rsidRDefault="000F0BAC" w:rsidP="003F04BA">
            <w:pPr>
              <w:jc w:val="center"/>
              <w:rPr>
                <w:sz w:val="20"/>
                <w:szCs w:val="20"/>
              </w:rPr>
            </w:pPr>
            <w:r w:rsidRPr="0031091A">
              <w:rPr>
                <w:sz w:val="20"/>
                <w:szCs w:val="20"/>
              </w:rPr>
              <w:t xml:space="preserve">Kryterium, </w:t>
            </w:r>
            <w:r w:rsidRPr="0031091A">
              <w:rPr>
                <w:sz w:val="20"/>
                <w:szCs w:val="20"/>
              </w:rPr>
              <w:br/>
              <w:t>dla którego definiowany jest GES</w:t>
            </w:r>
          </w:p>
        </w:tc>
        <w:tc>
          <w:tcPr>
            <w:tcW w:w="4079" w:type="pct"/>
            <w:gridSpan w:val="4"/>
            <w:tcBorders>
              <w:bottom w:val="single" w:sz="4" w:space="0" w:color="auto"/>
            </w:tcBorders>
            <w:shd w:val="clear" w:color="auto" w:fill="002060"/>
            <w:vAlign w:val="center"/>
          </w:tcPr>
          <w:p w14:paraId="23A4E9EE" w14:textId="77777777" w:rsidR="000F0BAC" w:rsidRPr="0031091A" w:rsidRDefault="000F0BAC" w:rsidP="003F04BA">
            <w:pPr>
              <w:jc w:val="center"/>
            </w:pPr>
            <w:r w:rsidRPr="0031091A">
              <w:t>D3C2 (podstawowe)</w:t>
            </w:r>
          </w:p>
        </w:tc>
      </w:tr>
      <w:tr w:rsidR="000F0BAC" w14:paraId="234A1933" w14:textId="77777777" w:rsidTr="003F04BA">
        <w:tc>
          <w:tcPr>
            <w:tcW w:w="5000" w:type="pct"/>
            <w:gridSpan w:val="5"/>
            <w:shd w:val="clear" w:color="auto" w:fill="FFC000"/>
            <w:vAlign w:val="center"/>
          </w:tcPr>
          <w:p w14:paraId="40915A83" w14:textId="77777777" w:rsidR="000F0BAC" w:rsidRPr="00285C43" w:rsidRDefault="000F0BAC" w:rsidP="003F04BA">
            <w:pPr>
              <w:jc w:val="center"/>
              <w:rPr>
                <w:b/>
                <w:bCs/>
              </w:rPr>
            </w:pPr>
            <w:r>
              <w:rPr>
                <w:b/>
                <w:bCs/>
              </w:rPr>
              <w:t>RYBY</w:t>
            </w:r>
          </w:p>
        </w:tc>
      </w:tr>
      <w:tr w:rsidR="000F0BAC" w14:paraId="6394A4FE" w14:textId="77777777" w:rsidTr="003F04BA">
        <w:tc>
          <w:tcPr>
            <w:tcW w:w="921" w:type="pct"/>
            <w:shd w:val="clear" w:color="auto" w:fill="B4C6E7" w:themeFill="accent1" w:themeFillTint="66"/>
            <w:vAlign w:val="center"/>
          </w:tcPr>
          <w:p w14:paraId="6CB5898C" w14:textId="77777777" w:rsidR="000F0BAC" w:rsidRDefault="000F0BAC" w:rsidP="001F6516">
            <w:r w:rsidRPr="00285C43">
              <w:rPr>
                <w:sz w:val="20"/>
                <w:szCs w:val="20"/>
              </w:rPr>
              <w:t xml:space="preserve">Elementy kryterium (komponent), </w:t>
            </w:r>
            <w:r w:rsidRPr="00285C43">
              <w:rPr>
                <w:sz w:val="20"/>
                <w:szCs w:val="20"/>
              </w:rPr>
              <w:br/>
              <w:t>dla których określona jest definicja GES</w:t>
            </w:r>
          </w:p>
        </w:tc>
        <w:tc>
          <w:tcPr>
            <w:tcW w:w="4079" w:type="pct"/>
            <w:gridSpan w:val="4"/>
            <w:shd w:val="clear" w:color="auto" w:fill="B4C6E7" w:themeFill="accent1" w:themeFillTint="66"/>
            <w:vAlign w:val="center"/>
          </w:tcPr>
          <w:p w14:paraId="21CAD136" w14:textId="77777777" w:rsidR="003F04BA" w:rsidRPr="001F6516" w:rsidRDefault="003F04BA" w:rsidP="003F04BA">
            <w:pPr>
              <w:jc w:val="center"/>
            </w:pPr>
            <w:r w:rsidRPr="001F6516">
              <w:t>Ryby eksploatowane w celach handlowych:</w:t>
            </w:r>
          </w:p>
          <w:p w14:paraId="7CC8C6C7" w14:textId="77777777" w:rsidR="003F04BA" w:rsidRPr="001F6516" w:rsidRDefault="003F04BA" w:rsidP="003F04BA">
            <w:pPr>
              <w:jc w:val="center"/>
            </w:pPr>
            <w:r w:rsidRPr="001F6516">
              <w:t>- gatunki denne ryb szelfowych</w:t>
            </w:r>
          </w:p>
          <w:p w14:paraId="7F4A61BE" w14:textId="3D7EA90B" w:rsidR="000F0BAC" w:rsidRPr="001F6516" w:rsidRDefault="003F04BA" w:rsidP="003F04BA">
            <w:pPr>
              <w:jc w:val="center"/>
            </w:pPr>
            <w:r w:rsidRPr="001F6516">
              <w:t>- gatunki pelagiczne ryb szelfowych</w:t>
            </w:r>
          </w:p>
        </w:tc>
      </w:tr>
      <w:tr w:rsidR="000F0BAC" w14:paraId="57F675FC" w14:textId="77777777" w:rsidTr="003F04BA">
        <w:tc>
          <w:tcPr>
            <w:tcW w:w="921" w:type="pct"/>
            <w:shd w:val="clear" w:color="auto" w:fill="D9E2F3" w:themeFill="accent1" w:themeFillTint="33"/>
            <w:vAlign w:val="center"/>
          </w:tcPr>
          <w:p w14:paraId="588A7E90" w14:textId="77777777" w:rsidR="000F0BAC" w:rsidRDefault="000F0BAC" w:rsidP="001F6516">
            <w:r w:rsidRPr="00285C43">
              <w:rPr>
                <w:sz w:val="20"/>
                <w:szCs w:val="20"/>
              </w:rPr>
              <w:t>Definicja właściwości typowych dla dobrego stanu wód morskich (GES)</w:t>
            </w:r>
          </w:p>
        </w:tc>
        <w:tc>
          <w:tcPr>
            <w:tcW w:w="4079" w:type="pct"/>
            <w:gridSpan w:val="4"/>
            <w:shd w:val="clear" w:color="auto" w:fill="D9E2F3" w:themeFill="accent1" w:themeFillTint="33"/>
            <w:vAlign w:val="center"/>
          </w:tcPr>
          <w:p w14:paraId="54262F6E" w14:textId="0660FF69" w:rsidR="000F0BAC" w:rsidRPr="002B4F4C" w:rsidRDefault="003F04BA" w:rsidP="00873F82">
            <w:pPr>
              <w:rPr>
                <w:sz w:val="20"/>
                <w:szCs w:val="20"/>
              </w:rPr>
            </w:pPr>
            <w:r w:rsidRPr="003F04BA">
              <w:rPr>
                <w:sz w:val="20"/>
                <w:szCs w:val="20"/>
              </w:rPr>
              <w:t xml:space="preserve">Biomasa stada tarłowego populacji gatunków eksploatowanych w celach handlowych jest powyżej poziomu wyznaczonego dla maksymalnego </w:t>
            </w:r>
            <w:proofErr w:type="spellStart"/>
            <w:r w:rsidRPr="003F04BA">
              <w:rPr>
                <w:sz w:val="20"/>
                <w:szCs w:val="20"/>
              </w:rPr>
              <w:t>podtrzymywalnego</w:t>
            </w:r>
            <w:proofErr w:type="spellEnd"/>
            <w:r w:rsidRPr="003F04BA">
              <w:rPr>
                <w:sz w:val="20"/>
                <w:szCs w:val="20"/>
              </w:rPr>
              <w:t xml:space="preserve"> połowu (MSY)</w:t>
            </w:r>
            <w:r w:rsidR="00873F82">
              <w:rPr>
                <w:sz w:val="20"/>
                <w:szCs w:val="20"/>
              </w:rPr>
              <w:t>.</w:t>
            </w:r>
          </w:p>
        </w:tc>
      </w:tr>
      <w:tr w:rsidR="000F0BAC" w14:paraId="0E36EEE0" w14:textId="77777777" w:rsidTr="003F04BA">
        <w:tc>
          <w:tcPr>
            <w:tcW w:w="921" w:type="pct"/>
            <w:vAlign w:val="center"/>
          </w:tcPr>
          <w:p w14:paraId="25193B63"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407FB96" w14:textId="77777777" w:rsidR="000F0BAC" w:rsidRDefault="000F0BAC" w:rsidP="001D3275">
            <w:pPr>
              <w:jc w:val="center"/>
            </w:pPr>
            <w:r w:rsidRPr="00285C43">
              <w:rPr>
                <w:rFonts w:eastAsia="Times New Roman" w:cs="Calibri"/>
                <w:b/>
                <w:bCs/>
                <w:color w:val="000000"/>
                <w:kern w:val="0"/>
                <w:sz w:val="20"/>
                <w:szCs w:val="20"/>
                <w:lang w:eastAsia="pl-PL"/>
              </w:rPr>
              <w:t>wskaźnik grupowy</w:t>
            </w:r>
          </w:p>
        </w:tc>
        <w:tc>
          <w:tcPr>
            <w:tcW w:w="1004" w:type="pct"/>
            <w:vAlign w:val="center"/>
          </w:tcPr>
          <w:p w14:paraId="514B934A"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B5E6A01" w14:textId="77777777" w:rsidR="000F0BAC" w:rsidRDefault="000F0BAC" w:rsidP="001D3275">
            <w:pPr>
              <w:jc w:val="center"/>
            </w:pPr>
            <w:r w:rsidRPr="00285C43">
              <w:rPr>
                <w:rFonts w:eastAsia="Times New Roman" w:cs="Calibri"/>
                <w:b/>
                <w:bCs/>
                <w:color w:val="000000"/>
                <w:kern w:val="0"/>
                <w:sz w:val="20"/>
                <w:szCs w:val="20"/>
                <w:lang w:eastAsia="pl-PL"/>
              </w:rPr>
              <w:t>elementy</w:t>
            </w:r>
          </w:p>
        </w:tc>
        <w:tc>
          <w:tcPr>
            <w:tcW w:w="996" w:type="pct"/>
            <w:vAlign w:val="center"/>
          </w:tcPr>
          <w:p w14:paraId="50158653"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64CEEF73" w14:textId="77777777" w:rsidR="000F0BAC" w:rsidRDefault="000F0BAC" w:rsidP="001D3275">
            <w:pPr>
              <w:jc w:val="center"/>
            </w:pPr>
            <w:r w:rsidRPr="00285C43">
              <w:rPr>
                <w:rFonts w:eastAsia="Times New Roman" w:cs="Calibri"/>
                <w:b/>
                <w:bCs/>
                <w:color w:val="000000"/>
                <w:kern w:val="0"/>
                <w:sz w:val="20"/>
                <w:szCs w:val="20"/>
                <w:lang w:eastAsia="pl-PL"/>
              </w:rPr>
              <w:t>element</w:t>
            </w:r>
          </w:p>
        </w:tc>
        <w:tc>
          <w:tcPr>
            <w:tcW w:w="997" w:type="pct"/>
            <w:vAlign w:val="center"/>
          </w:tcPr>
          <w:p w14:paraId="71C4EBB0"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2A92A1C5" w14:textId="77777777" w:rsidR="000F0BAC" w:rsidRDefault="000F0BAC" w:rsidP="001D3275">
            <w:pPr>
              <w:jc w:val="center"/>
            </w:pPr>
            <w:r w:rsidRPr="00285C43">
              <w:rPr>
                <w:rFonts w:eastAsia="Times New Roman" w:cs="Calibri"/>
                <w:b/>
                <w:bCs/>
                <w:color w:val="000000"/>
                <w:kern w:val="0"/>
                <w:sz w:val="20"/>
                <w:szCs w:val="20"/>
                <w:lang w:eastAsia="pl-PL"/>
              </w:rPr>
              <w:t>oceny</w:t>
            </w:r>
          </w:p>
        </w:tc>
        <w:tc>
          <w:tcPr>
            <w:tcW w:w="1082" w:type="pct"/>
            <w:vAlign w:val="center"/>
          </w:tcPr>
          <w:p w14:paraId="5654CC85" w14:textId="77777777" w:rsidR="000F0BAC" w:rsidRDefault="000F0BAC" w:rsidP="001D3275">
            <w:pPr>
              <w:jc w:val="center"/>
            </w:pPr>
            <w:r w:rsidRPr="00285C43">
              <w:rPr>
                <w:rFonts w:eastAsia="Times New Roman" w:cs="Calibri"/>
                <w:b/>
                <w:bCs/>
                <w:color w:val="000000"/>
                <w:kern w:val="0"/>
                <w:sz w:val="20"/>
                <w:szCs w:val="20"/>
                <w:lang w:eastAsia="pl-PL"/>
              </w:rPr>
              <w:t>Wartości progowe</w:t>
            </w:r>
          </w:p>
        </w:tc>
      </w:tr>
      <w:tr w:rsidR="000F0BAC" w14:paraId="74DE75AC" w14:textId="77777777" w:rsidTr="00766A90">
        <w:tc>
          <w:tcPr>
            <w:tcW w:w="921" w:type="pct"/>
            <w:vAlign w:val="center"/>
          </w:tcPr>
          <w:p w14:paraId="6C76B1B5" w14:textId="2BFF178A" w:rsidR="000F0BAC" w:rsidRPr="00766A90" w:rsidRDefault="00F41767" w:rsidP="00F41767">
            <w:pPr>
              <w:jc w:val="center"/>
              <w:rPr>
                <w:sz w:val="18"/>
                <w:szCs w:val="18"/>
                <w:highlight w:val="yellow"/>
              </w:rPr>
            </w:pPr>
            <w:proofErr w:type="spellStart"/>
            <w:r>
              <w:rPr>
                <w:rFonts w:eastAsia="Times New Roman" w:cstheme="minorHAnsi"/>
                <w:color w:val="000000"/>
                <w:sz w:val="18"/>
                <w:szCs w:val="18"/>
                <w:lang w:val="en-GB"/>
              </w:rPr>
              <w:t>b</w:t>
            </w:r>
            <w:r w:rsidR="000F0BAC" w:rsidRPr="00766A90">
              <w:rPr>
                <w:rFonts w:eastAsia="Times New Roman" w:cstheme="minorHAnsi"/>
                <w:color w:val="000000"/>
                <w:sz w:val="18"/>
                <w:szCs w:val="18"/>
                <w:lang w:val="en-GB"/>
              </w:rPr>
              <w:t>iomasa</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stada</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tarłowego</w:t>
            </w:r>
            <w:proofErr w:type="spellEnd"/>
          </w:p>
        </w:tc>
        <w:tc>
          <w:tcPr>
            <w:tcW w:w="1004" w:type="pct"/>
            <w:vAlign w:val="center"/>
          </w:tcPr>
          <w:p w14:paraId="208C5EA6" w14:textId="77777777" w:rsidR="000F0BAC" w:rsidRPr="00766A90" w:rsidRDefault="000F0BAC" w:rsidP="00651854">
            <w:pPr>
              <w:jc w:val="center"/>
              <w:rPr>
                <w:sz w:val="18"/>
                <w:szCs w:val="18"/>
              </w:rPr>
            </w:pPr>
            <w:proofErr w:type="spellStart"/>
            <w:r w:rsidRPr="00766A90">
              <w:rPr>
                <w:rFonts w:eastAsia="Times New Roman" w:cstheme="minorHAnsi"/>
                <w:color w:val="000000"/>
                <w:sz w:val="18"/>
                <w:szCs w:val="18"/>
                <w:lang w:val="en-GB"/>
              </w:rPr>
              <w:t>dorsz</w:t>
            </w:r>
            <w:proofErr w:type="spellEnd"/>
          </w:p>
        </w:tc>
        <w:tc>
          <w:tcPr>
            <w:tcW w:w="996" w:type="pct"/>
            <w:vAlign w:val="center"/>
          </w:tcPr>
          <w:p w14:paraId="4417BD61" w14:textId="7436CA8B" w:rsidR="000F0BAC" w:rsidRPr="00766A90" w:rsidRDefault="00F41767" w:rsidP="00F41767">
            <w:pPr>
              <w:jc w:val="center"/>
              <w:rPr>
                <w:sz w:val="18"/>
                <w:szCs w:val="18"/>
                <w:highlight w:val="yellow"/>
              </w:rPr>
            </w:pPr>
            <w:r>
              <w:rPr>
                <w:sz w:val="18"/>
                <w:szCs w:val="18"/>
              </w:rPr>
              <w:t>o</w:t>
            </w:r>
            <w:r w:rsidR="00555D9F">
              <w:rPr>
                <w:sz w:val="18"/>
                <w:szCs w:val="18"/>
              </w:rPr>
              <w:t>rganizmy</w:t>
            </w:r>
            <w:r w:rsidR="000F0BAC" w:rsidRPr="00766A90">
              <w:rPr>
                <w:sz w:val="18"/>
                <w:szCs w:val="18"/>
              </w:rPr>
              <w:t xml:space="preserve"> </w:t>
            </w:r>
            <w:r w:rsidR="00873F82" w:rsidRPr="00766A90">
              <w:rPr>
                <w:sz w:val="18"/>
                <w:szCs w:val="18"/>
              </w:rPr>
              <w:t>–</w:t>
            </w:r>
            <w:r w:rsidR="000F0BAC" w:rsidRPr="00766A90">
              <w:rPr>
                <w:sz w:val="18"/>
                <w:szCs w:val="18"/>
              </w:rPr>
              <w:t xml:space="preserve"> ryby</w:t>
            </w:r>
          </w:p>
        </w:tc>
        <w:tc>
          <w:tcPr>
            <w:tcW w:w="997" w:type="pct"/>
            <w:vAlign w:val="center"/>
          </w:tcPr>
          <w:p w14:paraId="5DC8F91E" w14:textId="77777777" w:rsidR="000F0BAC" w:rsidRPr="00766A90" w:rsidRDefault="000F0BAC" w:rsidP="00766A90">
            <w:pPr>
              <w:rPr>
                <w:sz w:val="18"/>
                <w:szCs w:val="18"/>
                <w:highlight w:val="yellow"/>
              </w:rPr>
            </w:pPr>
            <w:r w:rsidRPr="00766A90">
              <w:rPr>
                <w:sz w:val="18"/>
                <w:szCs w:val="18"/>
              </w:rPr>
              <w:t>ICES 24-32</w:t>
            </w:r>
          </w:p>
        </w:tc>
        <w:tc>
          <w:tcPr>
            <w:tcW w:w="1082" w:type="pct"/>
            <w:vAlign w:val="center"/>
          </w:tcPr>
          <w:p w14:paraId="60579135" w14:textId="48949EE3" w:rsidR="00D759EF" w:rsidRPr="00D759EF" w:rsidRDefault="00D759EF" w:rsidP="00D759EF">
            <w:pPr>
              <w:pStyle w:val="Tablicatakst"/>
              <w:rPr>
                <w:lang w:eastAsia="en-US"/>
              </w:rPr>
            </w:pPr>
            <w:r w:rsidRPr="00D759EF">
              <w:rPr>
                <w:lang w:eastAsia="en-US"/>
              </w:rPr>
              <w:t>B</w:t>
            </w:r>
            <w:r>
              <w:rPr>
                <w:lang w:eastAsia="en-US"/>
              </w:rPr>
              <w:t xml:space="preserve"> ≥ </w:t>
            </w:r>
            <w:r w:rsidRPr="00D759EF">
              <w:rPr>
                <w:lang w:eastAsia="en-US"/>
              </w:rPr>
              <w:t xml:space="preserve">MSY </w:t>
            </w:r>
            <w:proofErr w:type="spellStart"/>
            <w:r w:rsidRPr="00D759EF">
              <w:rPr>
                <w:lang w:eastAsia="en-US"/>
              </w:rPr>
              <w:t>Btrigger</w:t>
            </w:r>
            <w:proofErr w:type="spellEnd"/>
            <w:r w:rsidRPr="00D759EF">
              <w:rPr>
                <w:lang w:eastAsia="en-US"/>
              </w:rPr>
              <w:t>*</w:t>
            </w:r>
          </w:p>
          <w:p w14:paraId="5E9AD4B1" w14:textId="1A6A911F" w:rsidR="000F0BAC" w:rsidRPr="00D759EF" w:rsidRDefault="00D759EF" w:rsidP="00D759EF">
            <w:pPr>
              <w:jc w:val="both"/>
              <w:rPr>
                <w:sz w:val="16"/>
                <w:szCs w:val="16"/>
              </w:rPr>
            </w:pPr>
            <w:r w:rsidRPr="00D759EF">
              <w:rPr>
                <w:sz w:val="16"/>
                <w:szCs w:val="16"/>
              </w:rPr>
              <w:t xml:space="preserve">*wartości MSY </w:t>
            </w:r>
            <w:proofErr w:type="spellStart"/>
            <w:r w:rsidRPr="00D759EF">
              <w:rPr>
                <w:sz w:val="16"/>
                <w:szCs w:val="16"/>
              </w:rPr>
              <w:t>Btrigger</w:t>
            </w:r>
            <w:proofErr w:type="spellEnd"/>
            <w:r w:rsidRPr="00D759EF">
              <w:rPr>
                <w:sz w:val="16"/>
                <w:szCs w:val="16"/>
              </w:rPr>
              <w:t xml:space="preserve"> są takie jak w aktualnych ocenach ICES</w:t>
            </w:r>
          </w:p>
        </w:tc>
      </w:tr>
      <w:tr w:rsidR="000F0BAC" w14:paraId="1115DA7F" w14:textId="77777777" w:rsidTr="00766A90">
        <w:tc>
          <w:tcPr>
            <w:tcW w:w="921" w:type="pct"/>
            <w:vAlign w:val="center"/>
          </w:tcPr>
          <w:p w14:paraId="15552C7E" w14:textId="75052649" w:rsidR="000F0BAC" w:rsidRPr="00766A90" w:rsidRDefault="00F41767" w:rsidP="00F41767">
            <w:pPr>
              <w:jc w:val="center"/>
              <w:rPr>
                <w:rFonts w:eastAsia="Times New Roman" w:cstheme="minorHAnsi"/>
                <w:color w:val="000000"/>
                <w:sz w:val="18"/>
                <w:szCs w:val="18"/>
                <w:lang w:val="en-GB"/>
              </w:rPr>
            </w:pPr>
            <w:proofErr w:type="spellStart"/>
            <w:r>
              <w:rPr>
                <w:rFonts w:eastAsia="Times New Roman" w:cstheme="minorHAnsi"/>
                <w:color w:val="000000"/>
                <w:sz w:val="18"/>
                <w:szCs w:val="18"/>
                <w:lang w:val="en-GB"/>
              </w:rPr>
              <w:t>b</w:t>
            </w:r>
            <w:r w:rsidR="000F0BAC" w:rsidRPr="00766A90">
              <w:rPr>
                <w:rFonts w:eastAsia="Times New Roman" w:cstheme="minorHAnsi"/>
                <w:color w:val="000000"/>
                <w:sz w:val="18"/>
                <w:szCs w:val="18"/>
                <w:lang w:val="en-GB"/>
              </w:rPr>
              <w:t>iomasa</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stada</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tarłowego</w:t>
            </w:r>
            <w:proofErr w:type="spellEnd"/>
          </w:p>
        </w:tc>
        <w:tc>
          <w:tcPr>
            <w:tcW w:w="1004" w:type="pct"/>
            <w:vAlign w:val="center"/>
          </w:tcPr>
          <w:p w14:paraId="7F988B8D" w14:textId="76E84A45" w:rsidR="000F0BAC" w:rsidRPr="00766A90" w:rsidRDefault="000F0BAC" w:rsidP="00651854">
            <w:pPr>
              <w:jc w:val="center"/>
              <w:rPr>
                <w:sz w:val="18"/>
                <w:szCs w:val="18"/>
              </w:rPr>
            </w:pPr>
            <w:r w:rsidRPr="00766A90">
              <w:rPr>
                <w:sz w:val="18"/>
                <w:szCs w:val="18"/>
              </w:rPr>
              <w:t>szprot</w:t>
            </w:r>
          </w:p>
        </w:tc>
        <w:tc>
          <w:tcPr>
            <w:tcW w:w="996" w:type="pct"/>
            <w:vAlign w:val="center"/>
          </w:tcPr>
          <w:p w14:paraId="1A2E9FC1" w14:textId="619ABF05" w:rsidR="000F0BAC" w:rsidRPr="00766A90" w:rsidRDefault="00F41767" w:rsidP="00F41767">
            <w:pPr>
              <w:jc w:val="center"/>
              <w:rPr>
                <w:sz w:val="18"/>
                <w:szCs w:val="18"/>
                <w:highlight w:val="yellow"/>
              </w:rPr>
            </w:pPr>
            <w:r>
              <w:rPr>
                <w:sz w:val="18"/>
                <w:szCs w:val="18"/>
              </w:rPr>
              <w:t>o</w:t>
            </w:r>
            <w:r w:rsidR="00555D9F">
              <w:rPr>
                <w:sz w:val="18"/>
                <w:szCs w:val="18"/>
              </w:rPr>
              <w:t>rganizmy</w:t>
            </w:r>
            <w:r w:rsidR="000F0BAC" w:rsidRPr="00766A90">
              <w:rPr>
                <w:sz w:val="18"/>
                <w:szCs w:val="18"/>
              </w:rPr>
              <w:t xml:space="preserve"> </w:t>
            </w:r>
            <w:r w:rsidR="00873F82" w:rsidRPr="00766A90">
              <w:rPr>
                <w:sz w:val="18"/>
                <w:szCs w:val="18"/>
              </w:rPr>
              <w:t>–</w:t>
            </w:r>
            <w:r w:rsidR="000F0BAC" w:rsidRPr="00766A90">
              <w:rPr>
                <w:sz w:val="18"/>
                <w:szCs w:val="18"/>
              </w:rPr>
              <w:t xml:space="preserve"> ryby</w:t>
            </w:r>
          </w:p>
        </w:tc>
        <w:tc>
          <w:tcPr>
            <w:tcW w:w="997" w:type="pct"/>
            <w:vAlign w:val="center"/>
          </w:tcPr>
          <w:p w14:paraId="09B36896" w14:textId="77777777" w:rsidR="000F0BAC" w:rsidRPr="00766A90" w:rsidRDefault="000F0BAC" w:rsidP="00766A90">
            <w:pPr>
              <w:rPr>
                <w:sz w:val="18"/>
                <w:szCs w:val="18"/>
              </w:rPr>
            </w:pPr>
            <w:r w:rsidRPr="00766A90">
              <w:rPr>
                <w:sz w:val="18"/>
                <w:szCs w:val="18"/>
              </w:rPr>
              <w:t>ICES 22-32</w:t>
            </w:r>
          </w:p>
        </w:tc>
        <w:tc>
          <w:tcPr>
            <w:tcW w:w="1082" w:type="pct"/>
            <w:vAlign w:val="center"/>
          </w:tcPr>
          <w:p w14:paraId="3864F01C" w14:textId="080A2EC5" w:rsidR="00D759EF" w:rsidRPr="00D759EF" w:rsidRDefault="00D759EF" w:rsidP="00D759EF">
            <w:pPr>
              <w:pStyle w:val="Tablicatakst"/>
              <w:rPr>
                <w:lang w:eastAsia="en-US"/>
              </w:rPr>
            </w:pPr>
            <w:r w:rsidRPr="00D759EF">
              <w:rPr>
                <w:lang w:eastAsia="en-US"/>
              </w:rPr>
              <w:t>B</w:t>
            </w:r>
            <w:r>
              <w:rPr>
                <w:lang w:eastAsia="en-US"/>
              </w:rPr>
              <w:t xml:space="preserve"> ≥ </w:t>
            </w:r>
            <w:r w:rsidRPr="00D759EF">
              <w:rPr>
                <w:lang w:eastAsia="en-US"/>
              </w:rPr>
              <w:t xml:space="preserve">MSY </w:t>
            </w:r>
            <w:proofErr w:type="spellStart"/>
            <w:r w:rsidRPr="00D759EF">
              <w:rPr>
                <w:lang w:eastAsia="en-US"/>
              </w:rPr>
              <w:t>Btrigger</w:t>
            </w:r>
            <w:proofErr w:type="spellEnd"/>
            <w:r w:rsidRPr="00D759EF">
              <w:rPr>
                <w:lang w:eastAsia="en-US"/>
              </w:rPr>
              <w:t>*</w:t>
            </w:r>
          </w:p>
          <w:p w14:paraId="0A0230C6" w14:textId="5537A819" w:rsidR="000F0BAC" w:rsidRPr="00766A90" w:rsidRDefault="00D759EF" w:rsidP="00D759EF">
            <w:pPr>
              <w:jc w:val="both"/>
              <w:rPr>
                <w:sz w:val="18"/>
                <w:szCs w:val="18"/>
              </w:rPr>
            </w:pPr>
            <w:r w:rsidRPr="00D759EF">
              <w:rPr>
                <w:sz w:val="16"/>
                <w:szCs w:val="16"/>
              </w:rPr>
              <w:t xml:space="preserve">*wartości MSY </w:t>
            </w:r>
            <w:proofErr w:type="spellStart"/>
            <w:r w:rsidRPr="00D759EF">
              <w:rPr>
                <w:sz w:val="16"/>
                <w:szCs w:val="16"/>
              </w:rPr>
              <w:t>Btrigger</w:t>
            </w:r>
            <w:proofErr w:type="spellEnd"/>
            <w:r w:rsidRPr="00D759EF">
              <w:rPr>
                <w:sz w:val="16"/>
                <w:szCs w:val="16"/>
              </w:rPr>
              <w:t xml:space="preserve"> są takie jak w aktualnych ocenach ICES</w:t>
            </w:r>
            <w:r w:rsidRPr="00766A90">
              <w:rPr>
                <w:sz w:val="18"/>
                <w:szCs w:val="18"/>
              </w:rPr>
              <w:t xml:space="preserve"> </w:t>
            </w:r>
            <w:r w:rsidR="000F0BAC" w:rsidRPr="00766A90">
              <w:rPr>
                <w:sz w:val="18"/>
                <w:szCs w:val="18"/>
              </w:rPr>
              <w:t>t</w:t>
            </w:r>
          </w:p>
        </w:tc>
      </w:tr>
      <w:tr w:rsidR="000F0BAC" w14:paraId="5FF0DEDA" w14:textId="77777777" w:rsidTr="00766A90">
        <w:tc>
          <w:tcPr>
            <w:tcW w:w="921" w:type="pct"/>
            <w:tcBorders>
              <w:bottom w:val="single" w:sz="4" w:space="0" w:color="auto"/>
            </w:tcBorders>
            <w:vAlign w:val="center"/>
          </w:tcPr>
          <w:p w14:paraId="0E6C0751" w14:textId="089F1071" w:rsidR="000F0BAC" w:rsidRPr="00766A90" w:rsidRDefault="00F41767" w:rsidP="00F41767">
            <w:pPr>
              <w:jc w:val="center"/>
              <w:rPr>
                <w:rFonts w:eastAsia="Times New Roman" w:cstheme="minorHAnsi"/>
                <w:color w:val="000000"/>
                <w:sz w:val="18"/>
                <w:szCs w:val="18"/>
                <w:lang w:val="en-GB"/>
              </w:rPr>
            </w:pPr>
            <w:proofErr w:type="spellStart"/>
            <w:r>
              <w:rPr>
                <w:rFonts w:eastAsia="Times New Roman" w:cstheme="minorHAnsi"/>
                <w:color w:val="000000"/>
                <w:sz w:val="18"/>
                <w:szCs w:val="18"/>
                <w:lang w:val="en-GB"/>
              </w:rPr>
              <w:t>b</w:t>
            </w:r>
            <w:r w:rsidR="000F0BAC" w:rsidRPr="00766A90">
              <w:rPr>
                <w:rFonts w:eastAsia="Times New Roman" w:cstheme="minorHAnsi"/>
                <w:color w:val="000000"/>
                <w:sz w:val="18"/>
                <w:szCs w:val="18"/>
                <w:lang w:val="en-GB"/>
              </w:rPr>
              <w:t>iomasa</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stada</w:t>
            </w:r>
            <w:proofErr w:type="spellEnd"/>
            <w:r w:rsidR="000F0BAC" w:rsidRPr="00766A90">
              <w:rPr>
                <w:rFonts w:eastAsia="Times New Roman" w:cstheme="minorHAnsi"/>
                <w:color w:val="000000"/>
                <w:sz w:val="18"/>
                <w:szCs w:val="18"/>
                <w:lang w:val="en-GB"/>
              </w:rPr>
              <w:t xml:space="preserve"> </w:t>
            </w:r>
            <w:proofErr w:type="spellStart"/>
            <w:r w:rsidR="000F0BAC" w:rsidRPr="00766A90">
              <w:rPr>
                <w:rFonts w:eastAsia="Times New Roman" w:cstheme="minorHAnsi"/>
                <w:color w:val="000000"/>
                <w:sz w:val="18"/>
                <w:szCs w:val="18"/>
                <w:lang w:val="en-GB"/>
              </w:rPr>
              <w:t>tarłowego</w:t>
            </w:r>
            <w:proofErr w:type="spellEnd"/>
          </w:p>
        </w:tc>
        <w:tc>
          <w:tcPr>
            <w:tcW w:w="1004" w:type="pct"/>
            <w:tcBorders>
              <w:bottom w:val="single" w:sz="4" w:space="0" w:color="auto"/>
            </w:tcBorders>
            <w:vAlign w:val="center"/>
          </w:tcPr>
          <w:p w14:paraId="61616559" w14:textId="77777777" w:rsidR="000F0BAC" w:rsidRPr="00766A90" w:rsidRDefault="000F0BAC" w:rsidP="00651854">
            <w:pPr>
              <w:jc w:val="center"/>
              <w:rPr>
                <w:sz w:val="18"/>
                <w:szCs w:val="18"/>
              </w:rPr>
            </w:pPr>
            <w:r w:rsidRPr="00766A90">
              <w:rPr>
                <w:sz w:val="18"/>
                <w:szCs w:val="18"/>
              </w:rPr>
              <w:t>śledź</w:t>
            </w:r>
          </w:p>
        </w:tc>
        <w:tc>
          <w:tcPr>
            <w:tcW w:w="996" w:type="pct"/>
            <w:tcBorders>
              <w:bottom w:val="single" w:sz="4" w:space="0" w:color="auto"/>
            </w:tcBorders>
            <w:vAlign w:val="center"/>
          </w:tcPr>
          <w:p w14:paraId="7079E6A3" w14:textId="5946688F" w:rsidR="000F0BAC" w:rsidRPr="00766A90" w:rsidRDefault="00F41767" w:rsidP="00F41767">
            <w:pPr>
              <w:jc w:val="center"/>
              <w:rPr>
                <w:sz w:val="18"/>
                <w:szCs w:val="18"/>
                <w:highlight w:val="yellow"/>
              </w:rPr>
            </w:pPr>
            <w:r>
              <w:rPr>
                <w:sz w:val="18"/>
                <w:szCs w:val="18"/>
              </w:rPr>
              <w:t>o</w:t>
            </w:r>
            <w:r w:rsidR="00555D9F">
              <w:rPr>
                <w:sz w:val="18"/>
                <w:szCs w:val="18"/>
              </w:rPr>
              <w:t>rganizmy</w:t>
            </w:r>
            <w:r w:rsidR="000F0BAC" w:rsidRPr="00766A90">
              <w:rPr>
                <w:sz w:val="18"/>
                <w:szCs w:val="18"/>
              </w:rPr>
              <w:t xml:space="preserve"> </w:t>
            </w:r>
            <w:r w:rsidR="00873F82" w:rsidRPr="00766A90">
              <w:rPr>
                <w:sz w:val="18"/>
                <w:szCs w:val="18"/>
              </w:rPr>
              <w:t>–</w:t>
            </w:r>
            <w:r w:rsidR="000F0BAC" w:rsidRPr="00766A90">
              <w:rPr>
                <w:sz w:val="18"/>
                <w:szCs w:val="18"/>
              </w:rPr>
              <w:t xml:space="preserve"> ryby</w:t>
            </w:r>
          </w:p>
        </w:tc>
        <w:tc>
          <w:tcPr>
            <w:tcW w:w="997" w:type="pct"/>
            <w:tcBorders>
              <w:bottom w:val="single" w:sz="4" w:space="0" w:color="auto"/>
            </w:tcBorders>
            <w:vAlign w:val="center"/>
          </w:tcPr>
          <w:p w14:paraId="0F91FD38" w14:textId="77777777" w:rsidR="000F0BAC" w:rsidRPr="00766A90" w:rsidRDefault="000F0BAC" w:rsidP="00766A90">
            <w:pPr>
              <w:rPr>
                <w:sz w:val="18"/>
                <w:szCs w:val="18"/>
              </w:rPr>
            </w:pPr>
            <w:r w:rsidRPr="00766A90">
              <w:rPr>
                <w:sz w:val="18"/>
                <w:szCs w:val="18"/>
              </w:rPr>
              <w:t>ICES 25-29 i 32 z wyłączeniem Zatoki Ryskiej</w:t>
            </w:r>
          </w:p>
        </w:tc>
        <w:tc>
          <w:tcPr>
            <w:tcW w:w="1082" w:type="pct"/>
            <w:tcBorders>
              <w:bottom w:val="single" w:sz="4" w:space="0" w:color="auto"/>
            </w:tcBorders>
            <w:vAlign w:val="center"/>
          </w:tcPr>
          <w:p w14:paraId="3D4EBD3F" w14:textId="63A70C7A" w:rsidR="00D759EF" w:rsidRPr="00D759EF" w:rsidRDefault="00D759EF" w:rsidP="00D759EF">
            <w:pPr>
              <w:pStyle w:val="Tablicatakst"/>
              <w:rPr>
                <w:lang w:eastAsia="en-US"/>
              </w:rPr>
            </w:pPr>
            <w:r w:rsidRPr="00D759EF">
              <w:rPr>
                <w:lang w:eastAsia="en-US"/>
              </w:rPr>
              <w:t>B</w:t>
            </w:r>
            <w:r>
              <w:rPr>
                <w:lang w:eastAsia="en-US"/>
              </w:rPr>
              <w:t xml:space="preserve"> ≥ </w:t>
            </w:r>
            <w:r w:rsidRPr="00D759EF">
              <w:rPr>
                <w:lang w:eastAsia="en-US"/>
              </w:rPr>
              <w:t xml:space="preserve">MSY </w:t>
            </w:r>
            <w:proofErr w:type="spellStart"/>
            <w:r w:rsidRPr="00D759EF">
              <w:rPr>
                <w:lang w:eastAsia="en-US"/>
              </w:rPr>
              <w:t>Btrigger</w:t>
            </w:r>
            <w:proofErr w:type="spellEnd"/>
            <w:r w:rsidRPr="00D759EF">
              <w:rPr>
                <w:lang w:eastAsia="en-US"/>
              </w:rPr>
              <w:t>*</w:t>
            </w:r>
          </w:p>
          <w:p w14:paraId="2B11AB99" w14:textId="10BEDFDF" w:rsidR="000F0BAC" w:rsidRPr="00766A90" w:rsidRDefault="00D759EF" w:rsidP="00D759EF">
            <w:pPr>
              <w:jc w:val="both"/>
              <w:rPr>
                <w:sz w:val="18"/>
                <w:szCs w:val="18"/>
              </w:rPr>
            </w:pPr>
            <w:r w:rsidRPr="00D759EF">
              <w:rPr>
                <w:sz w:val="16"/>
                <w:szCs w:val="16"/>
              </w:rPr>
              <w:t xml:space="preserve">*wartości MSY </w:t>
            </w:r>
            <w:proofErr w:type="spellStart"/>
            <w:r w:rsidRPr="00D759EF">
              <w:rPr>
                <w:sz w:val="16"/>
                <w:szCs w:val="16"/>
              </w:rPr>
              <w:t>Btrigger</w:t>
            </w:r>
            <w:proofErr w:type="spellEnd"/>
            <w:r w:rsidRPr="00D759EF">
              <w:rPr>
                <w:sz w:val="16"/>
                <w:szCs w:val="16"/>
              </w:rPr>
              <w:t xml:space="preserve"> są takie jak w aktualnych ocenach ICES</w:t>
            </w:r>
          </w:p>
        </w:tc>
      </w:tr>
    </w:tbl>
    <w:p w14:paraId="08E36CB8" w14:textId="3EA3ABB2" w:rsidR="00236655" w:rsidRDefault="00236655"/>
    <w:p w14:paraId="00581445" w14:textId="77777777" w:rsidR="000F0BAC" w:rsidRDefault="000F0BAC" w:rsidP="000F0BAC"/>
    <w:tbl>
      <w:tblPr>
        <w:tblStyle w:val="Tabela-Siatka"/>
        <w:tblW w:w="5000" w:type="pct"/>
        <w:tblLook w:val="04A0" w:firstRow="1" w:lastRow="0" w:firstColumn="1" w:lastColumn="0" w:noHBand="0" w:noVBand="1"/>
      </w:tblPr>
      <w:tblGrid>
        <w:gridCol w:w="2577"/>
        <w:gridCol w:w="2810"/>
        <w:gridCol w:w="2787"/>
        <w:gridCol w:w="2790"/>
        <w:gridCol w:w="3028"/>
      </w:tblGrid>
      <w:tr w:rsidR="000F0BAC" w14:paraId="11A83171" w14:textId="77777777" w:rsidTr="00236655">
        <w:tc>
          <w:tcPr>
            <w:tcW w:w="921" w:type="pct"/>
            <w:tcBorders>
              <w:bottom w:val="single" w:sz="4" w:space="0" w:color="auto"/>
            </w:tcBorders>
            <w:shd w:val="clear" w:color="auto" w:fill="002060"/>
            <w:vAlign w:val="center"/>
          </w:tcPr>
          <w:p w14:paraId="17CE773C" w14:textId="77777777" w:rsidR="000F0BAC" w:rsidRPr="00236655" w:rsidRDefault="000F0BAC" w:rsidP="001D3275">
            <w:pPr>
              <w:jc w:val="center"/>
              <w:rPr>
                <w:sz w:val="20"/>
                <w:szCs w:val="20"/>
              </w:rPr>
            </w:pPr>
            <w:r w:rsidRPr="00236655">
              <w:rPr>
                <w:sz w:val="20"/>
                <w:szCs w:val="20"/>
              </w:rPr>
              <w:t xml:space="preserve">Kryterium, </w:t>
            </w:r>
            <w:r w:rsidRPr="00236655">
              <w:rPr>
                <w:sz w:val="20"/>
                <w:szCs w:val="20"/>
              </w:rPr>
              <w:br/>
              <w:t>dla którego definiowany jest GES</w:t>
            </w:r>
          </w:p>
        </w:tc>
        <w:tc>
          <w:tcPr>
            <w:tcW w:w="4079" w:type="pct"/>
            <w:gridSpan w:val="4"/>
            <w:tcBorders>
              <w:bottom w:val="single" w:sz="4" w:space="0" w:color="auto"/>
            </w:tcBorders>
            <w:shd w:val="clear" w:color="auto" w:fill="002060"/>
            <w:vAlign w:val="center"/>
          </w:tcPr>
          <w:p w14:paraId="66C0E899" w14:textId="77777777" w:rsidR="000F0BAC" w:rsidRPr="00236655" w:rsidRDefault="000F0BAC" w:rsidP="001D3275">
            <w:pPr>
              <w:jc w:val="center"/>
            </w:pPr>
            <w:r w:rsidRPr="00236655">
              <w:t>D3C3 (podstawowe)</w:t>
            </w:r>
          </w:p>
        </w:tc>
      </w:tr>
      <w:tr w:rsidR="000F0BAC" w14:paraId="749F2F07" w14:textId="77777777" w:rsidTr="00236655">
        <w:tc>
          <w:tcPr>
            <w:tcW w:w="5000" w:type="pct"/>
            <w:gridSpan w:val="5"/>
            <w:shd w:val="clear" w:color="auto" w:fill="FFC000"/>
            <w:vAlign w:val="center"/>
          </w:tcPr>
          <w:p w14:paraId="7C7D7930" w14:textId="77777777" w:rsidR="000F0BAC" w:rsidRPr="00285C43" w:rsidRDefault="000F0BAC" w:rsidP="001D3275">
            <w:pPr>
              <w:jc w:val="center"/>
              <w:rPr>
                <w:b/>
                <w:bCs/>
              </w:rPr>
            </w:pPr>
            <w:r>
              <w:rPr>
                <w:b/>
                <w:bCs/>
              </w:rPr>
              <w:t>RYBY</w:t>
            </w:r>
          </w:p>
        </w:tc>
      </w:tr>
      <w:tr w:rsidR="000F0BAC" w14:paraId="5C517D46" w14:textId="77777777" w:rsidTr="00236655">
        <w:tc>
          <w:tcPr>
            <w:tcW w:w="921" w:type="pct"/>
            <w:shd w:val="clear" w:color="auto" w:fill="B4C6E7" w:themeFill="accent1" w:themeFillTint="66"/>
            <w:vAlign w:val="center"/>
          </w:tcPr>
          <w:p w14:paraId="19DC24D8" w14:textId="77777777" w:rsidR="000F0BAC" w:rsidRDefault="000F0BAC" w:rsidP="001F6516">
            <w:r w:rsidRPr="00285C43">
              <w:rPr>
                <w:sz w:val="20"/>
                <w:szCs w:val="20"/>
              </w:rPr>
              <w:t xml:space="preserve">Elementy kryterium (komponent), </w:t>
            </w:r>
            <w:r w:rsidRPr="00285C43">
              <w:rPr>
                <w:sz w:val="20"/>
                <w:szCs w:val="20"/>
              </w:rPr>
              <w:br/>
              <w:t>dla których określona jest definicja GES</w:t>
            </w:r>
          </w:p>
        </w:tc>
        <w:tc>
          <w:tcPr>
            <w:tcW w:w="4079" w:type="pct"/>
            <w:gridSpan w:val="4"/>
            <w:shd w:val="clear" w:color="auto" w:fill="B4C6E7" w:themeFill="accent1" w:themeFillTint="66"/>
            <w:vAlign w:val="center"/>
          </w:tcPr>
          <w:p w14:paraId="2D7E2B57" w14:textId="510AF36A" w:rsidR="000F0BAC" w:rsidRPr="001F6516" w:rsidRDefault="00236655" w:rsidP="00236655">
            <w:pPr>
              <w:jc w:val="center"/>
            </w:pPr>
            <w:r w:rsidRPr="001F6516">
              <w:t>Ryby</w:t>
            </w:r>
          </w:p>
        </w:tc>
      </w:tr>
      <w:tr w:rsidR="000F0BAC" w14:paraId="4A1239D6" w14:textId="77777777" w:rsidTr="00236655">
        <w:tc>
          <w:tcPr>
            <w:tcW w:w="921" w:type="pct"/>
            <w:shd w:val="clear" w:color="auto" w:fill="D9E2F3" w:themeFill="accent1" w:themeFillTint="33"/>
            <w:vAlign w:val="center"/>
          </w:tcPr>
          <w:p w14:paraId="3D3FCA03" w14:textId="77777777" w:rsidR="000F0BAC" w:rsidRDefault="000F0BAC" w:rsidP="001F6516">
            <w:r w:rsidRPr="00285C43">
              <w:rPr>
                <w:sz w:val="20"/>
                <w:szCs w:val="20"/>
              </w:rPr>
              <w:lastRenderedPageBreak/>
              <w:t>Definicja właściwości typowych dla dobrego stanu wód morskich (GES)</w:t>
            </w:r>
          </w:p>
        </w:tc>
        <w:tc>
          <w:tcPr>
            <w:tcW w:w="4079" w:type="pct"/>
            <w:gridSpan w:val="4"/>
            <w:shd w:val="clear" w:color="auto" w:fill="D9E2F3" w:themeFill="accent1" w:themeFillTint="33"/>
            <w:vAlign w:val="center"/>
          </w:tcPr>
          <w:p w14:paraId="533597ED" w14:textId="52331458" w:rsidR="000F0BAC" w:rsidRPr="002B4F4C" w:rsidRDefault="00236655" w:rsidP="00873F82">
            <w:pPr>
              <w:rPr>
                <w:sz w:val="20"/>
                <w:szCs w:val="20"/>
              </w:rPr>
            </w:pPr>
            <w:r w:rsidRPr="00236655">
              <w:rPr>
                <w:sz w:val="20"/>
                <w:szCs w:val="20"/>
              </w:rPr>
              <w:t>Przekrój wiekowy i wielkościowy osobników w populacji gatunków eksploatowanych w celach handlowych wskazuje na dobry stan zdrowia populacji</w:t>
            </w:r>
            <w:r w:rsidR="00873F82">
              <w:rPr>
                <w:sz w:val="20"/>
                <w:szCs w:val="20"/>
              </w:rPr>
              <w:t>.</w:t>
            </w:r>
          </w:p>
        </w:tc>
      </w:tr>
      <w:tr w:rsidR="000F0BAC" w14:paraId="3F138138" w14:textId="77777777" w:rsidTr="00236655">
        <w:tc>
          <w:tcPr>
            <w:tcW w:w="921" w:type="pct"/>
            <w:vAlign w:val="center"/>
          </w:tcPr>
          <w:p w14:paraId="38419F4F"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48896800" w14:textId="77777777" w:rsidR="000F0BAC" w:rsidRDefault="000F0BAC" w:rsidP="001D3275">
            <w:pPr>
              <w:jc w:val="center"/>
            </w:pPr>
            <w:r w:rsidRPr="00285C43">
              <w:rPr>
                <w:rFonts w:eastAsia="Times New Roman" w:cs="Calibri"/>
                <w:b/>
                <w:bCs/>
                <w:color w:val="000000"/>
                <w:kern w:val="0"/>
                <w:sz w:val="20"/>
                <w:szCs w:val="20"/>
                <w:lang w:eastAsia="pl-PL"/>
              </w:rPr>
              <w:t>wskaźnik grupowy</w:t>
            </w:r>
          </w:p>
        </w:tc>
        <w:tc>
          <w:tcPr>
            <w:tcW w:w="1004" w:type="pct"/>
            <w:vAlign w:val="center"/>
          </w:tcPr>
          <w:p w14:paraId="5A679AB8"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53A77310" w14:textId="77777777" w:rsidR="000F0BAC" w:rsidRDefault="000F0BAC" w:rsidP="001D3275">
            <w:pPr>
              <w:jc w:val="center"/>
            </w:pPr>
            <w:r w:rsidRPr="00285C43">
              <w:rPr>
                <w:rFonts w:eastAsia="Times New Roman" w:cs="Calibri"/>
                <w:b/>
                <w:bCs/>
                <w:color w:val="000000"/>
                <w:kern w:val="0"/>
                <w:sz w:val="20"/>
                <w:szCs w:val="20"/>
                <w:lang w:eastAsia="pl-PL"/>
              </w:rPr>
              <w:t>elementy</w:t>
            </w:r>
          </w:p>
        </w:tc>
        <w:tc>
          <w:tcPr>
            <w:tcW w:w="996" w:type="pct"/>
            <w:vAlign w:val="center"/>
          </w:tcPr>
          <w:p w14:paraId="59F60E11"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4F869989" w14:textId="77777777" w:rsidR="000F0BAC" w:rsidRDefault="000F0BAC" w:rsidP="001D3275">
            <w:pPr>
              <w:jc w:val="center"/>
            </w:pPr>
            <w:r w:rsidRPr="00285C43">
              <w:rPr>
                <w:rFonts w:eastAsia="Times New Roman" w:cs="Calibri"/>
                <w:b/>
                <w:bCs/>
                <w:color w:val="000000"/>
                <w:kern w:val="0"/>
                <w:sz w:val="20"/>
                <w:szCs w:val="20"/>
                <w:lang w:eastAsia="pl-PL"/>
              </w:rPr>
              <w:t>element</w:t>
            </w:r>
          </w:p>
        </w:tc>
        <w:tc>
          <w:tcPr>
            <w:tcW w:w="997" w:type="pct"/>
            <w:vAlign w:val="center"/>
          </w:tcPr>
          <w:p w14:paraId="79BD042B" w14:textId="77777777" w:rsidR="000F0BAC" w:rsidRPr="00285C43" w:rsidRDefault="000F0BAC"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6355D8EF" w14:textId="77777777" w:rsidR="000F0BAC" w:rsidRDefault="000F0BAC" w:rsidP="001D3275">
            <w:pPr>
              <w:jc w:val="center"/>
            </w:pPr>
            <w:r w:rsidRPr="00285C43">
              <w:rPr>
                <w:rFonts w:eastAsia="Times New Roman" w:cs="Calibri"/>
                <w:b/>
                <w:bCs/>
                <w:color w:val="000000"/>
                <w:kern w:val="0"/>
                <w:sz w:val="20"/>
                <w:szCs w:val="20"/>
                <w:lang w:eastAsia="pl-PL"/>
              </w:rPr>
              <w:t>oceny</w:t>
            </w:r>
          </w:p>
        </w:tc>
        <w:tc>
          <w:tcPr>
            <w:tcW w:w="1082" w:type="pct"/>
            <w:vAlign w:val="center"/>
          </w:tcPr>
          <w:p w14:paraId="6F7037A4" w14:textId="77777777" w:rsidR="000F0BAC" w:rsidRDefault="000F0BAC" w:rsidP="001D3275">
            <w:pPr>
              <w:jc w:val="center"/>
            </w:pPr>
            <w:r w:rsidRPr="00285C43">
              <w:rPr>
                <w:rFonts w:eastAsia="Times New Roman" w:cs="Calibri"/>
                <w:b/>
                <w:bCs/>
                <w:color w:val="000000"/>
                <w:kern w:val="0"/>
                <w:sz w:val="20"/>
                <w:szCs w:val="20"/>
                <w:lang w:eastAsia="pl-PL"/>
              </w:rPr>
              <w:t>Wartości progowe</w:t>
            </w:r>
          </w:p>
        </w:tc>
      </w:tr>
      <w:tr w:rsidR="0047752E" w14:paraId="11E6531E" w14:textId="77777777" w:rsidTr="00651854">
        <w:tc>
          <w:tcPr>
            <w:tcW w:w="921" w:type="pct"/>
            <w:vMerge w:val="restart"/>
            <w:vAlign w:val="center"/>
          </w:tcPr>
          <w:p w14:paraId="46A08212" w14:textId="7D2627E9" w:rsidR="0047752E" w:rsidRPr="00766A90" w:rsidRDefault="00204AC7" w:rsidP="00204AC7">
            <w:pPr>
              <w:rPr>
                <w:rFonts w:ascii="Calibri" w:eastAsia="Calibri" w:hAnsi="Calibri" w:cs="Times New Roman"/>
                <w:sz w:val="18"/>
                <w:szCs w:val="18"/>
              </w:rPr>
            </w:pPr>
            <w:r>
              <w:rPr>
                <w:rFonts w:ascii="Calibri" w:eastAsia="Calibri" w:hAnsi="Calibri" w:cs="Times New Roman"/>
                <w:sz w:val="18"/>
                <w:szCs w:val="18"/>
              </w:rPr>
              <w:t>w</w:t>
            </w:r>
            <w:r w:rsidR="0047752E" w:rsidRPr="00766A90">
              <w:rPr>
                <w:rFonts w:ascii="Calibri" w:eastAsia="Calibri" w:hAnsi="Calibri" w:cs="Times New Roman"/>
                <w:sz w:val="18"/>
                <w:szCs w:val="18"/>
              </w:rPr>
              <w:t>ielkość ryb przybrzeżnych (L90)</w:t>
            </w:r>
          </w:p>
        </w:tc>
        <w:tc>
          <w:tcPr>
            <w:tcW w:w="1004" w:type="pct"/>
            <w:vAlign w:val="center"/>
          </w:tcPr>
          <w:p w14:paraId="16AAC841" w14:textId="54DF5751" w:rsidR="0047752E" w:rsidRPr="00766A90" w:rsidRDefault="0047752E" w:rsidP="00651854">
            <w:pPr>
              <w:jc w:val="center"/>
              <w:rPr>
                <w:rFonts w:eastAsia="Times New Roman" w:cstheme="minorHAnsi"/>
                <w:color w:val="000000"/>
                <w:sz w:val="18"/>
                <w:szCs w:val="18"/>
                <w:lang w:val="en-GB"/>
              </w:rPr>
            </w:pPr>
            <w:proofErr w:type="spellStart"/>
            <w:r w:rsidRPr="00766A90">
              <w:rPr>
                <w:rFonts w:eastAsia="Times New Roman" w:cstheme="minorHAnsi"/>
                <w:color w:val="000000"/>
                <w:sz w:val="18"/>
                <w:szCs w:val="18"/>
                <w:lang w:val="en-GB"/>
              </w:rPr>
              <w:t>okoń</w:t>
            </w:r>
            <w:proofErr w:type="spellEnd"/>
          </w:p>
        </w:tc>
        <w:tc>
          <w:tcPr>
            <w:tcW w:w="996" w:type="pct"/>
            <w:vAlign w:val="center"/>
          </w:tcPr>
          <w:p w14:paraId="30D125AE" w14:textId="3BD6206A" w:rsidR="0047752E" w:rsidRPr="00766A90" w:rsidRDefault="00204AC7" w:rsidP="00204AC7">
            <w:pPr>
              <w:jc w:val="center"/>
              <w:rPr>
                <w:sz w:val="18"/>
                <w:szCs w:val="18"/>
              </w:rPr>
            </w:pPr>
            <w:r>
              <w:rPr>
                <w:sz w:val="18"/>
                <w:szCs w:val="18"/>
              </w:rPr>
              <w:t>o</w:t>
            </w:r>
            <w:r w:rsidR="00555D9F">
              <w:rPr>
                <w:sz w:val="18"/>
                <w:szCs w:val="18"/>
              </w:rPr>
              <w:t>rganizmy</w:t>
            </w:r>
            <w:r w:rsidR="0047752E" w:rsidRPr="00766A90">
              <w:rPr>
                <w:sz w:val="18"/>
                <w:szCs w:val="18"/>
              </w:rPr>
              <w:t xml:space="preserve"> – ryby</w:t>
            </w:r>
          </w:p>
        </w:tc>
        <w:tc>
          <w:tcPr>
            <w:tcW w:w="997" w:type="pct"/>
            <w:vAlign w:val="center"/>
          </w:tcPr>
          <w:p w14:paraId="629F434C" w14:textId="4310C6EB" w:rsidR="0047752E" w:rsidRPr="00766A90" w:rsidRDefault="0047752E" w:rsidP="00766A90">
            <w:pPr>
              <w:rPr>
                <w:sz w:val="18"/>
                <w:szCs w:val="18"/>
              </w:rPr>
            </w:pPr>
            <w:r w:rsidRPr="00766A90">
              <w:rPr>
                <w:sz w:val="18"/>
                <w:szCs w:val="18"/>
              </w:rPr>
              <w:t>Zalew Wiślany, Zalew Pucki, Zatoka Pucka Zewnętrzna</w:t>
            </w:r>
          </w:p>
        </w:tc>
        <w:tc>
          <w:tcPr>
            <w:tcW w:w="1082" w:type="pct"/>
            <w:vAlign w:val="center"/>
          </w:tcPr>
          <w:p w14:paraId="12E5B891" w14:textId="1A96910B" w:rsidR="0047752E" w:rsidRPr="00766A90" w:rsidRDefault="0047752E" w:rsidP="002A352E">
            <w:pPr>
              <w:jc w:val="center"/>
              <w:rPr>
                <w:sz w:val="18"/>
                <w:szCs w:val="18"/>
              </w:rPr>
            </w:pPr>
            <w:r w:rsidRPr="00766A90">
              <w:rPr>
                <w:rFonts w:cstheme="minorHAnsi"/>
                <w:sz w:val="18"/>
                <w:szCs w:val="18"/>
              </w:rPr>
              <w:t>≥</w:t>
            </w:r>
            <w:r w:rsidR="00D759EF">
              <w:rPr>
                <w:rFonts w:cstheme="minorHAnsi"/>
                <w:sz w:val="18"/>
                <w:szCs w:val="18"/>
              </w:rPr>
              <w:t xml:space="preserve"> </w:t>
            </w:r>
            <w:r w:rsidRPr="00766A90">
              <w:rPr>
                <w:sz w:val="18"/>
                <w:szCs w:val="18"/>
              </w:rPr>
              <w:t>25 cm</w:t>
            </w:r>
          </w:p>
        </w:tc>
      </w:tr>
      <w:tr w:rsidR="0047752E" w14:paraId="25F3819D" w14:textId="77777777" w:rsidTr="00651854">
        <w:tc>
          <w:tcPr>
            <w:tcW w:w="921" w:type="pct"/>
            <w:vMerge/>
            <w:vAlign w:val="center"/>
          </w:tcPr>
          <w:p w14:paraId="39D403E8" w14:textId="77777777" w:rsidR="0047752E" w:rsidRPr="00766A90" w:rsidRDefault="0047752E" w:rsidP="00766A90">
            <w:pPr>
              <w:rPr>
                <w:rFonts w:ascii="Calibri" w:eastAsia="Calibri" w:hAnsi="Calibri" w:cs="Times New Roman"/>
                <w:sz w:val="18"/>
                <w:szCs w:val="18"/>
              </w:rPr>
            </w:pPr>
          </w:p>
        </w:tc>
        <w:tc>
          <w:tcPr>
            <w:tcW w:w="1004" w:type="pct"/>
            <w:vAlign w:val="center"/>
          </w:tcPr>
          <w:p w14:paraId="15A6B87F" w14:textId="3132E91C" w:rsidR="0047752E" w:rsidRPr="00766A90" w:rsidRDefault="0047752E" w:rsidP="00651854">
            <w:pPr>
              <w:jc w:val="center"/>
              <w:rPr>
                <w:rFonts w:eastAsia="Times New Roman" w:cstheme="minorHAnsi"/>
                <w:color w:val="000000"/>
                <w:sz w:val="18"/>
                <w:szCs w:val="18"/>
                <w:lang w:val="en-GB"/>
              </w:rPr>
            </w:pPr>
            <w:proofErr w:type="spellStart"/>
            <w:r w:rsidRPr="00766A90">
              <w:rPr>
                <w:rFonts w:eastAsia="Times New Roman" w:cstheme="minorHAnsi"/>
                <w:color w:val="000000"/>
                <w:sz w:val="18"/>
                <w:szCs w:val="18"/>
                <w:lang w:val="en-GB"/>
              </w:rPr>
              <w:t>stornia</w:t>
            </w:r>
            <w:proofErr w:type="spellEnd"/>
          </w:p>
        </w:tc>
        <w:tc>
          <w:tcPr>
            <w:tcW w:w="996" w:type="pct"/>
            <w:vAlign w:val="center"/>
          </w:tcPr>
          <w:p w14:paraId="3800921D" w14:textId="20A64545" w:rsidR="0047752E" w:rsidRPr="00766A90" w:rsidRDefault="00204AC7" w:rsidP="00204AC7">
            <w:pPr>
              <w:jc w:val="center"/>
              <w:rPr>
                <w:sz w:val="18"/>
                <w:szCs w:val="18"/>
              </w:rPr>
            </w:pPr>
            <w:r>
              <w:rPr>
                <w:sz w:val="18"/>
                <w:szCs w:val="18"/>
              </w:rPr>
              <w:t>o</w:t>
            </w:r>
            <w:r w:rsidR="00555D9F">
              <w:rPr>
                <w:sz w:val="18"/>
                <w:szCs w:val="18"/>
              </w:rPr>
              <w:t>rganizmy</w:t>
            </w:r>
            <w:r w:rsidR="0047752E" w:rsidRPr="00766A90">
              <w:rPr>
                <w:sz w:val="18"/>
                <w:szCs w:val="18"/>
              </w:rPr>
              <w:t xml:space="preserve"> – ryby</w:t>
            </w:r>
          </w:p>
        </w:tc>
        <w:tc>
          <w:tcPr>
            <w:tcW w:w="997" w:type="pct"/>
            <w:vAlign w:val="center"/>
          </w:tcPr>
          <w:p w14:paraId="08F2424C" w14:textId="6FEAEE81" w:rsidR="0047752E" w:rsidRPr="00766A90" w:rsidRDefault="0047752E" w:rsidP="00766A90">
            <w:pPr>
              <w:rPr>
                <w:sz w:val="18"/>
                <w:szCs w:val="18"/>
              </w:rPr>
            </w:pPr>
            <w:r w:rsidRPr="00766A90">
              <w:rPr>
                <w:sz w:val="18"/>
                <w:szCs w:val="18"/>
              </w:rPr>
              <w:t>Zalew Wiślany, Zalew Pucki, Zatoka Pucka Zewnętrzna</w:t>
            </w:r>
          </w:p>
        </w:tc>
        <w:tc>
          <w:tcPr>
            <w:tcW w:w="1082" w:type="pct"/>
            <w:vAlign w:val="center"/>
          </w:tcPr>
          <w:p w14:paraId="50E61654" w14:textId="63C01404" w:rsidR="0047752E" w:rsidRPr="00766A90" w:rsidRDefault="0047752E" w:rsidP="00F7793D">
            <w:pPr>
              <w:jc w:val="center"/>
              <w:rPr>
                <w:sz w:val="18"/>
                <w:szCs w:val="18"/>
              </w:rPr>
            </w:pPr>
            <w:r w:rsidRPr="00766A90">
              <w:rPr>
                <w:kern w:val="0"/>
                <w:sz w:val="18"/>
                <w:szCs w:val="18"/>
                <w14:ligatures w14:val="none"/>
              </w:rPr>
              <w:t>analiza trendu</w:t>
            </w:r>
          </w:p>
        </w:tc>
      </w:tr>
      <w:tr w:rsidR="000F0BAC" w14:paraId="51C930A5" w14:textId="77777777" w:rsidTr="00651854">
        <w:tc>
          <w:tcPr>
            <w:tcW w:w="921" w:type="pct"/>
            <w:vAlign w:val="center"/>
          </w:tcPr>
          <w:p w14:paraId="6A5117E2" w14:textId="25BC3BD7" w:rsidR="000F0BAC" w:rsidRPr="00766A90" w:rsidRDefault="00204AC7" w:rsidP="00766A90">
            <w:pPr>
              <w:spacing w:after="160" w:line="259" w:lineRule="auto"/>
              <w:rPr>
                <w:rFonts w:ascii="Calibri" w:eastAsia="Calibri" w:hAnsi="Calibri" w:cs="Times New Roman"/>
                <w:sz w:val="18"/>
                <w:szCs w:val="18"/>
              </w:rPr>
            </w:pPr>
            <w:r>
              <w:rPr>
                <w:rFonts w:ascii="Calibri" w:eastAsia="Calibri" w:hAnsi="Calibri" w:cs="Times New Roman"/>
                <w:sz w:val="18"/>
                <w:szCs w:val="18"/>
              </w:rPr>
              <w:t>p</w:t>
            </w:r>
            <w:r w:rsidR="000F0BAC" w:rsidRPr="00766A90">
              <w:rPr>
                <w:rFonts w:ascii="Calibri" w:eastAsia="Calibri" w:hAnsi="Calibri" w:cs="Times New Roman"/>
                <w:sz w:val="18"/>
                <w:szCs w:val="18"/>
              </w:rPr>
              <w:t>roporcja ryb większych niż średnia długość ryb przystępujących po raz pierwszy do tarła (P)</w:t>
            </w:r>
          </w:p>
          <w:p w14:paraId="440E3170" w14:textId="77777777" w:rsidR="000F0BAC" w:rsidRPr="00766A90" w:rsidRDefault="000F0BAC" w:rsidP="00766A90">
            <w:pPr>
              <w:spacing w:after="160" w:line="259" w:lineRule="auto"/>
              <w:rPr>
                <w:rFonts w:ascii="Calibri" w:eastAsia="Calibri" w:hAnsi="Calibri" w:cs="Times New Roman"/>
                <w:sz w:val="18"/>
                <w:szCs w:val="18"/>
              </w:rPr>
            </w:pPr>
            <w:r w:rsidRPr="00766A90">
              <w:rPr>
                <w:rFonts w:ascii="Calibri" w:eastAsia="Calibri" w:hAnsi="Calibri" w:cs="Times New Roman"/>
                <w:sz w:val="18"/>
                <w:szCs w:val="18"/>
              </w:rPr>
              <w:t xml:space="preserve">95 </w:t>
            </w:r>
            <w:proofErr w:type="spellStart"/>
            <w:r w:rsidRPr="00766A90">
              <w:rPr>
                <w:rFonts w:ascii="Calibri" w:eastAsia="Calibri" w:hAnsi="Calibri" w:cs="Times New Roman"/>
                <w:sz w:val="18"/>
                <w:szCs w:val="18"/>
              </w:rPr>
              <w:t>percentyl</w:t>
            </w:r>
            <w:proofErr w:type="spellEnd"/>
            <w:r w:rsidRPr="00766A90">
              <w:rPr>
                <w:rFonts w:ascii="Calibri" w:eastAsia="Calibri" w:hAnsi="Calibri" w:cs="Times New Roman"/>
                <w:sz w:val="18"/>
                <w:szCs w:val="18"/>
              </w:rPr>
              <w:t xml:space="preserve"> z rozkładu długości obserwowanego w połowach badawczych (P)</w:t>
            </w:r>
          </w:p>
          <w:p w14:paraId="6F8B6496" w14:textId="41505D6E" w:rsidR="000F0BAC" w:rsidRPr="00766A90" w:rsidRDefault="00204AC7" w:rsidP="00204AC7">
            <w:pPr>
              <w:rPr>
                <w:sz w:val="18"/>
                <w:szCs w:val="18"/>
              </w:rPr>
            </w:pPr>
            <w:r>
              <w:rPr>
                <w:rFonts w:ascii="Calibri" w:eastAsia="Calibri" w:hAnsi="Calibri" w:cs="Times New Roman"/>
                <w:sz w:val="18"/>
                <w:szCs w:val="18"/>
              </w:rPr>
              <w:t>s</w:t>
            </w:r>
            <w:r w:rsidR="000F0BAC" w:rsidRPr="00766A90">
              <w:rPr>
                <w:rFonts w:ascii="Calibri" w:eastAsia="Calibri" w:hAnsi="Calibri" w:cs="Times New Roman"/>
                <w:sz w:val="18"/>
                <w:szCs w:val="18"/>
              </w:rPr>
              <w:t>kutki genetyczne eksploatacji gatunków, takie jak długość ryb przystępujących po raz pierwszy do tarła – gdy ma naukowe uzasadnienie (A)</w:t>
            </w:r>
          </w:p>
        </w:tc>
        <w:tc>
          <w:tcPr>
            <w:tcW w:w="1004" w:type="pct"/>
            <w:vAlign w:val="center"/>
          </w:tcPr>
          <w:p w14:paraId="519EB298" w14:textId="77777777" w:rsidR="000F0BAC" w:rsidRPr="00766A90" w:rsidRDefault="000F0BAC" w:rsidP="00651854">
            <w:pPr>
              <w:jc w:val="center"/>
              <w:rPr>
                <w:sz w:val="18"/>
                <w:szCs w:val="18"/>
              </w:rPr>
            </w:pPr>
            <w:proofErr w:type="spellStart"/>
            <w:r w:rsidRPr="00766A90">
              <w:rPr>
                <w:rFonts w:eastAsia="Times New Roman" w:cstheme="minorHAnsi"/>
                <w:color w:val="000000"/>
                <w:sz w:val="18"/>
                <w:szCs w:val="18"/>
                <w:lang w:val="en-GB"/>
              </w:rPr>
              <w:t>dorsz</w:t>
            </w:r>
            <w:proofErr w:type="spellEnd"/>
          </w:p>
        </w:tc>
        <w:tc>
          <w:tcPr>
            <w:tcW w:w="996" w:type="pct"/>
            <w:vAlign w:val="center"/>
          </w:tcPr>
          <w:p w14:paraId="503664D5" w14:textId="431D12E3" w:rsidR="000F0BAC" w:rsidRPr="00766A90" w:rsidRDefault="00204AC7" w:rsidP="00204AC7">
            <w:pPr>
              <w:jc w:val="center"/>
              <w:rPr>
                <w:sz w:val="18"/>
                <w:szCs w:val="18"/>
              </w:rPr>
            </w:pPr>
            <w:r>
              <w:rPr>
                <w:sz w:val="18"/>
                <w:szCs w:val="18"/>
              </w:rPr>
              <w:t>o</w:t>
            </w:r>
            <w:r w:rsidR="00555D9F">
              <w:rPr>
                <w:sz w:val="18"/>
                <w:szCs w:val="18"/>
              </w:rPr>
              <w:t>rganizmy</w:t>
            </w:r>
            <w:r w:rsidR="00F7793D" w:rsidRPr="00766A90">
              <w:rPr>
                <w:rFonts w:eastAsia="Times New Roman" w:cstheme="minorHAnsi"/>
                <w:color w:val="000000"/>
                <w:sz w:val="18"/>
                <w:szCs w:val="18"/>
              </w:rPr>
              <w:t xml:space="preserve"> – </w:t>
            </w:r>
            <w:r w:rsidR="000F0BAC" w:rsidRPr="00766A90">
              <w:rPr>
                <w:sz w:val="18"/>
                <w:szCs w:val="18"/>
              </w:rPr>
              <w:t>ryby</w:t>
            </w:r>
          </w:p>
        </w:tc>
        <w:tc>
          <w:tcPr>
            <w:tcW w:w="997" w:type="pct"/>
            <w:vAlign w:val="center"/>
          </w:tcPr>
          <w:p w14:paraId="51C723A2" w14:textId="77777777" w:rsidR="000F0BAC" w:rsidRPr="00766A90" w:rsidRDefault="000F0BAC" w:rsidP="00766A90">
            <w:pPr>
              <w:rPr>
                <w:sz w:val="18"/>
                <w:szCs w:val="18"/>
              </w:rPr>
            </w:pPr>
            <w:r w:rsidRPr="00766A90">
              <w:rPr>
                <w:sz w:val="18"/>
                <w:szCs w:val="18"/>
              </w:rPr>
              <w:t>ICES 24-32</w:t>
            </w:r>
          </w:p>
        </w:tc>
        <w:tc>
          <w:tcPr>
            <w:tcW w:w="1082" w:type="pct"/>
            <w:vAlign w:val="center"/>
          </w:tcPr>
          <w:p w14:paraId="5FAED90A" w14:textId="4D6A64B5" w:rsidR="000F0BAC" w:rsidRPr="00766A90" w:rsidRDefault="00204AC7" w:rsidP="00204AC7">
            <w:pPr>
              <w:jc w:val="center"/>
              <w:rPr>
                <w:sz w:val="18"/>
                <w:szCs w:val="18"/>
              </w:rPr>
            </w:pPr>
            <w:r>
              <w:rPr>
                <w:sz w:val="18"/>
                <w:szCs w:val="18"/>
              </w:rPr>
              <w:t>e</w:t>
            </w:r>
            <w:r w:rsidR="000F0BAC" w:rsidRPr="00766A90">
              <w:rPr>
                <w:sz w:val="18"/>
                <w:szCs w:val="18"/>
              </w:rPr>
              <w:t>lement czasowo nieuwzględni</w:t>
            </w:r>
            <w:r w:rsidR="00F7793D">
              <w:rPr>
                <w:sz w:val="18"/>
                <w:szCs w:val="18"/>
              </w:rPr>
              <w:t>a</w:t>
            </w:r>
            <w:r w:rsidR="000F0BAC" w:rsidRPr="00766A90">
              <w:rPr>
                <w:sz w:val="18"/>
                <w:szCs w:val="18"/>
              </w:rPr>
              <w:t>ny w klasyfikacji wód morskich</w:t>
            </w:r>
          </w:p>
        </w:tc>
      </w:tr>
    </w:tbl>
    <w:p w14:paraId="62CC98F8" w14:textId="77777777" w:rsidR="00B24ECC" w:rsidRDefault="00B24ECC" w:rsidP="00B24ECC"/>
    <w:p w14:paraId="70330B49" w14:textId="77777777" w:rsidR="00B24ECC" w:rsidRDefault="00B24ECC" w:rsidP="00B24ECC"/>
    <w:p w14:paraId="37468D06" w14:textId="4C00226C" w:rsidR="006D07BC" w:rsidRDefault="006D07BC" w:rsidP="00146733">
      <w:pPr>
        <w:pStyle w:val="Nagwek2"/>
        <w:numPr>
          <w:ilvl w:val="0"/>
          <w:numId w:val="0"/>
        </w:numPr>
        <w:rPr>
          <w:sz w:val="24"/>
          <w:szCs w:val="24"/>
        </w:rPr>
      </w:pPr>
      <w:bookmarkStart w:id="7" w:name="_Toc172813263"/>
      <w:r w:rsidRPr="009C6C20">
        <w:rPr>
          <w:sz w:val="24"/>
          <w:szCs w:val="24"/>
        </w:rPr>
        <w:t>Cecha D4</w:t>
      </w:r>
      <w:r w:rsidR="00D01E08">
        <w:rPr>
          <w:sz w:val="24"/>
          <w:szCs w:val="24"/>
        </w:rPr>
        <w:t>.</w:t>
      </w:r>
      <w:r w:rsidR="009C6C20" w:rsidRPr="009C6C20">
        <w:rPr>
          <w:sz w:val="24"/>
          <w:szCs w:val="24"/>
        </w:rPr>
        <w:t xml:space="preserve"> </w:t>
      </w:r>
      <w:r w:rsidR="00C36D6C">
        <w:rPr>
          <w:sz w:val="24"/>
          <w:szCs w:val="24"/>
        </w:rPr>
        <w:t>W</w:t>
      </w:r>
      <w:r w:rsidR="00C36D6C" w:rsidRPr="00C36D6C">
        <w:rPr>
          <w:sz w:val="24"/>
          <w:szCs w:val="24"/>
        </w:rPr>
        <w:t>ystępowanie elementów morskiego łańcucha pokarmowego w ilościach i zróżnicowaniu na poziomie zapewniającym różnorodność gatunków i utrzymanie ich pełnej zdolności reprodukcyjnej</w:t>
      </w:r>
      <w:r w:rsidR="00D01E08">
        <w:rPr>
          <w:sz w:val="24"/>
          <w:szCs w:val="24"/>
        </w:rPr>
        <w:t>.</w:t>
      </w:r>
      <w:bookmarkEnd w:id="7"/>
    </w:p>
    <w:p w14:paraId="7FED502B" w14:textId="77777777" w:rsidR="00C64AE3" w:rsidRDefault="00C64AE3" w:rsidP="00C64A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C64AE3" w:rsidRPr="0091480E" w14:paraId="1CD3529F" w14:textId="77777777" w:rsidTr="001D3275">
        <w:trPr>
          <w:trHeight w:val="510"/>
          <w:jc w:val="center"/>
        </w:trPr>
        <w:tc>
          <w:tcPr>
            <w:tcW w:w="1670" w:type="pct"/>
            <w:shd w:val="clear" w:color="auto" w:fill="002060"/>
            <w:vAlign w:val="center"/>
          </w:tcPr>
          <w:p w14:paraId="7466241B" w14:textId="77777777" w:rsidR="00C64AE3" w:rsidRPr="008E220E" w:rsidRDefault="00C64AE3" w:rsidP="001D3275">
            <w:pPr>
              <w:spacing w:after="0" w:line="240" w:lineRule="auto"/>
              <w:jc w:val="center"/>
              <w:rPr>
                <w:sz w:val="20"/>
                <w:szCs w:val="20"/>
              </w:rPr>
            </w:pPr>
            <w:r>
              <w:rPr>
                <w:sz w:val="20"/>
                <w:szCs w:val="20"/>
              </w:rPr>
              <w:t>Cecha</w:t>
            </w:r>
            <w:r w:rsidRPr="008E220E">
              <w:rPr>
                <w:sz w:val="20"/>
                <w:szCs w:val="20"/>
              </w:rPr>
              <w:t xml:space="preserve">, </w:t>
            </w:r>
            <w:r>
              <w:rPr>
                <w:sz w:val="20"/>
                <w:szCs w:val="20"/>
              </w:rPr>
              <w:br/>
            </w:r>
            <w:r w:rsidRPr="008E220E">
              <w:rPr>
                <w:sz w:val="20"/>
                <w:szCs w:val="20"/>
              </w:rPr>
              <w:t>dla które</w:t>
            </w:r>
            <w:r>
              <w:rPr>
                <w:sz w:val="20"/>
                <w:szCs w:val="20"/>
              </w:rPr>
              <w:t>j</w:t>
            </w:r>
            <w:r w:rsidRPr="008E220E">
              <w:rPr>
                <w:sz w:val="20"/>
                <w:szCs w:val="20"/>
              </w:rPr>
              <w:t xml:space="preserve"> definiowany jest GES</w:t>
            </w:r>
          </w:p>
        </w:tc>
        <w:tc>
          <w:tcPr>
            <w:tcW w:w="3330" w:type="pct"/>
            <w:shd w:val="clear" w:color="auto" w:fill="002060"/>
            <w:vAlign w:val="center"/>
          </w:tcPr>
          <w:p w14:paraId="0D84057D" w14:textId="196FC708" w:rsidR="00C64AE3" w:rsidRPr="00047235" w:rsidRDefault="00C64AE3" w:rsidP="001D3275">
            <w:pPr>
              <w:spacing w:after="0" w:line="240" w:lineRule="auto"/>
              <w:jc w:val="center"/>
            </w:pPr>
            <w:r w:rsidRPr="00047235">
              <w:t>D</w:t>
            </w:r>
            <w:r>
              <w:t>4</w:t>
            </w:r>
          </w:p>
        </w:tc>
      </w:tr>
      <w:tr w:rsidR="00C64AE3" w:rsidRPr="0091480E" w14:paraId="74D625CC" w14:textId="77777777" w:rsidTr="001D3275">
        <w:trPr>
          <w:trHeight w:val="510"/>
          <w:jc w:val="center"/>
        </w:trPr>
        <w:tc>
          <w:tcPr>
            <w:tcW w:w="1670" w:type="pct"/>
            <w:shd w:val="clear" w:color="auto" w:fill="B4C6E7" w:themeFill="accent1" w:themeFillTint="66"/>
            <w:vAlign w:val="center"/>
          </w:tcPr>
          <w:p w14:paraId="721558CD" w14:textId="77777777" w:rsidR="00C64AE3" w:rsidRPr="008E220E" w:rsidRDefault="00C64AE3"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37FCB5C5" w14:textId="6C835DBC" w:rsidR="00C64AE3" w:rsidRPr="001F6516" w:rsidRDefault="00966E55" w:rsidP="001D3275">
            <w:pPr>
              <w:spacing w:after="0" w:line="240" w:lineRule="auto"/>
              <w:jc w:val="center"/>
            </w:pPr>
            <w:r w:rsidRPr="001F6516">
              <w:t>Ekosystemy szelfowe</w:t>
            </w:r>
          </w:p>
        </w:tc>
      </w:tr>
      <w:tr w:rsidR="00C64AE3" w:rsidRPr="0091480E" w14:paraId="6AE16BF8" w14:textId="77777777" w:rsidTr="001D3275">
        <w:trPr>
          <w:trHeight w:val="510"/>
          <w:jc w:val="center"/>
        </w:trPr>
        <w:tc>
          <w:tcPr>
            <w:tcW w:w="1670" w:type="pct"/>
            <w:shd w:val="clear" w:color="auto" w:fill="D9E2F3" w:themeFill="accent1" w:themeFillTint="33"/>
            <w:vAlign w:val="center"/>
          </w:tcPr>
          <w:p w14:paraId="5674FE24" w14:textId="77777777" w:rsidR="00C64AE3" w:rsidRPr="00A731DA" w:rsidRDefault="00C64AE3" w:rsidP="001F6516">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lastRenderedPageBreak/>
              <w:t>Definicja właściwości typowych dla dobrego stanu wód morskich (GES)</w:t>
            </w:r>
          </w:p>
        </w:tc>
        <w:tc>
          <w:tcPr>
            <w:tcW w:w="3330" w:type="pct"/>
            <w:shd w:val="clear" w:color="auto" w:fill="D9E2F3" w:themeFill="accent1" w:themeFillTint="33"/>
          </w:tcPr>
          <w:p w14:paraId="61468ECE" w14:textId="21FEF12D" w:rsidR="00C64AE3" w:rsidRPr="00A731DA" w:rsidRDefault="00966E55" w:rsidP="001D3275">
            <w:pPr>
              <w:spacing w:after="0" w:line="240" w:lineRule="auto"/>
              <w:rPr>
                <w:rFonts w:ascii="Calibri" w:eastAsia="Times New Roman" w:hAnsi="Calibri" w:cs="Calibri"/>
                <w:color w:val="000000"/>
                <w:kern w:val="0"/>
                <w:sz w:val="20"/>
                <w:szCs w:val="20"/>
                <w:lang w:eastAsia="pl-PL"/>
                <w14:ligatures w14:val="none"/>
              </w:rPr>
            </w:pPr>
            <w:r w:rsidRPr="00966E55">
              <w:rPr>
                <w:rFonts w:ascii="Calibri" w:eastAsia="Times New Roman" w:hAnsi="Calibri" w:cs="Calibri"/>
                <w:color w:val="000000"/>
                <w:kern w:val="0"/>
                <w:sz w:val="20"/>
                <w:szCs w:val="20"/>
                <w:lang w:eastAsia="pl-PL"/>
                <w14:ligatures w14:val="none"/>
              </w:rPr>
              <w:t>Wszystkie elementy morskiego łańcucha pokarmowego, w stopniu w jakim są znane, występują w normalnych ilościach i zróżnicowaniu, na poziomie, który w dalszej perspektywie może zapewnić bogactwo gatunków i utrzymanie ich pełnej zdolności reprodukcyjnej</w:t>
            </w:r>
            <w:r w:rsidR="00873F82">
              <w:rPr>
                <w:rFonts w:ascii="Calibri" w:eastAsia="Times New Roman" w:hAnsi="Calibri" w:cs="Calibri"/>
                <w:color w:val="000000"/>
                <w:kern w:val="0"/>
                <w:sz w:val="20"/>
                <w:szCs w:val="20"/>
                <w:lang w:eastAsia="pl-PL"/>
                <w14:ligatures w14:val="none"/>
              </w:rPr>
              <w:t>.</w:t>
            </w:r>
          </w:p>
        </w:tc>
      </w:tr>
    </w:tbl>
    <w:p w14:paraId="2A606239" w14:textId="77777777" w:rsidR="00C64AE3" w:rsidRDefault="00C64AE3" w:rsidP="00C64A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246186" w:rsidRPr="00CF39D1" w14:paraId="6243EF86" w14:textId="77777777" w:rsidTr="001D3275">
        <w:trPr>
          <w:trHeight w:val="510"/>
          <w:jc w:val="center"/>
        </w:trPr>
        <w:tc>
          <w:tcPr>
            <w:tcW w:w="1670" w:type="pct"/>
            <w:shd w:val="clear" w:color="auto" w:fill="002060"/>
            <w:vAlign w:val="center"/>
          </w:tcPr>
          <w:p w14:paraId="1A63AC29" w14:textId="77777777" w:rsidR="00246186" w:rsidRPr="00CF39D1" w:rsidRDefault="00246186" w:rsidP="001D3275">
            <w:pPr>
              <w:spacing w:after="0" w:line="240" w:lineRule="auto"/>
              <w:jc w:val="center"/>
            </w:pPr>
            <w:r w:rsidRPr="00CF39D1">
              <w:t xml:space="preserve">Kryterium, </w:t>
            </w:r>
            <w:r w:rsidRPr="00CF39D1">
              <w:br/>
              <w:t>dla którego definiowany jest GES</w:t>
            </w:r>
          </w:p>
        </w:tc>
        <w:tc>
          <w:tcPr>
            <w:tcW w:w="3330" w:type="pct"/>
            <w:shd w:val="clear" w:color="auto" w:fill="002060"/>
            <w:vAlign w:val="center"/>
          </w:tcPr>
          <w:p w14:paraId="7CD06873" w14:textId="396A207F" w:rsidR="00246186" w:rsidRPr="00CF39D1" w:rsidRDefault="00246186" w:rsidP="001D3275">
            <w:pPr>
              <w:spacing w:after="0" w:line="240" w:lineRule="auto"/>
              <w:jc w:val="center"/>
            </w:pPr>
            <w:r w:rsidRPr="00047235">
              <w:t>D</w:t>
            </w:r>
            <w:r w:rsidR="00A057E5">
              <w:t>4</w:t>
            </w:r>
            <w:r w:rsidRPr="00047235">
              <w:t>C1</w:t>
            </w:r>
            <w:r>
              <w:t xml:space="preserve"> (podstawowe)</w:t>
            </w:r>
          </w:p>
        </w:tc>
      </w:tr>
      <w:tr w:rsidR="00246186" w:rsidRPr="0091480E" w14:paraId="48A9B3EE" w14:textId="77777777" w:rsidTr="001D3275">
        <w:trPr>
          <w:trHeight w:val="510"/>
          <w:jc w:val="center"/>
        </w:trPr>
        <w:tc>
          <w:tcPr>
            <w:tcW w:w="1670" w:type="pct"/>
            <w:shd w:val="clear" w:color="auto" w:fill="B4C6E7" w:themeFill="accent1" w:themeFillTint="66"/>
            <w:vAlign w:val="center"/>
          </w:tcPr>
          <w:p w14:paraId="6348C94F" w14:textId="77777777" w:rsidR="00246186" w:rsidRPr="0091480E" w:rsidRDefault="00246186" w:rsidP="001F6516">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7A5FCF89" w14:textId="751C508F" w:rsidR="00246186" w:rsidRPr="001F6516" w:rsidRDefault="00A057E5" w:rsidP="001D3275">
            <w:pPr>
              <w:spacing w:after="0" w:line="240" w:lineRule="auto"/>
              <w:jc w:val="center"/>
            </w:pPr>
            <w:r w:rsidRPr="001F6516">
              <w:t>Ekosystemy szelfowe</w:t>
            </w:r>
          </w:p>
        </w:tc>
      </w:tr>
      <w:tr w:rsidR="00246186" w:rsidRPr="001A60A8" w14:paraId="5B0C614B" w14:textId="77777777" w:rsidTr="001D3275">
        <w:trPr>
          <w:trHeight w:val="510"/>
          <w:jc w:val="center"/>
        </w:trPr>
        <w:tc>
          <w:tcPr>
            <w:tcW w:w="1670" w:type="pct"/>
            <w:shd w:val="clear" w:color="auto" w:fill="D9E2F3" w:themeFill="accent1" w:themeFillTint="33"/>
            <w:vAlign w:val="center"/>
          </w:tcPr>
          <w:p w14:paraId="3168805D" w14:textId="77777777" w:rsidR="00246186" w:rsidRPr="0091480E" w:rsidRDefault="00246186" w:rsidP="001F6516">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56360A7B" w14:textId="27B73FBA" w:rsidR="00246186" w:rsidRDefault="00A057E5" w:rsidP="00A057E5">
            <w:pPr>
              <w:spacing w:after="0" w:line="240" w:lineRule="auto"/>
              <w:rPr>
                <w:rFonts w:ascii="Calibri" w:eastAsia="Times New Roman" w:hAnsi="Calibri" w:cs="Calibri"/>
                <w:color w:val="000000"/>
                <w:kern w:val="0"/>
                <w:sz w:val="20"/>
                <w:szCs w:val="20"/>
                <w:lang w:eastAsia="pl-PL"/>
                <w14:ligatures w14:val="none"/>
              </w:rPr>
            </w:pPr>
            <w:r w:rsidRPr="00A057E5">
              <w:rPr>
                <w:rFonts w:ascii="Calibri" w:eastAsia="Times New Roman" w:hAnsi="Calibri" w:cs="Calibri"/>
                <w:color w:val="000000"/>
                <w:kern w:val="0"/>
                <w:sz w:val="20"/>
                <w:szCs w:val="20"/>
                <w:lang w:eastAsia="pl-PL"/>
                <w14:ligatures w14:val="none"/>
              </w:rPr>
              <w:t>Różnorodność (skład gatunków, a także ich względna liczebność) w grupie troficznej nie została naruszona ze względu na oddziaływania antropogeniczne.</w:t>
            </w:r>
            <w:r w:rsidR="009C54AB">
              <w:rPr>
                <w:rFonts w:ascii="Calibri" w:eastAsia="Times New Roman" w:hAnsi="Calibri" w:cs="Calibri"/>
                <w:color w:val="000000"/>
                <w:kern w:val="0"/>
                <w:sz w:val="20"/>
                <w:szCs w:val="20"/>
                <w:lang w:eastAsia="pl-PL"/>
                <w14:ligatures w14:val="none"/>
              </w:rPr>
              <w:t xml:space="preserve"> </w:t>
            </w:r>
            <w:r w:rsidRPr="00A057E5">
              <w:rPr>
                <w:rFonts w:ascii="Calibri" w:eastAsia="Times New Roman" w:hAnsi="Calibri" w:cs="Calibri"/>
                <w:color w:val="000000"/>
                <w:kern w:val="0"/>
                <w:sz w:val="20"/>
                <w:szCs w:val="20"/>
                <w:lang w:eastAsia="pl-PL"/>
                <w14:ligatures w14:val="none"/>
              </w:rPr>
              <w:t>Wartości progowe ustala się na szczeblu regionalnym (HELCOM)</w:t>
            </w:r>
            <w:r w:rsidR="009C54AB">
              <w:rPr>
                <w:rFonts w:ascii="Calibri" w:eastAsia="Times New Roman" w:hAnsi="Calibri" w:cs="Calibri"/>
                <w:color w:val="000000"/>
                <w:kern w:val="0"/>
                <w:sz w:val="20"/>
                <w:szCs w:val="20"/>
                <w:lang w:eastAsia="pl-PL"/>
                <w14:ligatures w14:val="none"/>
              </w:rPr>
              <w:t xml:space="preserve">. </w:t>
            </w:r>
          </w:p>
          <w:p w14:paraId="11112D87" w14:textId="4C770F75" w:rsidR="009C54AB" w:rsidRPr="001A60A8" w:rsidRDefault="009C54AB" w:rsidP="00A057E5">
            <w:pPr>
              <w:spacing w:after="0" w:line="240" w:lineRule="auto"/>
              <w:rPr>
                <w:rFonts w:eastAsia="Times New Roman" w:cstheme="minorHAnsi"/>
                <w:color w:val="000000"/>
                <w:kern w:val="0"/>
                <w:sz w:val="20"/>
                <w:szCs w:val="20"/>
                <w:lang w:eastAsia="pl-PL"/>
                <w14:ligatures w14:val="none"/>
              </w:rPr>
            </w:pPr>
            <w:r w:rsidRPr="00F23D77">
              <w:rPr>
                <w:sz w:val="20"/>
                <w:szCs w:val="20"/>
              </w:rPr>
              <w:t xml:space="preserve">Definicja dotyczy </w:t>
            </w:r>
            <w:r>
              <w:rPr>
                <w:sz w:val="20"/>
                <w:szCs w:val="20"/>
              </w:rPr>
              <w:t xml:space="preserve">polskich </w:t>
            </w:r>
            <w:r w:rsidRPr="00F23D77">
              <w:rPr>
                <w:sz w:val="20"/>
                <w:szCs w:val="20"/>
              </w:rPr>
              <w:t xml:space="preserve">obszarów </w:t>
            </w:r>
            <w:r>
              <w:rPr>
                <w:sz w:val="20"/>
                <w:szCs w:val="20"/>
              </w:rPr>
              <w:t>morskich</w:t>
            </w:r>
            <w:r w:rsidR="00873F82">
              <w:rPr>
                <w:sz w:val="20"/>
                <w:szCs w:val="20"/>
              </w:rPr>
              <w:t>.</w:t>
            </w:r>
          </w:p>
        </w:tc>
      </w:tr>
      <w:tr w:rsidR="00064A6A" w:rsidRPr="001A60A8" w14:paraId="40EC292E" w14:textId="77777777" w:rsidTr="009A014A">
        <w:trPr>
          <w:trHeight w:val="510"/>
          <w:jc w:val="center"/>
        </w:trPr>
        <w:tc>
          <w:tcPr>
            <w:tcW w:w="1670" w:type="pct"/>
            <w:shd w:val="clear" w:color="auto" w:fill="auto"/>
            <w:vAlign w:val="center"/>
          </w:tcPr>
          <w:p w14:paraId="1BB83880" w14:textId="749B7051" w:rsidR="00064A6A" w:rsidRPr="008E220E" w:rsidRDefault="00157A6D" w:rsidP="00157A6D">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064A6A"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055C4C6A" w14:textId="0A30CB64" w:rsidR="00064A6A" w:rsidRPr="00A057E5" w:rsidRDefault="00157A6D" w:rsidP="00157A6D">
            <w:pPr>
              <w:spacing w:after="0" w:line="240" w:lineRule="auto"/>
              <w:jc w:val="center"/>
              <w:rPr>
                <w:rFonts w:ascii="Calibri" w:eastAsia="Times New Roman" w:hAnsi="Calibri" w:cs="Calibri"/>
                <w:color w:val="000000"/>
                <w:kern w:val="0"/>
                <w:sz w:val="20"/>
                <w:szCs w:val="20"/>
                <w:lang w:eastAsia="pl-PL"/>
                <w14:ligatures w14:val="none"/>
              </w:rPr>
            </w:pPr>
            <w:r>
              <w:rPr>
                <w:rFonts w:eastAsia="Times New Roman" w:cstheme="minorHAnsi"/>
                <w:color w:val="000000"/>
                <w:kern w:val="0"/>
                <w:sz w:val="18"/>
                <w:szCs w:val="18"/>
                <w:lang w:eastAsia="pl-PL"/>
                <w14:ligatures w14:val="none"/>
              </w:rPr>
              <w:t>e</w:t>
            </w:r>
            <w:r w:rsidR="00064A6A"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064A6A" w:rsidRPr="00980B71">
              <w:rPr>
                <w:rFonts w:eastAsia="Times New Roman" w:cstheme="minorHAnsi"/>
                <w:color w:val="000000"/>
                <w:kern w:val="0"/>
                <w:sz w:val="18"/>
                <w:szCs w:val="18"/>
                <w:lang w:eastAsia="pl-PL"/>
                <w14:ligatures w14:val="none"/>
              </w:rPr>
              <w:t xml:space="preserve"> w ocenie</w:t>
            </w:r>
          </w:p>
        </w:tc>
      </w:tr>
      <w:tr w:rsidR="00CA63E6" w:rsidRPr="001A60A8" w14:paraId="76F7D492" w14:textId="77777777" w:rsidTr="00CA63E6">
        <w:trPr>
          <w:trHeight w:val="510"/>
          <w:jc w:val="center"/>
        </w:trPr>
        <w:tc>
          <w:tcPr>
            <w:tcW w:w="1670" w:type="pct"/>
            <w:shd w:val="clear" w:color="auto" w:fill="B4C6E7" w:themeFill="accent1" w:themeFillTint="66"/>
            <w:vAlign w:val="center"/>
          </w:tcPr>
          <w:p w14:paraId="1D491D01" w14:textId="2EFC7BF6" w:rsidR="00CA63E6" w:rsidRPr="008E220E" w:rsidRDefault="00CA63E6"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18EA7E31" w14:textId="3BE6F806" w:rsidR="00CA63E6" w:rsidRPr="001F6516" w:rsidRDefault="00CA63E6" w:rsidP="00CA63E6">
            <w:pPr>
              <w:spacing w:after="0" w:line="240" w:lineRule="auto"/>
              <w:jc w:val="center"/>
            </w:pPr>
            <w:r w:rsidRPr="001F6516">
              <w:t>Ssaki, Ptaki, Ryby</w:t>
            </w:r>
          </w:p>
        </w:tc>
      </w:tr>
      <w:tr w:rsidR="00CA63E6" w:rsidRPr="001A60A8" w14:paraId="54A39DD3" w14:textId="77777777" w:rsidTr="001D3275">
        <w:trPr>
          <w:trHeight w:val="510"/>
          <w:jc w:val="center"/>
        </w:trPr>
        <w:tc>
          <w:tcPr>
            <w:tcW w:w="1670" w:type="pct"/>
            <w:shd w:val="clear" w:color="auto" w:fill="D9E2F3" w:themeFill="accent1" w:themeFillTint="33"/>
            <w:vAlign w:val="center"/>
          </w:tcPr>
          <w:p w14:paraId="5949497D" w14:textId="0611F1DA" w:rsidR="00CA63E6" w:rsidRPr="008E220E" w:rsidRDefault="009C54AB" w:rsidP="001F6516">
            <w:pPr>
              <w:spacing w:after="0" w:line="240" w:lineRule="auto"/>
              <w:rPr>
                <w:sz w:val="20"/>
                <w:szCs w:val="20"/>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6B952B1B" w14:textId="65999720" w:rsidR="009C54AB" w:rsidRPr="007E74ED" w:rsidRDefault="00CA63E6" w:rsidP="00A057E5">
            <w:pPr>
              <w:spacing w:after="0" w:line="240" w:lineRule="auto"/>
              <w:rPr>
                <w:sz w:val="20"/>
                <w:szCs w:val="20"/>
              </w:rPr>
            </w:pPr>
            <w:r w:rsidRPr="00CA63E6">
              <w:rPr>
                <w:sz w:val="20"/>
                <w:szCs w:val="20"/>
              </w:rPr>
              <w:t>Różnorodność (skład gatunków, a także ich względna liczebność) w grupie troficznej nie została naruszona ze względu na oddziaływania antropogeniczne. Państwa członkowskie ustanawiają wartości progowe w ramach współpracy regionalnej lub podregionalnej.</w:t>
            </w:r>
            <w:r w:rsidR="009C54AB">
              <w:rPr>
                <w:sz w:val="20"/>
                <w:szCs w:val="20"/>
              </w:rPr>
              <w:t xml:space="preserve"> </w:t>
            </w:r>
            <w:r w:rsidR="009C54AB" w:rsidRPr="00F23D77">
              <w:rPr>
                <w:sz w:val="20"/>
                <w:szCs w:val="20"/>
              </w:rPr>
              <w:t xml:space="preserve">Definicja dotyczy </w:t>
            </w:r>
            <w:r w:rsidR="009C54AB">
              <w:rPr>
                <w:sz w:val="20"/>
                <w:szCs w:val="20"/>
              </w:rPr>
              <w:t xml:space="preserve">polskich </w:t>
            </w:r>
            <w:r w:rsidR="009C54AB" w:rsidRPr="00F23D77">
              <w:rPr>
                <w:sz w:val="20"/>
                <w:szCs w:val="20"/>
              </w:rPr>
              <w:t xml:space="preserve">obszarów </w:t>
            </w:r>
            <w:r w:rsidR="009C54AB">
              <w:rPr>
                <w:sz w:val="20"/>
                <w:szCs w:val="20"/>
              </w:rPr>
              <w:t>morskich</w:t>
            </w:r>
            <w:r w:rsidR="00873F82">
              <w:rPr>
                <w:sz w:val="20"/>
                <w:szCs w:val="20"/>
              </w:rPr>
              <w:t>.</w:t>
            </w:r>
          </w:p>
        </w:tc>
      </w:tr>
      <w:tr w:rsidR="00064A6A" w:rsidRPr="001A60A8" w14:paraId="68B9BDE5" w14:textId="77777777" w:rsidTr="009A014A">
        <w:trPr>
          <w:trHeight w:val="510"/>
          <w:jc w:val="center"/>
        </w:trPr>
        <w:tc>
          <w:tcPr>
            <w:tcW w:w="1670" w:type="pct"/>
            <w:shd w:val="clear" w:color="auto" w:fill="auto"/>
            <w:vAlign w:val="center"/>
          </w:tcPr>
          <w:p w14:paraId="6105B5A1" w14:textId="0CF76777" w:rsidR="00064A6A" w:rsidRPr="008E220E" w:rsidRDefault="00157A6D" w:rsidP="00157A6D">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064A6A"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3315DC86" w14:textId="0A48F32F" w:rsidR="00064A6A" w:rsidRPr="00CA63E6" w:rsidRDefault="00157A6D" w:rsidP="00157A6D">
            <w:pPr>
              <w:spacing w:after="0" w:line="240" w:lineRule="auto"/>
              <w:jc w:val="center"/>
              <w:rPr>
                <w:sz w:val="20"/>
                <w:szCs w:val="20"/>
              </w:rPr>
            </w:pPr>
            <w:r>
              <w:rPr>
                <w:rFonts w:eastAsia="Times New Roman" w:cstheme="minorHAnsi"/>
                <w:color w:val="000000"/>
                <w:kern w:val="0"/>
                <w:sz w:val="18"/>
                <w:szCs w:val="18"/>
                <w:lang w:eastAsia="pl-PL"/>
                <w14:ligatures w14:val="none"/>
              </w:rPr>
              <w:t>e</w:t>
            </w:r>
            <w:r w:rsidR="00064A6A"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064A6A" w:rsidRPr="00980B71">
              <w:rPr>
                <w:rFonts w:eastAsia="Times New Roman" w:cstheme="minorHAnsi"/>
                <w:color w:val="000000"/>
                <w:kern w:val="0"/>
                <w:sz w:val="18"/>
                <w:szCs w:val="18"/>
                <w:lang w:eastAsia="pl-PL"/>
                <w14:ligatures w14:val="none"/>
              </w:rPr>
              <w:t xml:space="preserve"> w ocenie</w:t>
            </w:r>
          </w:p>
        </w:tc>
      </w:tr>
    </w:tbl>
    <w:p w14:paraId="119A741D" w14:textId="27FEA80D" w:rsidR="00873F82" w:rsidRDefault="00873F8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9C54AB" w:rsidRPr="00CF39D1" w14:paraId="553678F4" w14:textId="77777777" w:rsidTr="001D3275">
        <w:trPr>
          <w:trHeight w:val="510"/>
          <w:jc w:val="center"/>
        </w:trPr>
        <w:tc>
          <w:tcPr>
            <w:tcW w:w="1670" w:type="pct"/>
            <w:shd w:val="clear" w:color="auto" w:fill="002060"/>
            <w:vAlign w:val="center"/>
          </w:tcPr>
          <w:p w14:paraId="6B3A637E" w14:textId="77777777" w:rsidR="009C54AB" w:rsidRPr="00CF39D1" w:rsidRDefault="009C54AB" w:rsidP="001D3275">
            <w:pPr>
              <w:spacing w:after="0" w:line="240" w:lineRule="auto"/>
              <w:jc w:val="center"/>
            </w:pPr>
            <w:r w:rsidRPr="00CF39D1">
              <w:t xml:space="preserve">Kryterium, </w:t>
            </w:r>
            <w:r w:rsidRPr="00CF39D1">
              <w:br/>
              <w:t>dla którego definiowany jest GES</w:t>
            </w:r>
          </w:p>
        </w:tc>
        <w:tc>
          <w:tcPr>
            <w:tcW w:w="3330" w:type="pct"/>
            <w:shd w:val="clear" w:color="auto" w:fill="002060"/>
            <w:vAlign w:val="center"/>
          </w:tcPr>
          <w:p w14:paraId="3A07B84F" w14:textId="085233B1" w:rsidR="009C54AB" w:rsidRPr="00CF39D1" w:rsidRDefault="009C54AB" w:rsidP="001D3275">
            <w:pPr>
              <w:spacing w:after="0" w:line="240" w:lineRule="auto"/>
              <w:jc w:val="center"/>
            </w:pPr>
            <w:r w:rsidRPr="00047235">
              <w:t>D</w:t>
            </w:r>
            <w:r>
              <w:t>4</w:t>
            </w:r>
            <w:r w:rsidRPr="00047235">
              <w:t>C</w:t>
            </w:r>
            <w:r>
              <w:t>2 (podstawowe)</w:t>
            </w:r>
          </w:p>
        </w:tc>
      </w:tr>
      <w:tr w:rsidR="009C54AB" w:rsidRPr="0091480E" w14:paraId="6EA68C1E" w14:textId="77777777" w:rsidTr="001D3275">
        <w:trPr>
          <w:trHeight w:val="510"/>
          <w:jc w:val="center"/>
        </w:trPr>
        <w:tc>
          <w:tcPr>
            <w:tcW w:w="1670" w:type="pct"/>
            <w:shd w:val="clear" w:color="auto" w:fill="B4C6E7" w:themeFill="accent1" w:themeFillTint="66"/>
            <w:vAlign w:val="center"/>
          </w:tcPr>
          <w:p w14:paraId="25CB02B5" w14:textId="77777777" w:rsidR="009C54AB" w:rsidRPr="0091480E" w:rsidRDefault="009C54AB" w:rsidP="001F6516">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783399F7" w14:textId="77777777" w:rsidR="009C54AB" w:rsidRPr="001F6516" w:rsidRDefault="009C54AB" w:rsidP="001D3275">
            <w:pPr>
              <w:spacing w:after="0" w:line="240" w:lineRule="auto"/>
              <w:jc w:val="center"/>
            </w:pPr>
            <w:r w:rsidRPr="001F6516">
              <w:t>Ekosystemy szelfowe</w:t>
            </w:r>
          </w:p>
        </w:tc>
      </w:tr>
      <w:tr w:rsidR="009C54AB" w:rsidRPr="001A60A8" w14:paraId="7C15E09C" w14:textId="77777777" w:rsidTr="001D3275">
        <w:trPr>
          <w:trHeight w:val="510"/>
          <w:jc w:val="center"/>
        </w:trPr>
        <w:tc>
          <w:tcPr>
            <w:tcW w:w="1670" w:type="pct"/>
            <w:shd w:val="clear" w:color="auto" w:fill="D9E2F3" w:themeFill="accent1" w:themeFillTint="33"/>
            <w:vAlign w:val="center"/>
          </w:tcPr>
          <w:p w14:paraId="065A509D" w14:textId="77777777" w:rsidR="009C54AB" w:rsidRPr="0091480E" w:rsidRDefault="009C54AB" w:rsidP="001F6516">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33EF3D77" w14:textId="4D399813" w:rsidR="009C54AB" w:rsidRPr="001A60A8" w:rsidRDefault="00670A8E" w:rsidP="00670A8E">
            <w:pPr>
              <w:spacing w:after="0" w:line="240" w:lineRule="auto"/>
              <w:rPr>
                <w:rFonts w:eastAsia="Times New Roman" w:cstheme="minorHAnsi"/>
                <w:color w:val="000000"/>
                <w:kern w:val="0"/>
                <w:sz w:val="20"/>
                <w:szCs w:val="20"/>
                <w:lang w:eastAsia="pl-PL"/>
                <w14:ligatures w14:val="none"/>
              </w:rPr>
            </w:pPr>
            <w:r w:rsidRPr="00670A8E">
              <w:rPr>
                <w:rFonts w:ascii="Calibri" w:eastAsia="Times New Roman" w:hAnsi="Calibri" w:cs="Calibri"/>
                <w:color w:val="000000"/>
                <w:kern w:val="0"/>
                <w:sz w:val="20"/>
                <w:szCs w:val="20"/>
                <w:lang w:eastAsia="pl-PL"/>
                <w14:ligatures w14:val="none"/>
              </w:rPr>
              <w:t>Równowaga całkowitej liczebności pomiędzy grupami troficznymi nie została naruszona ze względu na oddziaływania antropogeniczne.</w:t>
            </w:r>
            <w:r>
              <w:rPr>
                <w:rFonts w:ascii="Calibri" w:eastAsia="Times New Roman" w:hAnsi="Calibri" w:cs="Calibri"/>
                <w:color w:val="000000"/>
                <w:kern w:val="0"/>
                <w:sz w:val="20"/>
                <w:szCs w:val="20"/>
                <w:lang w:eastAsia="pl-PL"/>
                <w14:ligatures w14:val="none"/>
              </w:rPr>
              <w:t xml:space="preserve"> </w:t>
            </w:r>
            <w:r w:rsidRPr="00670A8E">
              <w:rPr>
                <w:rFonts w:ascii="Calibri" w:eastAsia="Times New Roman" w:hAnsi="Calibri" w:cs="Calibri"/>
                <w:color w:val="000000"/>
                <w:kern w:val="0"/>
                <w:sz w:val="20"/>
                <w:szCs w:val="20"/>
                <w:lang w:eastAsia="pl-PL"/>
                <w14:ligatures w14:val="none"/>
              </w:rPr>
              <w:t>Wartości progowe ustala się na szczeblu regionalnym (HELCOM).</w:t>
            </w:r>
            <w:r w:rsidR="00CC56FC">
              <w:rPr>
                <w:rFonts w:ascii="Calibri" w:eastAsia="Times New Roman" w:hAnsi="Calibri" w:cs="Calibri"/>
                <w:color w:val="000000"/>
                <w:kern w:val="0"/>
                <w:sz w:val="20"/>
                <w:szCs w:val="20"/>
                <w:lang w:eastAsia="pl-PL"/>
                <w14:ligatures w14:val="none"/>
              </w:rPr>
              <w:t xml:space="preserve"> </w:t>
            </w:r>
            <w:r w:rsidR="009C54AB" w:rsidRPr="00F23D77">
              <w:rPr>
                <w:sz w:val="20"/>
                <w:szCs w:val="20"/>
              </w:rPr>
              <w:t xml:space="preserve">Definicja dotyczy </w:t>
            </w:r>
            <w:r w:rsidR="009C54AB">
              <w:rPr>
                <w:sz w:val="20"/>
                <w:szCs w:val="20"/>
              </w:rPr>
              <w:t xml:space="preserve">polskich </w:t>
            </w:r>
            <w:r w:rsidR="009C54AB" w:rsidRPr="00F23D77">
              <w:rPr>
                <w:sz w:val="20"/>
                <w:szCs w:val="20"/>
              </w:rPr>
              <w:t xml:space="preserve">obszarów </w:t>
            </w:r>
            <w:r w:rsidR="009C54AB">
              <w:rPr>
                <w:sz w:val="20"/>
                <w:szCs w:val="20"/>
              </w:rPr>
              <w:t>morskich</w:t>
            </w:r>
            <w:r w:rsidR="00CC56FC">
              <w:rPr>
                <w:sz w:val="20"/>
                <w:szCs w:val="20"/>
              </w:rPr>
              <w:t>.</w:t>
            </w:r>
          </w:p>
        </w:tc>
      </w:tr>
      <w:tr w:rsidR="00A96D30" w:rsidRPr="001A60A8" w14:paraId="1097FE8C" w14:textId="77777777" w:rsidTr="009A014A">
        <w:trPr>
          <w:trHeight w:val="510"/>
          <w:jc w:val="center"/>
        </w:trPr>
        <w:tc>
          <w:tcPr>
            <w:tcW w:w="1670" w:type="pct"/>
            <w:shd w:val="clear" w:color="auto" w:fill="auto"/>
            <w:vAlign w:val="center"/>
          </w:tcPr>
          <w:p w14:paraId="235D55A2" w14:textId="2BA61955" w:rsidR="00A96D30" w:rsidRPr="008E220E"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A96D30"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4EAAFC25" w14:textId="1E26A1C1" w:rsidR="00A96D30" w:rsidRPr="00670A8E" w:rsidRDefault="00EF59E2" w:rsidP="00EF59E2">
            <w:pPr>
              <w:spacing w:after="0" w:line="240" w:lineRule="auto"/>
              <w:jc w:val="center"/>
              <w:rPr>
                <w:rFonts w:ascii="Calibri" w:eastAsia="Times New Roman" w:hAnsi="Calibri" w:cs="Calibri"/>
                <w:color w:val="000000"/>
                <w:kern w:val="0"/>
                <w:sz w:val="20"/>
                <w:szCs w:val="20"/>
                <w:lang w:eastAsia="pl-PL"/>
                <w14:ligatures w14:val="none"/>
              </w:rPr>
            </w:pPr>
            <w:r>
              <w:rPr>
                <w:rFonts w:eastAsia="Times New Roman" w:cstheme="minorHAnsi"/>
                <w:color w:val="000000"/>
                <w:kern w:val="0"/>
                <w:sz w:val="18"/>
                <w:szCs w:val="18"/>
                <w:lang w:eastAsia="pl-PL"/>
                <w14:ligatures w14:val="none"/>
              </w:rPr>
              <w:t>e</w:t>
            </w:r>
            <w:r w:rsidR="00A96D30"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A96D30" w:rsidRPr="00980B71">
              <w:rPr>
                <w:rFonts w:eastAsia="Times New Roman" w:cstheme="minorHAnsi"/>
                <w:color w:val="000000"/>
                <w:kern w:val="0"/>
                <w:sz w:val="18"/>
                <w:szCs w:val="18"/>
                <w:lang w:eastAsia="pl-PL"/>
                <w14:ligatures w14:val="none"/>
              </w:rPr>
              <w:t xml:space="preserve"> w ocenie</w:t>
            </w:r>
          </w:p>
        </w:tc>
      </w:tr>
      <w:tr w:rsidR="009C54AB" w:rsidRPr="001A60A8" w14:paraId="3A3A3B25" w14:textId="77777777" w:rsidTr="001D3275">
        <w:trPr>
          <w:trHeight w:val="510"/>
          <w:jc w:val="center"/>
        </w:trPr>
        <w:tc>
          <w:tcPr>
            <w:tcW w:w="1670" w:type="pct"/>
            <w:shd w:val="clear" w:color="auto" w:fill="B4C6E7" w:themeFill="accent1" w:themeFillTint="66"/>
            <w:vAlign w:val="center"/>
          </w:tcPr>
          <w:p w14:paraId="6E56AD77" w14:textId="77777777" w:rsidR="009C54AB" w:rsidRPr="008E220E" w:rsidRDefault="009C54AB"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0E49A48C" w14:textId="77777777" w:rsidR="009C54AB" w:rsidRPr="001F6516" w:rsidRDefault="009C54AB" w:rsidP="001D3275">
            <w:pPr>
              <w:spacing w:after="0" w:line="240" w:lineRule="auto"/>
              <w:jc w:val="center"/>
            </w:pPr>
            <w:r w:rsidRPr="001F6516">
              <w:t>Ssaki, Ptaki, Ryby</w:t>
            </w:r>
          </w:p>
        </w:tc>
      </w:tr>
      <w:tr w:rsidR="009C54AB" w:rsidRPr="001A60A8" w14:paraId="24044D7D" w14:textId="77777777" w:rsidTr="001D3275">
        <w:trPr>
          <w:trHeight w:val="510"/>
          <w:jc w:val="center"/>
        </w:trPr>
        <w:tc>
          <w:tcPr>
            <w:tcW w:w="1670" w:type="pct"/>
            <w:shd w:val="clear" w:color="auto" w:fill="D9E2F3" w:themeFill="accent1" w:themeFillTint="33"/>
            <w:vAlign w:val="center"/>
          </w:tcPr>
          <w:p w14:paraId="66FBBB54" w14:textId="77777777" w:rsidR="009C54AB" w:rsidRPr="008E220E" w:rsidRDefault="009C54AB" w:rsidP="001F6516">
            <w:pPr>
              <w:spacing w:after="0" w:line="240" w:lineRule="auto"/>
              <w:rPr>
                <w:sz w:val="20"/>
                <w:szCs w:val="20"/>
              </w:rPr>
            </w:pPr>
            <w:r w:rsidRPr="008E220E">
              <w:rPr>
                <w:sz w:val="20"/>
                <w:szCs w:val="20"/>
              </w:rPr>
              <w:lastRenderedPageBreak/>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624E6AE4" w14:textId="39143756" w:rsidR="009C54AB" w:rsidRDefault="00CC56FC" w:rsidP="001D3275">
            <w:pPr>
              <w:spacing w:after="0" w:line="240" w:lineRule="auto"/>
              <w:rPr>
                <w:sz w:val="20"/>
                <w:szCs w:val="20"/>
              </w:rPr>
            </w:pPr>
            <w:r w:rsidRPr="00CC56FC">
              <w:rPr>
                <w:sz w:val="20"/>
                <w:szCs w:val="20"/>
              </w:rPr>
              <w:t>Równowaga całkowitej liczebności pomiędzy grupami troficznymi nie została naruszona ze względu na oddziaływania antropogeniczne. Państwa członkowskie ustanawiają wartości progowe w ramach współpracy regionalnej lub podregionalnej</w:t>
            </w:r>
            <w:r w:rsidR="009C54AB" w:rsidRPr="00CA63E6">
              <w:rPr>
                <w:sz w:val="20"/>
                <w:szCs w:val="20"/>
              </w:rPr>
              <w:t>.</w:t>
            </w:r>
            <w:r w:rsidR="009C54AB">
              <w:rPr>
                <w:sz w:val="20"/>
                <w:szCs w:val="20"/>
              </w:rPr>
              <w:t xml:space="preserve"> </w:t>
            </w:r>
            <w:r w:rsidR="009C54AB" w:rsidRPr="00F23D77">
              <w:rPr>
                <w:sz w:val="20"/>
                <w:szCs w:val="20"/>
              </w:rPr>
              <w:t xml:space="preserve">Definicja dotyczy </w:t>
            </w:r>
            <w:r w:rsidR="009C54AB">
              <w:rPr>
                <w:sz w:val="20"/>
                <w:szCs w:val="20"/>
              </w:rPr>
              <w:t xml:space="preserve">polskich </w:t>
            </w:r>
            <w:r w:rsidR="009C54AB" w:rsidRPr="00F23D77">
              <w:rPr>
                <w:sz w:val="20"/>
                <w:szCs w:val="20"/>
              </w:rPr>
              <w:t xml:space="preserve">obszarów </w:t>
            </w:r>
            <w:r w:rsidR="009C54AB">
              <w:rPr>
                <w:sz w:val="20"/>
                <w:szCs w:val="20"/>
              </w:rPr>
              <w:t>morskich</w:t>
            </w:r>
            <w:bookmarkStart w:id="8" w:name="_GoBack"/>
            <w:r w:rsidR="006A7361">
              <w:rPr>
                <w:sz w:val="20"/>
                <w:szCs w:val="20"/>
              </w:rPr>
              <w:t>.</w:t>
            </w:r>
            <w:bookmarkEnd w:id="8"/>
          </w:p>
          <w:p w14:paraId="7567A3D0" w14:textId="77777777" w:rsidR="009C54AB" w:rsidRPr="007E74ED" w:rsidRDefault="009C54AB" w:rsidP="001D3275">
            <w:pPr>
              <w:spacing w:after="0" w:line="240" w:lineRule="auto"/>
              <w:rPr>
                <w:sz w:val="20"/>
                <w:szCs w:val="20"/>
              </w:rPr>
            </w:pPr>
          </w:p>
        </w:tc>
      </w:tr>
      <w:tr w:rsidR="00A96D30" w:rsidRPr="001A60A8" w14:paraId="24DB771A" w14:textId="77777777" w:rsidTr="009A014A">
        <w:trPr>
          <w:trHeight w:val="510"/>
          <w:jc w:val="center"/>
        </w:trPr>
        <w:tc>
          <w:tcPr>
            <w:tcW w:w="1670" w:type="pct"/>
            <w:shd w:val="clear" w:color="auto" w:fill="auto"/>
            <w:vAlign w:val="center"/>
          </w:tcPr>
          <w:p w14:paraId="63C0A5E5" w14:textId="4B1834B7" w:rsidR="00A96D30" w:rsidRPr="008E220E"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A96D30"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70A92ACA" w14:textId="7AAB34E2" w:rsidR="00A96D30" w:rsidRPr="00CC56FC"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e</w:t>
            </w:r>
            <w:r w:rsidR="00A96D30"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A96D30" w:rsidRPr="00980B71">
              <w:rPr>
                <w:rFonts w:eastAsia="Times New Roman" w:cstheme="minorHAnsi"/>
                <w:color w:val="000000"/>
                <w:kern w:val="0"/>
                <w:sz w:val="18"/>
                <w:szCs w:val="18"/>
                <w:lang w:eastAsia="pl-PL"/>
                <w14:ligatures w14:val="none"/>
              </w:rPr>
              <w:t xml:space="preserve"> w ocenie</w:t>
            </w:r>
          </w:p>
        </w:tc>
      </w:tr>
    </w:tbl>
    <w:p w14:paraId="02AAE519" w14:textId="77777777" w:rsidR="001C14A9" w:rsidRDefault="001C14A9" w:rsidP="001C14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102EF5" w:rsidRPr="00CF39D1" w14:paraId="4059CC1F" w14:textId="77777777" w:rsidTr="001D3275">
        <w:trPr>
          <w:trHeight w:val="510"/>
          <w:jc w:val="center"/>
        </w:trPr>
        <w:tc>
          <w:tcPr>
            <w:tcW w:w="1670" w:type="pct"/>
            <w:shd w:val="clear" w:color="auto" w:fill="002060"/>
            <w:vAlign w:val="center"/>
          </w:tcPr>
          <w:p w14:paraId="16AE392B" w14:textId="77777777" w:rsidR="00102EF5" w:rsidRPr="00CF39D1" w:rsidRDefault="00102EF5" w:rsidP="001D3275">
            <w:pPr>
              <w:spacing w:after="0" w:line="240" w:lineRule="auto"/>
              <w:jc w:val="center"/>
            </w:pPr>
            <w:r w:rsidRPr="00CF39D1">
              <w:t xml:space="preserve">Kryterium, </w:t>
            </w:r>
            <w:r w:rsidRPr="00CF39D1">
              <w:br/>
              <w:t>dla którego definiowany jest GES</w:t>
            </w:r>
          </w:p>
        </w:tc>
        <w:tc>
          <w:tcPr>
            <w:tcW w:w="3330" w:type="pct"/>
            <w:shd w:val="clear" w:color="auto" w:fill="002060"/>
            <w:vAlign w:val="center"/>
          </w:tcPr>
          <w:p w14:paraId="34D3E736" w14:textId="0A6716E3" w:rsidR="00102EF5" w:rsidRPr="00CF39D1" w:rsidRDefault="00102EF5" w:rsidP="001D3275">
            <w:pPr>
              <w:spacing w:after="0" w:line="240" w:lineRule="auto"/>
              <w:jc w:val="center"/>
            </w:pPr>
            <w:r w:rsidRPr="00047235">
              <w:t>D</w:t>
            </w:r>
            <w:r>
              <w:t>4</w:t>
            </w:r>
            <w:r w:rsidRPr="00047235">
              <w:t>C</w:t>
            </w:r>
            <w:r w:rsidR="00A6083A">
              <w:t>3</w:t>
            </w:r>
            <w:r>
              <w:t xml:space="preserve"> (</w:t>
            </w:r>
            <w:r w:rsidR="00A6083A">
              <w:t>drugorzędne</w:t>
            </w:r>
            <w:r>
              <w:t>)</w:t>
            </w:r>
          </w:p>
        </w:tc>
      </w:tr>
      <w:tr w:rsidR="00102EF5" w:rsidRPr="0091480E" w14:paraId="2D9CA5AF" w14:textId="77777777" w:rsidTr="001D3275">
        <w:trPr>
          <w:trHeight w:val="510"/>
          <w:jc w:val="center"/>
        </w:trPr>
        <w:tc>
          <w:tcPr>
            <w:tcW w:w="1670" w:type="pct"/>
            <w:shd w:val="clear" w:color="auto" w:fill="B4C6E7" w:themeFill="accent1" w:themeFillTint="66"/>
            <w:vAlign w:val="center"/>
          </w:tcPr>
          <w:p w14:paraId="4FF8A25E" w14:textId="77777777" w:rsidR="00102EF5" w:rsidRPr="0091480E" w:rsidRDefault="00102EF5" w:rsidP="001F6516">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1079D993" w14:textId="77777777" w:rsidR="00102EF5" w:rsidRPr="001F6516" w:rsidRDefault="00102EF5" w:rsidP="001D3275">
            <w:pPr>
              <w:spacing w:after="0" w:line="240" w:lineRule="auto"/>
              <w:jc w:val="center"/>
            </w:pPr>
            <w:r w:rsidRPr="001F6516">
              <w:t>Ekosystemy szelfowe</w:t>
            </w:r>
          </w:p>
        </w:tc>
      </w:tr>
      <w:tr w:rsidR="00102EF5" w:rsidRPr="001A60A8" w14:paraId="6CD5FDFF" w14:textId="77777777" w:rsidTr="001D3275">
        <w:trPr>
          <w:trHeight w:val="510"/>
          <w:jc w:val="center"/>
        </w:trPr>
        <w:tc>
          <w:tcPr>
            <w:tcW w:w="1670" w:type="pct"/>
            <w:shd w:val="clear" w:color="auto" w:fill="D9E2F3" w:themeFill="accent1" w:themeFillTint="33"/>
            <w:vAlign w:val="center"/>
          </w:tcPr>
          <w:p w14:paraId="6D8CF6C6" w14:textId="77777777" w:rsidR="00102EF5" w:rsidRPr="0091480E" w:rsidRDefault="00102EF5" w:rsidP="001F6516">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53E3FFB7" w14:textId="2FE5C3CE" w:rsidR="00102EF5" w:rsidRPr="001A60A8" w:rsidRDefault="00A6083A" w:rsidP="00A6083A">
            <w:pPr>
              <w:spacing w:after="0" w:line="240" w:lineRule="auto"/>
              <w:rPr>
                <w:rFonts w:eastAsia="Times New Roman" w:cstheme="minorHAnsi"/>
                <w:color w:val="000000"/>
                <w:kern w:val="0"/>
                <w:sz w:val="20"/>
                <w:szCs w:val="20"/>
                <w:lang w:eastAsia="pl-PL"/>
                <w14:ligatures w14:val="none"/>
              </w:rPr>
            </w:pPr>
            <w:r w:rsidRPr="00A6083A">
              <w:rPr>
                <w:rFonts w:ascii="Calibri" w:eastAsia="Times New Roman" w:hAnsi="Calibri" w:cs="Calibri"/>
                <w:color w:val="000000"/>
                <w:kern w:val="0"/>
                <w:sz w:val="20"/>
                <w:szCs w:val="20"/>
                <w:lang w:eastAsia="pl-PL"/>
                <w14:ligatures w14:val="none"/>
              </w:rPr>
              <w:t>Rozkład wielkości osobników w grupie troficznej nie został naruszony ze względu na oddziaływania antropogeniczne.</w:t>
            </w:r>
            <w:r>
              <w:rPr>
                <w:rFonts w:ascii="Calibri" w:eastAsia="Times New Roman" w:hAnsi="Calibri" w:cs="Calibri"/>
                <w:color w:val="000000"/>
                <w:kern w:val="0"/>
                <w:sz w:val="20"/>
                <w:szCs w:val="20"/>
                <w:lang w:eastAsia="pl-PL"/>
                <w14:ligatures w14:val="none"/>
              </w:rPr>
              <w:t xml:space="preserve"> </w:t>
            </w:r>
            <w:r w:rsidRPr="00A6083A">
              <w:rPr>
                <w:rFonts w:ascii="Calibri" w:eastAsia="Times New Roman" w:hAnsi="Calibri" w:cs="Calibri"/>
                <w:color w:val="000000"/>
                <w:kern w:val="0"/>
                <w:sz w:val="20"/>
                <w:szCs w:val="20"/>
                <w:lang w:eastAsia="pl-PL"/>
                <w14:ligatures w14:val="none"/>
              </w:rPr>
              <w:t>Wartości progowe ustala się na szczeblu regionalnym (HELCOM).</w:t>
            </w:r>
            <w:r w:rsidR="00102EF5">
              <w:rPr>
                <w:rFonts w:ascii="Calibri" w:eastAsia="Times New Roman" w:hAnsi="Calibri" w:cs="Calibri"/>
                <w:color w:val="000000"/>
                <w:kern w:val="0"/>
                <w:sz w:val="20"/>
                <w:szCs w:val="20"/>
                <w:lang w:eastAsia="pl-PL"/>
                <w14:ligatures w14:val="none"/>
              </w:rPr>
              <w:t xml:space="preserve"> </w:t>
            </w:r>
            <w:r w:rsidR="00102EF5" w:rsidRPr="00F23D77">
              <w:rPr>
                <w:sz w:val="20"/>
                <w:szCs w:val="20"/>
              </w:rPr>
              <w:t xml:space="preserve">Definicja dotyczy </w:t>
            </w:r>
            <w:r w:rsidR="00102EF5">
              <w:rPr>
                <w:sz w:val="20"/>
                <w:szCs w:val="20"/>
              </w:rPr>
              <w:t xml:space="preserve">polskich </w:t>
            </w:r>
            <w:r w:rsidR="00102EF5" w:rsidRPr="00F23D77">
              <w:rPr>
                <w:sz w:val="20"/>
                <w:szCs w:val="20"/>
              </w:rPr>
              <w:t xml:space="preserve">obszarów </w:t>
            </w:r>
            <w:r w:rsidR="00102EF5">
              <w:rPr>
                <w:sz w:val="20"/>
                <w:szCs w:val="20"/>
              </w:rPr>
              <w:t>morskich.</w:t>
            </w:r>
          </w:p>
        </w:tc>
      </w:tr>
      <w:tr w:rsidR="00A96D30" w:rsidRPr="001A60A8" w14:paraId="43FD2B87" w14:textId="77777777" w:rsidTr="009A014A">
        <w:trPr>
          <w:trHeight w:val="510"/>
          <w:jc w:val="center"/>
        </w:trPr>
        <w:tc>
          <w:tcPr>
            <w:tcW w:w="1670" w:type="pct"/>
            <w:shd w:val="clear" w:color="auto" w:fill="auto"/>
            <w:vAlign w:val="center"/>
          </w:tcPr>
          <w:p w14:paraId="67F822BC" w14:textId="1518AB3B" w:rsidR="00A96D30" w:rsidRPr="008E220E"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A96D30"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3559757E" w14:textId="6E6DA3EA" w:rsidR="00A96D30" w:rsidRPr="00A6083A" w:rsidRDefault="0047515E" w:rsidP="0047515E">
            <w:pPr>
              <w:spacing w:after="0" w:line="240" w:lineRule="auto"/>
              <w:jc w:val="center"/>
              <w:rPr>
                <w:rFonts w:ascii="Calibri" w:eastAsia="Times New Roman" w:hAnsi="Calibri" w:cs="Calibri"/>
                <w:color w:val="000000"/>
                <w:kern w:val="0"/>
                <w:sz w:val="20"/>
                <w:szCs w:val="20"/>
                <w:lang w:eastAsia="pl-PL"/>
                <w14:ligatures w14:val="none"/>
              </w:rPr>
            </w:pPr>
            <w:r>
              <w:rPr>
                <w:rFonts w:eastAsia="Times New Roman" w:cstheme="minorHAnsi"/>
                <w:color w:val="000000"/>
                <w:kern w:val="0"/>
                <w:sz w:val="18"/>
                <w:szCs w:val="18"/>
                <w:lang w:eastAsia="pl-PL"/>
                <w14:ligatures w14:val="none"/>
              </w:rPr>
              <w:t>e</w:t>
            </w:r>
            <w:r w:rsidR="00A96D30"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A96D30" w:rsidRPr="00980B71">
              <w:rPr>
                <w:rFonts w:eastAsia="Times New Roman" w:cstheme="minorHAnsi"/>
                <w:color w:val="000000"/>
                <w:kern w:val="0"/>
                <w:sz w:val="18"/>
                <w:szCs w:val="18"/>
                <w:lang w:eastAsia="pl-PL"/>
                <w14:ligatures w14:val="none"/>
              </w:rPr>
              <w:t xml:space="preserve"> w ocenie</w:t>
            </w:r>
          </w:p>
        </w:tc>
      </w:tr>
      <w:tr w:rsidR="00102EF5" w:rsidRPr="001A60A8" w14:paraId="498511E8" w14:textId="77777777" w:rsidTr="001D3275">
        <w:trPr>
          <w:trHeight w:val="510"/>
          <w:jc w:val="center"/>
        </w:trPr>
        <w:tc>
          <w:tcPr>
            <w:tcW w:w="1670" w:type="pct"/>
            <w:shd w:val="clear" w:color="auto" w:fill="B4C6E7" w:themeFill="accent1" w:themeFillTint="66"/>
            <w:vAlign w:val="center"/>
          </w:tcPr>
          <w:p w14:paraId="687E1CC4" w14:textId="77777777" w:rsidR="00102EF5" w:rsidRPr="008E220E" w:rsidRDefault="00102EF5"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4922723B" w14:textId="77777777" w:rsidR="00102EF5" w:rsidRPr="001F6516" w:rsidRDefault="00102EF5" w:rsidP="001D3275">
            <w:pPr>
              <w:spacing w:after="0" w:line="240" w:lineRule="auto"/>
              <w:jc w:val="center"/>
            </w:pPr>
            <w:r w:rsidRPr="001F6516">
              <w:t>Ssaki, Ptaki, Ryby</w:t>
            </w:r>
          </w:p>
        </w:tc>
      </w:tr>
      <w:tr w:rsidR="00102EF5" w:rsidRPr="001A60A8" w14:paraId="132F93BA" w14:textId="77777777" w:rsidTr="001D3275">
        <w:trPr>
          <w:trHeight w:val="510"/>
          <w:jc w:val="center"/>
        </w:trPr>
        <w:tc>
          <w:tcPr>
            <w:tcW w:w="1670" w:type="pct"/>
            <w:shd w:val="clear" w:color="auto" w:fill="D9E2F3" w:themeFill="accent1" w:themeFillTint="33"/>
            <w:vAlign w:val="center"/>
          </w:tcPr>
          <w:p w14:paraId="110CCE45" w14:textId="77777777" w:rsidR="00102EF5" w:rsidRPr="008E220E" w:rsidRDefault="00102EF5" w:rsidP="001F6516">
            <w:pPr>
              <w:spacing w:after="0" w:line="240" w:lineRule="auto"/>
              <w:rPr>
                <w:sz w:val="20"/>
                <w:szCs w:val="20"/>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69844A9F" w14:textId="5DCFB71D" w:rsidR="00102EF5" w:rsidRPr="007E74ED" w:rsidRDefault="00A6083A" w:rsidP="001D3275">
            <w:pPr>
              <w:spacing w:after="0" w:line="240" w:lineRule="auto"/>
              <w:rPr>
                <w:sz w:val="20"/>
                <w:szCs w:val="20"/>
              </w:rPr>
            </w:pPr>
            <w:r w:rsidRPr="00A6083A">
              <w:rPr>
                <w:sz w:val="20"/>
                <w:szCs w:val="20"/>
              </w:rPr>
              <w:t xml:space="preserve">Rozkład wielkości osobników w grupie troficznej nie został naruszony ze względu na oddziaływania antropogeniczne. Państwa członkowskie ustanawiają wartości progowe w ramach współpracy regionalnej lub podregionalnej. </w:t>
            </w:r>
            <w:r w:rsidRPr="00F23D77">
              <w:rPr>
                <w:sz w:val="20"/>
                <w:szCs w:val="20"/>
              </w:rPr>
              <w:t xml:space="preserve">Definicja dotyczy </w:t>
            </w:r>
            <w:r>
              <w:rPr>
                <w:sz w:val="20"/>
                <w:szCs w:val="20"/>
              </w:rPr>
              <w:t xml:space="preserve">polskich </w:t>
            </w:r>
            <w:r w:rsidRPr="00F23D77">
              <w:rPr>
                <w:sz w:val="20"/>
                <w:szCs w:val="20"/>
              </w:rPr>
              <w:t xml:space="preserve">obszarów </w:t>
            </w:r>
            <w:r>
              <w:rPr>
                <w:sz w:val="20"/>
                <w:szCs w:val="20"/>
              </w:rPr>
              <w:t>morskich.</w:t>
            </w:r>
          </w:p>
        </w:tc>
      </w:tr>
      <w:tr w:rsidR="00A96D30" w:rsidRPr="001A60A8" w14:paraId="5BF2C7AF" w14:textId="77777777" w:rsidTr="009A014A">
        <w:trPr>
          <w:trHeight w:val="510"/>
          <w:jc w:val="center"/>
        </w:trPr>
        <w:tc>
          <w:tcPr>
            <w:tcW w:w="1670" w:type="pct"/>
            <w:shd w:val="clear" w:color="auto" w:fill="auto"/>
            <w:vAlign w:val="center"/>
          </w:tcPr>
          <w:p w14:paraId="62E9A46F" w14:textId="7F362BA9" w:rsidR="00A96D30" w:rsidRPr="008E220E"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A96D30"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385625BE" w14:textId="5C35E2B6" w:rsidR="00A96D30" w:rsidRPr="00A6083A"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e</w:t>
            </w:r>
            <w:r w:rsidR="00A96D30"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A96D30" w:rsidRPr="00980B71">
              <w:rPr>
                <w:rFonts w:eastAsia="Times New Roman" w:cstheme="minorHAnsi"/>
                <w:color w:val="000000"/>
                <w:kern w:val="0"/>
                <w:sz w:val="18"/>
                <w:szCs w:val="18"/>
                <w:lang w:eastAsia="pl-PL"/>
                <w14:ligatures w14:val="none"/>
              </w:rPr>
              <w:t xml:space="preserve"> w ocenie</w:t>
            </w:r>
          </w:p>
        </w:tc>
      </w:tr>
      <w:tr w:rsidR="00A6083A" w:rsidRPr="00CF39D1" w14:paraId="0319A6D5" w14:textId="77777777" w:rsidTr="001D3275">
        <w:trPr>
          <w:trHeight w:val="510"/>
          <w:jc w:val="center"/>
        </w:trPr>
        <w:tc>
          <w:tcPr>
            <w:tcW w:w="1670" w:type="pct"/>
            <w:shd w:val="clear" w:color="auto" w:fill="002060"/>
            <w:vAlign w:val="center"/>
          </w:tcPr>
          <w:p w14:paraId="205DC6D6" w14:textId="77777777" w:rsidR="00A6083A" w:rsidRPr="00CF39D1" w:rsidRDefault="00A6083A" w:rsidP="001D3275">
            <w:pPr>
              <w:spacing w:after="0" w:line="240" w:lineRule="auto"/>
              <w:jc w:val="center"/>
            </w:pPr>
            <w:r w:rsidRPr="00CF39D1">
              <w:t xml:space="preserve">Kryterium, </w:t>
            </w:r>
            <w:r w:rsidRPr="00CF39D1">
              <w:br/>
              <w:t>dla którego definiowany jest GES</w:t>
            </w:r>
          </w:p>
        </w:tc>
        <w:tc>
          <w:tcPr>
            <w:tcW w:w="3330" w:type="pct"/>
            <w:shd w:val="clear" w:color="auto" w:fill="002060"/>
            <w:vAlign w:val="center"/>
          </w:tcPr>
          <w:p w14:paraId="48A1D29D" w14:textId="036F506B" w:rsidR="00A6083A" w:rsidRPr="00CF39D1" w:rsidRDefault="00A6083A" w:rsidP="001D3275">
            <w:pPr>
              <w:spacing w:after="0" w:line="240" w:lineRule="auto"/>
              <w:jc w:val="center"/>
            </w:pPr>
            <w:r w:rsidRPr="00047235">
              <w:t>D</w:t>
            </w:r>
            <w:r>
              <w:t>4</w:t>
            </w:r>
            <w:r w:rsidRPr="00047235">
              <w:t>C</w:t>
            </w:r>
            <w:r>
              <w:t>4 (drugorzędne)</w:t>
            </w:r>
          </w:p>
        </w:tc>
      </w:tr>
      <w:tr w:rsidR="00A6083A" w:rsidRPr="0091480E" w14:paraId="17B3BE06" w14:textId="77777777" w:rsidTr="001D3275">
        <w:trPr>
          <w:trHeight w:val="510"/>
          <w:jc w:val="center"/>
        </w:trPr>
        <w:tc>
          <w:tcPr>
            <w:tcW w:w="1670" w:type="pct"/>
            <w:shd w:val="clear" w:color="auto" w:fill="B4C6E7" w:themeFill="accent1" w:themeFillTint="66"/>
            <w:vAlign w:val="center"/>
          </w:tcPr>
          <w:p w14:paraId="0A21EC09" w14:textId="77777777" w:rsidR="00A6083A" w:rsidRPr="0091480E" w:rsidRDefault="00A6083A" w:rsidP="001F6516">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5268C0A8" w14:textId="77777777" w:rsidR="00A6083A" w:rsidRPr="001F6516" w:rsidRDefault="00A6083A" w:rsidP="001D3275">
            <w:pPr>
              <w:spacing w:after="0" w:line="240" w:lineRule="auto"/>
              <w:jc w:val="center"/>
            </w:pPr>
            <w:r w:rsidRPr="001F6516">
              <w:t>Ekosystemy szelfowe</w:t>
            </w:r>
          </w:p>
        </w:tc>
      </w:tr>
      <w:tr w:rsidR="00A6083A" w:rsidRPr="001A60A8" w14:paraId="1EEA6C4C" w14:textId="77777777" w:rsidTr="001D3275">
        <w:trPr>
          <w:trHeight w:val="510"/>
          <w:jc w:val="center"/>
        </w:trPr>
        <w:tc>
          <w:tcPr>
            <w:tcW w:w="1670" w:type="pct"/>
            <w:shd w:val="clear" w:color="auto" w:fill="D9E2F3" w:themeFill="accent1" w:themeFillTint="33"/>
            <w:vAlign w:val="center"/>
          </w:tcPr>
          <w:p w14:paraId="658D9DEE" w14:textId="77777777" w:rsidR="00A6083A" w:rsidRPr="0091480E" w:rsidRDefault="00A6083A" w:rsidP="001F6516">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0372423A" w14:textId="77777777" w:rsidR="00A6083A" w:rsidRPr="00A6083A" w:rsidRDefault="00A6083A" w:rsidP="00A6083A">
            <w:pPr>
              <w:spacing w:after="0" w:line="240" w:lineRule="auto"/>
              <w:rPr>
                <w:rFonts w:ascii="Calibri" w:eastAsia="Times New Roman" w:hAnsi="Calibri" w:cs="Calibri"/>
                <w:color w:val="000000"/>
                <w:kern w:val="0"/>
                <w:sz w:val="20"/>
                <w:szCs w:val="20"/>
                <w:lang w:eastAsia="pl-PL"/>
                <w14:ligatures w14:val="none"/>
              </w:rPr>
            </w:pPr>
            <w:r w:rsidRPr="00A6083A">
              <w:rPr>
                <w:rFonts w:ascii="Calibri" w:eastAsia="Times New Roman" w:hAnsi="Calibri" w:cs="Calibri"/>
                <w:color w:val="000000"/>
                <w:kern w:val="0"/>
                <w:sz w:val="20"/>
                <w:szCs w:val="20"/>
                <w:lang w:eastAsia="pl-PL"/>
                <w14:ligatures w14:val="none"/>
              </w:rPr>
              <w:t>Wydajność grupy troficznej nie została naruszona ze względu na oddziaływania antropogeniczne.</w:t>
            </w:r>
          </w:p>
          <w:p w14:paraId="04F0A4AE" w14:textId="3D37EF8B" w:rsidR="00A6083A" w:rsidRPr="001A60A8" w:rsidRDefault="00A6083A" w:rsidP="00A6083A">
            <w:pPr>
              <w:spacing w:after="0" w:line="240" w:lineRule="auto"/>
              <w:rPr>
                <w:rFonts w:eastAsia="Times New Roman" w:cstheme="minorHAnsi"/>
                <w:color w:val="000000"/>
                <w:kern w:val="0"/>
                <w:sz w:val="20"/>
                <w:szCs w:val="20"/>
                <w:lang w:eastAsia="pl-PL"/>
                <w14:ligatures w14:val="none"/>
              </w:rPr>
            </w:pPr>
            <w:r w:rsidRPr="00A6083A">
              <w:rPr>
                <w:rFonts w:ascii="Calibri" w:eastAsia="Times New Roman" w:hAnsi="Calibri" w:cs="Calibri"/>
                <w:color w:val="000000"/>
                <w:kern w:val="0"/>
                <w:sz w:val="20"/>
                <w:szCs w:val="20"/>
                <w:lang w:eastAsia="pl-PL"/>
                <w14:ligatures w14:val="none"/>
              </w:rPr>
              <w:t>Wartości progowe ustala się na szczeblu regionalnym (HELCOM).</w:t>
            </w:r>
            <w:r>
              <w:rPr>
                <w:rFonts w:ascii="Calibri" w:eastAsia="Times New Roman" w:hAnsi="Calibri" w:cs="Calibri"/>
                <w:color w:val="000000"/>
                <w:kern w:val="0"/>
                <w:sz w:val="20"/>
                <w:szCs w:val="20"/>
                <w:lang w:eastAsia="pl-PL"/>
                <w14:ligatures w14:val="none"/>
              </w:rPr>
              <w:t xml:space="preserve"> </w:t>
            </w:r>
            <w:r w:rsidRPr="00F23D77">
              <w:rPr>
                <w:sz w:val="20"/>
                <w:szCs w:val="20"/>
              </w:rPr>
              <w:t xml:space="preserve">Definicja dotyczy </w:t>
            </w:r>
            <w:r>
              <w:rPr>
                <w:sz w:val="20"/>
                <w:szCs w:val="20"/>
              </w:rPr>
              <w:t xml:space="preserve">polskich </w:t>
            </w:r>
            <w:r w:rsidRPr="00F23D77">
              <w:rPr>
                <w:sz w:val="20"/>
                <w:szCs w:val="20"/>
              </w:rPr>
              <w:t xml:space="preserve">obszarów </w:t>
            </w:r>
            <w:r>
              <w:rPr>
                <w:sz w:val="20"/>
                <w:szCs w:val="20"/>
              </w:rPr>
              <w:t>morskich.</w:t>
            </w:r>
          </w:p>
        </w:tc>
      </w:tr>
      <w:tr w:rsidR="00A96D30" w:rsidRPr="001A60A8" w14:paraId="14FDE3AD" w14:textId="77777777" w:rsidTr="009A014A">
        <w:trPr>
          <w:trHeight w:val="510"/>
          <w:jc w:val="center"/>
        </w:trPr>
        <w:tc>
          <w:tcPr>
            <w:tcW w:w="1670" w:type="pct"/>
            <w:shd w:val="clear" w:color="auto" w:fill="auto"/>
            <w:vAlign w:val="center"/>
          </w:tcPr>
          <w:p w14:paraId="137043A2" w14:textId="1A4744C0" w:rsidR="00A96D30" w:rsidRPr="008E220E"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A96D30"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54DF48EF" w14:textId="3B252B0E" w:rsidR="00A96D30" w:rsidRPr="00A6083A" w:rsidRDefault="0047515E" w:rsidP="0047515E">
            <w:pPr>
              <w:spacing w:after="0" w:line="240" w:lineRule="auto"/>
              <w:jc w:val="center"/>
              <w:rPr>
                <w:rFonts w:ascii="Calibri" w:eastAsia="Times New Roman" w:hAnsi="Calibri" w:cs="Calibri"/>
                <w:color w:val="000000"/>
                <w:kern w:val="0"/>
                <w:sz w:val="20"/>
                <w:szCs w:val="20"/>
                <w:lang w:eastAsia="pl-PL"/>
                <w14:ligatures w14:val="none"/>
              </w:rPr>
            </w:pPr>
            <w:r>
              <w:rPr>
                <w:rFonts w:eastAsia="Times New Roman" w:cstheme="minorHAnsi"/>
                <w:color w:val="000000"/>
                <w:kern w:val="0"/>
                <w:sz w:val="18"/>
                <w:szCs w:val="18"/>
                <w:lang w:eastAsia="pl-PL"/>
                <w14:ligatures w14:val="none"/>
              </w:rPr>
              <w:t>e</w:t>
            </w:r>
            <w:r w:rsidR="00A96D30"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A96D30" w:rsidRPr="00980B71">
              <w:rPr>
                <w:rFonts w:eastAsia="Times New Roman" w:cstheme="minorHAnsi"/>
                <w:color w:val="000000"/>
                <w:kern w:val="0"/>
                <w:sz w:val="18"/>
                <w:szCs w:val="18"/>
                <w:lang w:eastAsia="pl-PL"/>
                <w14:ligatures w14:val="none"/>
              </w:rPr>
              <w:t xml:space="preserve"> w ocenie</w:t>
            </w:r>
          </w:p>
        </w:tc>
      </w:tr>
      <w:tr w:rsidR="00A6083A" w:rsidRPr="001A60A8" w14:paraId="0DB820B1" w14:textId="77777777" w:rsidTr="001D3275">
        <w:trPr>
          <w:trHeight w:val="510"/>
          <w:jc w:val="center"/>
        </w:trPr>
        <w:tc>
          <w:tcPr>
            <w:tcW w:w="1670" w:type="pct"/>
            <w:shd w:val="clear" w:color="auto" w:fill="B4C6E7" w:themeFill="accent1" w:themeFillTint="66"/>
            <w:vAlign w:val="center"/>
          </w:tcPr>
          <w:p w14:paraId="22496538" w14:textId="77777777" w:rsidR="00A6083A" w:rsidRPr="008E220E" w:rsidRDefault="00A6083A"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74BCE55D" w14:textId="77777777" w:rsidR="00A6083A" w:rsidRPr="001F6516" w:rsidRDefault="00A6083A" w:rsidP="001D3275">
            <w:pPr>
              <w:spacing w:after="0" w:line="240" w:lineRule="auto"/>
              <w:jc w:val="center"/>
            </w:pPr>
            <w:r w:rsidRPr="001F6516">
              <w:t>Ssaki, Ptaki, Ryby</w:t>
            </w:r>
          </w:p>
        </w:tc>
      </w:tr>
      <w:tr w:rsidR="00A6083A" w:rsidRPr="001A60A8" w14:paraId="6227B1C5" w14:textId="77777777" w:rsidTr="001D3275">
        <w:trPr>
          <w:trHeight w:val="510"/>
          <w:jc w:val="center"/>
        </w:trPr>
        <w:tc>
          <w:tcPr>
            <w:tcW w:w="1670" w:type="pct"/>
            <w:shd w:val="clear" w:color="auto" w:fill="D9E2F3" w:themeFill="accent1" w:themeFillTint="33"/>
            <w:vAlign w:val="center"/>
          </w:tcPr>
          <w:p w14:paraId="6BCADC2C" w14:textId="77777777" w:rsidR="00A6083A" w:rsidRPr="008E220E" w:rsidRDefault="00A6083A" w:rsidP="001F6516">
            <w:pPr>
              <w:spacing w:after="0" w:line="240" w:lineRule="auto"/>
              <w:rPr>
                <w:sz w:val="20"/>
                <w:szCs w:val="20"/>
              </w:rPr>
            </w:pPr>
            <w:r w:rsidRPr="008E220E">
              <w:rPr>
                <w:sz w:val="20"/>
                <w:szCs w:val="20"/>
              </w:rPr>
              <w:lastRenderedPageBreak/>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shd w:val="clear" w:color="auto" w:fill="D9E2F3" w:themeFill="accent1" w:themeFillTint="33"/>
          </w:tcPr>
          <w:p w14:paraId="42190BB1" w14:textId="77777777" w:rsidR="00A6083A" w:rsidRPr="00A6083A" w:rsidRDefault="00A6083A" w:rsidP="00A6083A">
            <w:pPr>
              <w:spacing w:after="0" w:line="240" w:lineRule="auto"/>
              <w:rPr>
                <w:sz w:val="20"/>
                <w:szCs w:val="20"/>
              </w:rPr>
            </w:pPr>
            <w:r w:rsidRPr="00A6083A">
              <w:rPr>
                <w:sz w:val="20"/>
                <w:szCs w:val="20"/>
              </w:rPr>
              <w:t>Wydajność grupy troficznej nie została naruszona ze względu na oddziaływania antropogeniczne.</w:t>
            </w:r>
          </w:p>
          <w:p w14:paraId="606D74D3" w14:textId="7075617D" w:rsidR="00A6083A" w:rsidRPr="007E74ED" w:rsidRDefault="00A6083A" w:rsidP="00A6083A">
            <w:pPr>
              <w:spacing w:after="0" w:line="240" w:lineRule="auto"/>
              <w:rPr>
                <w:sz w:val="20"/>
                <w:szCs w:val="20"/>
              </w:rPr>
            </w:pPr>
            <w:r w:rsidRPr="00A6083A">
              <w:rPr>
                <w:sz w:val="20"/>
                <w:szCs w:val="20"/>
              </w:rPr>
              <w:t>Państwa członkowskie ustanawiają wartości progowe w ramach współpracy regionalnej lub podregionalnej</w:t>
            </w:r>
            <w:r>
              <w:rPr>
                <w:sz w:val="20"/>
                <w:szCs w:val="20"/>
              </w:rPr>
              <w:t>.</w:t>
            </w:r>
            <w:r w:rsidR="00873F82">
              <w:rPr>
                <w:sz w:val="20"/>
                <w:szCs w:val="20"/>
              </w:rPr>
              <w:t xml:space="preserve"> </w:t>
            </w:r>
            <w:r w:rsidR="00873F82" w:rsidRPr="00F23D77">
              <w:rPr>
                <w:sz w:val="20"/>
                <w:szCs w:val="20"/>
              </w:rPr>
              <w:t xml:space="preserve">Definicja dotyczy </w:t>
            </w:r>
            <w:r w:rsidR="00873F82">
              <w:rPr>
                <w:sz w:val="20"/>
                <w:szCs w:val="20"/>
              </w:rPr>
              <w:t xml:space="preserve">polskich </w:t>
            </w:r>
            <w:r w:rsidR="00873F82" w:rsidRPr="00F23D77">
              <w:rPr>
                <w:sz w:val="20"/>
                <w:szCs w:val="20"/>
              </w:rPr>
              <w:t xml:space="preserve">obszarów </w:t>
            </w:r>
            <w:r w:rsidR="00873F82">
              <w:rPr>
                <w:sz w:val="20"/>
                <w:szCs w:val="20"/>
              </w:rPr>
              <w:t>morskich.</w:t>
            </w:r>
          </w:p>
        </w:tc>
      </w:tr>
      <w:tr w:rsidR="00A96D30" w:rsidRPr="001A60A8" w14:paraId="3F490805" w14:textId="77777777" w:rsidTr="009A014A">
        <w:trPr>
          <w:trHeight w:val="510"/>
          <w:jc w:val="center"/>
        </w:trPr>
        <w:tc>
          <w:tcPr>
            <w:tcW w:w="1670" w:type="pct"/>
            <w:shd w:val="clear" w:color="auto" w:fill="auto"/>
            <w:vAlign w:val="center"/>
          </w:tcPr>
          <w:p w14:paraId="128046F4" w14:textId="1BF17F7F" w:rsidR="00A96D30" w:rsidRPr="008E220E"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n</w:t>
            </w:r>
            <w:r w:rsidR="00A96D30" w:rsidRPr="00980B71">
              <w:rPr>
                <w:rFonts w:eastAsia="Times New Roman" w:cstheme="minorHAnsi"/>
                <w:color w:val="000000"/>
                <w:kern w:val="0"/>
                <w:sz w:val="18"/>
                <w:szCs w:val="18"/>
                <w:lang w:eastAsia="pl-PL"/>
                <w14:ligatures w14:val="none"/>
              </w:rPr>
              <w:t>ie opracowano wskaźnika na poziomie regionalnym</w:t>
            </w:r>
          </w:p>
        </w:tc>
        <w:tc>
          <w:tcPr>
            <w:tcW w:w="3330" w:type="pct"/>
            <w:shd w:val="clear" w:color="auto" w:fill="auto"/>
            <w:vAlign w:val="center"/>
          </w:tcPr>
          <w:p w14:paraId="5E2EAA53" w14:textId="1AB4E296" w:rsidR="00A96D30" w:rsidRPr="00A6083A" w:rsidRDefault="0047515E" w:rsidP="0047515E">
            <w:pPr>
              <w:spacing w:after="0" w:line="240" w:lineRule="auto"/>
              <w:jc w:val="center"/>
              <w:rPr>
                <w:sz w:val="20"/>
                <w:szCs w:val="20"/>
              </w:rPr>
            </w:pPr>
            <w:r>
              <w:rPr>
                <w:rFonts w:eastAsia="Times New Roman" w:cstheme="minorHAnsi"/>
                <w:color w:val="000000"/>
                <w:kern w:val="0"/>
                <w:sz w:val="18"/>
                <w:szCs w:val="18"/>
                <w:lang w:eastAsia="pl-PL"/>
                <w14:ligatures w14:val="none"/>
              </w:rPr>
              <w:t>e</w:t>
            </w:r>
            <w:r w:rsidR="00A96D30" w:rsidRPr="00980B71">
              <w:rPr>
                <w:rFonts w:eastAsia="Times New Roman" w:cstheme="minorHAnsi"/>
                <w:color w:val="000000"/>
                <w:kern w:val="0"/>
                <w:sz w:val="18"/>
                <w:szCs w:val="18"/>
                <w:lang w:eastAsia="pl-PL"/>
                <w14:ligatures w14:val="none"/>
              </w:rPr>
              <w:t xml:space="preserve">lement czasowo </w:t>
            </w:r>
            <w:r w:rsidR="00F7793D" w:rsidRPr="00766A90">
              <w:rPr>
                <w:sz w:val="18"/>
                <w:szCs w:val="18"/>
              </w:rPr>
              <w:t>nieuwzględni</w:t>
            </w:r>
            <w:r w:rsidR="00F7793D">
              <w:rPr>
                <w:sz w:val="18"/>
                <w:szCs w:val="18"/>
              </w:rPr>
              <w:t>a</w:t>
            </w:r>
            <w:r w:rsidR="00F7793D" w:rsidRPr="00766A90">
              <w:rPr>
                <w:sz w:val="18"/>
                <w:szCs w:val="18"/>
              </w:rPr>
              <w:t>ny</w:t>
            </w:r>
            <w:r w:rsidR="00A96D30" w:rsidRPr="00980B71">
              <w:rPr>
                <w:rFonts w:eastAsia="Times New Roman" w:cstheme="minorHAnsi"/>
                <w:color w:val="000000"/>
                <w:kern w:val="0"/>
                <w:sz w:val="18"/>
                <w:szCs w:val="18"/>
                <w:lang w:eastAsia="pl-PL"/>
                <w14:ligatures w14:val="none"/>
              </w:rPr>
              <w:t xml:space="preserve"> w ocenie</w:t>
            </w:r>
          </w:p>
        </w:tc>
      </w:tr>
    </w:tbl>
    <w:p w14:paraId="5F64FEC0" w14:textId="6F81D323" w:rsidR="0049433B" w:rsidRDefault="0049433B">
      <w:pPr>
        <w:rPr>
          <w:rFonts w:ascii="Calibri Light" w:eastAsia="Yu Gothic Light" w:hAnsi="Calibri Light" w:cs="Times New Roman"/>
          <w:color w:val="2F5496"/>
          <w:sz w:val="24"/>
          <w:szCs w:val="24"/>
          <w14:ligatures w14:val="none"/>
        </w:rPr>
      </w:pPr>
    </w:p>
    <w:p w14:paraId="5F60E690" w14:textId="3B732117" w:rsidR="006D07BC" w:rsidRPr="00067BFC" w:rsidRDefault="006D07BC" w:rsidP="00067BFC">
      <w:pPr>
        <w:pStyle w:val="Nagwek2"/>
        <w:numPr>
          <w:ilvl w:val="0"/>
          <w:numId w:val="0"/>
        </w:numPr>
        <w:rPr>
          <w:sz w:val="24"/>
          <w:szCs w:val="24"/>
        </w:rPr>
      </w:pPr>
      <w:bookmarkStart w:id="9" w:name="_Toc172813264"/>
      <w:r w:rsidRPr="00067BFC">
        <w:rPr>
          <w:sz w:val="24"/>
          <w:szCs w:val="24"/>
        </w:rPr>
        <w:t>Cecha D5</w:t>
      </w:r>
      <w:r w:rsidR="00D01E08">
        <w:rPr>
          <w:sz w:val="24"/>
          <w:szCs w:val="24"/>
        </w:rPr>
        <w:t>.</w:t>
      </w:r>
      <w:r w:rsidR="008767AC" w:rsidRPr="00067BFC">
        <w:rPr>
          <w:sz w:val="24"/>
          <w:szCs w:val="24"/>
        </w:rPr>
        <w:t xml:space="preserve"> </w:t>
      </w:r>
      <w:r w:rsidR="00C36D6C">
        <w:rPr>
          <w:sz w:val="24"/>
          <w:szCs w:val="24"/>
        </w:rPr>
        <w:t>O</w:t>
      </w:r>
      <w:r w:rsidR="00C36D6C" w:rsidRPr="00C36D6C">
        <w:rPr>
          <w:sz w:val="24"/>
          <w:szCs w:val="24"/>
        </w:rPr>
        <w:t>graniczona do minimum eutrofizacja wywołana przez działalność człowieka, w szczególności jej niekorzystne skutki, takie jak straty w różnorodności biologicznej, degradacja ekosystemu, szkodliwe zakwity glonów oraz niedobór tlenu w dolnych partiach wód</w:t>
      </w:r>
      <w:r w:rsidR="00D01E08">
        <w:rPr>
          <w:sz w:val="24"/>
          <w:szCs w:val="24"/>
        </w:rPr>
        <w:t>.</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A731DA" w:rsidRPr="0091480E" w14:paraId="3190C011" w14:textId="77777777" w:rsidTr="00A731DA">
        <w:trPr>
          <w:trHeight w:val="510"/>
          <w:jc w:val="center"/>
        </w:trPr>
        <w:tc>
          <w:tcPr>
            <w:tcW w:w="1670" w:type="pct"/>
            <w:shd w:val="clear" w:color="auto" w:fill="002060"/>
            <w:vAlign w:val="center"/>
          </w:tcPr>
          <w:p w14:paraId="4191E7EC" w14:textId="77777777" w:rsidR="00A731DA" w:rsidRPr="008E220E" w:rsidRDefault="00A731DA" w:rsidP="00A731DA">
            <w:pPr>
              <w:spacing w:after="0" w:line="240" w:lineRule="auto"/>
              <w:jc w:val="center"/>
              <w:rPr>
                <w:sz w:val="20"/>
                <w:szCs w:val="20"/>
              </w:rPr>
            </w:pPr>
            <w:r>
              <w:rPr>
                <w:sz w:val="20"/>
                <w:szCs w:val="20"/>
              </w:rPr>
              <w:t>Cecha</w:t>
            </w:r>
            <w:r w:rsidRPr="008E220E">
              <w:rPr>
                <w:sz w:val="20"/>
                <w:szCs w:val="20"/>
              </w:rPr>
              <w:t xml:space="preserve">, </w:t>
            </w:r>
            <w:r>
              <w:rPr>
                <w:sz w:val="20"/>
                <w:szCs w:val="20"/>
              </w:rPr>
              <w:br/>
            </w:r>
            <w:r w:rsidRPr="008E220E">
              <w:rPr>
                <w:sz w:val="20"/>
                <w:szCs w:val="20"/>
              </w:rPr>
              <w:t>dla które</w:t>
            </w:r>
            <w:r>
              <w:rPr>
                <w:sz w:val="20"/>
                <w:szCs w:val="20"/>
              </w:rPr>
              <w:t>j</w:t>
            </w:r>
            <w:r w:rsidRPr="008E220E">
              <w:rPr>
                <w:sz w:val="20"/>
                <w:szCs w:val="20"/>
              </w:rPr>
              <w:t xml:space="preserve"> definiowany jest GES</w:t>
            </w:r>
          </w:p>
        </w:tc>
        <w:tc>
          <w:tcPr>
            <w:tcW w:w="3330" w:type="pct"/>
            <w:shd w:val="clear" w:color="auto" w:fill="002060"/>
            <w:vAlign w:val="center"/>
          </w:tcPr>
          <w:p w14:paraId="157B2D97" w14:textId="77777777" w:rsidR="00A731DA" w:rsidRPr="00047235" w:rsidRDefault="00A731DA" w:rsidP="00A731DA">
            <w:pPr>
              <w:spacing w:after="0" w:line="240" w:lineRule="auto"/>
              <w:jc w:val="center"/>
            </w:pPr>
            <w:r w:rsidRPr="00047235">
              <w:t>D</w:t>
            </w:r>
            <w:r>
              <w:t>5</w:t>
            </w:r>
          </w:p>
        </w:tc>
      </w:tr>
      <w:tr w:rsidR="00A731DA" w:rsidRPr="0091480E" w14:paraId="670058F3" w14:textId="77777777" w:rsidTr="00A731DA">
        <w:trPr>
          <w:trHeight w:val="510"/>
          <w:jc w:val="center"/>
        </w:trPr>
        <w:tc>
          <w:tcPr>
            <w:tcW w:w="1670" w:type="pct"/>
            <w:shd w:val="clear" w:color="auto" w:fill="B4C6E7" w:themeFill="accent1" w:themeFillTint="66"/>
            <w:vAlign w:val="center"/>
          </w:tcPr>
          <w:p w14:paraId="19250739" w14:textId="77777777" w:rsidR="00A731DA" w:rsidRPr="008E220E" w:rsidRDefault="00A731DA"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3C92CE47" w14:textId="77777777" w:rsidR="00A731DA" w:rsidRPr="001F6516" w:rsidRDefault="00A731DA" w:rsidP="00A731DA">
            <w:pPr>
              <w:spacing w:after="0" w:line="240" w:lineRule="auto"/>
              <w:jc w:val="center"/>
            </w:pPr>
            <w:r w:rsidRPr="001F6516">
              <w:t>Eutrofizacja</w:t>
            </w:r>
          </w:p>
        </w:tc>
      </w:tr>
      <w:tr w:rsidR="00A731DA" w:rsidRPr="0091480E" w14:paraId="0B35AC2A" w14:textId="77777777" w:rsidTr="00A731DA">
        <w:trPr>
          <w:trHeight w:val="510"/>
          <w:jc w:val="center"/>
        </w:trPr>
        <w:tc>
          <w:tcPr>
            <w:tcW w:w="1670" w:type="pct"/>
            <w:shd w:val="clear" w:color="auto" w:fill="D9E2F3" w:themeFill="accent1" w:themeFillTint="33"/>
            <w:vAlign w:val="center"/>
          </w:tcPr>
          <w:p w14:paraId="13615658" w14:textId="77777777" w:rsidR="00A731DA" w:rsidRPr="00A731DA" w:rsidRDefault="00A731DA" w:rsidP="001F6516">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Definicja właściwości typowych dla dobrego stanu wód morskich (GES)</w:t>
            </w:r>
          </w:p>
        </w:tc>
        <w:tc>
          <w:tcPr>
            <w:tcW w:w="3330" w:type="pct"/>
            <w:shd w:val="clear" w:color="auto" w:fill="D9E2F3" w:themeFill="accent1" w:themeFillTint="33"/>
          </w:tcPr>
          <w:p w14:paraId="183A2F4F"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Do minimum ogranicza się eutrofizację wywołaną przez działalność człowieka, a w szczególności jej niekorzystne skutki, takie jak utrata różnorodności biologicznej, degradacja ekosystemu, szkodliwe zakwity glonów oraz niedobór tlenu w dolnych partiach wód.</w:t>
            </w:r>
          </w:p>
        </w:tc>
      </w:tr>
    </w:tbl>
    <w:p w14:paraId="4537744C" w14:textId="77777777" w:rsidR="0049433B" w:rsidRDefault="0049433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6092"/>
        <w:gridCol w:w="3227"/>
      </w:tblGrid>
      <w:tr w:rsidR="00A731DA" w:rsidRPr="0091480E" w14:paraId="2CBA1E09" w14:textId="77777777" w:rsidTr="00871DDD">
        <w:trPr>
          <w:trHeight w:val="510"/>
          <w:tblHeader/>
          <w:jc w:val="center"/>
        </w:trPr>
        <w:tc>
          <w:tcPr>
            <w:tcW w:w="1670" w:type="pct"/>
            <w:shd w:val="clear" w:color="auto" w:fill="002060"/>
            <w:vAlign w:val="center"/>
          </w:tcPr>
          <w:p w14:paraId="251A7F28" w14:textId="77777777" w:rsidR="00A731DA" w:rsidRPr="0091480E" w:rsidRDefault="00A731DA" w:rsidP="00A731DA">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3330" w:type="pct"/>
            <w:gridSpan w:val="2"/>
            <w:shd w:val="clear" w:color="auto" w:fill="002060"/>
            <w:vAlign w:val="center"/>
          </w:tcPr>
          <w:p w14:paraId="048CE858" w14:textId="77777777" w:rsidR="00A731DA" w:rsidRPr="0091480E" w:rsidRDefault="00A731DA" w:rsidP="00A731DA">
            <w:pPr>
              <w:spacing w:after="0" w:line="240" w:lineRule="auto"/>
              <w:jc w:val="center"/>
              <w:rPr>
                <w:rFonts w:eastAsia="Times New Roman" w:cs="Calibri"/>
                <w:b/>
                <w:bCs/>
                <w:color w:val="000000"/>
                <w:kern w:val="0"/>
                <w:sz w:val="18"/>
                <w:szCs w:val="18"/>
                <w:lang w:eastAsia="pl-PL"/>
              </w:rPr>
            </w:pPr>
            <w:r w:rsidRPr="00047235">
              <w:t>D</w:t>
            </w:r>
            <w:r>
              <w:t>5</w:t>
            </w:r>
            <w:r w:rsidRPr="00047235">
              <w:t>C1</w:t>
            </w:r>
            <w:r>
              <w:t xml:space="preserve"> (podstawowe)</w:t>
            </w:r>
          </w:p>
        </w:tc>
      </w:tr>
      <w:tr w:rsidR="00A731DA" w:rsidRPr="0091480E" w14:paraId="005B10B0" w14:textId="77777777" w:rsidTr="00871DDD">
        <w:trPr>
          <w:trHeight w:val="510"/>
          <w:tblHeader/>
          <w:jc w:val="center"/>
        </w:trPr>
        <w:tc>
          <w:tcPr>
            <w:tcW w:w="1670" w:type="pct"/>
            <w:shd w:val="clear" w:color="auto" w:fill="B4C6E7" w:themeFill="accent1" w:themeFillTint="66"/>
            <w:vAlign w:val="center"/>
          </w:tcPr>
          <w:p w14:paraId="7B1EFD3B" w14:textId="77777777" w:rsidR="00A731DA" w:rsidRPr="00A731DA" w:rsidRDefault="00A731DA"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gridSpan w:val="2"/>
            <w:shd w:val="clear" w:color="auto" w:fill="B4C6E7" w:themeFill="accent1" w:themeFillTint="66"/>
            <w:vAlign w:val="center"/>
          </w:tcPr>
          <w:p w14:paraId="6EE5C8F3" w14:textId="77777777" w:rsidR="00A731DA" w:rsidRPr="001F6516" w:rsidRDefault="00A731DA" w:rsidP="00A731DA">
            <w:pPr>
              <w:spacing w:after="0" w:line="240" w:lineRule="auto"/>
              <w:jc w:val="center"/>
            </w:pPr>
            <w:r w:rsidRPr="001F6516">
              <w:t>Eutrofizacja</w:t>
            </w:r>
          </w:p>
        </w:tc>
      </w:tr>
      <w:tr w:rsidR="00A731DA" w:rsidRPr="0091480E" w14:paraId="036A3AC8" w14:textId="77777777" w:rsidTr="00871DDD">
        <w:trPr>
          <w:trHeight w:val="510"/>
          <w:tblHeader/>
          <w:jc w:val="center"/>
        </w:trPr>
        <w:tc>
          <w:tcPr>
            <w:tcW w:w="1670" w:type="pct"/>
            <w:shd w:val="clear" w:color="auto" w:fill="D9E2F3" w:themeFill="accent1" w:themeFillTint="33"/>
            <w:vAlign w:val="center"/>
          </w:tcPr>
          <w:p w14:paraId="409BCD89" w14:textId="77777777" w:rsidR="00A731DA" w:rsidRPr="0091480E" w:rsidRDefault="00A731DA" w:rsidP="001F6516">
            <w:pPr>
              <w:spacing w:after="0" w:line="240" w:lineRule="auto"/>
              <w:rPr>
                <w:rFonts w:eastAsia="Times New Roman" w:cs="Calibri"/>
                <w:b/>
                <w:bCs/>
                <w:color w:val="000000"/>
                <w:kern w:val="0"/>
                <w:sz w:val="18"/>
                <w:szCs w:val="18"/>
                <w:lang w:eastAsia="pl-PL"/>
              </w:rPr>
            </w:pPr>
            <w:r w:rsidRPr="00A731DA">
              <w:rPr>
                <w:rFonts w:ascii="Calibri" w:eastAsia="Times New Roman" w:hAnsi="Calibri" w:cs="Calibri"/>
                <w:color w:val="000000"/>
                <w:kern w:val="0"/>
                <w:sz w:val="20"/>
                <w:szCs w:val="20"/>
                <w:lang w:eastAsia="pl-PL"/>
                <w14:ligatures w14:val="none"/>
              </w:rPr>
              <w:t>Definicja właściwości typowych dla dobrego stanu wód morskich (GES)</w:t>
            </w:r>
          </w:p>
        </w:tc>
        <w:tc>
          <w:tcPr>
            <w:tcW w:w="3330" w:type="pct"/>
            <w:gridSpan w:val="2"/>
            <w:shd w:val="clear" w:color="auto" w:fill="D9E2F3" w:themeFill="accent1" w:themeFillTint="33"/>
          </w:tcPr>
          <w:p w14:paraId="3428D0F2"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Stężenia składników odżywczych nie są na poziomach, które wskazują na negatywne skutki eutrofizacji.</w:t>
            </w:r>
          </w:p>
          <w:p w14:paraId="1CE4A36A"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Wartości progowe są następujące:</w:t>
            </w:r>
          </w:p>
          <w:p w14:paraId="4FB2617F" w14:textId="287300EE"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a) w odniesieniu do wód przybrzeżnych, wartości ustanowione zgodnie z dyrektywą 2000/60/WE</w:t>
            </w:r>
            <w:r w:rsidR="0090015F">
              <w:rPr>
                <w:rFonts w:ascii="Calibri" w:eastAsia="Times New Roman" w:hAnsi="Calibri" w:cs="Calibri"/>
                <w:color w:val="000000"/>
                <w:kern w:val="0"/>
                <w:sz w:val="20"/>
                <w:szCs w:val="20"/>
                <w:lang w:eastAsia="pl-PL"/>
                <w14:ligatures w14:val="none"/>
              </w:rPr>
              <w:t>,</w:t>
            </w:r>
          </w:p>
          <w:p w14:paraId="09532C64"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 xml:space="preserve">b) jeżeli to kryterium będzie się odnosiło do wód poza wodami przybrzeżnymi, wartości spójne z wartościami dla wód przybrzeżnych na podstawie dyrektywy 2000/60/WE. </w:t>
            </w:r>
          </w:p>
          <w:p w14:paraId="1FB87B98" w14:textId="77777777" w:rsidR="00A731DA" w:rsidRPr="001A60A8" w:rsidRDefault="00A731DA" w:rsidP="00A731DA">
            <w:pPr>
              <w:spacing w:after="0" w:line="240" w:lineRule="auto"/>
              <w:rPr>
                <w:rFonts w:eastAsia="Times New Roman" w:cstheme="minorHAns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Wartości progowe w obszarach otwartego morza zostały ustalone w ramach współpracy podregionalnej (HELCOM).</w:t>
            </w:r>
          </w:p>
        </w:tc>
      </w:tr>
      <w:tr w:rsidR="00A731DA" w:rsidRPr="0091480E" w14:paraId="4746C726" w14:textId="77777777" w:rsidTr="003A15B0">
        <w:trPr>
          <w:trHeight w:val="283"/>
          <w:tblHeader/>
          <w:jc w:val="center"/>
        </w:trPr>
        <w:tc>
          <w:tcPr>
            <w:tcW w:w="1670" w:type="pct"/>
            <w:shd w:val="clear" w:color="auto" w:fill="auto"/>
            <w:vAlign w:val="center"/>
          </w:tcPr>
          <w:p w14:paraId="1D5DC5DA" w14:textId="77777777" w:rsidR="00A731DA" w:rsidRPr="0091480E" w:rsidRDefault="00A731DA"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2177" w:type="pct"/>
            <w:shd w:val="clear" w:color="auto" w:fill="auto"/>
            <w:noWrap/>
            <w:vAlign w:val="center"/>
          </w:tcPr>
          <w:p w14:paraId="317C02B4" w14:textId="77777777" w:rsidR="00A731DA" w:rsidRPr="0091480E" w:rsidRDefault="00A731DA"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r>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oceny</w:t>
            </w:r>
          </w:p>
        </w:tc>
        <w:tc>
          <w:tcPr>
            <w:tcW w:w="1153" w:type="pct"/>
            <w:shd w:val="clear" w:color="auto" w:fill="auto"/>
            <w:noWrap/>
            <w:vAlign w:val="center"/>
          </w:tcPr>
          <w:p w14:paraId="7D808A4E" w14:textId="77777777" w:rsidR="00A731DA" w:rsidRPr="0091480E" w:rsidRDefault="00A731DA"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p>
        </w:tc>
      </w:tr>
      <w:tr w:rsidR="006E4BE7" w:rsidRPr="00287D81" w14:paraId="69E832F0" w14:textId="77777777" w:rsidTr="003A15B0">
        <w:trPr>
          <w:trHeight w:val="283"/>
          <w:jc w:val="center"/>
        </w:trPr>
        <w:tc>
          <w:tcPr>
            <w:tcW w:w="1670" w:type="pct"/>
            <w:vMerge w:val="restart"/>
            <w:shd w:val="clear" w:color="auto" w:fill="auto"/>
            <w:vAlign w:val="center"/>
          </w:tcPr>
          <w:p w14:paraId="0152DD8B" w14:textId="7B391DD6" w:rsidR="006E4BE7" w:rsidRDefault="003772E3" w:rsidP="003772E3">
            <w:pPr>
              <w:pStyle w:val="Tablicatakst"/>
            </w:pPr>
            <w:r>
              <w:t>r</w:t>
            </w:r>
            <w:r w:rsidR="006E4BE7" w:rsidRPr="001F2CDD">
              <w:t>ozpuszczony azot nieorganiczny (DIN)</w:t>
            </w:r>
          </w:p>
        </w:tc>
        <w:tc>
          <w:tcPr>
            <w:tcW w:w="2177" w:type="pct"/>
            <w:shd w:val="clear" w:color="auto" w:fill="auto"/>
            <w:noWrap/>
            <w:vAlign w:val="center"/>
          </w:tcPr>
          <w:p w14:paraId="6309BDB7" w14:textId="77777777" w:rsidR="006E4BE7" w:rsidRPr="001A60A8" w:rsidRDefault="006E4BE7" w:rsidP="00A731DA">
            <w:pPr>
              <w:pStyle w:val="Tablicatakst"/>
              <w:jc w:val="left"/>
            </w:pPr>
            <w:r w:rsidRPr="00B01FB3">
              <w:t>Basen Bornholmski</w:t>
            </w:r>
          </w:p>
        </w:tc>
        <w:tc>
          <w:tcPr>
            <w:tcW w:w="1153" w:type="pct"/>
            <w:shd w:val="clear" w:color="auto" w:fill="auto"/>
            <w:noWrap/>
            <w:vAlign w:val="center"/>
          </w:tcPr>
          <w:p w14:paraId="07BFF35F" w14:textId="77777777" w:rsidR="006E4BE7" w:rsidRPr="00287D81" w:rsidRDefault="006E4BE7" w:rsidP="00A731DA">
            <w:pPr>
              <w:pStyle w:val="Tablicatakst"/>
              <w:rPr>
                <w:lang w:val="en-GB"/>
              </w:rPr>
            </w:pPr>
            <w:r w:rsidRPr="00A46358">
              <w:t>≤</w:t>
            </w:r>
            <w:r>
              <w:t xml:space="preserve"> </w:t>
            </w:r>
            <w:r w:rsidRPr="00A46358">
              <w:t xml:space="preserve">1,8 </w:t>
            </w:r>
            <w:proofErr w:type="spellStart"/>
            <w:r w:rsidRPr="00A46358">
              <w:t>μmol</w:t>
            </w:r>
            <w:proofErr w:type="spellEnd"/>
            <w:r w:rsidRPr="00A46358">
              <w:t xml:space="preserve"> l</w:t>
            </w:r>
            <w:r w:rsidRPr="00262B87">
              <w:rPr>
                <w:vertAlign w:val="superscript"/>
              </w:rPr>
              <w:t>−1</w:t>
            </w:r>
          </w:p>
        </w:tc>
      </w:tr>
      <w:tr w:rsidR="006E4BE7" w:rsidRPr="00287D81" w14:paraId="353B9053" w14:textId="77777777" w:rsidTr="003A15B0">
        <w:trPr>
          <w:trHeight w:val="283"/>
          <w:jc w:val="center"/>
        </w:trPr>
        <w:tc>
          <w:tcPr>
            <w:tcW w:w="1670" w:type="pct"/>
            <w:vMerge/>
            <w:shd w:val="clear" w:color="auto" w:fill="auto"/>
            <w:vAlign w:val="center"/>
          </w:tcPr>
          <w:p w14:paraId="0BF72092" w14:textId="77777777" w:rsidR="006E4BE7" w:rsidRPr="001F2CDD" w:rsidRDefault="006E4BE7" w:rsidP="00A731DA">
            <w:pPr>
              <w:pStyle w:val="Tablicatakst"/>
            </w:pPr>
          </w:p>
        </w:tc>
        <w:tc>
          <w:tcPr>
            <w:tcW w:w="2177" w:type="pct"/>
            <w:shd w:val="clear" w:color="auto" w:fill="auto"/>
            <w:noWrap/>
            <w:vAlign w:val="center"/>
          </w:tcPr>
          <w:p w14:paraId="22A92C6D" w14:textId="77777777" w:rsidR="006E4BE7" w:rsidRPr="001A60A8" w:rsidRDefault="006E4BE7" w:rsidP="00A731DA">
            <w:pPr>
              <w:pStyle w:val="Tablicatakst"/>
              <w:jc w:val="left"/>
            </w:pPr>
            <w:r w:rsidRPr="00B01FB3">
              <w:t>wschodni Basen Gotlandzki</w:t>
            </w:r>
          </w:p>
        </w:tc>
        <w:tc>
          <w:tcPr>
            <w:tcW w:w="1153" w:type="pct"/>
            <w:shd w:val="clear" w:color="auto" w:fill="auto"/>
            <w:noWrap/>
            <w:vAlign w:val="center"/>
          </w:tcPr>
          <w:p w14:paraId="4F1A0B97" w14:textId="77777777" w:rsidR="006E4BE7" w:rsidRDefault="006E4BE7" w:rsidP="00A731DA">
            <w:pPr>
              <w:pStyle w:val="Tablicatakst"/>
              <w:rPr>
                <w:lang w:val="en-GB"/>
              </w:rPr>
            </w:pPr>
            <w:r w:rsidRPr="00A46358">
              <w:t>≤</w:t>
            </w:r>
            <w:r>
              <w:t xml:space="preserve"> </w:t>
            </w:r>
            <w:r w:rsidRPr="00A46358">
              <w:t>2,6</w:t>
            </w:r>
            <w:r>
              <w:t xml:space="preserve"> </w:t>
            </w:r>
            <w:proofErr w:type="spellStart"/>
            <w:r w:rsidRPr="00A46358">
              <w:t>μmol</w:t>
            </w:r>
            <w:proofErr w:type="spellEnd"/>
            <w:r w:rsidRPr="00A46358">
              <w:t xml:space="preserve"> l</w:t>
            </w:r>
            <w:r w:rsidRPr="00262B87">
              <w:rPr>
                <w:vertAlign w:val="superscript"/>
              </w:rPr>
              <w:t>−1</w:t>
            </w:r>
          </w:p>
        </w:tc>
      </w:tr>
      <w:tr w:rsidR="006E4BE7" w:rsidRPr="00287D81" w14:paraId="14D75875" w14:textId="77777777" w:rsidTr="003A15B0">
        <w:trPr>
          <w:trHeight w:val="283"/>
          <w:jc w:val="center"/>
        </w:trPr>
        <w:tc>
          <w:tcPr>
            <w:tcW w:w="1670" w:type="pct"/>
            <w:vMerge/>
            <w:shd w:val="clear" w:color="auto" w:fill="auto"/>
            <w:vAlign w:val="center"/>
          </w:tcPr>
          <w:p w14:paraId="491C8C47" w14:textId="77777777" w:rsidR="006E4BE7" w:rsidRPr="001F2CDD" w:rsidRDefault="006E4BE7" w:rsidP="00A731DA">
            <w:pPr>
              <w:pStyle w:val="Tablicatakst"/>
            </w:pPr>
          </w:p>
        </w:tc>
        <w:tc>
          <w:tcPr>
            <w:tcW w:w="2177" w:type="pct"/>
            <w:shd w:val="clear" w:color="auto" w:fill="auto"/>
            <w:noWrap/>
            <w:vAlign w:val="center"/>
          </w:tcPr>
          <w:p w14:paraId="673E6E9C" w14:textId="77777777" w:rsidR="006E4BE7" w:rsidRPr="001A60A8" w:rsidRDefault="006E4BE7" w:rsidP="00A731DA">
            <w:pPr>
              <w:pStyle w:val="Tablicatakst"/>
              <w:jc w:val="left"/>
            </w:pPr>
            <w:r w:rsidRPr="00B01FB3">
              <w:t>Basen Gdański</w:t>
            </w:r>
          </w:p>
        </w:tc>
        <w:tc>
          <w:tcPr>
            <w:tcW w:w="1153" w:type="pct"/>
            <w:shd w:val="clear" w:color="auto" w:fill="auto"/>
            <w:noWrap/>
            <w:vAlign w:val="center"/>
          </w:tcPr>
          <w:p w14:paraId="6126494F" w14:textId="77777777" w:rsidR="006E4BE7" w:rsidRDefault="006E4BE7" w:rsidP="00A731DA">
            <w:pPr>
              <w:pStyle w:val="Tablicatakst"/>
              <w:rPr>
                <w:lang w:val="en-GB"/>
              </w:rPr>
            </w:pPr>
            <w:r w:rsidRPr="00A46358">
              <w:t>≤</w:t>
            </w:r>
            <w:r>
              <w:t xml:space="preserve"> </w:t>
            </w:r>
            <w:r w:rsidRPr="00A46358">
              <w:t>4,2</w:t>
            </w:r>
            <w:r>
              <w:t xml:space="preserve"> </w:t>
            </w:r>
            <w:proofErr w:type="spellStart"/>
            <w:r w:rsidRPr="00A46358">
              <w:t>μmol</w:t>
            </w:r>
            <w:proofErr w:type="spellEnd"/>
            <w:r w:rsidRPr="00A46358">
              <w:t xml:space="preserve"> l</w:t>
            </w:r>
            <w:r w:rsidRPr="00B27092">
              <w:rPr>
                <w:vertAlign w:val="superscript"/>
              </w:rPr>
              <w:t>−1</w:t>
            </w:r>
          </w:p>
        </w:tc>
      </w:tr>
      <w:tr w:rsidR="006E4BE7" w:rsidRPr="00287D81" w14:paraId="31999477" w14:textId="77777777" w:rsidTr="003A15B0">
        <w:trPr>
          <w:trHeight w:val="283"/>
          <w:jc w:val="center"/>
        </w:trPr>
        <w:tc>
          <w:tcPr>
            <w:tcW w:w="1670" w:type="pct"/>
            <w:vMerge/>
            <w:shd w:val="clear" w:color="auto" w:fill="auto"/>
            <w:vAlign w:val="center"/>
          </w:tcPr>
          <w:p w14:paraId="2469448A" w14:textId="77777777" w:rsidR="006E4BE7" w:rsidRPr="001F2CDD" w:rsidRDefault="006E4BE7" w:rsidP="00A731DA">
            <w:pPr>
              <w:pStyle w:val="Tablicatakst"/>
            </w:pPr>
          </w:p>
        </w:tc>
        <w:tc>
          <w:tcPr>
            <w:tcW w:w="2177" w:type="pct"/>
            <w:shd w:val="clear" w:color="auto" w:fill="auto"/>
            <w:noWrap/>
            <w:vAlign w:val="center"/>
          </w:tcPr>
          <w:p w14:paraId="75773945" w14:textId="77777777" w:rsidR="006E4BE7" w:rsidRPr="001A60A8" w:rsidRDefault="006E4BE7" w:rsidP="00A731DA">
            <w:pPr>
              <w:pStyle w:val="Tablicatakst"/>
              <w:jc w:val="left"/>
            </w:pPr>
            <w:r w:rsidRPr="00B01FB3">
              <w:t>Zatoka Pomorska</w:t>
            </w:r>
          </w:p>
        </w:tc>
        <w:tc>
          <w:tcPr>
            <w:tcW w:w="1153" w:type="pct"/>
            <w:shd w:val="clear" w:color="auto" w:fill="auto"/>
            <w:noWrap/>
            <w:vAlign w:val="center"/>
          </w:tcPr>
          <w:p w14:paraId="79DD15C8" w14:textId="77777777" w:rsidR="006E4BE7" w:rsidRDefault="006E4BE7" w:rsidP="00A731DA">
            <w:pPr>
              <w:pStyle w:val="Tablicatakst"/>
              <w:rPr>
                <w:lang w:val="en-GB"/>
              </w:rPr>
            </w:pPr>
            <w:r w:rsidRPr="00A46358">
              <w:t>≤</w:t>
            </w:r>
            <w:r>
              <w:t xml:space="preserve"> </w:t>
            </w:r>
            <w:r w:rsidRPr="00A46358">
              <w:t>5,5</w:t>
            </w:r>
            <w:r>
              <w:t xml:space="preserve">3 </w:t>
            </w:r>
            <w:proofErr w:type="spellStart"/>
            <w:r w:rsidRPr="00A46358">
              <w:t>μmol</w:t>
            </w:r>
            <w:proofErr w:type="spellEnd"/>
            <w:r w:rsidRPr="00A46358">
              <w:t xml:space="preserve"> l</w:t>
            </w:r>
            <w:r w:rsidRPr="00984453">
              <w:rPr>
                <w:vertAlign w:val="superscript"/>
              </w:rPr>
              <w:t>−1</w:t>
            </w:r>
          </w:p>
        </w:tc>
      </w:tr>
      <w:tr w:rsidR="0091334C" w:rsidRPr="00287D81" w14:paraId="5B37ECAF" w14:textId="77777777" w:rsidTr="003A15B0">
        <w:trPr>
          <w:trHeight w:val="283"/>
          <w:jc w:val="center"/>
        </w:trPr>
        <w:tc>
          <w:tcPr>
            <w:tcW w:w="1670" w:type="pct"/>
            <w:vMerge w:val="restart"/>
            <w:shd w:val="clear" w:color="auto" w:fill="auto"/>
            <w:vAlign w:val="center"/>
          </w:tcPr>
          <w:p w14:paraId="6BE167FA" w14:textId="593A9014" w:rsidR="0091334C" w:rsidRPr="001F2CDD" w:rsidRDefault="003772E3" w:rsidP="003772E3">
            <w:pPr>
              <w:pStyle w:val="Tablicatakst"/>
            </w:pPr>
            <w:r>
              <w:lastRenderedPageBreak/>
              <w:t>a</w:t>
            </w:r>
            <w:r w:rsidR="0091334C" w:rsidRPr="0091334C">
              <w:t>zot mineralny</w:t>
            </w:r>
          </w:p>
        </w:tc>
        <w:tc>
          <w:tcPr>
            <w:tcW w:w="2177" w:type="pct"/>
            <w:shd w:val="clear" w:color="auto" w:fill="auto"/>
            <w:noWrap/>
            <w:vAlign w:val="center"/>
          </w:tcPr>
          <w:p w14:paraId="415EDE5A" w14:textId="77777777" w:rsidR="0091334C" w:rsidRPr="001A60A8" w:rsidRDefault="0091334C" w:rsidP="00A731DA">
            <w:pPr>
              <w:pStyle w:val="Tablicatakst"/>
              <w:jc w:val="left"/>
            </w:pPr>
            <w:r>
              <w:t xml:space="preserve">JCWP </w:t>
            </w:r>
            <w:r w:rsidRPr="00B01FB3">
              <w:t>Zalew Wiślany</w:t>
            </w:r>
          </w:p>
        </w:tc>
        <w:tc>
          <w:tcPr>
            <w:tcW w:w="1153" w:type="pct"/>
            <w:shd w:val="clear" w:color="auto" w:fill="auto"/>
            <w:noWrap/>
            <w:vAlign w:val="center"/>
          </w:tcPr>
          <w:p w14:paraId="6F84F856" w14:textId="77777777" w:rsidR="0091334C" w:rsidRDefault="0091334C" w:rsidP="00A731DA">
            <w:pPr>
              <w:pStyle w:val="Tablicatakst"/>
              <w:rPr>
                <w:lang w:val="en-GB"/>
              </w:rPr>
            </w:pPr>
            <w:r w:rsidRPr="00A46358">
              <w:t>&lt;</w:t>
            </w:r>
            <w:r>
              <w:t xml:space="preserve"> </w:t>
            </w:r>
            <w:r w:rsidRPr="00A46358">
              <w:t>0,38</w:t>
            </w:r>
            <w:r>
              <w:t xml:space="preserve"> </w:t>
            </w:r>
            <w:proofErr w:type="spellStart"/>
            <w:r w:rsidRPr="00A46358">
              <w:t>mgN</w:t>
            </w:r>
            <w:proofErr w:type="spellEnd"/>
            <w:r w:rsidRPr="00A46358">
              <w:t xml:space="preserve"> l</w:t>
            </w:r>
            <w:r w:rsidRPr="00262B87">
              <w:rPr>
                <w:vertAlign w:val="superscript"/>
              </w:rPr>
              <w:t>-1</w:t>
            </w:r>
          </w:p>
        </w:tc>
      </w:tr>
      <w:tr w:rsidR="0091334C" w:rsidRPr="00287D81" w14:paraId="6346597B" w14:textId="77777777" w:rsidTr="003A15B0">
        <w:trPr>
          <w:trHeight w:val="283"/>
          <w:jc w:val="center"/>
        </w:trPr>
        <w:tc>
          <w:tcPr>
            <w:tcW w:w="1670" w:type="pct"/>
            <w:vMerge/>
            <w:shd w:val="clear" w:color="auto" w:fill="auto"/>
            <w:vAlign w:val="center"/>
          </w:tcPr>
          <w:p w14:paraId="0B7FCFB7" w14:textId="77777777" w:rsidR="0091334C" w:rsidRPr="001F2CDD" w:rsidRDefault="0091334C" w:rsidP="00A731DA">
            <w:pPr>
              <w:pStyle w:val="Tablicatakst"/>
            </w:pPr>
          </w:p>
        </w:tc>
        <w:tc>
          <w:tcPr>
            <w:tcW w:w="2177" w:type="pct"/>
            <w:shd w:val="clear" w:color="auto" w:fill="auto"/>
            <w:noWrap/>
            <w:vAlign w:val="center"/>
          </w:tcPr>
          <w:p w14:paraId="415066AA" w14:textId="77777777" w:rsidR="0091334C" w:rsidRPr="001A60A8" w:rsidRDefault="0091334C" w:rsidP="00A731DA">
            <w:pPr>
              <w:pStyle w:val="Tablicatakst"/>
              <w:jc w:val="left"/>
            </w:pPr>
            <w:r>
              <w:t>JCWP</w:t>
            </w:r>
            <w:r w:rsidRPr="00B01FB3">
              <w:t xml:space="preserve"> Zalew Szczeciński</w:t>
            </w:r>
          </w:p>
        </w:tc>
        <w:tc>
          <w:tcPr>
            <w:tcW w:w="1153" w:type="pct"/>
            <w:shd w:val="clear" w:color="auto" w:fill="auto"/>
            <w:noWrap/>
            <w:vAlign w:val="center"/>
          </w:tcPr>
          <w:p w14:paraId="447F50AA" w14:textId="77777777" w:rsidR="0091334C" w:rsidRDefault="0091334C" w:rsidP="00A731DA">
            <w:pPr>
              <w:pStyle w:val="Tablicatakst"/>
              <w:rPr>
                <w:lang w:val="en-GB"/>
              </w:rPr>
            </w:pPr>
            <w:r w:rsidRPr="00A46358">
              <w:t>&lt;</w:t>
            </w:r>
            <w:r>
              <w:t xml:space="preserve"> </w:t>
            </w:r>
            <w:r w:rsidRPr="00A46358">
              <w:t>1,05</w:t>
            </w:r>
            <w:r>
              <w:t xml:space="preserve"> </w:t>
            </w:r>
            <w:proofErr w:type="spellStart"/>
            <w:r w:rsidRPr="00A46358">
              <w:t>mgN</w:t>
            </w:r>
            <w:proofErr w:type="spellEnd"/>
            <w:r w:rsidRPr="00A46358">
              <w:t xml:space="preserve"> l</w:t>
            </w:r>
            <w:r w:rsidRPr="00262B87">
              <w:rPr>
                <w:vertAlign w:val="superscript"/>
              </w:rPr>
              <w:t>-1</w:t>
            </w:r>
          </w:p>
        </w:tc>
      </w:tr>
      <w:tr w:rsidR="0091334C" w:rsidRPr="00287D81" w14:paraId="17AC9ACC" w14:textId="77777777" w:rsidTr="003A15B0">
        <w:trPr>
          <w:trHeight w:val="283"/>
          <w:jc w:val="center"/>
        </w:trPr>
        <w:tc>
          <w:tcPr>
            <w:tcW w:w="1670" w:type="pct"/>
            <w:vMerge/>
            <w:shd w:val="clear" w:color="auto" w:fill="auto"/>
            <w:vAlign w:val="center"/>
          </w:tcPr>
          <w:p w14:paraId="1CE3A7B7" w14:textId="77777777" w:rsidR="0091334C" w:rsidRPr="001F2CDD" w:rsidRDefault="0091334C" w:rsidP="00A731DA">
            <w:pPr>
              <w:pStyle w:val="Tablicatakst"/>
            </w:pPr>
          </w:p>
        </w:tc>
        <w:tc>
          <w:tcPr>
            <w:tcW w:w="2177" w:type="pct"/>
            <w:shd w:val="clear" w:color="auto" w:fill="auto"/>
            <w:noWrap/>
            <w:vAlign w:val="center"/>
          </w:tcPr>
          <w:p w14:paraId="64A5DDC3" w14:textId="77777777" w:rsidR="0091334C" w:rsidRPr="001A60A8" w:rsidRDefault="0091334C" w:rsidP="00A731DA">
            <w:pPr>
              <w:pStyle w:val="Tablicatakst"/>
              <w:jc w:val="left"/>
            </w:pPr>
            <w:r>
              <w:t>JCWP</w:t>
            </w:r>
            <w:r w:rsidRPr="00B01FB3">
              <w:t xml:space="preserve"> Zalew Kamieński</w:t>
            </w:r>
          </w:p>
        </w:tc>
        <w:tc>
          <w:tcPr>
            <w:tcW w:w="1153" w:type="pct"/>
            <w:shd w:val="clear" w:color="auto" w:fill="auto"/>
            <w:noWrap/>
            <w:vAlign w:val="center"/>
          </w:tcPr>
          <w:p w14:paraId="4A396A37" w14:textId="77777777" w:rsidR="0091334C" w:rsidRDefault="0091334C" w:rsidP="00A731DA">
            <w:pPr>
              <w:pStyle w:val="Tablicatakst"/>
              <w:rPr>
                <w:lang w:val="en-GB"/>
              </w:rPr>
            </w:pPr>
            <w:r w:rsidRPr="00A46358">
              <w:t>&lt;</w:t>
            </w:r>
            <w:r>
              <w:t xml:space="preserve"> </w:t>
            </w:r>
            <w:r w:rsidRPr="00A46358">
              <w:t>1,05</w:t>
            </w:r>
            <w:r>
              <w:t xml:space="preserve"> </w:t>
            </w:r>
            <w:proofErr w:type="spellStart"/>
            <w:r w:rsidRPr="00A46358">
              <w:t>mgN</w:t>
            </w:r>
            <w:proofErr w:type="spellEnd"/>
            <w:r w:rsidRPr="00A46358">
              <w:t xml:space="preserve"> l</w:t>
            </w:r>
            <w:r w:rsidRPr="00262B87">
              <w:rPr>
                <w:vertAlign w:val="superscript"/>
              </w:rPr>
              <w:t>-1</w:t>
            </w:r>
          </w:p>
        </w:tc>
      </w:tr>
      <w:tr w:rsidR="0091334C" w:rsidRPr="00287D81" w14:paraId="0F8C50F1" w14:textId="77777777" w:rsidTr="003A15B0">
        <w:trPr>
          <w:trHeight w:val="283"/>
          <w:jc w:val="center"/>
        </w:trPr>
        <w:tc>
          <w:tcPr>
            <w:tcW w:w="1670" w:type="pct"/>
            <w:vMerge/>
            <w:shd w:val="clear" w:color="auto" w:fill="auto"/>
            <w:vAlign w:val="center"/>
          </w:tcPr>
          <w:p w14:paraId="53BB3D47" w14:textId="77777777" w:rsidR="0091334C" w:rsidRPr="001F2CDD" w:rsidRDefault="0091334C" w:rsidP="00A731DA">
            <w:pPr>
              <w:pStyle w:val="Tablicatakst"/>
            </w:pPr>
          </w:p>
        </w:tc>
        <w:tc>
          <w:tcPr>
            <w:tcW w:w="2177" w:type="pct"/>
            <w:shd w:val="clear" w:color="auto" w:fill="auto"/>
            <w:noWrap/>
            <w:vAlign w:val="center"/>
          </w:tcPr>
          <w:p w14:paraId="512ABD56" w14:textId="77777777" w:rsidR="0091334C" w:rsidRPr="001A60A8" w:rsidRDefault="0091334C" w:rsidP="00A731DA">
            <w:pPr>
              <w:pStyle w:val="Tablicatakst"/>
              <w:jc w:val="left"/>
            </w:pPr>
            <w:r>
              <w:t>JCWP</w:t>
            </w:r>
            <w:r w:rsidRPr="00B01FB3">
              <w:t xml:space="preserve"> Zalew Pucki</w:t>
            </w:r>
          </w:p>
        </w:tc>
        <w:tc>
          <w:tcPr>
            <w:tcW w:w="1153" w:type="pct"/>
            <w:shd w:val="clear" w:color="auto" w:fill="auto"/>
            <w:noWrap/>
            <w:vAlign w:val="center"/>
          </w:tcPr>
          <w:p w14:paraId="6FAE5F56" w14:textId="77777777" w:rsidR="0091334C" w:rsidRDefault="0091334C" w:rsidP="00A731DA">
            <w:pPr>
              <w:pStyle w:val="Tablicatakst"/>
              <w:rPr>
                <w:lang w:val="en-GB"/>
              </w:rPr>
            </w:pPr>
            <w:r w:rsidRPr="00A46358">
              <w:t>&lt;</w:t>
            </w:r>
            <w:r>
              <w:t xml:space="preserve"> </w:t>
            </w:r>
            <w:r w:rsidRPr="00A46358">
              <w:t>0,026</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181A5CDE" w14:textId="77777777" w:rsidTr="003A15B0">
        <w:trPr>
          <w:trHeight w:val="283"/>
          <w:jc w:val="center"/>
        </w:trPr>
        <w:tc>
          <w:tcPr>
            <w:tcW w:w="1670" w:type="pct"/>
            <w:vMerge/>
            <w:shd w:val="clear" w:color="auto" w:fill="auto"/>
            <w:vAlign w:val="center"/>
          </w:tcPr>
          <w:p w14:paraId="1509FA35" w14:textId="77777777" w:rsidR="0091334C" w:rsidRPr="001F2CDD" w:rsidRDefault="0091334C" w:rsidP="00A731DA">
            <w:pPr>
              <w:pStyle w:val="Tablicatakst"/>
            </w:pPr>
          </w:p>
        </w:tc>
        <w:tc>
          <w:tcPr>
            <w:tcW w:w="2177" w:type="pct"/>
            <w:shd w:val="clear" w:color="auto" w:fill="auto"/>
            <w:noWrap/>
            <w:vAlign w:val="center"/>
          </w:tcPr>
          <w:p w14:paraId="3AD06FC3" w14:textId="77777777" w:rsidR="0091334C" w:rsidRPr="001A60A8" w:rsidRDefault="0091334C" w:rsidP="00A731DA">
            <w:pPr>
              <w:pStyle w:val="Tablicatakst"/>
              <w:jc w:val="left"/>
            </w:pPr>
            <w:r>
              <w:t>JCWP</w:t>
            </w:r>
            <w:r w:rsidRPr="00B01FB3">
              <w:t xml:space="preserve"> Zatoka Pucka Zewnętrzna</w:t>
            </w:r>
          </w:p>
        </w:tc>
        <w:tc>
          <w:tcPr>
            <w:tcW w:w="1153" w:type="pct"/>
            <w:shd w:val="clear" w:color="auto" w:fill="auto"/>
            <w:noWrap/>
            <w:vAlign w:val="center"/>
          </w:tcPr>
          <w:p w14:paraId="695C61A1" w14:textId="77777777" w:rsidR="0091334C" w:rsidRDefault="0091334C" w:rsidP="00A731DA">
            <w:pPr>
              <w:pStyle w:val="Tablicatakst"/>
              <w:rPr>
                <w:lang w:val="en-GB"/>
              </w:rPr>
            </w:pPr>
            <w:r w:rsidRPr="00A46358">
              <w:t>&lt;</w:t>
            </w:r>
            <w:r>
              <w:t xml:space="preserve"> </w:t>
            </w:r>
            <w:r w:rsidRPr="00A46358">
              <w:t>0,15</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4743C225" w14:textId="77777777" w:rsidTr="003A15B0">
        <w:trPr>
          <w:trHeight w:val="283"/>
          <w:jc w:val="center"/>
        </w:trPr>
        <w:tc>
          <w:tcPr>
            <w:tcW w:w="1670" w:type="pct"/>
            <w:vMerge/>
            <w:shd w:val="clear" w:color="auto" w:fill="auto"/>
            <w:vAlign w:val="center"/>
          </w:tcPr>
          <w:p w14:paraId="46698265" w14:textId="77777777" w:rsidR="0091334C" w:rsidRPr="001F2CDD" w:rsidRDefault="0091334C" w:rsidP="00A731DA">
            <w:pPr>
              <w:pStyle w:val="Tablicatakst"/>
            </w:pPr>
          </w:p>
        </w:tc>
        <w:tc>
          <w:tcPr>
            <w:tcW w:w="2177" w:type="pct"/>
            <w:shd w:val="clear" w:color="auto" w:fill="auto"/>
            <w:noWrap/>
            <w:vAlign w:val="center"/>
          </w:tcPr>
          <w:p w14:paraId="58BC3D0C" w14:textId="77777777" w:rsidR="0091334C" w:rsidRPr="001A60A8" w:rsidRDefault="0091334C" w:rsidP="00A731DA">
            <w:pPr>
              <w:pStyle w:val="Tablicatakst"/>
              <w:jc w:val="left"/>
            </w:pPr>
            <w:r>
              <w:t>JCWP</w:t>
            </w:r>
            <w:r w:rsidRPr="00B01FB3">
              <w:t xml:space="preserve"> Zatoka Gdańska Wewnętrzna</w:t>
            </w:r>
          </w:p>
        </w:tc>
        <w:tc>
          <w:tcPr>
            <w:tcW w:w="1153" w:type="pct"/>
            <w:shd w:val="clear" w:color="auto" w:fill="auto"/>
            <w:noWrap/>
            <w:vAlign w:val="center"/>
          </w:tcPr>
          <w:p w14:paraId="487EE5D4" w14:textId="77777777" w:rsidR="0091334C" w:rsidRDefault="0091334C" w:rsidP="00A731DA">
            <w:pPr>
              <w:pStyle w:val="Tablicatakst"/>
              <w:rPr>
                <w:lang w:val="en-GB"/>
              </w:rPr>
            </w:pPr>
            <w:r w:rsidRPr="00A46358">
              <w:t>&lt;</w:t>
            </w:r>
            <w:r>
              <w:t xml:space="preserve"> </w:t>
            </w:r>
            <w:r w:rsidRPr="00A46358">
              <w:t>0,15</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4B3828F7" w14:textId="77777777" w:rsidTr="001E7B3E">
        <w:trPr>
          <w:trHeight w:val="340"/>
          <w:jc w:val="center"/>
        </w:trPr>
        <w:tc>
          <w:tcPr>
            <w:tcW w:w="1670" w:type="pct"/>
            <w:vMerge/>
            <w:shd w:val="clear" w:color="auto" w:fill="auto"/>
            <w:vAlign w:val="center"/>
          </w:tcPr>
          <w:p w14:paraId="0D7BCDE7" w14:textId="77777777" w:rsidR="0091334C" w:rsidRPr="001F2CDD" w:rsidRDefault="0091334C" w:rsidP="00A731DA">
            <w:pPr>
              <w:pStyle w:val="Tablicatakst"/>
            </w:pPr>
          </w:p>
        </w:tc>
        <w:tc>
          <w:tcPr>
            <w:tcW w:w="2177" w:type="pct"/>
            <w:shd w:val="clear" w:color="auto" w:fill="auto"/>
            <w:noWrap/>
            <w:vAlign w:val="center"/>
          </w:tcPr>
          <w:p w14:paraId="6196BCD4" w14:textId="77777777" w:rsidR="0091334C" w:rsidRPr="001A60A8" w:rsidRDefault="0091334C" w:rsidP="00A731DA">
            <w:pPr>
              <w:pStyle w:val="Tablicatakst"/>
              <w:jc w:val="left"/>
            </w:pPr>
            <w:r>
              <w:t>JCWP</w:t>
            </w:r>
            <w:r w:rsidRPr="00B01FB3">
              <w:t xml:space="preserve"> Ujście Wisły Przekop</w:t>
            </w:r>
          </w:p>
        </w:tc>
        <w:tc>
          <w:tcPr>
            <w:tcW w:w="1153" w:type="pct"/>
            <w:shd w:val="clear" w:color="auto" w:fill="auto"/>
            <w:noWrap/>
            <w:vAlign w:val="center"/>
          </w:tcPr>
          <w:p w14:paraId="6ED70DC5" w14:textId="77777777" w:rsidR="0091334C" w:rsidRDefault="0091334C" w:rsidP="00A731DA">
            <w:pPr>
              <w:pStyle w:val="Tablicatakst"/>
              <w:rPr>
                <w:lang w:val="en-GB"/>
              </w:rPr>
            </w:pPr>
            <w:r w:rsidRPr="00A46358">
              <w:t>&lt;</w:t>
            </w:r>
            <w:r>
              <w:t xml:space="preserve"> </w:t>
            </w:r>
            <w:r w:rsidRPr="00A46358">
              <w:t>0,225</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54CC0027" w14:textId="77777777" w:rsidTr="001E7B3E">
        <w:trPr>
          <w:trHeight w:val="340"/>
          <w:jc w:val="center"/>
        </w:trPr>
        <w:tc>
          <w:tcPr>
            <w:tcW w:w="1670" w:type="pct"/>
            <w:vMerge/>
            <w:shd w:val="clear" w:color="auto" w:fill="auto"/>
            <w:vAlign w:val="center"/>
          </w:tcPr>
          <w:p w14:paraId="448862DF" w14:textId="77777777" w:rsidR="0091334C" w:rsidRPr="001F2CDD" w:rsidRDefault="0091334C" w:rsidP="00A731DA">
            <w:pPr>
              <w:pStyle w:val="Tablicatakst"/>
            </w:pPr>
          </w:p>
        </w:tc>
        <w:tc>
          <w:tcPr>
            <w:tcW w:w="2177" w:type="pct"/>
            <w:shd w:val="clear" w:color="auto" w:fill="auto"/>
            <w:noWrap/>
            <w:vAlign w:val="center"/>
          </w:tcPr>
          <w:p w14:paraId="3F45E85E" w14:textId="77777777" w:rsidR="0091334C" w:rsidRPr="001A60A8" w:rsidRDefault="0091334C" w:rsidP="00A731DA">
            <w:pPr>
              <w:pStyle w:val="Tablicatakst"/>
              <w:jc w:val="left"/>
            </w:pPr>
            <w:r>
              <w:t>JCWP</w:t>
            </w:r>
            <w:r w:rsidRPr="00B01FB3">
              <w:t xml:space="preserve"> Półwysep Hel</w:t>
            </w:r>
          </w:p>
        </w:tc>
        <w:tc>
          <w:tcPr>
            <w:tcW w:w="1153" w:type="pct"/>
            <w:shd w:val="clear" w:color="auto" w:fill="auto"/>
            <w:noWrap/>
            <w:vAlign w:val="center"/>
          </w:tcPr>
          <w:p w14:paraId="77F03271" w14:textId="77777777" w:rsidR="0091334C" w:rsidRDefault="0091334C" w:rsidP="00A731DA">
            <w:pPr>
              <w:pStyle w:val="Tablicatakst"/>
              <w:rPr>
                <w:lang w:val="en-GB"/>
              </w:rPr>
            </w:pPr>
            <w:r w:rsidRPr="00A46358">
              <w:t>&lt;</w:t>
            </w:r>
            <w:r>
              <w:t xml:space="preserve"> </w:t>
            </w:r>
            <w:r w:rsidRPr="00A46358">
              <w:t>0,1</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2D443F27" w14:textId="77777777" w:rsidTr="001E7B3E">
        <w:trPr>
          <w:trHeight w:val="340"/>
          <w:jc w:val="center"/>
        </w:trPr>
        <w:tc>
          <w:tcPr>
            <w:tcW w:w="1670" w:type="pct"/>
            <w:vMerge/>
            <w:shd w:val="clear" w:color="auto" w:fill="auto"/>
            <w:vAlign w:val="center"/>
          </w:tcPr>
          <w:p w14:paraId="312EAF9C" w14:textId="77777777" w:rsidR="0091334C" w:rsidRPr="001F2CDD" w:rsidRDefault="0091334C" w:rsidP="00A731DA">
            <w:pPr>
              <w:pStyle w:val="Tablicatakst"/>
            </w:pPr>
          </w:p>
        </w:tc>
        <w:tc>
          <w:tcPr>
            <w:tcW w:w="2177" w:type="pct"/>
            <w:shd w:val="clear" w:color="auto" w:fill="auto"/>
            <w:noWrap/>
            <w:vAlign w:val="center"/>
          </w:tcPr>
          <w:p w14:paraId="6713CC89" w14:textId="77777777" w:rsidR="0091334C" w:rsidRPr="001A60A8" w:rsidRDefault="0091334C" w:rsidP="00A731DA">
            <w:pPr>
              <w:pStyle w:val="Tablicatakst"/>
              <w:jc w:val="left"/>
            </w:pPr>
            <w:r>
              <w:t>JCWP</w:t>
            </w:r>
            <w:r w:rsidRPr="00B01FB3">
              <w:t xml:space="preserve"> Polskie wody przybrzeżne Basenu Gotlandzkiego</w:t>
            </w:r>
          </w:p>
        </w:tc>
        <w:tc>
          <w:tcPr>
            <w:tcW w:w="1153" w:type="pct"/>
            <w:shd w:val="clear" w:color="auto" w:fill="auto"/>
            <w:noWrap/>
            <w:vAlign w:val="center"/>
          </w:tcPr>
          <w:p w14:paraId="7D9A8DF1" w14:textId="77777777" w:rsidR="0091334C" w:rsidRDefault="0091334C" w:rsidP="00A731DA">
            <w:pPr>
              <w:pStyle w:val="Tablicatakst"/>
              <w:rPr>
                <w:lang w:val="en-GB"/>
              </w:rPr>
            </w:pPr>
            <w:r w:rsidRPr="00A46358">
              <w:t>&lt;</w:t>
            </w:r>
            <w:r>
              <w:t xml:space="preserve"> </w:t>
            </w:r>
            <w:r w:rsidRPr="00A46358">
              <w:t>0,1</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3CBDC808" w14:textId="77777777" w:rsidTr="001E7B3E">
        <w:trPr>
          <w:trHeight w:val="340"/>
          <w:jc w:val="center"/>
        </w:trPr>
        <w:tc>
          <w:tcPr>
            <w:tcW w:w="1670" w:type="pct"/>
            <w:vMerge/>
            <w:shd w:val="clear" w:color="auto" w:fill="auto"/>
            <w:vAlign w:val="center"/>
          </w:tcPr>
          <w:p w14:paraId="2E378486" w14:textId="77777777" w:rsidR="0091334C" w:rsidRPr="001F2CDD" w:rsidRDefault="0091334C" w:rsidP="00A731DA">
            <w:pPr>
              <w:pStyle w:val="Tablicatakst"/>
            </w:pPr>
          </w:p>
        </w:tc>
        <w:tc>
          <w:tcPr>
            <w:tcW w:w="2177" w:type="pct"/>
            <w:shd w:val="clear" w:color="auto" w:fill="auto"/>
            <w:noWrap/>
            <w:vAlign w:val="center"/>
          </w:tcPr>
          <w:p w14:paraId="22E3DBDA" w14:textId="77777777" w:rsidR="0091334C" w:rsidRPr="001A60A8" w:rsidRDefault="0091334C" w:rsidP="00A731DA">
            <w:pPr>
              <w:pStyle w:val="Tablicatakst"/>
              <w:jc w:val="left"/>
            </w:pPr>
            <w:r>
              <w:t>JCWP</w:t>
            </w:r>
            <w:r w:rsidRPr="00B01FB3">
              <w:t xml:space="preserve"> Polskie wody przybrzeżne Basenu Bornholmskiego</w:t>
            </w:r>
          </w:p>
        </w:tc>
        <w:tc>
          <w:tcPr>
            <w:tcW w:w="1153" w:type="pct"/>
            <w:shd w:val="clear" w:color="auto" w:fill="auto"/>
            <w:noWrap/>
            <w:vAlign w:val="center"/>
          </w:tcPr>
          <w:p w14:paraId="1A760580" w14:textId="77777777" w:rsidR="0091334C" w:rsidRDefault="0091334C" w:rsidP="00A731DA">
            <w:pPr>
              <w:pStyle w:val="Tablicatakst"/>
              <w:rPr>
                <w:lang w:val="en-GB"/>
              </w:rPr>
            </w:pPr>
            <w:r w:rsidRPr="00A46358">
              <w:t>&lt;</w:t>
            </w:r>
            <w:r>
              <w:t xml:space="preserve"> </w:t>
            </w:r>
            <w:r w:rsidRPr="00A46358">
              <w:t>0,1</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1D02697D" w14:textId="77777777" w:rsidTr="001E7B3E">
        <w:trPr>
          <w:trHeight w:val="340"/>
          <w:jc w:val="center"/>
        </w:trPr>
        <w:tc>
          <w:tcPr>
            <w:tcW w:w="1670" w:type="pct"/>
            <w:vMerge/>
            <w:shd w:val="clear" w:color="auto" w:fill="auto"/>
            <w:vAlign w:val="center"/>
          </w:tcPr>
          <w:p w14:paraId="57AFAE27" w14:textId="77777777" w:rsidR="0091334C" w:rsidRPr="001F2CDD" w:rsidRDefault="0091334C" w:rsidP="00A731DA">
            <w:pPr>
              <w:pStyle w:val="Tablicatakst"/>
            </w:pPr>
          </w:p>
        </w:tc>
        <w:tc>
          <w:tcPr>
            <w:tcW w:w="2177" w:type="pct"/>
            <w:shd w:val="clear" w:color="auto" w:fill="auto"/>
            <w:noWrap/>
            <w:vAlign w:val="center"/>
          </w:tcPr>
          <w:p w14:paraId="09B8E071" w14:textId="77777777" w:rsidR="0091334C" w:rsidRPr="001A60A8" w:rsidRDefault="0091334C" w:rsidP="00A731DA">
            <w:pPr>
              <w:pStyle w:val="Tablicatakst"/>
              <w:jc w:val="left"/>
            </w:pPr>
            <w:r>
              <w:t>JCWP</w:t>
            </w:r>
            <w:r w:rsidRPr="00B01FB3">
              <w:t xml:space="preserve"> Polskie wody przybrzeżne Zatoki Pomorskiej</w:t>
            </w:r>
          </w:p>
        </w:tc>
        <w:tc>
          <w:tcPr>
            <w:tcW w:w="1153" w:type="pct"/>
            <w:shd w:val="clear" w:color="auto" w:fill="auto"/>
            <w:noWrap/>
            <w:vAlign w:val="center"/>
          </w:tcPr>
          <w:p w14:paraId="14871377" w14:textId="743FBC5C" w:rsidR="0091334C" w:rsidRDefault="0091334C" w:rsidP="00A731DA">
            <w:pPr>
              <w:pStyle w:val="Tablicatakst"/>
              <w:rPr>
                <w:lang w:val="en-GB"/>
              </w:rPr>
            </w:pPr>
            <w:r w:rsidRPr="00A46358">
              <w:t>&lt;</w:t>
            </w:r>
            <w:r>
              <w:t xml:space="preserve"> </w:t>
            </w:r>
            <w:r w:rsidRPr="00A46358">
              <w:t>0,23</w:t>
            </w:r>
            <w:r>
              <w:t xml:space="preserve"> </w:t>
            </w:r>
            <w:proofErr w:type="spellStart"/>
            <w:r w:rsidRPr="00A46358">
              <w:t>mgN</w:t>
            </w:r>
            <w:proofErr w:type="spellEnd"/>
            <w:r w:rsidRPr="00A46358">
              <w:t xml:space="preserve"> l</w:t>
            </w:r>
            <w:r w:rsidRPr="00984453">
              <w:rPr>
                <w:vertAlign w:val="superscript"/>
              </w:rPr>
              <w:t>-1</w:t>
            </w:r>
          </w:p>
        </w:tc>
      </w:tr>
      <w:tr w:rsidR="0091334C" w:rsidRPr="00287D81" w14:paraId="6D3D8C57" w14:textId="77777777" w:rsidTr="001E7B3E">
        <w:trPr>
          <w:trHeight w:val="340"/>
          <w:jc w:val="center"/>
        </w:trPr>
        <w:tc>
          <w:tcPr>
            <w:tcW w:w="1670" w:type="pct"/>
            <w:vMerge w:val="restart"/>
            <w:shd w:val="clear" w:color="auto" w:fill="auto"/>
            <w:vAlign w:val="center"/>
          </w:tcPr>
          <w:p w14:paraId="0095AF2A" w14:textId="36B63A7D" w:rsidR="0091334C" w:rsidRPr="001F2CDD" w:rsidRDefault="00CA0AA2" w:rsidP="00CA0AA2">
            <w:pPr>
              <w:pStyle w:val="Tablicatakst"/>
            </w:pPr>
            <w:r>
              <w:t>r</w:t>
            </w:r>
            <w:r w:rsidR="0091334C">
              <w:t>ozpuszczony fosfor nieorganiczny (DIP)</w:t>
            </w:r>
          </w:p>
        </w:tc>
        <w:tc>
          <w:tcPr>
            <w:tcW w:w="2177" w:type="pct"/>
            <w:shd w:val="clear" w:color="auto" w:fill="auto"/>
            <w:noWrap/>
            <w:vAlign w:val="center"/>
          </w:tcPr>
          <w:p w14:paraId="096D8E11" w14:textId="77777777" w:rsidR="0091334C" w:rsidRDefault="0091334C" w:rsidP="00A731DA">
            <w:pPr>
              <w:pStyle w:val="Tablicatakst"/>
              <w:jc w:val="left"/>
            </w:pPr>
            <w:r w:rsidRPr="00B01FB3">
              <w:t>Basen Bornholmski</w:t>
            </w:r>
          </w:p>
        </w:tc>
        <w:tc>
          <w:tcPr>
            <w:tcW w:w="1153" w:type="pct"/>
            <w:shd w:val="clear" w:color="auto" w:fill="auto"/>
            <w:noWrap/>
            <w:vAlign w:val="center"/>
          </w:tcPr>
          <w:p w14:paraId="4AEFD14E" w14:textId="77777777" w:rsidR="0091334C" w:rsidRPr="00A46358" w:rsidRDefault="0091334C" w:rsidP="00A731DA">
            <w:pPr>
              <w:pStyle w:val="Tablicatakst"/>
            </w:pPr>
            <w:r w:rsidRPr="00A46358">
              <w:t>≤</w:t>
            </w:r>
            <w:r>
              <w:t xml:space="preserve"> </w:t>
            </w:r>
            <w:r w:rsidRPr="00A46358">
              <w:t>0,28</w:t>
            </w:r>
            <w:r>
              <w:t xml:space="preserve"> </w:t>
            </w:r>
            <w:proofErr w:type="spellStart"/>
            <w:r w:rsidRPr="00A46358">
              <w:t>μmol</w:t>
            </w:r>
            <w:proofErr w:type="spellEnd"/>
            <w:r w:rsidRPr="00A46358">
              <w:t xml:space="preserve"> l</w:t>
            </w:r>
            <w:r w:rsidRPr="00984453">
              <w:rPr>
                <w:vertAlign w:val="superscript"/>
              </w:rPr>
              <w:t>−1</w:t>
            </w:r>
          </w:p>
        </w:tc>
      </w:tr>
      <w:tr w:rsidR="0091334C" w:rsidRPr="00287D81" w14:paraId="29FCEACE" w14:textId="77777777" w:rsidTr="001E7B3E">
        <w:trPr>
          <w:trHeight w:val="340"/>
          <w:jc w:val="center"/>
        </w:trPr>
        <w:tc>
          <w:tcPr>
            <w:tcW w:w="1670" w:type="pct"/>
            <w:vMerge/>
            <w:shd w:val="clear" w:color="auto" w:fill="auto"/>
            <w:vAlign w:val="center"/>
          </w:tcPr>
          <w:p w14:paraId="6D3DD672" w14:textId="77777777" w:rsidR="0091334C" w:rsidRPr="001F2CDD" w:rsidRDefault="0091334C" w:rsidP="00A731DA">
            <w:pPr>
              <w:pStyle w:val="Tablicatakst"/>
            </w:pPr>
          </w:p>
        </w:tc>
        <w:tc>
          <w:tcPr>
            <w:tcW w:w="2177" w:type="pct"/>
            <w:shd w:val="clear" w:color="auto" w:fill="auto"/>
            <w:noWrap/>
            <w:vAlign w:val="center"/>
          </w:tcPr>
          <w:p w14:paraId="7858C288" w14:textId="77777777" w:rsidR="0091334C" w:rsidRDefault="0091334C" w:rsidP="00A731DA">
            <w:pPr>
              <w:pStyle w:val="Tablicatakst"/>
              <w:jc w:val="left"/>
            </w:pPr>
            <w:r w:rsidRPr="00B01FB3">
              <w:t>wschodni Basen Gotlandzki</w:t>
            </w:r>
          </w:p>
        </w:tc>
        <w:tc>
          <w:tcPr>
            <w:tcW w:w="1153" w:type="pct"/>
            <w:shd w:val="clear" w:color="auto" w:fill="auto"/>
            <w:noWrap/>
            <w:vAlign w:val="center"/>
          </w:tcPr>
          <w:p w14:paraId="002BC3A3" w14:textId="77777777" w:rsidR="0091334C" w:rsidRPr="00A46358" w:rsidRDefault="0091334C" w:rsidP="00A731DA">
            <w:pPr>
              <w:pStyle w:val="Tablicatakst"/>
            </w:pPr>
            <w:r w:rsidRPr="00A46358">
              <w:t>≤</w:t>
            </w:r>
            <w:r>
              <w:t xml:space="preserve"> </w:t>
            </w:r>
            <w:r w:rsidRPr="00A46358">
              <w:t>0,29</w:t>
            </w:r>
            <w:r>
              <w:t xml:space="preserve"> </w:t>
            </w:r>
            <w:proofErr w:type="spellStart"/>
            <w:r w:rsidRPr="00A46358">
              <w:t>μmol</w:t>
            </w:r>
            <w:proofErr w:type="spellEnd"/>
            <w:r w:rsidRPr="00A46358">
              <w:t xml:space="preserve"> l</w:t>
            </w:r>
            <w:r w:rsidRPr="00984453">
              <w:rPr>
                <w:vertAlign w:val="superscript"/>
              </w:rPr>
              <w:t>−1</w:t>
            </w:r>
          </w:p>
        </w:tc>
      </w:tr>
      <w:tr w:rsidR="0091334C" w:rsidRPr="00287D81" w14:paraId="56E174BE" w14:textId="77777777" w:rsidTr="001E7B3E">
        <w:trPr>
          <w:trHeight w:val="340"/>
          <w:jc w:val="center"/>
        </w:trPr>
        <w:tc>
          <w:tcPr>
            <w:tcW w:w="1670" w:type="pct"/>
            <w:vMerge/>
            <w:shd w:val="clear" w:color="auto" w:fill="auto"/>
            <w:vAlign w:val="center"/>
          </w:tcPr>
          <w:p w14:paraId="66C8A937" w14:textId="77777777" w:rsidR="0091334C" w:rsidRPr="001F2CDD" w:rsidRDefault="0091334C" w:rsidP="00A731DA">
            <w:pPr>
              <w:pStyle w:val="Tablicatakst"/>
            </w:pPr>
          </w:p>
        </w:tc>
        <w:tc>
          <w:tcPr>
            <w:tcW w:w="2177" w:type="pct"/>
            <w:shd w:val="clear" w:color="auto" w:fill="auto"/>
            <w:noWrap/>
            <w:vAlign w:val="center"/>
          </w:tcPr>
          <w:p w14:paraId="3B109D0A" w14:textId="77777777" w:rsidR="0091334C" w:rsidRDefault="0091334C" w:rsidP="00A731DA">
            <w:pPr>
              <w:pStyle w:val="Tablicatakst"/>
              <w:jc w:val="left"/>
            </w:pPr>
            <w:r w:rsidRPr="00B01FB3">
              <w:t>Basen Gdański</w:t>
            </w:r>
          </w:p>
        </w:tc>
        <w:tc>
          <w:tcPr>
            <w:tcW w:w="1153" w:type="pct"/>
            <w:shd w:val="clear" w:color="auto" w:fill="auto"/>
            <w:noWrap/>
            <w:vAlign w:val="center"/>
          </w:tcPr>
          <w:p w14:paraId="07655E5B" w14:textId="77777777" w:rsidR="0091334C" w:rsidRPr="00A46358" w:rsidRDefault="0091334C" w:rsidP="00A731DA">
            <w:pPr>
              <w:pStyle w:val="Tablicatakst"/>
            </w:pPr>
            <w:r w:rsidRPr="00A46358">
              <w:t>≤</w:t>
            </w:r>
            <w:r>
              <w:t xml:space="preserve"> </w:t>
            </w:r>
            <w:r w:rsidRPr="00A46358">
              <w:t>0,36</w:t>
            </w:r>
            <w:r>
              <w:t xml:space="preserve"> </w:t>
            </w:r>
            <w:proofErr w:type="spellStart"/>
            <w:r w:rsidRPr="00A46358">
              <w:t>μmol</w:t>
            </w:r>
            <w:proofErr w:type="spellEnd"/>
            <w:r w:rsidRPr="00A46358">
              <w:t xml:space="preserve"> l</w:t>
            </w:r>
            <w:r w:rsidRPr="00984453">
              <w:rPr>
                <w:vertAlign w:val="superscript"/>
              </w:rPr>
              <w:t>−1</w:t>
            </w:r>
          </w:p>
        </w:tc>
      </w:tr>
      <w:tr w:rsidR="0091334C" w:rsidRPr="00287D81" w14:paraId="43CE9B2C" w14:textId="77777777" w:rsidTr="001E7B3E">
        <w:trPr>
          <w:trHeight w:val="340"/>
          <w:jc w:val="center"/>
        </w:trPr>
        <w:tc>
          <w:tcPr>
            <w:tcW w:w="1670" w:type="pct"/>
            <w:vMerge/>
            <w:shd w:val="clear" w:color="auto" w:fill="auto"/>
            <w:vAlign w:val="center"/>
          </w:tcPr>
          <w:p w14:paraId="224872E5" w14:textId="77777777" w:rsidR="0091334C" w:rsidRPr="001F2CDD" w:rsidRDefault="0091334C" w:rsidP="00A731DA">
            <w:pPr>
              <w:pStyle w:val="Tablicatakst"/>
            </w:pPr>
          </w:p>
        </w:tc>
        <w:tc>
          <w:tcPr>
            <w:tcW w:w="2177" w:type="pct"/>
            <w:shd w:val="clear" w:color="auto" w:fill="auto"/>
            <w:noWrap/>
            <w:vAlign w:val="center"/>
          </w:tcPr>
          <w:p w14:paraId="506C74D0" w14:textId="77777777" w:rsidR="0091334C" w:rsidRDefault="0091334C" w:rsidP="00A731DA">
            <w:pPr>
              <w:pStyle w:val="Tablicatakst"/>
              <w:jc w:val="left"/>
            </w:pPr>
            <w:r w:rsidRPr="00B01FB3">
              <w:t>Zatoka Pomorska</w:t>
            </w:r>
          </w:p>
        </w:tc>
        <w:tc>
          <w:tcPr>
            <w:tcW w:w="1153" w:type="pct"/>
            <w:shd w:val="clear" w:color="auto" w:fill="auto"/>
            <w:noWrap/>
            <w:vAlign w:val="center"/>
          </w:tcPr>
          <w:p w14:paraId="6BCA1D30" w14:textId="77777777" w:rsidR="0091334C" w:rsidRPr="00A46358" w:rsidRDefault="0091334C" w:rsidP="00A731DA">
            <w:pPr>
              <w:pStyle w:val="Tablicatakst"/>
            </w:pPr>
            <w:r w:rsidRPr="00A46358">
              <w:t>≤</w:t>
            </w:r>
            <w:r>
              <w:t xml:space="preserve"> </w:t>
            </w:r>
            <w:r w:rsidRPr="00A46358">
              <w:t>0,4</w:t>
            </w:r>
            <w:r>
              <w:t xml:space="preserve"> </w:t>
            </w:r>
            <w:proofErr w:type="spellStart"/>
            <w:r w:rsidRPr="00A46358">
              <w:t>μmol</w:t>
            </w:r>
            <w:proofErr w:type="spellEnd"/>
            <w:r w:rsidRPr="00A46358">
              <w:t xml:space="preserve"> l</w:t>
            </w:r>
            <w:r w:rsidRPr="00984453">
              <w:rPr>
                <w:vertAlign w:val="superscript"/>
              </w:rPr>
              <w:t>−1</w:t>
            </w:r>
          </w:p>
        </w:tc>
      </w:tr>
      <w:tr w:rsidR="00DD7797" w:rsidRPr="00287D81" w14:paraId="531DA3D0" w14:textId="77777777" w:rsidTr="001E7B3E">
        <w:trPr>
          <w:trHeight w:val="340"/>
          <w:jc w:val="center"/>
        </w:trPr>
        <w:tc>
          <w:tcPr>
            <w:tcW w:w="1670" w:type="pct"/>
            <w:vMerge w:val="restart"/>
            <w:shd w:val="clear" w:color="auto" w:fill="auto"/>
            <w:vAlign w:val="center"/>
          </w:tcPr>
          <w:p w14:paraId="6823ADA4" w14:textId="07EEA47B" w:rsidR="00DD7797" w:rsidRPr="001F2CDD" w:rsidRDefault="00CA0AA2" w:rsidP="00CA0AA2">
            <w:pPr>
              <w:pStyle w:val="Tablicatakst"/>
            </w:pPr>
            <w:r>
              <w:t>f</w:t>
            </w:r>
            <w:r w:rsidR="00DD7797">
              <w:t>osfor fosforanowy (V) (</w:t>
            </w:r>
            <w:proofErr w:type="spellStart"/>
            <w:r w:rsidR="00DD7797">
              <w:t>ortofosforanowy</w:t>
            </w:r>
            <w:proofErr w:type="spellEnd"/>
            <w:r w:rsidR="00DD7797">
              <w:t>)</w:t>
            </w:r>
          </w:p>
        </w:tc>
        <w:tc>
          <w:tcPr>
            <w:tcW w:w="2177" w:type="pct"/>
            <w:shd w:val="clear" w:color="auto" w:fill="auto"/>
            <w:noWrap/>
            <w:vAlign w:val="center"/>
          </w:tcPr>
          <w:p w14:paraId="3BC9516F" w14:textId="77777777" w:rsidR="00DD7797" w:rsidRDefault="00DD7797" w:rsidP="00A731DA">
            <w:pPr>
              <w:pStyle w:val="Tablicatakst"/>
              <w:jc w:val="left"/>
            </w:pPr>
            <w:r>
              <w:t xml:space="preserve">JCWP </w:t>
            </w:r>
            <w:r w:rsidRPr="00B01FB3">
              <w:t>Zalew Wiślany</w:t>
            </w:r>
          </w:p>
        </w:tc>
        <w:tc>
          <w:tcPr>
            <w:tcW w:w="1153" w:type="pct"/>
            <w:shd w:val="clear" w:color="auto" w:fill="auto"/>
            <w:noWrap/>
            <w:vAlign w:val="center"/>
          </w:tcPr>
          <w:p w14:paraId="3545D588" w14:textId="77777777" w:rsidR="00DD7797" w:rsidRPr="00A46358" w:rsidRDefault="00DD7797" w:rsidP="00A731DA">
            <w:pPr>
              <w:pStyle w:val="Tablicatakst"/>
            </w:pPr>
            <w:r w:rsidRPr="00A46358">
              <w:t>&lt;</w:t>
            </w:r>
            <w:r>
              <w:t xml:space="preserve"> </w:t>
            </w:r>
            <w:r w:rsidRPr="00A46358">
              <w:t>0,045</w:t>
            </w:r>
            <w:r>
              <w:t xml:space="preserve"> </w:t>
            </w:r>
            <w:r w:rsidRPr="00A46358">
              <w:t>mg P-PO4 l</w:t>
            </w:r>
            <w:r w:rsidRPr="00984453">
              <w:rPr>
                <w:vertAlign w:val="superscript"/>
              </w:rPr>
              <w:t>-1</w:t>
            </w:r>
          </w:p>
        </w:tc>
      </w:tr>
      <w:tr w:rsidR="00DD7797" w:rsidRPr="00287D81" w14:paraId="12332F67" w14:textId="77777777" w:rsidTr="001E7B3E">
        <w:trPr>
          <w:trHeight w:val="340"/>
          <w:jc w:val="center"/>
        </w:trPr>
        <w:tc>
          <w:tcPr>
            <w:tcW w:w="1670" w:type="pct"/>
            <w:vMerge/>
            <w:shd w:val="clear" w:color="auto" w:fill="auto"/>
            <w:vAlign w:val="center"/>
          </w:tcPr>
          <w:p w14:paraId="3322417F" w14:textId="77777777" w:rsidR="00DD7797" w:rsidRPr="001F2CDD" w:rsidRDefault="00DD7797" w:rsidP="00A731DA">
            <w:pPr>
              <w:pStyle w:val="Tablicatakst"/>
            </w:pPr>
          </w:p>
        </w:tc>
        <w:tc>
          <w:tcPr>
            <w:tcW w:w="2177" w:type="pct"/>
            <w:shd w:val="clear" w:color="auto" w:fill="auto"/>
            <w:noWrap/>
            <w:vAlign w:val="center"/>
          </w:tcPr>
          <w:p w14:paraId="4437844C" w14:textId="77777777" w:rsidR="00DD7797" w:rsidRDefault="00DD7797" w:rsidP="00A731DA">
            <w:pPr>
              <w:pStyle w:val="Tablicatakst"/>
              <w:jc w:val="left"/>
            </w:pPr>
            <w:r>
              <w:t>JCWP</w:t>
            </w:r>
            <w:r w:rsidRPr="00B01FB3">
              <w:t xml:space="preserve"> Zalew Szczeciński</w:t>
            </w:r>
          </w:p>
        </w:tc>
        <w:tc>
          <w:tcPr>
            <w:tcW w:w="1153" w:type="pct"/>
            <w:shd w:val="clear" w:color="auto" w:fill="auto"/>
            <w:noWrap/>
            <w:vAlign w:val="center"/>
          </w:tcPr>
          <w:p w14:paraId="20DB2550" w14:textId="77777777" w:rsidR="00DD7797" w:rsidRPr="00A46358" w:rsidRDefault="00DD7797" w:rsidP="00A731DA">
            <w:pPr>
              <w:pStyle w:val="Tablicatakst"/>
            </w:pPr>
            <w:r w:rsidRPr="00A46358">
              <w:t>&lt;</w:t>
            </w:r>
            <w:r>
              <w:t xml:space="preserve"> </w:t>
            </w:r>
            <w:r w:rsidRPr="00A46358">
              <w:t>0,09</w:t>
            </w:r>
            <w:r>
              <w:t xml:space="preserve"> </w:t>
            </w:r>
            <w:r w:rsidRPr="00A46358">
              <w:t>mg P-PO4 l</w:t>
            </w:r>
            <w:r w:rsidRPr="00241C08">
              <w:rPr>
                <w:vertAlign w:val="superscript"/>
              </w:rPr>
              <w:t>-1</w:t>
            </w:r>
          </w:p>
        </w:tc>
      </w:tr>
      <w:tr w:rsidR="00DD7797" w:rsidRPr="00287D81" w14:paraId="3F0CD9A0" w14:textId="77777777" w:rsidTr="001E7B3E">
        <w:trPr>
          <w:trHeight w:val="340"/>
          <w:jc w:val="center"/>
        </w:trPr>
        <w:tc>
          <w:tcPr>
            <w:tcW w:w="1670" w:type="pct"/>
            <w:vMerge/>
            <w:shd w:val="clear" w:color="auto" w:fill="auto"/>
            <w:vAlign w:val="center"/>
          </w:tcPr>
          <w:p w14:paraId="50AE44E1" w14:textId="77777777" w:rsidR="00DD7797" w:rsidRPr="001F2CDD" w:rsidRDefault="00DD7797" w:rsidP="00A731DA">
            <w:pPr>
              <w:pStyle w:val="Tablicatakst"/>
            </w:pPr>
          </w:p>
        </w:tc>
        <w:tc>
          <w:tcPr>
            <w:tcW w:w="2177" w:type="pct"/>
            <w:shd w:val="clear" w:color="auto" w:fill="auto"/>
            <w:noWrap/>
            <w:vAlign w:val="center"/>
          </w:tcPr>
          <w:p w14:paraId="489549FF" w14:textId="77777777" w:rsidR="00DD7797" w:rsidRDefault="00DD7797" w:rsidP="00A731DA">
            <w:pPr>
              <w:pStyle w:val="Tablicatakst"/>
              <w:jc w:val="left"/>
            </w:pPr>
            <w:r>
              <w:t>JCWP</w:t>
            </w:r>
            <w:r w:rsidRPr="00B01FB3">
              <w:t xml:space="preserve"> Zalew Kamieński</w:t>
            </w:r>
          </w:p>
        </w:tc>
        <w:tc>
          <w:tcPr>
            <w:tcW w:w="1153" w:type="pct"/>
            <w:shd w:val="clear" w:color="auto" w:fill="auto"/>
            <w:noWrap/>
            <w:vAlign w:val="center"/>
          </w:tcPr>
          <w:p w14:paraId="2244A8CF" w14:textId="77777777" w:rsidR="00DD7797" w:rsidRPr="00A46358" w:rsidRDefault="00DD7797" w:rsidP="00A731DA">
            <w:pPr>
              <w:pStyle w:val="Tablicatakst"/>
            </w:pPr>
            <w:r w:rsidRPr="00A46358">
              <w:t>&lt;</w:t>
            </w:r>
            <w:r>
              <w:t xml:space="preserve"> </w:t>
            </w:r>
            <w:r w:rsidRPr="00A46358">
              <w:t>0,09</w:t>
            </w:r>
            <w:r>
              <w:t xml:space="preserve"> </w:t>
            </w:r>
            <w:r w:rsidRPr="00A46358">
              <w:t>mg P-PO4 l</w:t>
            </w:r>
            <w:r w:rsidRPr="00241C08">
              <w:rPr>
                <w:vertAlign w:val="superscript"/>
              </w:rPr>
              <w:t>-1</w:t>
            </w:r>
          </w:p>
        </w:tc>
      </w:tr>
      <w:tr w:rsidR="00DD7797" w:rsidRPr="00287D81" w14:paraId="7EA11C8D" w14:textId="77777777" w:rsidTr="001E7B3E">
        <w:trPr>
          <w:trHeight w:val="340"/>
          <w:jc w:val="center"/>
        </w:trPr>
        <w:tc>
          <w:tcPr>
            <w:tcW w:w="1670" w:type="pct"/>
            <w:vMerge/>
            <w:shd w:val="clear" w:color="auto" w:fill="auto"/>
            <w:vAlign w:val="center"/>
          </w:tcPr>
          <w:p w14:paraId="6B05B374" w14:textId="77777777" w:rsidR="00DD7797" w:rsidRPr="001F2CDD" w:rsidRDefault="00DD7797" w:rsidP="00A731DA">
            <w:pPr>
              <w:pStyle w:val="Tablicatakst"/>
            </w:pPr>
          </w:p>
        </w:tc>
        <w:tc>
          <w:tcPr>
            <w:tcW w:w="2177" w:type="pct"/>
            <w:shd w:val="clear" w:color="auto" w:fill="auto"/>
            <w:noWrap/>
            <w:vAlign w:val="center"/>
          </w:tcPr>
          <w:p w14:paraId="54C24B4C" w14:textId="77777777" w:rsidR="00DD7797" w:rsidRDefault="00DD7797" w:rsidP="00A731DA">
            <w:pPr>
              <w:pStyle w:val="Tablicatakst"/>
              <w:jc w:val="left"/>
            </w:pPr>
            <w:r>
              <w:t>JCWP</w:t>
            </w:r>
            <w:r w:rsidRPr="00B01FB3">
              <w:t xml:space="preserve"> Zalew Pucki</w:t>
            </w:r>
          </w:p>
        </w:tc>
        <w:tc>
          <w:tcPr>
            <w:tcW w:w="1153" w:type="pct"/>
            <w:shd w:val="clear" w:color="auto" w:fill="auto"/>
            <w:noWrap/>
            <w:vAlign w:val="center"/>
          </w:tcPr>
          <w:p w14:paraId="3CCF7AA7" w14:textId="77777777" w:rsidR="00DD7797" w:rsidRPr="00A46358" w:rsidRDefault="00DD7797" w:rsidP="00A731DA">
            <w:pPr>
              <w:pStyle w:val="Tablicatakst"/>
            </w:pPr>
            <w:r w:rsidRPr="00A46358">
              <w:t>&lt;</w:t>
            </w:r>
            <w:r>
              <w:t xml:space="preserve"> </w:t>
            </w:r>
            <w:r w:rsidRPr="00A46358">
              <w:t>0,003</w:t>
            </w:r>
            <w:r>
              <w:t xml:space="preserve"> </w:t>
            </w:r>
            <w:r w:rsidRPr="00A46358">
              <w:t>mg P-PO4 l</w:t>
            </w:r>
            <w:r w:rsidRPr="00241C08">
              <w:rPr>
                <w:vertAlign w:val="superscript"/>
              </w:rPr>
              <w:t>-1</w:t>
            </w:r>
          </w:p>
        </w:tc>
      </w:tr>
      <w:tr w:rsidR="00DD7797" w:rsidRPr="00287D81" w14:paraId="76B0C39A" w14:textId="77777777" w:rsidTr="001E7B3E">
        <w:trPr>
          <w:trHeight w:val="340"/>
          <w:jc w:val="center"/>
        </w:trPr>
        <w:tc>
          <w:tcPr>
            <w:tcW w:w="1670" w:type="pct"/>
            <w:vMerge/>
            <w:shd w:val="clear" w:color="auto" w:fill="auto"/>
            <w:vAlign w:val="center"/>
          </w:tcPr>
          <w:p w14:paraId="05D13CCB" w14:textId="77777777" w:rsidR="00DD7797" w:rsidRPr="001F2CDD" w:rsidRDefault="00DD7797" w:rsidP="00A731DA">
            <w:pPr>
              <w:pStyle w:val="Tablicatakst"/>
            </w:pPr>
          </w:p>
        </w:tc>
        <w:tc>
          <w:tcPr>
            <w:tcW w:w="2177" w:type="pct"/>
            <w:shd w:val="clear" w:color="auto" w:fill="auto"/>
            <w:noWrap/>
            <w:vAlign w:val="center"/>
          </w:tcPr>
          <w:p w14:paraId="4715FD0E" w14:textId="77777777" w:rsidR="00DD7797" w:rsidRDefault="00DD7797" w:rsidP="00A731DA">
            <w:pPr>
              <w:pStyle w:val="Tablicatakst"/>
              <w:jc w:val="left"/>
            </w:pPr>
            <w:r>
              <w:t>JCWP</w:t>
            </w:r>
            <w:r w:rsidRPr="00B01FB3">
              <w:t xml:space="preserve"> Zatoka Pucka Zewnętrzna</w:t>
            </w:r>
          </w:p>
        </w:tc>
        <w:tc>
          <w:tcPr>
            <w:tcW w:w="1153" w:type="pct"/>
            <w:shd w:val="clear" w:color="auto" w:fill="auto"/>
            <w:noWrap/>
            <w:vAlign w:val="center"/>
          </w:tcPr>
          <w:p w14:paraId="3199DC9A" w14:textId="77777777" w:rsidR="00DD7797" w:rsidRPr="00A46358" w:rsidRDefault="00DD7797" w:rsidP="00A731DA">
            <w:pPr>
              <w:pStyle w:val="Tablicatakst"/>
            </w:pPr>
            <w:r w:rsidRPr="00A46358">
              <w:t>&lt;</w:t>
            </w:r>
            <w:r>
              <w:t xml:space="preserve"> </w:t>
            </w:r>
            <w:r w:rsidRPr="00A46358">
              <w:t>0,018</w:t>
            </w:r>
            <w:r>
              <w:t xml:space="preserve"> </w:t>
            </w:r>
            <w:r w:rsidRPr="00A46358">
              <w:t>mg P-PO4 l</w:t>
            </w:r>
            <w:r w:rsidRPr="00241C08">
              <w:rPr>
                <w:vertAlign w:val="superscript"/>
              </w:rPr>
              <w:t>-1</w:t>
            </w:r>
          </w:p>
        </w:tc>
      </w:tr>
      <w:tr w:rsidR="00DD7797" w:rsidRPr="00287D81" w14:paraId="568CA93A" w14:textId="77777777" w:rsidTr="001E7B3E">
        <w:trPr>
          <w:trHeight w:val="340"/>
          <w:jc w:val="center"/>
        </w:trPr>
        <w:tc>
          <w:tcPr>
            <w:tcW w:w="1670" w:type="pct"/>
            <w:vMerge/>
            <w:shd w:val="clear" w:color="auto" w:fill="auto"/>
            <w:vAlign w:val="center"/>
          </w:tcPr>
          <w:p w14:paraId="764CEBF8" w14:textId="77777777" w:rsidR="00DD7797" w:rsidRPr="001F2CDD" w:rsidRDefault="00DD7797" w:rsidP="00A731DA">
            <w:pPr>
              <w:pStyle w:val="Tablicatakst"/>
            </w:pPr>
          </w:p>
        </w:tc>
        <w:tc>
          <w:tcPr>
            <w:tcW w:w="2177" w:type="pct"/>
            <w:shd w:val="clear" w:color="auto" w:fill="auto"/>
            <w:noWrap/>
            <w:vAlign w:val="center"/>
          </w:tcPr>
          <w:p w14:paraId="00058135" w14:textId="77777777" w:rsidR="00DD7797" w:rsidRDefault="00DD7797" w:rsidP="00A731DA">
            <w:pPr>
              <w:pStyle w:val="Tablicatakst"/>
              <w:jc w:val="left"/>
            </w:pPr>
            <w:r>
              <w:t>JCWP</w:t>
            </w:r>
            <w:r w:rsidRPr="00B01FB3">
              <w:t xml:space="preserve"> Zatoka Gdańska Wewnętrzna</w:t>
            </w:r>
          </w:p>
        </w:tc>
        <w:tc>
          <w:tcPr>
            <w:tcW w:w="1153" w:type="pct"/>
            <w:shd w:val="clear" w:color="auto" w:fill="auto"/>
            <w:noWrap/>
            <w:vAlign w:val="center"/>
          </w:tcPr>
          <w:p w14:paraId="6E3A8852" w14:textId="77777777" w:rsidR="00DD7797" w:rsidRPr="00A46358" w:rsidRDefault="00DD7797" w:rsidP="00A731DA">
            <w:pPr>
              <w:pStyle w:val="Tablicatakst"/>
            </w:pPr>
            <w:r w:rsidRPr="00A46358">
              <w:t>&lt;</w:t>
            </w:r>
            <w:r>
              <w:t xml:space="preserve"> </w:t>
            </w:r>
            <w:r w:rsidRPr="00A46358">
              <w:t>0,018</w:t>
            </w:r>
            <w:r>
              <w:t xml:space="preserve"> </w:t>
            </w:r>
            <w:r w:rsidRPr="00A46358">
              <w:t>mg P-PO4 l</w:t>
            </w:r>
            <w:r w:rsidRPr="00241C08">
              <w:rPr>
                <w:vertAlign w:val="superscript"/>
              </w:rPr>
              <w:t>-1</w:t>
            </w:r>
          </w:p>
        </w:tc>
      </w:tr>
      <w:tr w:rsidR="00DD7797" w:rsidRPr="00287D81" w14:paraId="51846859" w14:textId="77777777" w:rsidTr="001E7B3E">
        <w:trPr>
          <w:trHeight w:val="340"/>
          <w:jc w:val="center"/>
        </w:trPr>
        <w:tc>
          <w:tcPr>
            <w:tcW w:w="1670" w:type="pct"/>
            <w:vMerge/>
            <w:shd w:val="clear" w:color="auto" w:fill="auto"/>
            <w:vAlign w:val="center"/>
          </w:tcPr>
          <w:p w14:paraId="6D44EC03" w14:textId="77777777" w:rsidR="00DD7797" w:rsidRPr="001F2CDD" w:rsidRDefault="00DD7797" w:rsidP="00A731DA">
            <w:pPr>
              <w:pStyle w:val="Tablicatakst"/>
            </w:pPr>
          </w:p>
        </w:tc>
        <w:tc>
          <w:tcPr>
            <w:tcW w:w="2177" w:type="pct"/>
            <w:shd w:val="clear" w:color="auto" w:fill="auto"/>
            <w:noWrap/>
            <w:vAlign w:val="center"/>
          </w:tcPr>
          <w:p w14:paraId="081F160C" w14:textId="77777777" w:rsidR="00DD7797" w:rsidRDefault="00DD7797" w:rsidP="00A731DA">
            <w:pPr>
              <w:pStyle w:val="Tablicatakst"/>
              <w:jc w:val="left"/>
            </w:pPr>
            <w:r>
              <w:t>JCWP</w:t>
            </w:r>
            <w:r w:rsidRPr="00B01FB3">
              <w:t xml:space="preserve"> Ujście Wisły Przekop</w:t>
            </w:r>
          </w:p>
        </w:tc>
        <w:tc>
          <w:tcPr>
            <w:tcW w:w="1153" w:type="pct"/>
            <w:shd w:val="clear" w:color="auto" w:fill="auto"/>
            <w:noWrap/>
            <w:vAlign w:val="center"/>
          </w:tcPr>
          <w:p w14:paraId="2B9D6DA7" w14:textId="77777777" w:rsidR="00DD7797" w:rsidRPr="00A46358" w:rsidRDefault="00DD7797" w:rsidP="00A731DA">
            <w:pPr>
              <w:pStyle w:val="Tablicatakst"/>
            </w:pPr>
            <w:r w:rsidRPr="00A46358">
              <w:t>&lt;</w:t>
            </w:r>
            <w:r>
              <w:t xml:space="preserve"> </w:t>
            </w:r>
            <w:r w:rsidRPr="00A46358">
              <w:t>0,035</w:t>
            </w:r>
            <w:r>
              <w:t xml:space="preserve"> </w:t>
            </w:r>
            <w:r w:rsidRPr="00A46358">
              <w:t>mg P-PO4 l</w:t>
            </w:r>
            <w:r w:rsidRPr="00241C08">
              <w:rPr>
                <w:vertAlign w:val="superscript"/>
              </w:rPr>
              <w:t>-1</w:t>
            </w:r>
          </w:p>
        </w:tc>
      </w:tr>
      <w:tr w:rsidR="00DD7797" w:rsidRPr="00287D81" w14:paraId="2DBE2855" w14:textId="77777777" w:rsidTr="001E7B3E">
        <w:trPr>
          <w:trHeight w:val="340"/>
          <w:jc w:val="center"/>
        </w:trPr>
        <w:tc>
          <w:tcPr>
            <w:tcW w:w="1670" w:type="pct"/>
            <w:vMerge/>
            <w:shd w:val="clear" w:color="auto" w:fill="auto"/>
            <w:vAlign w:val="center"/>
          </w:tcPr>
          <w:p w14:paraId="5FA3FF83" w14:textId="77777777" w:rsidR="00DD7797" w:rsidRPr="001F2CDD" w:rsidRDefault="00DD7797" w:rsidP="00A731DA">
            <w:pPr>
              <w:pStyle w:val="Tablicatakst"/>
            </w:pPr>
          </w:p>
        </w:tc>
        <w:tc>
          <w:tcPr>
            <w:tcW w:w="2177" w:type="pct"/>
            <w:shd w:val="clear" w:color="auto" w:fill="auto"/>
            <w:noWrap/>
            <w:vAlign w:val="center"/>
          </w:tcPr>
          <w:p w14:paraId="318E34FC" w14:textId="77777777" w:rsidR="00DD7797" w:rsidRDefault="00DD7797" w:rsidP="00A731DA">
            <w:pPr>
              <w:pStyle w:val="Tablicatakst"/>
              <w:jc w:val="left"/>
            </w:pPr>
            <w:r>
              <w:t>JCWP</w:t>
            </w:r>
            <w:r w:rsidRPr="00B01FB3">
              <w:t xml:space="preserve"> Półwysep Hel</w:t>
            </w:r>
          </w:p>
        </w:tc>
        <w:tc>
          <w:tcPr>
            <w:tcW w:w="1153" w:type="pct"/>
            <w:shd w:val="clear" w:color="auto" w:fill="auto"/>
            <w:noWrap/>
            <w:vAlign w:val="center"/>
          </w:tcPr>
          <w:p w14:paraId="37936CB5" w14:textId="77777777" w:rsidR="00DD7797" w:rsidRPr="00A46358" w:rsidRDefault="00DD7797" w:rsidP="00A731DA">
            <w:pPr>
              <w:pStyle w:val="Tablicatakst"/>
            </w:pPr>
            <w:r w:rsidRPr="00A46358">
              <w:t>&lt;</w:t>
            </w:r>
            <w:r>
              <w:t xml:space="preserve"> </w:t>
            </w:r>
            <w:r w:rsidRPr="00A46358">
              <w:t>0,015</w:t>
            </w:r>
            <w:r>
              <w:t xml:space="preserve"> </w:t>
            </w:r>
            <w:r w:rsidRPr="00A46358">
              <w:t>mg P-PO4 l</w:t>
            </w:r>
            <w:r w:rsidRPr="00241C08">
              <w:rPr>
                <w:vertAlign w:val="superscript"/>
              </w:rPr>
              <w:t>-1</w:t>
            </w:r>
          </w:p>
        </w:tc>
      </w:tr>
      <w:tr w:rsidR="00DD7797" w:rsidRPr="00287D81" w14:paraId="29F94F7B" w14:textId="77777777" w:rsidTr="001E7B3E">
        <w:trPr>
          <w:trHeight w:val="340"/>
          <w:jc w:val="center"/>
        </w:trPr>
        <w:tc>
          <w:tcPr>
            <w:tcW w:w="1670" w:type="pct"/>
            <w:vMerge/>
            <w:shd w:val="clear" w:color="auto" w:fill="auto"/>
            <w:vAlign w:val="center"/>
          </w:tcPr>
          <w:p w14:paraId="731E10C7" w14:textId="77777777" w:rsidR="00DD7797" w:rsidRPr="001F2CDD" w:rsidRDefault="00DD7797" w:rsidP="00A731DA">
            <w:pPr>
              <w:pStyle w:val="Tablicatakst"/>
            </w:pPr>
          </w:p>
        </w:tc>
        <w:tc>
          <w:tcPr>
            <w:tcW w:w="2177" w:type="pct"/>
            <w:shd w:val="clear" w:color="auto" w:fill="auto"/>
            <w:noWrap/>
            <w:vAlign w:val="center"/>
          </w:tcPr>
          <w:p w14:paraId="6376A292" w14:textId="77777777" w:rsidR="00DD7797" w:rsidRDefault="00DD7797" w:rsidP="00A731DA">
            <w:pPr>
              <w:pStyle w:val="Tablicatakst"/>
              <w:jc w:val="left"/>
            </w:pPr>
            <w:r>
              <w:t>JCWP</w:t>
            </w:r>
            <w:r w:rsidRPr="00B01FB3">
              <w:t xml:space="preserve"> Polskie wody przybrzeżne Basenu Gotlandzkiego</w:t>
            </w:r>
          </w:p>
        </w:tc>
        <w:tc>
          <w:tcPr>
            <w:tcW w:w="1153" w:type="pct"/>
            <w:shd w:val="clear" w:color="auto" w:fill="auto"/>
            <w:noWrap/>
            <w:vAlign w:val="center"/>
          </w:tcPr>
          <w:p w14:paraId="594793AE" w14:textId="77777777" w:rsidR="00DD7797" w:rsidRPr="00A46358" w:rsidRDefault="00DD7797" w:rsidP="00A731DA">
            <w:pPr>
              <w:pStyle w:val="Tablicatakst"/>
            </w:pPr>
            <w:r w:rsidRPr="00A46358">
              <w:t>&lt;</w:t>
            </w:r>
            <w:r>
              <w:t xml:space="preserve"> </w:t>
            </w:r>
            <w:r w:rsidRPr="00A46358">
              <w:t>0,015</w:t>
            </w:r>
            <w:r>
              <w:t xml:space="preserve"> </w:t>
            </w:r>
            <w:r w:rsidRPr="00A46358">
              <w:t>mg P-PO4 l</w:t>
            </w:r>
            <w:r w:rsidRPr="00241C08">
              <w:rPr>
                <w:vertAlign w:val="superscript"/>
              </w:rPr>
              <w:t>-1</w:t>
            </w:r>
          </w:p>
        </w:tc>
      </w:tr>
      <w:tr w:rsidR="00DD7797" w:rsidRPr="00287D81" w14:paraId="617FD6CD" w14:textId="77777777" w:rsidTr="001E7B3E">
        <w:trPr>
          <w:trHeight w:val="340"/>
          <w:jc w:val="center"/>
        </w:trPr>
        <w:tc>
          <w:tcPr>
            <w:tcW w:w="1670" w:type="pct"/>
            <w:vMerge/>
            <w:shd w:val="clear" w:color="auto" w:fill="auto"/>
            <w:vAlign w:val="center"/>
          </w:tcPr>
          <w:p w14:paraId="5C6AF048" w14:textId="77777777" w:rsidR="00DD7797" w:rsidRPr="001F2CDD" w:rsidRDefault="00DD7797" w:rsidP="00A731DA">
            <w:pPr>
              <w:pStyle w:val="Tablicatakst"/>
            </w:pPr>
          </w:p>
        </w:tc>
        <w:tc>
          <w:tcPr>
            <w:tcW w:w="2177" w:type="pct"/>
            <w:shd w:val="clear" w:color="auto" w:fill="auto"/>
            <w:noWrap/>
            <w:vAlign w:val="center"/>
          </w:tcPr>
          <w:p w14:paraId="0D90E8C1" w14:textId="77777777" w:rsidR="00DD7797" w:rsidRDefault="00DD7797" w:rsidP="00A731DA">
            <w:pPr>
              <w:pStyle w:val="Tablicatakst"/>
              <w:jc w:val="left"/>
            </w:pPr>
            <w:r>
              <w:t>JCWP</w:t>
            </w:r>
            <w:r w:rsidRPr="00B01FB3">
              <w:t xml:space="preserve"> Polskie wody przybrzeżne Basenu Bornholmskiego</w:t>
            </w:r>
          </w:p>
        </w:tc>
        <w:tc>
          <w:tcPr>
            <w:tcW w:w="1153" w:type="pct"/>
            <w:shd w:val="clear" w:color="auto" w:fill="auto"/>
            <w:noWrap/>
            <w:vAlign w:val="center"/>
          </w:tcPr>
          <w:p w14:paraId="0B3DEB7D" w14:textId="77777777" w:rsidR="00DD7797" w:rsidRPr="00A46358" w:rsidRDefault="00DD7797" w:rsidP="00A731DA">
            <w:pPr>
              <w:pStyle w:val="Tablicatakst"/>
            </w:pPr>
            <w:r w:rsidRPr="00A46358">
              <w:t>&lt;</w:t>
            </w:r>
            <w:r>
              <w:t xml:space="preserve"> </w:t>
            </w:r>
            <w:r w:rsidRPr="00A46358">
              <w:t>0,015</w:t>
            </w:r>
            <w:r>
              <w:t xml:space="preserve"> </w:t>
            </w:r>
            <w:r w:rsidRPr="00A46358">
              <w:t>mg P-PO4 l</w:t>
            </w:r>
            <w:r w:rsidRPr="00241C08">
              <w:rPr>
                <w:vertAlign w:val="superscript"/>
              </w:rPr>
              <w:t>-1</w:t>
            </w:r>
          </w:p>
        </w:tc>
      </w:tr>
      <w:tr w:rsidR="00DD7797" w:rsidRPr="00287D81" w14:paraId="3025E550" w14:textId="77777777" w:rsidTr="001E7B3E">
        <w:trPr>
          <w:trHeight w:val="340"/>
          <w:jc w:val="center"/>
        </w:trPr>
        <w:tc>
          <w:tcPr>
            <w:tcW w:w="1670" w:type="pct"/>
            <w:vMerge/>
            <w:shd w:val="clear" w:color="auto" w:fill="auto"/>
            <w:vAlign w:val="center"/>
          </w:tcPr>
          <w:p w14:paraId="00605FC0" w14:textId="77777777" w:rsidR="00DD7797" w:rsidRPr="001F2CDD" w:rsidRDefault="00DD7797" w:rsidP="00A731DA">
            <w:pPr>
              <w:pStyle w:val="Tablicatakst"/>
            </w:pPr>
          </w:p>
        </w:tc>
        <w:tc>
          <w:tcPr>
            <w:tcW w:w="2177" w:type="pct"/>
            <w:shd w:val="clear" w:color="auto" w:fill="auto"/>
            <w:noWrap/>
            <w:vAlign w:val="center"/>
          </w:tcPr>
          <w:p w14:paraId="0C460419" w14:textId="77777777" w:rsidR="00DD7797" w:rsidRDefault="00DD7797" w:rsidP="00A731DA">
            <w:pPr>
              <w:pStyle w:val="Tablicatakst"/>
              <w:jc w:val="left"/>
            </w:pPr>
            <w:r>
              <w:t>JCWP</w:t>
            </w:r>
            <w:r w:rsidRPr="00B01FB3">
              <w:t xml:space="preserve"> Polskie wody przybrzeżne Zatoki Pomorskiej</w:t>
            </w:r>
          </w:p>
        </w:tc>
        <w:tc>
          <w:tcPr>
            <w:tcW w:w="1153" w:type="pct"/>
            <w:shd w:val="clear" w:color="auto" w:fill="auto"/>
            <w:noWrap/>
            <w:vAlign w:val="center"/>
          </w:tcPr>
          <w:p w14:paraId="7517E129" w14:textId="77777777" w:rsidR="00DD7797" w:rsidRPr="00A46358" w:rsidRDefault="00DD7797" w:rsidP="00A731DA">
            <w:pPr>
              <w:pStyle w:val="Tablicatakst"/>
            </w:pPr>
            <w:r w:rsidRPr="00A46358">
              <w:t>&lt;</w:t>
            </w:r>
            <w:r>
              <w:t xml:space="preserve"> </w:t>
            </w:r>
            <w:r w:rsidRPr="00A46358">
              <w:t>0,024</w:t>
            </w:r>
            <w:r>
              <w:t xml:space="preserve"> </w:t>
            </w:r>
            <w:r w:rsidRPr="00A46358">
              <w:t>mg P-PO4 l</w:t>
            </w:r>
            <w:r w:rsidRPr="00D41EFD">
              <w:rPr>
                <w:vertAlign w:val="superscript"/>
              </w:rPr>
              <w:t>-1</w:t>
            </w:r>
          </w:p>
        </w:tc>
      </w:tr>
      <w:tr w:rsidR="00DD7797" w:rsidRPr="00287D81" w14:paraId="26660863" w14:textId="77777777" w:rsidTr="001E7B3E">
        <w:trPr>
          <w:trHeight w:val="340"/>
          <w:jc w:val="center"/>
        </w:trPr>
        <w:tc>
          <w:tcPr>
            <w:tcW w:w="1670" w:type="pct"/>
            <w:vMerge w:val="restart"/>
            <w:shd w:val="clear" w:color="auto" w:fill="auto"/>
            <w:vAlign w:val="center"/>
          </w:tcPr>
          <w:p w14:paraId="38DAE955" w14:textId="6928B8B4" w:rsidR="00DD7797" w:rsidRPr="001F2CDD" w:rsidRDefault="00CA0AA2" w:rsidP="00CA0AA2">
            <w:pPr>
              <w:pStyle w:val="Tablicatakst"/>
            </w:pPr>
            <w:r>
              <w:t>a</w:t>
            </w:r>
            <w:r w:rsidR="00DD7797">
              <w:t>zot całkowity (TN)</w:t>
            </w:r>
          </w:p>
        </w:tc>
        <w:tc>
          <w:tcPr>
            <w:tcW w:w="2177" w:type="pct"/>
            <w:shd w:val="clear" w:color="auto" w:fill="auto"/>
            <w:noWrap/>
            <w:vAlign w:val="center"/>
          </w:tcPr>
          <w:p w14:paraId="41362F5B" w14:textId="77777777" w:rsidR="00DD7797" w:rsidRDefault="00DD7797" w:rsidP="00A731DA">
            <w:pPr>
              <w:pStyle w:val="Tablicatakst"/>
              <w:jc w:val="left"/>
            </w:pPr>
            <w:r w:rsidRPr="00B01FB3">
              <w:t>Basen Bornholmski</w:t>
            </w:r>
          </w:p>
        </w:tc>
        <w:tc>
          <w:tcPr>
            <w:tcW w:w="1153" w:type="pct"/>
            <w:shd w:val="clear" w:color="auto" w:fill="auto"/>
            <w:noWrap/>
            <w:vAlign w:val="center"/>
          </w:tcPr>
          <w:p w14:paraId="56C388DA" w14:textId="77777777" w:rsidR="00DD7797" w:rsidRPr="00A46358" w:rsidRDefault="00DD7797" w:rsidP="00A731DA">
            <w:pPr>
              <w:pStyle w:val="Tablicatakst"/>
            </w:pPr>
            <w:r w:rsidRPr="00A46358">
              <w:t>≤</w:t>
            </w:r>
            <w:r>
              <w:t xml:space="preserve"> </w:t>
            </w:r>
            <w:r w:rsidRPr="00A46358">
              <w:t>16,05</w:t>
            </w:r>
            <w:r>
              <w:t xml:space="preserve"> </w:t>
            </w:r>
            <w:proofErr w:type="spellStart"/>
            <w:r w:rsidRPr="00A46358">
              <w:t>μmol</w:t>
            </w:r>
            <w:proofErr w:type="spellEnd"/>
            <w:r w:rsidRPr="00A46358">
              <w:t xml:space="preserve"> l</w:t>
            </w:r>
            <w:r w:rsidRPr="00241C08">
              <w:rPr>
                <w:vertAlign w:val="superscript"/>
              </w:rPr>
              <w:t>−1</w:t>
            </w:r>
          </w:p>
        </w:tc>
      </w:tr>
      <w:tr w:rsidR="00DD7797" w:rsidRPr="00287D81" w14:paraId="6CDC83CD" w14:textId="77777777" w:rsidTr="001E7B3E">
        <w:trPr>
          <w:trHeight w:val="340"/>
          <w:jc w:val="center"/>
        </w:trPr>
        <w:tc>
          <w:tcPr>
            <w:tcW w:w="1670" w:type="pct"/>
            <w:vMerge/>
            <w:shd w:val="clear" w:color="auto" w:fill="auto"/>
            <w:vAlign w:val="center"/>
          </w:tcPr>
          <w:p w14:paraId="335C74BD" w14:textId="77777777" w:rsidR="00DD7797" w:rsidRPr="001F2CDD" w:rsidRDefault="00DD7797" w:rsidP="00A731DA">
            <w:pPr>
              <w:pStyle w:val="Tablicatakst"/>
            </w:pPr>
          </w:p>
        </w:tc>
        <w:tc>
          <w:tcPr>
            <w:tcW w:w="2177" w:type="pct"/>
            <w:shd w:val="clear" w:color="auto" w:fill="auto"/>
            <w:noWrap/>
            <w:vAlign w:val="center"/>
          </w:tcPr>
          <w:p w14:paraId="7CF74807" w14:textId="77777777" w:rsidR="00DD7797" w:rsidRDefault="00DD7797" w:rsidP="00A731DA">
            <w:pPr>
              <w:pStyle w:val="Tablicatakst"/>
              <w:jc w:val="left"/>
            </w:pPr>
            <w:r w:rsidRPr="00B01FB3">
              <w:t>wschodni Basen Gotlandzki</w:t>
            </w:r>
          </w:p>
        </w:tc>
        <w:tc>
          <w:tcPr>
            <w:tcW w:w="1153" w:type="pct"/>
            <w:shd w:val="clear" w:color="auto" w:fill="auto"/>
            <w:noWrap/>
            <w:vAlign w:val="center"/>
          </w:tcPr>
          <w:p w14:paraId="35933EC9" w14:textId="77777777" w:rsidR="00DD7797" w:rsidRPr="00A46358" w:rsidRDefault="00DD7797" w:rsidP="00A731DA">
            <w:pPr>
              <w:pStyle w:val="Tablicatakst"/>
            </w:pPr>
            <w:r w:rsidRPr="00A46358">
              <w:t>≤</w:t>
            </w:r>
            <w:r>
              <w:t xml:space="preserve"> </w:t>
            </w:r>
            <w:r w:rsidRPr="00A46358">
              <w:t>16,5</w:t>
            </w:r>
            <w:r>
              <w:t xml:space="preserve"> </w:t>
            </w:r>
            <w:proofErr w:type="spellStart"/>
            <w:r w:rsidRPr="00A46358">
              <w:t>μmol</w:t>
            </w:r>
            <w:proofErr w:type="spellEnd"/>
            <w:r w:rsidRPr="00A46358">
              <w:t xml:space="preserve"> l</w:t>
            </w:r>
            <w:r w:rsidRPr="00241C08">
              <w:rPr>
                <w:vertAlign w:val="superscript"/>
              </w:rPr>
              <w:t>−1</w:t>
            </w:r>
          </w:p>
        </w:tc>
      </w:tr>
      <w:tr w:rsidR="00DD7797" w:rsidRPr="00287D81" w14:paraId="5659EACF" w14:textId="77777777" w:rsidTr="001E7B3E">
        <w:trPr>
          <w:trHeight w:val="340"/>
          <w:jc w:val="center"/>
        </w:trPr>
        <w:tc>
          <w:tcPr>
            <w:tcW w:w="1670" w:type="pct"/>
            <w:vMerge/>
            <w:shd w:val="clear" w:color="auto" w:fill="auto"/>
            <w:vAlign w:val="center"/>
          </w:tcPr>
          <w:p w14:paraId="62B9470E" w14:textId="77777777" w:rsidR="00DD7797" w:rsidRPr="001F2CDD" w:rsidRDefault="00DD7797" w:rsidP="00A731DA">
            <w:pPr>
              <w:pStyle w:val="Tablicatakst"/>
            </w:pPr>
          </w:p>
        </w:tc>
        <w:tc>
          <w:tcPr>
            <w:tcW w:w="2177" w:type="pct"/>
            <w:shd w:val="clear" w:color="auto" w:fill="auto"/>
            <w:noWrap/>
            <w:vAlign w:val="center"/>
          </w:tcPr>
          <w:p w14:paraId="78E7E064" w14:textId="77777777" w:rsidR="00DD7797" w:rsidRDefault="00DD7797" w:rsidP="00A731DA">
            <w:pPr>
              <w:pStyle w:val="Tablicatakst"/>
              <w:jc w:val="left"/>
            </w:pPr>
            <w:r w:rsidRPr="00B01FB3">
              <w:t>Basen Gdański</w:t>
            </w:r>
          </w:p>
        </w:tc>
        <w:tc>
          <w:tcPr>
            <w:tcW w:w="1153" w:type="pct"/>
            <w:shd w:val="clear" w:color="auto" w:fill="auto"/>
            <w:noWrap/>
            <w:vAlign w:val="center"/>
          </w:tcPr>
          <w:p w14:paraId="72984347" w14:textId="77777777" w:rsidR="00DD7797" w:rsidRPr="00A46358" w:rsidRDefault="00DD7797" w:rsidP="00A731DA">
            <w:pPr>
              <w:pStyle w:val="Tablicatakst"/>
            </w:pPr>
            <w:r w:rsidRPr="00A46358">
              <w:t>≤</w:t>
            </w:r>
            <w:r>
              <w:t xml:space="preserve"> </w:t>
            </w:r>
            <w:r w:rsidRPr="00A46358">
              <w:t>18,8</w:t>
            </w:r>
            <w:r>
              <w:t xml:space="preserve"> </w:t>
            </w:r>
            <w:proofErr w:type="spellStart"/>
            <w:r w:rsidRPr="00A46358">
              <w:t>μmol</w:t>
            </w:r>
            <w:proofErr w:type="spellEnd"/>
            <w:r w:rsidRPr="00A46358">
              <w:t xml:space="preserve"> l</w:t>
            </w:r>
            <w:r w:rsidRPr="00241C08">
              <w:rPr>
                <w:vertAlign w:val="superscript"/>
              </w:rPr>
              <w:t>−1</w:t>
            </w:r>
          </w:p>
        </w:tc>
      </w:tr>
      <w:tr w:rsidR="00DD7797" w:rsidRPr="00287D81" w14:paraId="06BD6A63" w14:textId="77777777" w:rsidTr="001E7B3E">
        <w:trPr>
          <w:trHeight w:val="340"/>
          <w:jc w:val="center"/>
        </w:trPr>
        <w:tc>
          <w:tcPr>
            <w:tcW w:w="1670" w:type="pct"/>
            <w:vMerge/>
            <w:shd w:val="clear" w:color="auto" w:fill="auto"/>
            <w:vAlign w:val="center"/>
          </w:tcPr>
          <w:p w14:paraId="5291F651" w14:textId="77777777" w:rsidR="00DD7797" w:rsidRPr="001F2CDD" w:rsidRDefault="00DD7797" w:rsidP="00A731DA">
            <w:pPr>
              <w:pStyle w:val="Tablicatakst"/>
            </w:pPr>
          </w:p>
        </w:tc>
        <w:tc>
          <w:tcPr>
            <w:tcW w:w="2177" w:type="pct"/>
            <w:shd w:val="clear" w:color="auto" w:fill="auto"/>
            <w:noWrap/>
            <w:vAlign w:val="center"/>
          </w:tcPr>
          <w:p w14:paraId="44A36993" w14:textId="77777777" w:rsidR="00DD7797" w:rsidRDefault="00DD7797" w:rsidP="00A731DA">
            <w:pPr>
              <w:pStyle w:val="Tablicatakst"/>
              <w:jc w:val="left"/>
            </w:pPr>
            <w:r w:rsidRPr="00B01FB3">
              <w:t>Zatoka Pomorska</w:t>
            </w:r>
          </w:p>
        </w:tc>
        <w:tc>
          <w:tcPr>
            <w:tcW w:w="1153" w:type="pct"/>
            <w:shd w:val="clear" w:color="auto" w:fill="auto"/>
            <w:noWrap/>
            <w:vAlign w:val="center"/>
          </w:tcPr>
          <w:p w14:paraId="4C1618AC" w14:textId="77777777" w:rsidR="00DD7797" w:rsidRPr="00A46358" w:rsidRDefault="00DD7797" w:rsidP="00A731DA">
            <w:pPr>
              <w:pStyle w:val="Tablicatakst"/>
            </w:pPr>
            <w:r w:rsidRPr="00A46358">
              <w:t>≤</w:t>
            </w:r>
            <w:r>
              <w:t xml:space="preserve"> </w:t>
            </w:r>
            <w:r w:rsidRPr="00A46358">
              <w:t>23,8</w:t>
            </w:r>
            <w:r>
              <w:t xml:space="preserve"> </w:t>
            </w:r>
            <w:proofErr w:type="spellStart"/>
            <w:r w:rsidRPr="00A46358">
              <w:t>μmol</w:t>
            </w:r>
            <w:proofErr w:type="spellEnd"/>
            <w:r w:rsidRPr="00A46358">
              <w:t xml:space="preserve"> l</w:t>
            </w:r>
            <w:r w:rsidRPr="00241C08">
              <w:rPr>
                <w:vertAlign w:val="superscript"/>
              </w:rPr>
              <w:t>−1</w:t>
            </w:r>
          </w:p>
        </w:tc>
      </w:tr>
      <w:tr w:rsidR="00BC5A0D" w:rsidRPr="00287D81" w14:paraId="08BD8F64" w14:textId="77777777" w:rsidTr="001E7B3E">
        <w:trPr>
          <w:trHeight w:val="340"/>
          <w:jc w:val="center"/>
        </w:trPr>
        <w:tc>
          <w:tcPr>
            <w:tcW w:w="1670" w:type="pct"/>
            <w:vMerge w:val="restart"/>
            <w:shd w:val="clear" w:color="auto" w:fill="auto"/>
            <w:vAlign w:val="center"/>
          </w:tcPr>
          <w:p w14:paraId="2BA6FAA9" w14:textId="5A42D02B" w:rsidR="00BC5A0D" w:rsidRPr="001F2CDD" w:rsidRDefault="00CA0AA2" w:rsidP="00CA0AA2">
            <w:pPr>
              <w:pStyle w:val="Tablicatakst"/>
            </w:pPr>
            <w:r>
              <w:t>a</w:t>
            </w:r>
            <w:r w:rsidR="00BC5A0D" w:rsidRPr="00BC5A0D">
              <w:t>zot ogólny</w:t>
            </w:r>
          </w:p>
        </w:tc>
        <w:tc>
          <w:tcPr>
            <w:tcW w:w="2177" w:type="pct"/>
            <w:shd w:val="clear" w:color="auto" w:fill="auto"/>
            <w:noWrap/>
            <w:vAlign w:val="center"/>
          </w:tcPr>
          <w:p w14:paraId="3FEADCB1" w14:textId="77777777" w:rsidR="00BC5A0D" w:rsidRDefault="00BC5A0D" w:rsidP="00A731DA">
            <w:pPr>
              <w:pStyle w:val="Tablicatakst"/>
              <w:jc w:val="left"/>
            </w:pPr>
            <w:r>
              <w:t xml:space="preserve">JCWP </w:t>
            </w:r>
            <w:r w:rsidRPr="00B01FB3">
              <w:t>Zalew Wiślany</w:t>
            </w:r>
          </w:p>
        </w:tc>
        <w:tc>
          <w:tcPr>
            <w:tcW w:w="1153" w:type="pct"/>
            <w:shd w:val="clear" w:color="auto" w:fill="auto"/>
            <w:noWrap/>
            <w:vAlign w:val="center"/>
          </w:tcPr>
          <w:p w14:paraId="30214E17" w14:textId="77777777" w:rsidR="00BC5A0D" w:rsidRPr="00A46358" w:rsidRDefault="00BC5A0D" w:rsidP="00A731DA">
            <w:pPr>
              <w:pStyle w:val="Tablicatakst"/>
            </w:pPr>
            <w:r w:rsidRPr="00A46358">
              <w:t>&lt;</w:t>
            </w:r>
            <w:r>
              <w:t xml:space="preserve"> </w:t>
            </w:r>
            <w:r w:rsidRPr="00A46358">
              <w:t>0,98</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1EFA6DA5" w14:textId="77777777" w:rsidTr="001E7B3E">
        <w:trPr>
          <w:trHeight w:val="340"/>
          <w:jc w:val="center"/>
        </w:trPr>
        <w:tc>
          <w:tcPr>
            <w:tcW w:w="1670" w:type="pct"/>
            <w:vMerge/>
            <w:shd w:val="clear" w:color="auto" w:fill="auto"/>
            <w:vAlign w:val="center"/>
          </w:tcPr>
          <w:p w14:paraId="6B32AA4B" w14:textId="77777777" w:rsidR="00BC5A0D" w:rsidRPr="001F2CDD" w:rsidRDefault="00BC5A0D" w:rsidP="00A731DA">
            <w:pPr>
              <w:pStyle w:val="Tablicatakst"/>
            </w:pPr>
          </w:p>
        </w:tc>
        <w:tc>
          <w:tcPr>
            <w:tcW w:w="2177" w:type="pct"/>
            <w:shd w:val="clear" w:color="auto" w:fill="auto"/>
            <w:noWrap/>
            <w:vAlign w:val="center"/>
          </w:tcPr>
          <w:p w14:paraId="11BBFD94" w14:textId="77777777" w:rsidR="00BC5A0D" w:rsidRDefault="00BC5A0D" w:rsidP="00A731DA">
            <w:pPr>
              <w:pStyle w:val="Tablicatakst"/>
              <w:jc w:val="left"/>
            </w:pPr>
            <w:r>
              <w:t>JCWP</w:t>
            </w:r>
            <w:r w:rsidRPr="00B01FB3">
              <w:t xml:space="preserve"> Zalew Szczeciński</w:t>
            </w:r>
          </w:p>
        </w:tc>
        <w:tc>
          <w:tcPr>
            <w:tcW w:w="1153" w:type="pct"/>
            <w:shd w:val="clear" w:color="auto" w:fill="auto"/>
            <w:noWrap/>
            <w:vAlign w:val="center"/>
          </w:tcPr>
          <w:p w14:paraId="73FBD3D4" w14:textId="77777777" w:rsidR="00BC5A0D" w:rsidRPr="00A46358" w:rsidRDefault="00BC5A0D" w:rsidP="00A731DA">
            <w:pPr>
              <w:pStyle w:val="Tablicatakst"/>
            </w:pPr>
            <w:r w:rsidRPr="00A46358">
              <w:t>&lt;</w:t>
            </w:r>
            <w:r>
              <w:t xml:space="preserve"> </w:t>
            </w:r>
            <w:r w:rsidRPr="00A46358">
              <w:t>1,9</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13D9CCD6" w14:textId="77777777" w:rsidTr="001E7B3E">
        <w:trPr>
          <w:trHeight w:val="340"/>
          <w:jc w:val="center"/>
        </w:trPr>
        <w:tc>
          <w:tcPr>
            <w:tcW w:w="1670" w:type="pct"/>
            <w:vMerge/>
            <w:shd w:val="clear" w:color="auto" w:fill="auto"/>
            <w:vAlign w:val="center"/>
          </w:tcPr>
          <w:p w14:paraId="084D0FB6" w14:textId="77777777" w:rsidR="00BC5A0D" w:rsidRPr="001F2CDD" w:rsidRDefault="00BC5A0D" w:rsidP="00A731DA">
            <w:pPr>
              <w:pStyle w:val="Tablicatakst"/>
            </w:pPr>
          </w:p>
        </w:tc>
        <w:tc>
          <w:tcPr>
            <w:tcW w:w="2177" w:type="pct"/>
            <w:shd w:val="clear" w:color="auto" w:fill="auto"/>
            <w:noWrap/>
            <w:vAlign w:val="center"/>
          </w:tcPr>
          <w:p w14:paraId="0F607883" w14:textId="77777777" w:rsidR="00BC5A0D" w:rsidRDefault="00BC5A0D" w:rsidP="00A731DA">
            <w:pPr>
              <w:pStyle w:val="Tablicatakst"/>
              <w:jc w:val="left"/>
            </w:pPr>
            <w:r>
              <w:t>JCWP</w:t>
            </w:r>
            <w:r w:rsidRPr="00B01FB3">
              <w:t xml:space="preserve"> Zalew Kamieński</w:t>
            </w:r>
          </w:p>
        </w:tc>
        <w:tc>
          <w:tcPr>
            <w:tcW w:w="1153" w:type="pct"/>
            <w:shd w:val="clear" w:color="auto" w:fill="auto"/>
            <w:noWrap/>
            <w:vAlign w:val="center"/>
          </w:tcPr>
          <w:p w14:paraId="02FBE055" w14:textId="77777777" w:rsidR="00BC5A0D" w:rsidRPr="00A46358" w:rsidRDefault="00BC5A0D" w:rsidP="00A731DA">
            <w:pPr>
              <w:pStyle w:val="Tablicatakst"/>
            </w:pPr>
            <w:r w:rsidRPr="00A46358">
              <w:t>&lt;</w:t>
            </w:r>
            <w:r>
              <w:t xml:space="preserve"> </w:t>
            </w:r>
            <w:r w:rsidRPr="00A46358">
              <w:t>1,9</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3FC57815" w14:textId="77777777" w:rsidTr="001E7B3E">
        <w:trPr>
          <w:trHeight w:val="340"/>
          <w:jc w:val="center"/>
        </w:trPr>
        <w:tc>
          <w:tcPr>
            <w:tcW w:w="1670" w:type="pct"/>
            <w:vMerge/>
            <w:shd w:val="clear" w:color="auto" w:fill="auto"/>
            <w:vAlign w:val="center"/>
          </w:tcPr>
          <w:p w14:paraId="2593EAD0" w14:textId="77777777" w:rsidR="00BC5A0D" w:rsidRPr="001F2CDD" w:rsidRDefault="00BC5A0D" w:rsidP="00A731DA">
            <w:pPr>
              <w:pStyle w:val="Tablicatakst"/>
            </w:pPr>
          </w:p>
        </w:tc>
        <w:tc>
          <w:tcPr>
            <w:tcW w:w="2177" w:type="pct"/>
            <w:shd w:val="clear" w:color="auto" w:fill="auto"/>
            <w:noWrap/>
            <w:vAlign w:val="center"/>
          </w:tcPr>
          <w:p w14:paraId="36A3F977" w14:textId="77777777" w:rsidR="00BC5A0D" w:rsidRDefault="00BC5A0D" w:rsidP="00A731DA">
            <w:pPr>
              <w:pStyle w:val="Tablicatakst"/>
              <w:jc w:val="left"/>
            </w:pPr>
            <w:r>
              <w:t>JCWP</w:t>
            </w:r>
            <w:r w:rsidRPr="00B01FB3">
              <w:t xml:space="preserve"> Zalew Pucki</w:t>
            </w:r>
          </w:p>
        </w:tc>
        <w:tc>
          <w:tcPr>
            <w:tcW w:w="1153" w:type="pct"/>
            <w:shd w:val="clear" w:color="auto" w:fill="auto"/>
            <w:noWrap/>
            <w:vAlign w:val="center"/>
          </w:tcPr>
          <w:p w14:paraId="4BA62425" w14:textId="5CE9DBFB" w:rsidR="00BC5A0D" w:rsidRPr="00A46358" w:rsidRDefault="00BC5A0D" w:rsidP="00A731DA">
            <w:pPr>
              <w:pStyle w:val="Tablicatakst"/>
            </w:pPr>
            <w:r w:rsidRPr="00A46358">
              <w:t>&lt;</w:t>
            </w:r>
            <w:r>
              <w:t xml:space="preserve"> </w:t>
            </w:r>
            <w:r w:rsidRPr="00A46358">
              <w:t>0,3</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474AD493" w14:textId="77777777" w:rsidTr="001E7B3E">
        <w:trPr>
          <w:trHeight w:val="340"/>
          <w:jc w:val="center"/>
        </w:trPr>
        <w:tc>
          <w:tcPr>
            <w:tcW w:w="1670" w:type="pct"/>
            <w:vMerge/>
            <w:shd w:val="clear" w:color="auto" w:fill="auto"/>
            <w:vAlign w:val="center"/>
          </w:tcPr>
          <w:p w14:paraId="159C92E6" w14:textId="77777777" w:rsidR="00BC5A0D" w:rsidRPr="001F2CDD" w:rsidRDefault="00BC5A0D" w:rsidP="00A731DA">
            <w:pPr>
              <w:pStyle w:val="Tablicatakst"/>
            </w:pPr>
          </w:p>
        </w:tc>
        <w:tc>
          <w:tcPr>
            <w:tcW w:w="2177" w:type="pct"/>
            <w:shd w:val="clear" w:color="auto" w:fill="auto"/>
            <w:noWrap/>
            <w:vAlign w:val="center"/>
          </w:tcPr>
          <w:p w14:paraId="32BC5028" w14:textId="77777777" w:rsidR="00BC5A0D" w:rsidRDefault="00BC5A0D" w:rsidP="00A731DA">
            <w:pPr>
              <w:pStyle w:val="Tablicatakst"/>
              <w:jc w:val="left"/>
            </w:pPr>
            <w:r>
              <w:t>JCWP</w:t>
            </w:r>
            <w:r w:rsidRPr="00B01FB3">
              <w:t xml:space="preserve"> Zatoka Pucka Zewnętrzna</w:t>
            </w:r>
          </w:p>
        </w:tc>
        <w:tc>
          <w:tcPr>
            <w:tcW w:w="1153" w:type="pct"/>
            <w:shd w:val="clear" w:color="auto" w:fill="auto"/>
            <w:noWrap/>
            <w:vAlign w:val="center"/>
          </w:tcPr>
          <w:p w14:paraId="7D5BD6C2" w14:textId="77777777" w:rsidR="00BC5A0D" w:rsidRPr="00A46358" w:rsidRDefault="00BC5A0D" w:rsidP="00A731DA">
            <w:pPr>
              <w:pStyle w:val="Tablicatakst"/>
            </w:pPr>
            <w:r w:rsidRPr="00A46358">
              <w:t>&lt;</w:t>
            </w:r>
            <w:r>
              <w:t xml:space="preserve"> </w:t>
            </w:r>
            <w:r w:rsidRPr="00A46358">
              <w:t>0,4</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0716BE26" w14:textId="77777777" w:rsidTr="001E7B3E">
        <w:trPr>
          <w:trHeight w:val="340"/>
          <w:jc w:val="center"/>
        </w:trPr>
        <w:tc>
          <w:tcPr>
            <w:tcW w:w="1670" w:type="pct"/>
            <w:vMerge/>
            <w:shd w:val="clear" w:color="auto" w:fill="auto"/>
            <w:vAlign w:val="center"/>
          </w:tcPr>
          <w:p w14:paraId="1CC9EE3C" w14:textId="77777777" w:rsidR="00BC5A0D" w:rsidRPr="001F2CDD" w:rsidRDefault="00BC5A0D" w:rsidP="00A731DA">
            <w:pPr>
              <w:pStyle w:val="Tablicatakst"/>
            </w:pPr>
          </w:p>
        </w:tc>
        <w:tc>
          <w:tcPr>
            <w:tcW w:w="2177" w:type="pct"/>
            <w:shd w:val="clear" w:color="auto" w:fill="auto"/>
            <w:noWrap/>
            <w:vAlign w:val="center"/>
          </w:tcPr>
          <w:p w14:paraId="09C53DAE" w14:textId="77777777" w:rsidR="00BC5A0D" w:rsidRDefault="00BC5A0D" w:rsidP="00A731DA">
            <w:pPr>
              <w:pStyle w:val="Tablicatakst"/>
              <w:jc w:val="left"/>
            </w:pPr>
            <w:r>
              <w:t>JCWP</w:t>
            </w:r>
            <w:r w:rsidRPr="00B01FB3">
              <w:t xml:space="preserve"> Zatoka Gdańska Wewnętrzna</w:t>
            </w:r>
          </w:p>
        </w:tc>
        <w:tc>
          <w:tcPr>
            <w:tcW w:w="1153" w:type="pct"/>
            <w:shd w:val="clear" w:color="auto" w:fill="auto"/>
            <w:noWrap/>
            <w:vAlign w:val="center"/>
          </w:tcPr>
          <w:p w14:paraId="6EDBF36E" w14:textId="77777777" w:rsidR="00BC5A0D" w:rsidRPr="00A46358" w:rsidRDefault="00BC5A0D" w:rsidP="00A731DA">
            <w:pPr>
              <w:pStyle w:val="Tablicatakst"/>
            </w:pPr>
            <w:r w:rsidRPr="00A46358">
              <w:t>&lt;</w:t>
            </w:r>
            <w:r>
              <w:t xml:space="preserve"> </w:t>
            </w:r>
            <w:r w:rsidRPr="00A46358">
              <w:t>0,4</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40972C44" w14:textId="77777777" w:rsidTr="001E7B3E">
        <w:trPr>
          <w:trHeight w:val="340"/>
          <w:jc w:val="center"/>
        </w:trPr>
        <w:tc>
          <w:tcPr>
            <w:tcW w:w="1670" w:type="pct"/>
            <w:vMerge/>
            <w:shd w:val="clear" w:color="auto" w:fill="auto"/>
            <w:vAlign w:val="center"/>
          </w:tcPr>
          <w:p w14:paraId="0E895C99" w14:textId="77777777" w:rsidR="00BC5A0D" w:rsidRPr="001F2CDD" w:rsidRDefault="00BC5A0D" w:rsidP="00A731DA">
            <w:pPr>
              <w:pStyle w:val="Tablicatakst"/>
            </w:pPr>
          </w:p>
        </w:tc>
        <w:tc>
          <w:tcPr>
            <w:tcW w:w="2177" w:type="pct"/>
            <w:shd w:val="clear" w:color="auto" w:fill="auto"/>
            <w:noWrap/>
            <w:vAlign w:val="center"/>
          </w:tcPr>
          <w:p w14:paraId="46B2142D" w14:textId="77777777" w:rsidR="00BC5A0D" w:rsidRDefault="00BC5A0D" w:rsidP="00A731DA">
            <w:pPr>
              <w:pStyle w:val="Tablicatakst"/>
              <w:jc w:val="left"/>
            </w:pPr>
            <w:r>
              <w:t>JCWP</w:t>
            </w:r>
            <w:r w:rsidRPr="00B01FB3">
              <w:t xml:space="preserve"> Ujście Wisły Przekop</w:t>
            </w:r>
          </w:p>
        </w:tc>
        <w:tc>
          <w:tcPr>
            <w:tcW w:w="1153" w:type="pct"/>
            <w:shd w:val="clear" w:color="auto" w:fill="auto"/>
            <w:noWrap/>
            <w:vAlign w:val="center"/>
          </w:tcPr>
          <w:p w14:paraId="38BCDDD6" w14:textId="77777777" w:rsidR="00BC5A0D" w:rsidRPr="00A46358" w:rsidRDefault="00BC5A0D" w:rsidP="00A731DA">
            <w:pPr>
              <w:pStyle w:val="Tablicatakst"/>
            </w:pPr>
            <w:r w:rsidRPr="00A46358">
              <w:t>&lt;</w:t>
            </w:r>
            <w:r>
              <w:t xml:space="preserve"> </w:t>
            </w:r>
            <w:r w:rsidRPr="00A46358">
              <w:t>0,4</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2750E462" w14:textId="77777777" w:rsidTr="001E7B3E">
        <w:trPr>
          <w:trHeight w:val="340"/>
          <w:jc w:val="center"/>
        </w:trPr>
        <w:tc>
          <w:tcPr>
            <w:tcW w:w="1670" w:type="pct"/>
            <w:vMerge/>
            <w:shd w:val="clear" w:color="auto" w:fill="auto"/>
            <w:vAlign w:val="center"/>
          </w:tcPr>
          <w:p w14:paraId="0289F829" w14:textId="77777777" w:rsidR="00BC5A0D" w:rsidRPr="001F2CDD" w:rsidRDefault="00BC5A0D" w:rsidP="00A731DA">
            <w:pPr>
              <w:pStyle w:val="Tablicatakst"/>
            </w:pPr>
          </w:p>
        </w:tc>
        <w:tc>
          <w:tcPr>
            <w:tcW w:w="2177" w:type="pct"/>
            <w:shd w:val="clear" w:color="auto" w:fill="auto"/>
            <w:noWrap/>
            <w:vAlign w:val="center"/>
          </w:tcPr>
          <w:p w14:paraId="0201ED01" w14:textId="77777777" w:rsidR="00BC5A0D" w:rsidRDefault="00BC5A0D" w:rsidP="00A731DA">
            <w:pPr>
              <w:pStyle w:val="Tablicatakst"/>
              <w:jc w:val="left"/>
            </w:pPr>
            <w:r>
              <w:t>JCWP</w:t>
            </w:r>
            <w:r w:rsidRPr="00B01FB3">
              <w:t xml:space="preserve"> Półwysep Hel</w:t>
            </w:r>
          </w:p>
        </w:tc>
        <w:tc>
          <w:tcPr>
            <w:tcW w:w="1153" w:type="pct"/>
            <w:shd w:val="clear" w:color="auto" w:fill="auto"/>
            <w:noWrap/>
            <w:vAlign w:val="center"/>
          </w:tcPr>
          <w:p w14:paraId="1EEDE402" w14:textId="77777777" w:rsidR="00BC5A0D" w:rsidRPr="00A46358" w:rsidRDefault="00BC5A0D" w:rsidP="00A731DA">
            <w:pPr>
              <w:pStyle w:val="Tablicatakst"/>
            </w:pPr>
            <w:r w:rsidRPr="00A46358">
              <w:t>&lt;</w:t>
            </w:r>
            <w:r>
              <w:t xml:space="preserve"> </w:t>
            </w:r>
            <w:r w:rsidRPr="00A46358">
              <w:t>0,3</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6DDFD45A" w14:textId="77777777" w:rsidTr="001E7B3E">
        <w:trPr>
          <w:trHeight w:val="340"/>
          <w:jc w:val="center"/>
        </w:trPr>
        <w:tc>
          <w:tcPr>
            <w:tcW w:w="1670" w:type="pct"/>
            <w:vMerge/>
            <w:shd w:val="clear" w:color="auto" w:fill="auto"/>
            <w:vAlign w:val="center"/>
          </w:tcPr>
          <w:p w14:paraId="6556569F" w14:textId="77777777" w:rsidR="00BC5A0D" w:rsidRPr="001F2CDD" w:rsidRDefault="00BC5A0D" w:rsidP="00A731DA">
            <w:pPr>
              <w:pStyle w:val="Tablicatakst"/>
            </w:pPr>
          </w:p>
        </w:tc>
        <w:tc>
          <w:tcPr>
            <w:tcW w:w="2177" w:type="pct"/>
            <w:shd w:val="clear" w:color="auto" w:fill="auto"/>
            <w:noWrap/>
            <w:vAlign w:val="center"/>
          </w:tcPr>
          <w:p w14:paraId="3C45F57E" w14:textId="77777777" w:rsidR="00BC5A0D" w:rsidRDefault="00BC5A0D" w:rsidP="00A731DA">
            <w:pPr>
              <w:pStyle w:val="Tablicatakst"/>
              <w:jc w:val="left"/>
            </w:pPr>
            <w:r>
              <w:t>JCWP</w:t>
            </w:r>
            <w:r w:rsidRPr="00B01FB3">
              <w:t xml:space="preserve"> Polskie wody przybrzeżne Basenu Gotlandzkiego</w:t>
            </w:r>
          </w:p>
        </w:tc>
        <w:tc>
          <w:tcPr>
            <w:tcW w:w="1153" w:type="pct"/>
            <w:shd w:val="clear" w:color="auto" w:fill="auto"/>
            <w:noWrap/>
            <w:vAlign w:val="center"/>
          </w:tcPr>
          <w:p w14:paraId="62E7B38B" w14:textId="77777777" w:rsidR="00BC5A0D" w:rsidRPr="00A46358" w:rsidRDefault="00BC5A0D" w:rsidP="00A731DA">
            <w:pPr>
              <w:pStyle w:val="Tablicatakst"/>
            </w:pPr>
            <w:r w:rsidRPr="00A46358">
              <w:t>&lt;</w:t>
            </w:r>
            <w:r>
              <w:t xml:space="preserve"> </w:t>
            </w:r>
            <w:r w:rsidRPr="00A46358">
              <w:t>0,3</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73C93EAC" w14:textId="77777777" w:rsidTr="001E7B3E">
        <w:trPr>
          <w:trHeight w:val="340"/>
          <w:jc w:val="center"/>
        </w:trPr>
        <w:tc>
          <w:tcPr>
            <w:tcW w:w="1670" w:type="pct"/>
            <w:vMerge/>
            <w:shd w:val="clear" w:color="auto" w:fill="auto"/>
            <w:vAlign w:val="center"/>
          </w:tcPr>
          <w:p w14:paraId="3EE28060" w14:textId="77777777" w:rsidR="00BC5A0D" w:rsidRPr="001F2CDD" w:rsidRDefault="00BC5A0D" w:rsidP="00A731DA">
            <w:pPr>
              <w:pStyle w:val="Tablicatakst"/>
            </w:pPr>
          </w:p>
        </w:tc>
        <w:tc>
          <w:tcPr>
            <w:tcW w:w="2177" w:type="pct"/>
            <w:shd w:val="clear" w:color="auto" w:fill="auto"/>
            <w:noWrap/>
            <w:vAlign w:val="center"/>
          </w:tcPr>
          <w:p w14:paraId="1263AA23" w14:textId="77777777" w:rsidR="00BC5A0D" w:rsidRDefault="00BC5A0D" w:rsidP="00A731DA">
            <w:pPr>
              <w:pStyle w:val="Tablicatakst"/>
              <w:jc w:val="left"/>
            </w:pPr>
            <w:r>
              <w:t>JCWP</w:t>
            </w:r>
            <w:r w:rsidRPr="00B01FB3">
              <w:t xml:space="preserve"> Polskie wody przybrzeżne Basenu Bornholmskiego</w:t>
            </w:r>
          </w:p>
        </w:tc>
        <w:tc>
          <w:tcPr>
            <w:tcW w:w="1153" w:type="pct"/>
            <w:shd w:val="clear" w:color="auto" w:fill="auto"/>
            <w:noWrap/>
            <w:vAlign w:val="center"/>
          </w:tcPr>
          <w:p w14:paraId="1482AA3A" w14:textId="77777777" w:rsidR="00BC5A0D" w:rsidRPr="00A46358" w:rsidRDefault="00BC5A0D" w:rsidP="00A731DA">
            <w:pPr>
              <w:pStyle w:val="Tablicatakst"/>
            </w:pPr>
            <w:r w:rsidRPr="00A46358">
              <w:t>&lt;</w:t>
            </w:r>
            <w:r>
              <w:t xml:space="preserve"> </w:t>
            </w:r>
            <w:r w:rsidRPr="00A46358">
              <w:t>0,3</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23DDFFF7" w14:textId="77777777" w:rsidTr="001E7B3E">
        <w:trPr>
          <w:trHeight w:val="340"/>
          <w:jc w:val="center"/>
        </w:trPr>
        <w:tc>
          <w:tcPr>
            <w:tcW w:w="1670" w:type="pct"/>
            <w:vMerge/>
            <w:shd w:val="clear" w:color="auto" w:fill="auto"/>
            <w:vAlign w:val="center"/>
          </w:tcPr>
          <w:p w14:paraId="0A7630E4" w14:textId="77777777" w:rsidR="00BC5A0D" w:rsidRPr="001F2CDD" w:rsidRDefault="00BC5A0D" w:rsidP="00A731DA">
            <w:pPr>
              <w:pStyle w:val="Tablicatakst"/>
            </w:pPr>
          </w:p>
        </w:tc>
        <w:tc>
          <w:tcPr>
            <w:tcW w:w="2177" w:type="pct"/>
            <w:shd w:val="clear" w:color="auto" w:fill="auto"/>
            <w:noWrap/>
            <w:vAlign w:val="center"/>
          </w:tcPr>
          <w:p w14:paraId="733E5D96" w14:textId="77777777" w:rsidR="00BC5A0D" w:rsidRDefault="00BC5A0D" w:rsidP="00A731DA">
            <w:pPr>
              <w:pStyle w:val="Tablicatakst"/>
              <w:jc w:val="left"/>
            </w:pPr>
            <w:r>
              <w:t>JCWP</w:t>
            </w:r>
            <w:r w:rsidRPr="00B01FB3">
              <w:t xml:space="preserve"> Polskie wody przybrzeżne Zatoki Pomorskiej</w:t>
            </w:r>
          </w:p>
        </w:tc>
        <w:tc>
          <w:tcPr>
            <w:tcW w:w="1153" w:type="pct"/>
            <w:shd w:val="clear" w:color="auto" w:fill="auto"/>
            <w:noWrap/>
            <w:vAlign w:val="center"/>
          </w:tcPr>
          <w:p w14:paraId="3A993DA0" w14:textId="77777777" w:rsidR="00BC5A0D" w:rsidRPr="00A46358" w:rsidRDefault="00BC5A0D" w:rsidP="00A731DA">
            <w:pPr>
              <w:pStyle w:val="Tablicatakst"/>
            </w:pPr>
            <w:r w:rsidRPr="00A46358">
              <w:t>&lt;</w:t>
            </w:r>
            <w:r>
              <w:t xml:space="preserve"> </w:t>
            </w:r>
            <w:r w:rsidRPr="00A46358">
              <w:t>0,4</w:t>
            </w:r>
            <w:r>
              <w:t xml:space="preserve"> </w:t>
            </w:r>
            <w:proofErr w:type="spellStart"/>
            <w:r w:rsidRPr="00A46358">
              <w:t>mgN</w:t>
            </w:r>
            <w:proofErr w:type="spellEnd"/>
            <w:r w:rsidRPr="00A46358">
              <w:t xml:space="preserve"> l</w:t>
            </w:r>
            <w:r w:rsidRPr="00241C08">
              <w:rPr>
                <w:vertAlign w:val="superscript"/>
              </w:rPr>
              <w:t>-1</w:t>
            </w:r>
          </w:p>
        </w:tc>
      </w:tr>
      <w:tr w:rsidR="00BC5A0D" w:rsidRPr="00287D81" w14:paraId="04D8DC1D" w14:textId="77777777" w:rsidTr="001E7B3E">
        <w:trPr>
          <w:trHeight w:val="340"/>
          <w:jc w:val="center"/>
        </w:trPr>
        <w:tc>
          <w:tcPr>
            <w:tcW w:w="1670" w:type="pct"/>
            <w:vMerge w:val="restart"/>
            <w:shd w:val="clear" w:color="auto" w:fill="auto"/>
            <w:vAlign w:val="center"/>
          </w:tcPr>
          <w:p w14:paraId="16B15C3B" w14:textId="5038E859" w:rsidR="00BC5A0D" w:rsidRPr="001F2CDD" w:rsidRDefault="00CA0AA2" w:rsidP="00CA0AA2">
            <w:pPr>
              <w:pStyle w:val="Tablicatakst"/>
            </w:pPr>
            <w:r>
              <w:t>f</w:t>
            </w:r>
            <w:r w:rsidR="00BC5A0D">
              <w:t>osfor całkowity (TP)</w:t>
            </w:r>
          </w:p>
        </w:tc>
        <w:tc>
          <w:tcPr>
            <w:tcW w:w="2177" w:type="pct"/>
            <w:shd w:val="clear" w:color="auto" w:fill="auto"/>
            <w:noWrap/>
            <w:vAlign w:val="center"/>
          </w:tcPr>
          <w:p w14:paraId="2D2C116F" w14:textId="77777777" w:rsidR="00BC5A0D" w:rsidRDefault="00BC5A0D" w:rsidP="00A731DA">
            <w:pPr>
              <w:pStyle w:val="Tablicatakst"/>
              <w:jc w:val="left"/>
            </w:pPr>
            <w:r w:rsidRPr="00B01FB3">
              <w:t>Basen Bornholmski</w:t>
            </w:r>
          </w:p>
        </w:tc>
        <w:tc>
          <w:tcPr>
            <w:tcW w:w="1153" w:type="pct"/>
            <w:shd w:val="clear" w:color="auto" w:fill="auto"/>
            <w:noWrap/>
            <w:vAlign w:val="center"/>
          </w:tcPr>
          <w:p w14:paraId="0EA5AC8A" w14:textId="77777777" w:rsidR="00BC5A0D" w:rsidRPr="00A46358" w:rsidRDefault="00BC5A0D" w:rsidP="00A731DA">
            <w:pPr>
              <w:pStyle w:val="Tablicatakst"/>
            </w:pPr>
            <w:r w:rsidRPr="00A46358">
              <w:t>≤</w:t>
            </w:r>
            <w:r>
              <w:t xml:space="preserve"> </w:t>
            </w:r>
            <w:r w:rsidRPr="00A46358">
              <w:t xml:space="preserve">0,55 </w:t>
            </w:r>
            <w:proofErr w:type="spellStart"/>
            <w:r w:rsidRPr="00A46358">
              <w:t>μmol</w:t>
            </w:r>
            <w:proofErr w:type="spellEnd"/>
            <w:r w:rsidRPr="00A46358">
              <w:t xml:space="preserve"> l</w:t>
            </w:r>
            <w:r w:rsidRPr="00984453">
              <w:rPr>
                <w:vertAlign w:val="superscript"/>
              </w:rPr>
              <w:t>−1</w:t>
            </w:r>
          </w:p>
        </w:tc>
      </w:tr>
      <w:tr w:rsidR="00BC5A0D" w:rsidRPr="00287D81" w14:paraId="737A2BAD" w14:textId="77777777" w:rsidTr="001E7B3E">
        <w:trPr>
          <w:trHeight w:val="340"/>
          <w:jc w:val="center"/>
        </w:trPr>
        <w:tc>
          <w:tcPr>
            <w:tcW w:w="1670" w:type="pct"/>
            <w:vMerge/>
            <w:shd w:val="clear" w:color="auto" w:fill="auto"/>
            <w:vAlign w:val="center"/>
          </w:tcPr>
          <w:p w14:paraId="0E80FDEF" w14:textId="77777777" w:rsidR="00BC5A0D" w:rsidRPr="001F2CDD" w:rsidRDefault="00BC5A0D" w:rsidP="00A731DA">
            <w:pPr>
              <w:pStyle w:val="Tablicatakst"/>
            </w:pPr>
          </w:p>
        </w:tc>
        <w:tc>
          <w:tcPr>
            <w:tcW w:w="2177" w:type="pct"/>
            <w:shd w:val="clear" w:color="auto" w:fill="auto"/>
            <w:noWrap/>
            <w:vAlign w:val="center"/>
          </w:tcPr>
          <w:p w14:paraId="059A728D" w14:textId="77777777" w:rsidR="00BC5A0D" w:rsidRDefault="00BC5A0D" w:rsidP="00A731DA">
            <w:pPr>
              <w:pStyle w:val="Tablicatakst"/>
              <w:jc w:val="left"/>
            </w:pPr>
            <w:r w:rsidRPr="00B01FB3">
              <w:t>wschodni Basen Gotlandzki</w:t>
            </w:r>
          </w:p>
        </w:tc>
        <w:tc>
          <w:tcPr>
            <w:tcW w:w="1153" w:type="pct"/>
            <w:shd w:val="clear" w:color="auto" w:fill="auto"/>
            <w:noWrap/>
            <w:vAlign w:val="center"/>
          </w:tcPr>
          <w:p w14:paraId="11292B98" w14:textId="77777777" w:rsidR="00BC5A0D" w:rsidRPr="00A46358" w:rsidRDefault="00BC5A0D" w:rsidP="00A731DA">
            <w:pPr>
              <w:pStyle w:val="Tablicatakst"/>
            </w:pPr>
            <w:r w:rsidRPr="00A46358">
              <w:t>≤</w:t>
            </w:r>
            <w:r>
              <w:t xml:space="preserve"> </w:t>
            </w:r>
            <w:r w:rsidRPr="00A46358">
              <w:t xml:space="preserve">0,45 </w:t>
            </w:r>
            <w:proofErr w:type="spellStart"/>
            <w:r w:rsidRPr="00A46358">
              <w:t>μmol</w:t>
            </w:r>
            <w:proofErr w:type="spellEnd"/>
            <w:r w:rsidRPr="00A46358">
              <w:t xml:space="preserve"> l</w:t>
            </w:r>
            <w:r w:rsidRPr="00984453">
              <w:rPr>
                <w:vertAlign w:val="superscript"/>
              </w:rPr>
              <w:t>−1</w:t>
            </w:r>
          </w:p>
        </w:tc>
      </w:tr>
      <w:tr w:rsidR="00BC5A0D" w:rsidRPr="00287D81" w14:paraId="59F0A35B" w14:textId="77777777" w:rsidTr="001E7B3E">
        <w:trPr>
          <w:trHeight w:val="340"/>
          <w:jc w:val="center"/>
        </w:trPr>
        <w:tc>
          <w:tcPr>
            <w:tcW w:w="1670" w:type="pct"/>
            <w:vMerge/>
            <w:shd w:val="clear" w:color="auto" w:fill="auto"/>
            <w:vAlign w:val="center"/>
          </w:tcPr>
          <w:p w14:paraId="30EA744D" w14:textId="77777777" w:rsidR="00BC5A0D" w:rsidRPr="001F2CDD" w:rsidRDefault="00BC5A0D" w:rsidP="00A731DA">
            <w:pPr>
              <w:pStyle w:val="Tablicatakst"/>
            </w:pPr>
          </w:p>
        </w:tc>
        <w:tc>
          <w:tcPr>
            <w:tcW w:w="2177" w:type="pct"/>
            <w:shd w:val="clear" w:color="auto" w:fill="auto"/>
            <w:noWrap/>
            <w:vAlign w:val="center"/>
          </w:tcPr>
          <w:p w14:paraId="2D7C698B" w14:textId="77777777" w:rsidR="00BC5A0D" w:rsidRDefault="00BC5A0D" w:rsidP="00A731DA">
            <w:pPr>
              <w:pStyle w:val="Tablicatakst"/>
              <w:jc w:val="left"/>
            </w:pPr>
            <w:r w:rsidRPr="00B01FB3">
              <w:t>Basen Gdański</w:t>
            </w:r>
          </w:p>
        </w:tc>
        <w:tc>
          <w:tcPr>
            <w:tcW w:w="1153" w:type="pct"/>
            <w:shd w:val="clear" w:color="auto" w:fill="auto"/>
            <w:noWrap/>
            <w:vAlign w:val="center"/>
          </w:tcPr>
          <w:p w14:paraId="18E9BC7C" w14:textId="77777777" w:rsidR="00BC5A0D" w:rsidRPr="00A46358" w:rsidRDefault="00BC5A0D" w:rsidP="00A731DA">
            <w:pPr>
              <w:pStyle w:val="Tablicatakst"/>
            </w:pPr>
            <w:r w:rsidRPr="00A46358">
              <w:t>≤</w:t>
            </w:r>
            <w:r>
              <w:t xml:space="preserve"> </w:t>
            </w:r>
            <w:r w:rsidRPr="00A46358">
              <w:t xml:space="preserve">0,6 </w:t>
            </w:r>
            <w:proofErr w:type="spellStart"/>
            <w:r w:rsidRPr="00A46358">
              <w:t>μmol</w:t>
            </w:r>
            <w:proofErr w:type="spellEnd"/>
            <w:r w:rsidRPr="00A46358">
              <w:t xml:space="preserve"> l</w:t>
            </w:r>
            <w:r w:rsidRPr="00984453">
              <w:rPr>
                <w:vertAlign w:val="superscript"/>
              </w:rPr>
              <w:t>−1</w:t>
            </w:r>
          </w:p>
        </w:tc>
      </w:tr>
      <w:tr w:rsidR="00BC5A0D" w:rsidRPr="00287D81" w14:paraId="5DA8ED07" w14:textId="77777777" w:rsidTr="001E7B3E">
        <w:trPr>
          <w:trHeight w:val="340"/>
          <w:jc w:val="center"/>
        </w:trPr>
        <w:tc>
          <w:tcPr>
            <w:tcW w:w="1670" w:type="pct"/>
            <w:vMerge/>
            <w:shd w:val="clear" w:color="auto" w:fill="auto"/>
            <w:vAlign w:val="center"/>
          </w:tcPr>
          <w:p w14:paraId="7FB7D0BE" w14:textId="77777777" w:rsidR="00BC5A0D" w:rsidRPr="001F2CDD" w:rsidRDefault="00BC5A0D" w:rsidP="00A731DA">
            <w:pPr>
              <w:pStyle w:val="Tablicatakst"/>
            </w:pPr>
          </w:p>
        </w:tc>
        <w:tc>
          <w:tcPr>
            <w:tcW w:w="2177" w:type="pct"/>
            <w:shd w:val="clear" w:color="auto" w:fill="auto"/>
            <w:noWrap/>
            <w:vAlign w:val="center"/>
          </w:tcPr>
          <w:p w14:paraId="49CFFE70" w14:textId="77777777" w:rsidR="00BC5A0D" w:rsidRDefault="00BC5A0D" w:rsidP="00A731DA">
            <w:pPr>
              <w:pStyle w:val="Tablicatakst"/>
              <w:jc w:val="left"/>
            </w:pPr>
            <w:r w:rsidRPr="00B01FB3">
              <w:t>Zatoka Pomorska</w:t>
            </w:r>
          </w:p>
        </w:tc>
        <w:tc>
          <w:tcPr>
            <w:tcW w:w="1153" w:type="pct"/>
            <w:shd w:val="clear" w:color="auto" w:fill="auto"/>
            <w:noWrap/>
            <w:vAlign w:val="center"/>
          </w:tcPr>
          <w:p w14:paraId="4B60DA71" w14:textId="77777777" w:rsidR="00BC5A0D" w:rsidRPr="00A46358" w:rsidRDefault="00BC5A0D" w:rsidP="00A731DA">
            <w:pPr>
              <w:pStyle w:val="Tablicatakst"/>
            </w:pPr>
            <w:r w:rsidRPr="00A46358">
              <w:t>≤</w:t>
            </w:r>
            <w:r>
              <w:t xml:space="preserve"> </w:t>
            </w:r>
            <w:r w:rsidRPr="00A46358">
              <w:t>0,74</w:t>
            </w:r>
            <w:r>
              <w:t xml:space="preserve"> </w:t>
            </w:r>
            <w:proofErr w:type="spellStart"/>
            <w:r w:rsidRPr="00A46358">
              <w:t>μmol</w:t>
            </w:r>
            <w:proofErr w:type="spellEnd"/>
            <w:r w:rsidRPr="00A46358">
              <w:t xml:space="preserve"> l</w:t>
            </w:r>
            <w:r w:rsidRPr="00984453">
              <w:rPr>
                <w:vertAlign w:val="superscript"/>
              </w:rPr>
              <w:t>−1</w:t>
            </w:r>
          </w:p>
        </w:tc>
      </w:tr>
      <w:tr w:rsidR="00F55030" w:rsidRPr="00287D81" w14:paraId="787F3B92" w14:textId="77777777" w:rsidTr="001E7B3E">
        <w:trPr>
          <w:trHeight w:val="340"/>
          <w:jc w:val="center"/>
        </w:trPr>
        <w:tc>
          <w:tcPr>
            <w:tcW w:w="1670" w:type="pct"/>
            <w:vMerge w:val="restart"/>
            <w:shd w:val="clear" w:color="auto" w:fill="auto"/>
            <w:vAlign w:val="center"/>
          </w:tcPr>
          <w:p w14:paraId="349A066D" w14:textId="3236794C" w:rsidR="00F55030" w:rsidRPr="001F2CDD" w:rsidRDefault="00CA0AA2" w:rsidP="00CA0AA2">
            <w:pPr>
              <w:pStyle w:val="Tablicatakst"/>
            </w:pPr>
            <w:r>
              <w:t>f</w:t>
            </w:r>
            <w:r w:rsidR="00F55030" w:rsidRPr="00F55030">
              <w:t>osfor ogólny</w:t>
            </w:r>
          </w:p>
        </w:tc>
        <w:tc>
          <w:tcPr>
            <w:tcW w:w="2177" w:type="pct"/>
            <w:shd w:val="clear" w:color="auto" w:fill="auto"/>
            <w:noWrap/>
            <w:vAlign w:val="center"/>
          </w:tcPr>
          <w:p w14:paraId="13F5581F" w14:textId="77777777" w:rsidR="00F55030" w:rsidRDefault="00F55030" w:rsidP="00A731DA">
            <w:pPr>
              <w:pStyle w:val="Tablicatakst"/>
              <w:jc w:val="left"/>
            </w:pPr>
            <w:r>
              <w:t xml:space="preserve">JCWP </w:t>
            </w:r>
            <w:r w:rsidRPr="00B01FB3">
              <w:t>Zalew Wiślany</w:t>
            </w:r>
          </w:p>
        </w:tc>
        <w:tc>
          <w:tcPr>
            <w:tcW w:w="1153" w:type="pct"/>
            <w:shd w:val="clear" w:color="auto" w:fill="auto"/>
            <w:noWrap/>
            <w:vAlign w:val="center"/>
          </w:tcPr>
          <w:p w14:paraId="46424C8B" w14:textId="77777777" w:rsidR="00F55030" w:rsidRPr="00A46358" w:rsidRDefault="00F55030" w:rsidP="00A731DA">
            <w:pPr>
              <w:pStyle w:val="Tablicatakst"/>
            </w:pPr>
            <w:r w:rsidRPr="00A46358">
              <w:t>&lt;</w:t>
            </w:r>
            <w:r>
              <w:t xml:space="preserve"> </w:t>
            </w:r>
            <w:r w:rsidRPr="00A46358">
              <w:t xml:space="preserve">0,12 </w:t>
            </w:r>
            <w:proofErr w:type="spellStart"/>
            <w:r w:rsidRPr="00A46358">
              <w:t>mgP</w:t>
            </w:r>
            <w:proofErr w:type="spellEnd"/>
            <w:r w:rsidRPr="00A46358">
              <w:t xml:space="preserve"> l</w:t>
            </w:r>
            <w:r w:rsidRPr="00984453">
              <w:rPr>
                <w:vertAlign w:val="superscript"/>
              </w:rPr>
              <w:t>-1</w:t>
            </w:r>
          </w:p>
        </w:tc>
      </w:tr>
      <w:tr w:rsidR="00F55030" w:rsidRPr="00287D81" w14:paraId="1169471C" w14:textId="77777777" w:rsidTr="001E7B3E">
        <w:trPr>
          <w:trHeight w:val="340"/>
          <w:jc w:val="center"/>
        </w:trPr>
        <w:tc>
          <w:tcPr>
            <w:tcW w:w="1670" w:type="pct"/>
            <w:vMerge/>
            <w:shd w:val="clear" w:color="auto" w:fill="auto"/>
            <w:vAlign w:val="center"/>
          </w:tcPr>
          <w:p w14:paraId="441D5064" w14:textId="77777777" w:rsidR="00F55030" w:rsidRPr="001F2CDD" w:rsidRDefault="00F55030" w:rsidP="00A731DA">
            <w:pPr>
              <w:pStyle w:val="Tablicatakst"/>
            </w:pPr>
          </w:p>
        </w:tc>
        <w:tc>
          <w:tcPr>
            <w:tcW w:w="2177" w:type="pct"/>
            <w:shd w:val="clear" w:color="auto" w:fill="auto"/>
            <w:noWrap/>
            <w:vAlign w:val="center"/>
          </w:tcPr>
          <w:p w14:paraId="33A1EC03" w14:textId="77777777" w:rsidR="00F55030" w:rsidRDefault="00F55030" w:rsidP="00A731DA">
            <w:pPr>
              <w:pStyle w:val="Tablicatakst"/>
              <w:jc w:val="left"/>
            </w:pPr>
            <w:r>
              <w:t>JCWP</w:t>
            </w:r>
            <w:r w:rsidRPr="00B01FB3">
              <w:t xml:space="preserve"> Zalew Szczeciński</w:t>
            </w:r>
          </w:p>
        </w:tc>
        <w:tc>
          <w:tcPr>
            <w:tcW w:w="1153" w:type="pct"/>
            <w:shd w:val="clear" w:color="auto" w:fill="auto"/>
            <w:noWrap/>
            <w:vAlign w:val="center"/>
          </w:tcPr>
          <w:p w14:paraId="65E80734" w14:textId="77777777" w:rsidR="00F55030" w:rsidRPr="00A46358" w:rsidRDefault="00F55030" w:rsidP="00A731DA">
            <w:pPr>
              <w:pStyle w:val="Tablicatakst"/>
            </w:pPr>
            <w:r w:rsidRPr="00A46358">
              <w:t>&lt;</w:t>
            </w:r>
            <w:r>
              <w:t xml:space="preserve"> </w:t>
            </w:r>
            <w:r w:rsidRPr="00A46358">
              <w:t xml:space="preserve">0,15 </w:t>
            </w:r>
            <w:proofErr w:type="spellStart"/>
            <w:r w:rsidRPr="00A46358">
              <w:t>mgP</w:t>
            </w:r>
            <w:proofErr w:type="spellEnd"/>
            <w:r w:rsidRPr="00A46358">
              <w:t xml:space="preserve"> l</w:t>
            </w:r>
            <w:r w:rsidRPr="00984453">
              <w:rPr>
                <w:vertAlign w:val="superscript"/>
              </w:rPr>
              <w:t>-1</w:t>
            </w:r>
          </w:p>
        </w:tc>
      </w:tr>
      <w:tr w:rsidR="00F55030" w:rsidRPr="00287D81" w14:paraId="1A4EFE7F" w14:textId="77777777" w:rsidTr="001E7B3E">
        <w:trPr>
          <w:trHeight w:val="340"/>
          <w:jc w:val="center"/>
        </w:trPr>
        <w:tc>
          <w:tcPr>
            <w:tcW w:w="1670" w:type="pct"/>
            <w:vMerge/>
            <w:shd w:val="clear" w:color="auto" w:fill="auto"/>
            <w:vAlign w:val="center"/>
          </w:tcPr>
          <w:p w14:paraId="0ED9C242" w14:textId="77777777" w:rsidR="00F55030" w:rsidRPr="001F2CDD" w:rsidRDefault="00F55030" w:rsidP="00A731DA">
            <w:pPr>
              <w:pStyle w:val="Tablicatakst"/>
            </w:pPr>
          </w:p>
        </w:tc>
        <w:tc>
          <w:tcPr>
            <w:tcW w:w="2177" w:type="pct"/>
            <w:shd w:val="clear" w:color="auto" w:fill="auto"/>
            <w:noWrap/>
            <w:vAlign w:val="center"/>
          </w:tcPr>
          <w:p w14:paraId="52FE2396" w14:textId="77777777" w:rsidR="00F55030" w:rsidRDefault="00F55030" w:rsidP="00A731DA">
            <w:pPr>
              <w:pStyle w:val="Tablicatakst"/>
              <w:jc w:val="left"/>
            </w:pPr>
            <w:r>
              <w:t>JCWP</w:t>
            </w:r>
            <w:r w:rsidRPr="00B01FB3">
              <w:t xml:space="preserve"> Zalew Kamieński</w:t>
            </w:r>
          </w:p>
        </w:tc>
        <w:tc>
          <w:tcPr>
            <w:tcW w:w="1153" w:type="pct"/>
            <w:shd w:val="clear" w:color="auto" w:fill="auto"/>
            <w:noWrap/>
            <w:vAlign w:val="center"/>
          </w:tcPr>
          <w:p w14:paraId="7AA80183" w14:textId="77777777" w:rsidR="00F55030" w:rsidRPr="00A46358" w:rsidRDefault="00F55030" w:rsidP="00A731DA">
            <w:pPr>
              <w:pStyle w:val="Tablicatakst"/>
            </w:pPr>
            <w:r w:rsidRPr="00A46358">
              <w:t>&lt;</w:t>
            </w:r>
            <w:r>
              <w:t xml:space="preserve"> </w:t>
            </w:r>
            <w:r w:rsidRPr="00A46358">
              <w:t xml:space="preserve">0,15 </w:t>
            </w:r>
            <w:proofErr w:type="spellStart"/>
            <w:r w:rsidRPr="00A46358">
              <w:t>mgP</w:t>
            </w:r>
            <w:proofErr w:type="spellEnd"/>
            <w:r w:rsidRPr="00A46358">
              <w:t xml:space="preserve"> l</w:t>
            </w:r>
            <w:r w:rsidRPr="00984453">
              <w:rPr>
                <w:vertAlign w:val="superscript"/>
              </w:rPr>
              <w:t>-1</w:t>
            </w:r>
          </w:p>
        </w:tc>
      </w:tr>
      <w:tr w:rsidR="00F55030" w:rsidRPr="00287D81" w14:paraId="12FEF228" w14:textId="77777777" w:rsidTr="001E7B3E">
        <w:trPr>
          <w:trHeight w:val="340"/>
          <w:jc w:val="center"/>
        </w:trPr>
        <w:tc>
          <w:tcPr>
            <w:tcW w:w="1670" w:type="pct"/>
            <w:vMerge/>
            <w:shd w:val="clear" w:color="auto" w:fill="auto"/>
            <w:vAlign w:val="center"/>
          </w:tcPr>
          <w:p w14:paraId="63860402" w14:textId="77777777" w:rsidR="00F55030" w:rsidRPr="001F2CDD" w:rsidRDefault="00F55030" w:rsidP="00A731DA">
            <w:pPr>
              <w:pStyle w:val="Tablicatakst"/>
            </w:pPr>
          </w:p>
        </w:tc>
        <w:tc>
          <w:tcPr>
            <w:tcW w:w="2177" w:type="pct"/>
            <w:shd w:val="clear" w:color="auto" w:fill="auto"/>
            <w:noWrap/>
            <w:vAlign w:val="center"/>
          </w:tcPr>
          <w:p w14:paraId="2754B192" w14:textId="77777777" w:rsidR="00F55030" w:rsidRDefault="00F55030" w:rsidP="00A731DA">
            <w:pPr>
              <w:pStyle w:val="Tablicatakst"/>
              <w:jc w:val="left"/>
            </w:pPr>
            <w:r>
              <w:t>JCWP</w:t>
            </w:r>
            <w:r w:rsidRPr="00B01FB3">
              <w:t xml:space="preserve"> Zalew Pucki</w:t>
            </w:r>
          </w:p>
        </w:tc>
        <w:tc>
          <w:tcPr>
            <w:tcW w:w="1153" w:type="pct"/>
            <w:shd w:val="clear" w:color="auto" w:fill="auto"/>
            <w:noWrap/>
            <w:vAlign w:val="center"/>
          </w:tcPr>
          <w:p w14:paraId="772CF6A4" w14:textId="77777777" w:rsidR="00F55030" w:rsidRPr="00A46358" w:rsidRDefault="00F55030" w:rsidP="00A731DA">
            <w:pPr>
              <w:pStyle w:val="Tablicatakst"/>
            </w:pPr>
            <w:r w:rsidRPr="00A46358">
              <w:t>&lt;</w:t>
            </w:r>
            <w:r>
              <w:t xml:space="preserve"> </w:t>
            </w:r>
            <w:r w:rsidRPr="00A46358">
              <w:t xml:space="preserve">0,03 </w:t>
            </w:r>
            <w:proofErr w:type="spellStart"/>
            <w:r w:rsidRPr="00A46358">
              <w:t>mgP</w:t>
            </w:r>
            <w:proofErr w:type="spellEnd"/>
            <w:r w:rsidRPr="00A46358">
              <w:t xml:space="preserve"> l</w:t>
            </w:r>
            <w:r w:rsidRPr="00984453">
              <w:rPr>
                <w:vertAlign w:val="superscript"/>
              </w:rPr>
              <w:t>-1</w:t>
            </w:r>
          </w:p>
        </w:tc>
      </w:tr>
      <w:tr w:rsidR="00F55030" w:rsidRPr="00287D81" w14:paraId="33E35FE6" w14:textId="77777777" w:rsidTr="001E7B3E">
        <w:trPr>
          <w:trHeight w:val="340"/>
          <w:jc w:val="center"/>
        </w:trPr>
        <w:tc>
          <w:tcPr>
            <w:tcW w:w="1670" w:type="pct"/>
            <w:vMerge/>
            <w:shd w:val="clear" w:color="auto" w:fill="auto"/>
            <w:vAlign w:val="center"/>
          </w:tcPr>
          <w:p w14:paraId="599CB6AE" w14:textId="77777777" w:rsidR="00F55030" w:rsidRPr="001F2CDD" w:rsidRDefault="00F55030" w:rsidP="00A731DA">
            <w:pPr>
              <w:pStyle w:val="Tablicatakst"/>
            </w:pPr>
          </w:p>
        </w:tc>
        <w:tc>
          <w:tcPr>
            <w:tcW w:w="2177" w:type="pct"/>
            <w:shd w:val="clear" w:color="auto" w:fill="auto"/>
            <w:noWrap/>
            <w:vAlign w:val="center"/>
          </w:tcPr>
          <w:p w14:paraId="6C191C5B" w14:textId="77777777" w:rsidR="00F55030" w:rsidRDefault="00F55030" w:rsidP="00A731DA">
            <w:pPr>
              <w:pStyle w:val="Tablicatakst"/>
              <w:jc w:val="left"/>
            </w:pPr>
            <w:r>
              <w:t>JCWP</w:t>
            </w:r>
            <w:r w:rsidRPr="00B01FB3">
              <w:t xml:space="preserve"> Zatoka Pucka Zewnętrzna</w:t>
            </w:r>
          </w:p>
        </w:tc>
        <w:tc>
          <w:tcPr>
            <w:tcW w:w="1153" w:type="pct"/>
            <w:shd w:val="clear" w:color="auto" w:fill="auto"/>
            <w:noWrap/>
            <w:vAlign w:val="center"/>
          </w:tcPr>
          <w:p w14:paraId="1A61C586" w14:textId="77777777" w:rsidR="00F55030" w:rsidRPr="00A46358" w:rsidRDefault="00F55030" w:rsidP="00A731DA">
            <w:pPr>
              <w:pStyle w:val="Tablicatakst"/>
            </w:pPr>
            <w:r w:rsidRPr="00A46358">
              <w:t>&lt;</w:t>
            </w:r>
            <w:r>
              <w:t xml:space="preserve"> </w:t>
            </w:r>
            <w:r w:rsidRPr="00A46358">
              <w:t xml:space="preserve">0,035 </w:t>
            </w:r>
            <w:proofErr w:type="spellStart"/>
            <w:r w:rsidRPr="00A46358">
              <w:t>mgP</w:t>
            </w:r>
            <w:proofErr w:type="spellEnd"/>
            <w:r w:rsidRPr="00A46358">
              <w:t xml:space="preserve"> l</w:t>
            </w:r>
            <w:r w:rsidRPr="00984453">
              <w:rPr>
                <w:vertAlign w:val="superscript"/>
              </w:rPr>
              <w:t>-1</w:t>
            </w:r>
          </w:p>
        </w:tc>
      </w:tr>
      <w:tr w:rsidR="00F55030" w:rsidRPr="00287D81" w14:paraId="435AE7B7" w14:textId="77777777" w:rsidTr="001E7B3E">
        <w:trPr>
          <w:trHeight w:val="340"/>
          <w:jc w:val="center"/>
        </w:trPr>
        <w:tc>
          <w:tcPr>
            <w:tcW w:w="1670" w:type="pct"/>
            <w:vMerge/>
            <w:shd w:val="clear" w:color="auto" w:fill="auto"/>
            <w:vAlign w:val="center"/>
          </w:tcPr>
          <w:p w14:paraId="34E2D991" w14:textId="77777777" w:rsidR="00F55030" w:rsidRPr="001F2CDD" w:rsidRDefault="00F55030" w:rsidP="00A731DA">
            <w:pPr>
              <w:pStyle w:val="Tablicatakst"/>
            </w:pPr>
          </w:p>
        </w:tc>
        <w:tc>
          <w:tcPr>
            <w:tcW w:w="2177" w:type="pct"/>
            <w:shd w:val="clear" w:color="auto" w:fill="auto"/>
            <w:noWrap/>
            <w:vAlign w:val="center"/>
          </w:tcPr>
          <w:p w14:paraId="7DC14F70" w14:textId="77777777" w:rsidR="00F55030" w:rsidRDefault="00F55030" w:rsidP="00A731DA">
            <w:pPr>
              <w:pStyle w:val="Tablicatakst"/>
              <w:jc w:val="left"/>
            </w:pPr>
            <w:r>
              <w:t>JCWP</w:t>
            </w:r>
            <w:r w:rsidRPr="00B01FB3">
              <w:t xml:space="preserve"> Zatoka Gdańska Wewnętrzna</w:t>
            </w:r>
          </w:p>
        </w:tc>
        <w:tc>
          <w:tcPr>
            <w:tcW w:w="1153" w:type="pct"/>
            <w:shd w:val="clear" w:color="auto" w:fill="auto"/>
            <w:noWrap/>
            <w:vAlign w:val="center"/>
          </w:tcPr>
          <w:p w14:paraId="7C116BA1" w14:textId="77777777" w:rsidR="00F55030" w:rsidRPr="00A46358" w:rsidRDefault="00F55030" w:rsidP="00A731DA">
            <w:pPr>
              <w:pStyle w:val="Tablicatakst"/>
            </w:pPr>
            <w:r w:rsidRPr="00A46358">
              <w:t>&lt;</w:t>
            </w:r>
            <w:r>
              <w:t xml:space="preserve"> </w:t>
            </w:r>
            <w:r w:rsidRPr="00A46358">
              <w:t xml:space="preserve">0,035 </w:t>
            </w:r>
            <w:proofErr w:type="spellStart"/>
            <w:r w:rsidRPr="00A46358">
              <w:t>mgP</w:t>
            </w:r>
            <w:proofErr w:type="spellEnd"/>
            <w:r w:rsidRPr="00A46358">
              <w:t xml:space="preserve"> l</w:t>
            </w:r>
            <w:r w:rsidRPr="00984453">
              <w:rPr>
                <w:vertAlign w:val="superscript"/>
              </w:rPr>
              <w:t>-1</w:t>
            </w:r>
          </w:p>
        </w:tc>
      </w:tr>
      <w:tr w:rsidR="00F55030" w:rsidRPr="00287D81" w14:paraId="5B5E5F53" w14:textId="77777777" w:rsidTr="001E7B3E">
        <w:trPr>
          <w:trHeight w:val="340"/>
          <w:jc w:val="center"/>
        </w:trPr>
        <w:tc>
          <w:tcPr>
            <w:tcW w:w="1670" w:type="pct"/>
            <w:vMerge/>
            <w:shd w:val="clear" w:color="auto" w:fill="auto"/>
            <w:vAlign w:val="center"/>
          </w:tcPr>
          <w:p w14:paraId="1178246F" w14:textId="77777777" w:rsidR="00F55030" w:rsidRPr="001F2CDD" w:rsidRDefault="00F55030" w:rsidP="00A731DA">
            <w:pPr>
              <w:pStyle w:val="Tablicatakst"/>
            </w:pPr>
          </w:p>
        </w:tc>
        <w:tc>
          <w:tcPr>
            <w:tcW w:w="2177" w:type="pct"/>
            <w:shd w:val="clear" w:color="auto" w:fill="auto"/>
            <w:noWrap/>
            <w:vAlign w:val="center"/>
          </w:tcPr>
          <w:p w14:paraId="491A7EB4" w14:textId="77777777" w:rsidR="00F55030" w:rsidRDefault="00F55030" w:rsidP="00A731DA">
            <w:pPr>
              <w:pStyle w:val="Tablicatakst"/>
              <w:jc w:val="left"/>
            </w:pPr>
            <w:r>
              <w:t>JCWP</w:t>
            </w:r>
            <w:r w:rsidRPr="00B01FB3">
              <w:t xml:space="preserve"> Ujście Wisły Przekop</w:t>
            </w:r>
          </w:p>
        </w:tc>
        <w:tc>
          <w:tcPr>
            <w:tcW w:w="1153" w:type="pct"/>
            <w:shd w:val="clear" w:color="auto" w:fill="auto"/>
            <w:noWrap/>
            <w:vAlign w:val="center"/>
          </w:tcPr>
          <w:p w14:paraId="187BAB11" w14:textId="77777777" w:rsidR="00F55030" w:rsidRPr="00A46358" w:rsidRDefault="00F55030" w:rsidP="00A731DA">
            <w:pPr>
              <w:pStyle w:val="Tablicatakst"/>
            </w:pPr>
            <w:r w:rsidRPr="00A46358">
              <w:t>&lt;</w:t>
            </w:r>
            <w:r>
              <w:t xml:space="preserve"> </w:t>
            </w:r>
            <w:r w:rsidRPr="00A46358">
              <w:t xml:space="preserve">0,045 </w:t>
            </w:r>
            <w:proofErr w:type="spellStart"/>
            <w:r w:rsidRPr="00A46358">
              <w:t>mgP</w:t>
            </w:r>
            <w:proofErr w:type="spellEnd"/>
            <w:r w:rsidRPr="00A46358">
              <w:t xml:space="preserve"> l</w:t>
            </w:r>
            <w:r w:rsidRPr="00984453">
              <w:rPr>
                <w:vertAlign w:val="superscript"/>
              </w:rPr>
              <w:t>-1</w:t>
            </w:r>
          </w:p>
        </w:tc>
      </w:tr>
      <w:tr w:rsidR="00F55030" w:rsidRPr="00287D81" w14:paraId="3C7C585C" w14:textId="77777777" w:rsidTr="001E7B3E">
        <w:trPr>
          <w:trHeight w:val="340"/>
          <w:jc w:val="center"/>
        </w:trPr>
        <w:tc>
          <w:tcPr>
            <w:tcW w:w="1670" w:type="pct"/>
            <w:vMerge/>
            <w:shd w:val="clear" w:color="auto" w:fill="auto"/>
            <w:vAlign w:val="center"/>
          </w:tcPr>
          <w:p w14:paraId="4E7BDD2D" w14:textId="77777777" w:rsidR="00F55030" w:rsidRPr="001F2CDD" w:rsidRDefault="00F55030" w:rsidP="00A731DA">
            <w:pPr>
              <w:pStyle w:val="Tablicatakst"/>
            </w:pPr>
          </w:p>
        </w:tc>
        <w:tc>
          <w:tcPr>
            <w:tcW w:w="2177" w:type="pct"/>
            <w:shd w:val="clear" w:color="auto" w:fill="auto"/>
            <w:noWrap/>
            <w:vAlign w:val="center"/>
          </w:tcPr>
          <w:p w14:paraId="00E0E204" w14:textId="77777777" w:rsidR="00F55030" w:rsidRDefault="00F55030" w:rsidP="00A731DA">
            <w:pPr>
              <w:pStyle w:val="Tablicatakst"/>
              <w:jc w:val="left"/>
            </w:pPr>
            <w:r>
              <w:t>JCWP</w:t>
            </w:r>
            <w:r w:rsidRPr="00B01FB3">
              <w:t xml:space="preserve"> Półwysep Hel</w:t>
            </w:r>
          </w:p>
        </w:tc>
        <w:tc>
          <w:tcPr>
            <w:tcW w:w="1153" w:type="pct"/>
            <w:shd w:val="clear" w:color="auto" w:fill="auto"/>
            <w:noWrap/>
            <w:vAlign w:val="center"/>
          </w:tcPr>
          <w:p w14:paraId="4E4B5EB0" w14:textId="77777777" w:rsidR="00F55030" w:rsidRPr="00A46358" w:rsidRDefault="00F55030" w:rsidP="00A731DA">
            <w:pPr>
              <w:pStyle w:val="Tablicatakst"/>
            </w:pPr>
            <w:r w:rsidRPr="00A46358">
              <w:t>&lt;</w:t>
            </w:r>
            <w:r>
              <w:t xml:space="preserve"> </w:t>
            </w:r>
            <w:r w:rsidRPr="00A46358">
              <w:t xml:space="preserve">0,03 </w:t>
            </w:r>
            <w:proofErr w:type="spellStart"/>
            <w:r w:rsidRPr="00A46358">
              <w:t>mgP</w:t>
            </w:r>
            <w:proofErr w:type="spellEnd"/>
            <w:r w:rsidRPr="00A46358">
              <w:t xml:space="preserve"> l</w:t>
            </w:r>
            <w:r w:rsidRPr="00984453">
              <w:rPr>
                <w:vertAlign w:val="superscript"/>
              </w:rPr>
              <w:t>-1</w:t>
            </w:r>
          </w:p>
        </w:tc>
      </w:tr>
      <w:tr w:rsidR="00F55030" w:rsidRPr="00287D81" w14:paraId="793036A7" w14:textId="77777777" w:rsidTr="001E7B3E">
        <w:trPr>
          <w:trHeight w:val="340"/>
          <w:jc w:val="center"/>
        </w:trPr>
        <w:tc>
          <w:tcPr>
            <w:tcW w:w="1670" w:type="pct"/>
            <w:vMerge/>
            <w:shd w:val="clear" w:color="auto" w:fill="auto"/>
            <w:vAlign w:val="center"/>
          </w:tcPr>
          <w:p w14:paraId="09569F3C" w14:textId="77777777" w:rsidR="00F55030" w:rsidRPr="001F2CDD" w:rsidRDefault="00F55030" w:rsidP="00A731DA">
            <w:pPr>
              <w:pStyle w:val="Tablicatakst"/>
            </w:pPr>
          </w:p>
        </w:tc>
        <w:tc>
          <w:tcPr>
            <w:tcW w:w="2177" w:type="pct"/>
            <w:shd w:val="clear" w:color="auto" w:fill="auto"/>
            <w:noWrap/>
            <w:vAlign w:val="center"/>
          </w:tcPr>
          <w:p w14:paraId="5B278428" w14:textId="77777777" w:rsidR="00F55030" w:rsidRDefault="00F55030" w:rsidP="00A731DA">
            <w:pPr>
              <w:pStyle w:val="Tablicatakst"/>
              <w:jc w:val="left"/>
            </w:pPr>
            <w:r>
              <w:t>JCWP</w:t>
            </w:r>
            <w:r w:rsidRPr="00B01FB3">
              <w:t xml:space="preserve"> Polskie wody przybrzeżne Basenu Gotlandzkiego</w:t>
            </w:r>
          </w:p>
        </w:tc>
        <w:tc>
          <w:tcPr>
            <w:tcW w:w="1153" w:type="pct"/>
            <w:shd w:val="clear" w:color="auto" w:fill="auto"/>
            <w:noWrap/>
            <w:vAlign w:val="center"/>
          </w:tcPr>
          <w:p w14:paraId="1605D7B0" w14:textId="77777777" w:rsidR="00F55030" w:rsidRPr="00A46358" w:rsidRDefault="00F55030" w:rsidP="00A731DA">
            <w:pPr>
              <w:pStyle w:val="Tablicatakst"/>
            </w:pPr>
            <w:r w:rsidRPr="00A46358">
              <w:t>&lt;</w:t>
            </w:r>
            <w:r>
              <w:t xml:space="preserve"> </w:t>
            </w:r>
            <w:r w:rsidRPr="00A46358">
              <w:t xml:space="preserve">0,03 </w:t>
            </w:r>
            <w:proofErr w:type="spellStart"/>
            <w:r w:rsidRPr="00A46358">
              <w:t>mgP</w:t>
            </w:r>
            <w:proofErr w:type="spellEnd"/>
            <w:r w:rsidRPr="00A46358">
              <w:t xml:space="preserve"> l</w:t>
            </w:r>
            <w:r w:rsidRPr="00984453">
              <w:rPr>
                <w:vertAlign w:val="superscript"/>
              </w:rPr>
              <w:t>-1</w:t>
            </w:r>
          </w:p>
        </w:tc>
      </w:tr>
      <w:tr w:rsidR="00F55030" w:rsidRPr="00287D81" w14:paraId="3EB363D4" w14:textId="77777777" w:rsidTr="001E7B3E">
        <w:trPr>
          <w:trHeight w:val="340"/>
          <w:jc w:val="center"/>
        </w:trPr>
        <w:tc>
          <w:tcPr>
            <w:tcW w:w="1670" w:type="pct"/>
            <w:vMerge/>
            <w:shd w:val="clear" w:color="auto" w:fill="auto"/>
            <w:vAlign w:val="center"/>
          </w:tcPr>
          <w:p w14:paraId="49AD9BF4" w14:textId="77777777" w:rsidR="00F55030" w:rsidRPr="001F2CDD" w:rsidRDefault="00F55030" w:rsidP="00A731DA">
            <w:pPr>
              <w:pStyle w:val="Tablicatakst"/>
            </w:pPr>
          </w:p>
        </w:tc>
        <w:tc>
          <w:tcPr>
            <w:tcW w:w="2177" w:type="pct"/>
            <w:shd w:val="clear" w:color="auto" w:fill="auto"/>
            <w:noWrap/>
            <w:vAlign w:val="center"/>
          </w:tcPr>
          <w:p w14:paraId="2444C013" w14:textId="77777777" w:rsidR="00F55030" w:rsidRDefault="00F55030" w:rsidP="00A731DA">
            <w:pPr>
              <w:pStyle w:val="Tablicatakst"/>
              <w:jc w:val="left"/>
            </w:pPr>
            <w:r>
              <w:t>JCWP</w:t>
            </w:r>
            <w:r w:rsidRPr="00B01FB3">
              <w:t xml:space="preserve"> Polskie wody przybrzeżne Basenu Bornholmskiego</w:t>
            </w:r>
          </w:p>
        </w:tc>
        <w:tc>
          <w:tcPr>
            <w:tcW w:w="1153" w:type="pct"/>
            <w:shd w:val="clear" w:color="auto" w:fill="auto"/>
            <w:noWrap/>
            <w:vAlign w:val="center"/>
          </w:tcPr>
          <w:p w14:paraId="7C8969F9" w14:textId="77777777" w:rsidR="00F55030" w:rsidRPr="00A46358" w:rsidRDefault="00F55030" w:rsidP="00A731DA">
            <w:pPr>
              <w:pStyle w:val="Tablicatakst"/>
            </w:pPr>
            <w:r w:rsidRPr="00A46358">
              <w:t>&lt;</w:t>
            </w:r>
            <w:r>
              <w:t xml:space="preserve"> </w:t>
            </w:r>
            <w:r w:rsidRPr="00A46358">
              <w:t xml:space="preserve">0,03 </w:t>
            </w:r>
            <w:proofErr w:type="spellStart"/>
            <w:r w:rsidRPr="00A46358">
              <w:t>mgP</w:t>
            </w:r>
            <w:proofErr w:type="spellEnd"/>
            <w:r w:rsidRPr="00A46358">
              <w:t xml:space="preserve"> l</w:t>
            </w:r>
            <w:r w:rsidRPr="00984453">
              <w:rPr>
                <w:vertAlign w:val="superscript"/>
              </w:rPr>
              <w:t>-1</w:t>
            </w:r>
          </w:p>
        </w:tc>
      </w:tr>
      <w:tr w:rsidR="00F55030" w:rsidRPr="00287D81" w14:paraId="40928A0E" w14:textId="77777777" w:rsidTr="001E7B3E">
        <w:trPr>
          <w:trHeight w:val="340"/>
          <w:jc w:val="center"/>
        </w:trPr>
        <w:tc>
          <w:tcPr>
            <w:tcW w:w="1670" w:type="pct"/>
            <w:vMerge/>
            <w:shd w:val="clear" w:color="auto" w:fill="auto"/>
            <w:vAlign w:val="center"/>
          </w:tcPr>
          <w:p w14:paraId="030984ED" w14:textId="77777777" w:rsidR="00F55030" w:rsidRPr="001F2CDD" w:rsidRDefault="00F55030" w:rsidP="00A731DA">
            <w:pPr>
              <w:pStyle w:val="Tablicatakst"/>
            </w:pPr>
          </w:p>
        </w:tc>
        <w:tc>
          <w:tcPr>
            <w:tcW w:w="2177" w:type="pct"/>
            <w:shd w:val="clear" w:color="auto" w:fill="auto"/>
            <w:noWrap/>
            <w:vAlign w:val="center"/>
          </w:tcPr>
          <w:p w14:paraId="1F3D2176" w14:textId="77777777" w:rsidR="00F55030" w:rsidRDefault="00F55030" w:rsidP="00A731DA">
            <w:pPr>
              <w:pStyle w:val="Tablicatakst"/>
              <w:jc w:val="left"/>
            </w:pPr>
            <w:r>
              <w:t>JCWP</w:t>
            </w:r>
            <w:r w:rsidRPr="00B01FB3">
              <w:t xml:space="preserve"> Polskie wody przybrzeżne Zatoki Pomorskiej</w:t>
            </w:r>
          </w:p>
        </w:tc>
        <w:tc>
          <w:tcPr>
            <w:tcW w:w="1153" w:type="pct"/>
            <w:shd w:val="clear" w:color="auto" w:fill="auto"/>
            <w:noWrap/>
            <w:vAlign w:val="center"/>
          </w:tcPr>
          <w:p w14:paraId="0739698A" w14:textId="77777777" w:rsidR="00F55030" w:rsidRPr="00A46358" w:rsidRDefault="00F55030" w:rsidP="00A731DA">
            <w:pPr>
              <w:pStyle w:val="Tablicatakst"/>
            </w:pPr>
            <w:r w:rsidRPr="00A46358">
              <w:t>&lt;</w:t>
            </w:r>
            <w:r>
              <w:t xml:space="preserve"> </w:t>
            </w:r>
            <w:r w:rsidRPr="00A46358">
              <w:t>0,038</w:t>
            </w:r>
            <w:r>
              <w:t xml:space="preserve"> </w:t>
            </w:r>
            <w:proofErr w:type="spellStart"/>
            <w:r w:rsidRPr="00A46358">
              <w:t>mgP</w:t>
            </w:r>
            <w:proofErr w:type="spellEnd"/>
            <w:r w:rsidRPr="00A46358">
              <w:t xml:space="preserve"> l</w:t>
            </w:r>
            <w:r w:rsidRPr="00984453">
              <w:rPr>
                <w:vertAlign w:val="superscript"/>
              </w:rPr>
              <w:t>-1</w:t>
            </w:r>
          </w:p>
        </w:tc>
      </w:tr>
    </w:tbl>
    <w:p w14:paraId="2318A922" w14:textId="33C62F75" w:rsidR="0031091A" w:rsidRDefault="0031091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6092"/>
        <w:gridCol w:w="3227"/>
      </w:tblGrid>
      <w:tr w:rsidR="00A731DA" w:rsidRPr="00287D81" w14:paraId="6C7E25F9" w14:textId="77777777" w:rsidTr="00A731DA">
        <w:trPr>
          <w:trHeight w:val="402"/>
          <w:jc w:val="center"/>
        </w:trPr>
        <w:tc>
          <w:tcPr>
            <w:tcW w:w="1670" w:type="pct"/>
            <w:shd w:val="clear" w:color="auto" w:fill="002060"/>
            <w:vAlign w:val="center"/>
          </w:tcPr>
          <w:p w14:paraId="50C71A65" w14:textId="21132FB8" w:rsidR="00A731DA" w:rsidRDefault="0031091A" w:rsidP="00A731DA">
            <w:pPr>
              <w:spacing w:after="0" w:line="240" w:lineRule="auto"/>
              <w:jc w:val="center"/>
            </w:pPr>
            <w:r>
              <w:br w:type="page"/>
            </w:r>
            <w:r w:rsidR="00A731DA" w:rsidRPr="00356037">
              <w:t xml:space="preserve">Kryterium, </w:t>
            </w:r>
            <w:r w:rsidR="00A731DA" w:rsidRPr="00356037">
              <w:br/>
              <w:t>dla którego definiowany jest GES</w:t>
            </w:r>
          </w:p>
        </w:tc>
        <w:tc>
          <w:tcPr>
            <w:tcW w:w="3330" w:type="pct"/>
            <w:gridSpan w:val="2"/>
            <w:shd w:val="clear" w:color="auto" w:fill="002060"/>
            <w:noWrap/>
            <w:vAlign w:val="center"/>
          </w:tcPr>
          <w:p w14:paraId="014C7055" w14:textId="77777777" w:rsidR="00A731DA" w:rsidRPr="00356037" w:rsidRDefault="00A731DA" w:rsidP="00A731DA">
            <w:pPr>
              <w:spacing w:after="0" w:line="240" w:lineRule="auto"/>
              <w:jc w:val="center"/>
            </w:pPr>
            <w:r w:rsidRPr="00356037">
              <w:t>D</w:t>
            </w:r>
            <w:r>
              <w:t>5</w:t>
            </w:r>
            <w:r w:rsidRPr="00356037">
              <w:t>C</w:t>
            </w:r>
            <w:r>
              <w:t>2</w:t>
            </w:r>
            <w:r w:rsidRPr="00356037">
              <w:t xml:space="preserve"> (</w:t>
            </w:r>
            <w:r>
              <w:t>podstawowe)</w:t>
            </w:r>
          </w:p>
        </w:tc>
      </w:tr>
      <w:tr w:rsidR="00A731DA" w:rsidRPr="00287D81" w14:paraId="6605008A" w14:textId="77777777" w:rsidTr="00A731DA">
        <w:trPr>
          <w:trHeight w:val="402"/>
          <w:jc w:val="center"/>
        </w:trPr>
        <w:tc>
          <w:tcPr>
            <w:tcW w:w="1670" w:type="pct"/>
            <w:shd w:val="clear" w:color="auto" w:fill="B4C6E7" w:themeFill="accent1" w:themeFillTint="66"/>
            <w:vAlign w:val="center"/>
          </w:tcPr>
          <w:p w14:paraId="3E83AB08" w14:textId="77777777" w:rsidR="00A731DA" w:rsidRPr="00A731DA" w:rsidRDefault="00A731DA" w:rsidP="001F6516">
            <w:pPr>
              <w:spacing w:after="0" w:line="240" w:lineRule="auto"/>
              <w:rPr>
                <w:sz w:val="20"/>
                <w:szCs w:val="20"/>
              </w:rPr>
            </w:pPr>
            <w:r w:rsidRPr="00A731DA">
              <w:rPr>
                <w:sz w:val="20"/>
                <w:szCs w:val="20"/>
              </w:rPr>
              <w:t xml:space="preserve">Elementy kryterium (komponent), </w:t>
            </w:r>
            <w:r w:rsidRPr="00A731DA">
              <w:rPr>
                <w:sz w:val="20"/>
                <w:szCs w:val="20"/>
              </w:rPr>
              <w:br/>
              <w:t>dla których określona jest definicja GES</w:t>
            </w:r>
          </w:p>
        </w:tc>
        <w:tc>
          <w:tcPr>
            <w:tcW w:w="3330" w:type="pct"/>
            <w:gridSpan w:val="2"/>
            <w:shd w:val="clear" w:color="auto" w:fill="B4C6E7" w:themeFill="accent1" w:themeFillTint="66"/>
            <w:noWrap/>
            <w:vAlign w:val="center"/>
          </w:tcPr>
          <w:p w14:paraId="5C4534BC" w14:textId="77777777" w:rsidR="00A731DA" w:rsidRPr="001F6516" w:rsidRDefault="00A731DA" w:rsidP="00A731DA">
            <w:pPr>
              <w:spacing w:after="0" w:line="240" w:lineRule="auto"/>
              <w:jc w:val="center"/>
            </w:pPr>
            <w:r w:rsidRPr="001F6516">
              <w:t>Eutrofizacja</w:t>
            </w:r>
          </w:p>
        </w:tc>
      </w:tr>
      <w:tr w:rsidR="00A731DA" w:rsidRPr="00287D81" w14:paraId="4374BA36" w14:textId="77777777" w:rsidTr="00A731DA">
        <w:trPr>
          <w:trHeight w:val="402"/>
          <w:jc w:val="center"/>
        </w:trPr>
        <w:tc>
          <w:tcPr>
            <w:tcW w:w="1670" w:type="pct"/>
            <w:shd w:val="clear" w:color="auto" w:fill="D9E2F3" w:themeFill="accent1" w:themeFillTint="33"/>
            <w:vAlign w:val="center"/>
          </w:tcPr>
          <w:p w14:paraId="68F28BB7" w14:textId="77777777" w:rsidR="00A731DA" w:rsidRPr="00356037" w:rsidRDefault="00A731DA" w:rsidP="001F6516">
            <w:pPr>
              <w:spacing w:after="0" w:line="240" w:lineRule="auto"/>
              <w:rPr>
                <w:rFonts w:eastAsia="Times New Roman" w:cstheme="minorHAnsi"/>
                <w:color w:val="000000"/>
                <w:kern w:val="0"/>
                <w:sz w:val="20"/>
                <w:szCs w:val="20"/>
                <w:lang w:eastAsia="pl-PL"/>
                <w14:ligatures w14:val="none"/>
              </w:rPr>
            </w:pPr>
            <w:r w:rsidRPr="00356037">
              <w:rPr>
                <w:sz w:val="20"/>
                <w:szCs w:val="20"/>
              </w:rPr>
              <w:t>Definicja właściwości typowych dla dobrego stanu wód morskich (GES)</w:t>
            </w:r>
          </w:p>
        </w:tc>
        <w:tc>
          <w:tcPr>
            <w:tcW w:w="3330" w:type="pct"/>
            <w:gridSpan w:val="2"/>
            <w:shd w:val="clear" w:color="auto" w:fill="D9E2F3" w:themeFill="accent1" w:themeFillTint="33"/>
          </w:tcPr>
          <w:p w14:paraId="3BE6E6AA"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Stężenia chlorofilu a nie są na poziomach, które wskazują na negatywne skutki nadmiaru substancji biogennych.</w:t>
            </w:r>
          </w:p>
          <w:p w14:paraId="242BD2EA"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Wartości progowe są następujące:</w:t>
            </w:r>
          </w:p>
          <w:p w14:paraId="02149070" w14:textId="5EF7626E"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a) w odniesieniu do wód przybrzeżnych, wartości ustanowione zgodnie z dyrektywą 2000/60/WE</w:t>
            </w:r>
            <w:r w:rsidR="00D8531D">
              <w:rPr>
                <w:rFonts w:ascii="Calibri" w:eastAsia="Times New Roman" w:hAnsi="Calibri" w:cs="Calibri"/>
                <w:color w:val="000000"/>
                <w:kern w:val="0"/>
                <w:sz w:val="20"/>
                <w:szCs w:val="20"/>
                <w:lang w:eastAsia="pl-PL"/>
                <w14:ligatures w14:val="none"/>
              </w:rPr>
              <w:t>,</w:t>
            </w:r>
          </w:p>
          <w:p w14:paraId="69F5C3D8" w14:textId="77777777" w:rsidR="00A731DA" w:rsidRPr="006B5B8F" w:rsidRDefault="00A731DA" w:rsidP="00A731DA">
            <w:pPr>
              <w:spacing w:after="0" w:line="240" w:lineRule="auto"/>
              <w:rPr>
                <w:sz w:val="20"/>
                <w:szCs w:val="20"/>
              </w:rPr>
            </w:pPr>
            <w:r w:rsidRPr="006B5B8F">
              <w:rPr>
                <w:sz w:val="20"/>
                <w:szCs w:val="20"/>
              </w:rPr>
              <w:t xml:space="preserve">b) jeżeli to kryterium będzie się odnosiło do wód poza wodami przybrzeżnymi, wartości spójne z wartościami dla wód przybrzeżnych na podstawie dyrektywy 2000/60/WE. </w:t>
            </w:r>
          </w:p>
          <w:p w14:paraId="545B08FD" w14:textId="77777777" w:rsidR="00A731DA" w:rsidRPr="006B5B8F" w:rsidRDefault="00A731DA" w:rsidP="00A731DA">
            <w:pPr>
              <w:spacing w:after="0" w:line="240" w:lineRule="auto"/>
              <w:rPr>
                <w:sz w:val="20"/>
                <w:szCs w:val="20"/>
              </w:rPr>
            </w:pPr>
            <w:r w:rsidRPr="006B5B8F">
              <w:rPr>
                <w:sz w:val="20"/>
                <w:szCs w:val="20"/>
              </w:rPr>
              <w:t>Wartości progowe w obszarach otwartego morza zostały ustalone w ramach współpracy podregionalnej (HELCOM).</w:t>
            </w:r>
          </w:p>
        </w:tc>
      </w:tr>
      <w:tr w:rsidR="00A731DA" w:rsidRPr="00287D81" w14:paraId="7AF6E47A" w14:textId="77777777" w:rsidTr="00A731DA">
        <w:trPr>
          <w:trHeight w:val="402"/>
          <w:jc w:val="center"/>
        </w:trPr>
        <w:tc>
          <w:tcPr>
            <w:tcW w:w="1670" w:type="pct"/>
            <w:shd w:val="clear" w:color="auto" w:fill="auto"/>
            <w:vAlign w:val="center"/>
          </w:tcPr>
          <w:p w14:paraId="70187D76" w14:textId="77777777" w:rsidR="00A731DA" w:rsidRPr="006B5B8F" w:rsidRDefault="00A731DA" w:rsidP="00A731DA">
            <w:pPr>
              <w:pStyle w:val="Tablicatakst"/>
            </w:pPr>
            <w:r w:rsidRPr="0091480E">
              <w:rPr>
                <w:rFonts w:cs="Calibri"/>
                <w:b/>
                <w:bCs/>
              </w:rPr>
              <w:t>Wskaźnik</w:t>
            </w:r>
          </w:p>
        </w:tc>
        <w:tc>
          <w:tcPr>
            <w:tcW w:w="2177" w:type="pct"/>
            <w:shd w:val="clear" w:color="auto" w:fill="auto"/>
            <w:vAlign w:val="center"/>
          </w:tcPr>
          <w:p w14:paraId="7691FB85" w14:textId="77777777" w:rsidR="00A731DA" w:rsidRPr="00B01FB3" w:rsidRDefault="00A731DA" w:rsidP="00A731DA">
            <w:pPr>
              <w:pStyle w:val="Tablicatakst"/>
            </w:pPr>
            <w:r w:rsidRPr="0091480E">
              <w:rPr>
                <w:rFonts w:cs="Calibri"/>
                <w:b/>
                <w:bCs/>
              </w:rPr>
              <w:t>Obszary</w:t>
            </w:r>
            <w:r>
              <w:rPr>
                <w:rFonts w:cs="Calibri"/>
                <w:b/>
                <w:bCs/>
              </w:rPr>
              <w:t xml:space="preserve"> </w:t>
            </w:r>
            <w:r w:rsidRPr="0091480E">
              <w:rPr>
                <w:rFonts w:cs="Calibri"/>
                <w:b/>
                <w:bCs/>
              </w:rPr>
              <w:t>oceny</w:t>
            </w:r>
          </w:p>
        </w:tc>
        <w:tc>
          <w:tcPr>
            <w:tcW w:w="1153" w:type="pct"/>
            <w:shd w:val="clear" w:color="auto" w:fill="auto"/>
            <w:vAlign w:val="center"/>
          </w:tcPr>
          <w:p w14:paraId="596B0DA2" w14:textId="77777777" w:rsidR="00A731DA" w:rsidRPr="00A46358" w:rsidRDefault="00A731DA" w:rsidP="00A731DA">
            <w:pPr>
              <w:pStyle w:val="Tablicatakst"/>
            </w:pPr>
            <w:r w:rsidRPr="0091480E">
              <w:rPr>
                <w:rFonts w:cs="Calibri"/>
                <w:b/>
                <w:bCs/>
              </w:rPr>
              <w:t>Wartości progowe</w:t>
            </w:r>
          </w:p>
        </w:tc>
      </w:tr>
      <w:tr w:rsidR="00A731DA" w:rsidRPr="00287D81" w14:paraId="131B17FE" w14:textId="77777777" w:rsidTr="003F04BA">
        <w:trPr>
          <w:trHeight w:val="340"/>
          <w:jc w:val="center"/>
        </w:trPr>
        <w:tc>
          <w:tcPr>
            <w:tcW w:w="1670" w:type="pct"/>
            <w:vMerge w:val="restart"/>
            <w:shd w:val="clear" w:color="auto" w:fill="auto"/>
            <w:vAlign w:val="center"/>
          </w:tcPr>
          <w:p w14:paraId="6CA81A59" w14:textId="6ED81FB7" w:rsidR="00A731DA" w:rsidRPr="006B5B8F" w:rsidRDefault="00CA0AA2" w:rsidP="00CA0AA2">
            <w:pPr>
              <w:pStyle w:val="Tablicatakst"/>
            </w:pPr>
            <w:r>
              <w:t>c</w:t>
            </w:r>
            <w:r w:rsidR="00A731DA" w:rsidRPr="004317F6">
              <w:t>hlorofil a</w:t>
            </w:r>
          </w:p>
        </w:tc>
        <w:tc>
          <w:tcPr>
            <w:tcW w:w="2177" w:type="pct"/>
            <w:shd w:val="clear" w:color="auto" w:fill="auto"/>
            <w:vAlign w:val="center"/>
          </w:tcPr>
          <w:p w14:paraId="0807B641" w14:textId="77777777" w:rsidR="00A731DA" w:rsidRPr="006B5B8F" w:rsidRDefault="00A731DA" w:rsidP="00A731DA">
            <w:pPr>
              <w:pStyle w:val="Tablicatakst"/>
              <w:jc w:val="left"/>
            </w:pPr>
            <w:r w:rsidRPr="00B01FB3">
              <w:t>Basen Bornholmski</w:t>
            </w:r>
          </w:p>
        </w:tc>
        <w:tc>
          <w:tcPr>
            <w:tcW w:w="1153" w:type="pct"/>
            <w:shd w:val="clear" w:color="auto" w:fill="auto"/>
            <w:vAlign w:val="center"/>
          </w:tcPr>
          <w:p w14:paraId="2AE7A113" w14:textId="77777777" w:rsidR="00A731DA" w:rsidRPr="006B5B8F" w:rsidRDefault="00A731DA" w:rsidP="00A731DA">
            <w:pPr>
              <w:pStyle w:val="Tablicatakst"/>
            </w:pPr>
            <w:r w:rsidRPr="00A46358">
              <w:t>≤</w:t>
            </w:r>
            <w:r>
              <w:t xml:space="preserve"> </w:t>
            </w:r>
            <w:r w:rsidRPr="00A46358">
              <w:t>1,55</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1B510AD9" w14:textId="77777777" w:rsidTr="003F04BA">
        <w:trPr>
          <w:trHeight w:val="340"/>
          <w:jc w:val="center"/>
        </w:trPr>
        <w:tc>
          <w:tcPr>
            <w:tcW w:w="1670" w:type="pct"/>
            <w:vMerge/>
            <w:shd w:val="clear" w:color="auto" w:fill="auto"/>
            <w:vAlign w:val="center"/>
          </w:tcPr>
          <w:p w14:paraId="117426B2" w14:textId="77777777" w:rsidR="00A731DA" w:rsidRPr="006B5B8F" w:rsidRDefault="00A731DA" w:rsidP="00A731DA">
            <w:pPr>
              <w:pStyle w:val="Tablicatakst"/>
              <w:jc w:val="left"/>
            </w:pPr>
          </w:p>
        </w:tc>
        <w:tc>
          <w:tcPr>
            <w:tcW w:w="2177" w:type="pct"/>
            <w:shd w:val="clear" w:color="auto" w:fill="auto"/>
            <w:vAlign w:val="center"/>
          </w:tcPr>
          <w:p w14:paraId="2FFD2FB7" w14:textId="77777777" w:rsidR="00A731DA" w:rsidRPr="006B5B8F" w:rsidRDefault="00A731DA" w:rsidP="00A731DA">
            <w:pPr>
              <w:pStyle w:val="Tablicatakst"/>
              <w:jc w:val="left"/>
            </w:pPr>
            <w:r w:rsidRPr="00B01FB3">
              <w:t>wschodni Basen Gotlandzki</w:t>
            </w:r>
          </w:p>
        </w:tc>
        <w:tc>
          <w:tcPr>
            <w:tcW w:w="1153" w:type="pct"/>
            <w:shd w:val="clear" w:color="auto" w:fill="auto"/>
            <w:vAlign w:val="center"/>
          </w:tcPr>
          <w:p w14:paraId="1F1C4A09" w14:textId="77777777" w:rsidR="00A731DA" w:rsidRPr="006B5B8F" w:rsidRDefault="00A731DA" w:rsidP="00A731DA">
            <w:pPr>
              <w:pStyle w:val="Tablicatakst"/>
            </w:pPr>
            <w:r w:rsidRPr="00A46358">
              <w:t>≤</w:t>
            </w:r>
            <w:r>
              <w:t xml:space="preserve"> </w:t>
            </w:r>
            <w:r w:rsidRPr="00A46358">
              <w:t xml:space="preserve">1,9 </w:t>
            </w:r>
            <w:proofErr w:type="spellStart"/>
            <w:r w:rsidRPr="00A46358">
              <w:t>μg</w:t>
            </w:r>
            <w:proofErr w:type="spellEnd"/>
            <w:r w:rsidRPr="00A46358">
              <w:t xml:space="preserve"> l</w:t>
            </w:r>
            <w:r w:rsidRPr="00984453">
              <w:rPr>
                <w:vertAlign w:val="superscript"/>
              </w:rPr>
              <w:t>−1</w:t>
            </w:r>
          </w:p>
        </w:tc>
      </w:tr>
      <w:tr w:rsidR="00A731DA" w:rsidRPr="00287D81" w14:paraId="52718D14" w14:textId="77777777" w:rsidTr="003F04BA">
        <w:trPr>
          <w:trHeight w:val="340"/>
          <w:jc w:val="center"/>
        </w:trPr>
        <w:tc>
          <w:tcPr>
            <w:tcW w:w="1670" w:type="pct"/>
            <w:vMerge/>
            <w:shd w:val="clear" w:color="auto" w:fill="auto"/>
            <w:vAlign w:val="center"/>
          </w:tcPr>
          <w:p w14:paraId="0F19D691" w14:textId="77777777" w:rsidR="00A731DA" w:rsidRPr="006B5B8F" w:rsidRDefault="00A731DA" w:rsidP="00A731DA">
            <w:pPr>
              <w:pStyle w:val="Tablicatakst"/>
              <w:jc w:val="left"/>
            </w:pPr>
          </w:p>
        </w:tc>
        <w:tc>
          <w:tcPr>
            <w:tcW w:w="2177" w:type="pct"/>
            <w:shd w:val="clear" w:color="auto" w:fill="auto"/>
            <w:vAlign w:val="center"/>
          </w:tcPr>
          <w:p w14:paraId="6D4920D6" w14:textId="77777777" w:rsidR="00A731DA" w:rsidRPr="006B5B8F" w:rsidRDefault="00A731DA" w:rsidP="00A731DA">
            <w:pPr>
              <w:pStyle w:val="Tablicatakst"/>
              <w:jc w:val="left"/>
            </w:pPr>
            <w:r w:rsidRPr="00B01FB3">
              <w:t>Basen Gdański</w:t>
            </w:r>
          </w:p>
        </w:tc>
        <w:tc>
          <w:tcPr>
            <w:tcW w:w="1153" w:type="pct"/>
            <w:shd w:val="clear" w:color="auto" w:fill="auto"/>
            <w:vAlign w:val="center"/>
          </w:tcPr>
          <w:p w14:paraId="297D995F" w14:textId="77777777" w:rsidR="00A731DA" w:rsidRPr="006B5B8F" w:rsidRDefault="00A731DA" w:rsidP="00A731DA">
            <w:pPr>
              <w:pStyle w:val="Tablicatakst"/>
            </w:pPr>
            <w:r w:rsidRPr="00A46358">
              <w:t>≤</w:t>
            </w:r>
            <w:r>
              <w:t xml:space="preserve"> </w:t>
            </w:r>
            <w:r w:rsidRPr="00A46358">
              <w:t xml:space="preserve">2,2 </w:t>
            </w:r>
            <w:proofErr w:type="spellStart"/>
            <w:r w:rsidRPr="00A46358">
              <w:t>μg</w:t>
            </w:r>
            <w:proofErr w:type="spellEnd"/>
            <w:r w:rsidRPr="00A46358">
              <w:t xml:space="preserve"> l</w:t>
            </w:r>
            <w:r w:rsidRPr="00984453">
              <w:rPr>
                <w:vertAlign w:val="superscript"/>
              </w:rPr>
              <w:t>−1</w:t>
            </w:r>
          </w:p>
        </w:tc>
      </w:tr>
      <w:tr w:rsidR="00A731DA" w:rsidRPr="00287D81" w14:paraId="3D7E881A" w14:textId="77777777" w:rsidTr="003F04BA">
        <w:trPr>
          <w:trHeight w:val="340"/>
          <w:jc w:val="center"/>
        </w:trPr>
        <w:tc>
          <w:tcPr>
            <w:tcW w:w="1670" w:type="pct"/>
            <w:vMerge/>
            <w:shd w:val="clear" w:color="auto" w:fill="auto"/>
            <w:vAlign w:val="center"/>
          </w:tcPr>
          <w:p w14:paraId="693E219D" w14:textId="77777777" w:rsidR="00A731DA" w:rsidRPr="006B5B8F" w:rsidRDefault="00A731DA" w:rsidP="00A731DA">
            <w:pPr>
              <w:pStyle w:val="Tablicatakst"/>
              <w:jc w:val="left"/>
            </w:pPr>
          </w:p>
        </w:tc>
        <w:tc>
          <w:tcPr>
            <w:tcW w:w="2177" w:type="pct"/>
            <w:shd w:val="clear" w:color="auto" w:fill="auto"/>
            <w:vAlign w:val="center"/>
          </w:tcPr>
          <w:p w14:paraId="0F9C6CB7" w14:textId="77777777" w:rsidR="00A731DA" w:rsidRPr="006B5B8F" w:rsidRDefault="00A731DA" w:rsidP="00A731DA">
            <w:pPr>
              <w:pStyle w:val="Tablicatakst"/>
              <w:jc w:val="left"/>
            </w:pPr>
            <w:r w:rsidRPr="00B01FB3">
              <w:t>Zatoka Pomorska</w:t>
            </w:r>
          </w:p>
        </w:tc>
        <w:tc>
          <w:tcPr>
            <w:tcW w:w="1153" w:type="pct"/>
            <w:shd w:val="clear" w:color="auto" w:fill="auto"/>
            <w:vAlign w:val="center"/>
          </w:tcPr>
          <w:p w14:paraId="7F035270" w14:textId="77777777" w:rsidR="00A731DA" w:rsidRPr="006B5B8F" w:rsidRDefault="00A731DA" w:rsidP="00A731DA">
            <w:pPr>
              <w:pStyle w:val="Tablicatakst"/>
            </w:pPr>
            <w:r w:rsidRPr="00A46358">
              <w:t>≤</w:t>
            </w:r>
            <w:r>
              <w:t xml:space="preserve"> </w:t>
            </w:r>
            <w:r w:rsidRPr="00A46358">
              <w:t xml:space="preserve">2,86 </w:t>
            </w:r>
            <w:proofErr w:type="spellStart"/>
            <w:r w:rsidRPr="00A46358">
              <w:t>μg</w:t>
            </w:r>
            <w:proofErr w:type="spellEnd"/>
            <w:r w:rsidRPr="00A46358">
              <w:t xml:space="preserve"> l</w:t>
            </w:r>
            <w:r w:rsidRPr="00984453">
              <w:rPr>
                <w:vertAlign w:val="superscript"/>
              </w:rPr>
              <w:t>−1</w:t>
            </w:r>
          </w:p>
        </w:tc>
      </w:tr>
      <w:tr w:rsidR="00A731DA" w:rsidRPr="00287D81" w14:paraId="391721E8" w14:textId="77777777" w:rsidTr="003F04BA">
        <w:trPr>
          <w:trHeight w:val="340"/>
          <w:jc w:val="center"/>
        </w:trPr>
        <w:tc>
          <w:tcPr>
            <w:tcW w:w="1670" w:type="pct"/>
            <w:vMerge/>
            <w:shd w:val="clear" w:color="auto" w:fill="auto"/>
            <w:vAlign w:val="center"/>
          </w:tcPr>
          <w:p w14:paraId="3A381933" w14:textId="77777777" w:rsidR="00A731DA" w:rsidRPr="006B5B8F" w:rsidRDefault="00A731DA" w:rsidP="00A731DA">
            <w:pPr>
              <w:pStyle w:val="Tablicatakst"/>
              <w:jc w:val="left"/>
            </w:pPr>
          </w:p>
        </w:tc>
        <w:tc>
          <w:tcPr>
            <w:tcW w:w="2177" w:type="pct"/>
            <w:shd w:val="clear" w:color="auto" w:fill="auto"/>
            <w:vAlign w:val="center"/>
          </w:tcPr>
          <w:p w14:paraId="152B8582" w14:textId="77777777" w:rsidR="00A731DA" w:rsidRPr="006B5B8F" w:rsidRDefault="00A731DA" w:rsidP="00A731DA">
            <w:pPr>
              <w:pStyle w:val="Tablicatakst"/>
              <w:jc w:val="left"/>
            </w:pPr>
            <w:r>
              <w:t xml:space="preserve">JCWP </w:t>
            </w:r>
            <w:r w:rsidRPr="00B01FB3">
              <w:t>Zalew Wiślany</w:t>
            </w:r>
          </w:p>
        </w:tc>
        <w:tc>
          <w:tcPr>
            <w:tcW w:w="1153" w:type="pct"/>
            <w:shd w:val="clear" w:color="auto" w:fill="auto"/>
            <w:vAlign w:val="center"/>
          </w:tcPr>
          <w:p w14:paraId="41AD86BF" w14:textId="77777777" w:rsidR="00A731DA" w:rsidRPr="006B5B8F" w:rsidRDefault="00A731DA" w:rsidP="00A731DA">
            <w:pPr>
              <w:pStyle w:val="Tablicatakst"/>
            </w:pPr>
            <w:r w:rsidRPr="00A46358">
              <w:t>≤</w:t>
            </w:r>
            <w:r>
              <w:t xml:space="preserve"> </w:t>
            </w:r>
            <w:r w:rsidRPr="00A46358">
              <w:t xml:space="preserve">23,2 </w:t>
            </w:r>
            <w:proofErr w:type="spellStart"/>
            <w:r w:rsidRPr="00A46358">
              <w:t>μg</w:t>
            </w:r>
            <w:proofErr w:type="spellEnd"/>
            <w:r w:rsidRPr="00A46358">
              <w:t xml:space="preserve"> l</w:t>
            </w:r>
            <w:r w:rsidRPr="00984453">
              <w:rPr>
                <w:vertAlign w:val="superscript"/>
              </w:rPr>
              <w:t>−1</w:t>
            </w:r>
          </w:p>
        </w:tc>
      </w:tr>
      <w:tr w:rsidR="00A731DA" w:rsidRPr="00287D81" w14:paraId="2AA7EFDA" w14:textId="77777777" w:rsidTr="003F04BA">
        <w:trPr>
          <w:trHeight w:val="340"/>
          <w:jc w:val="center"/>
        </w:trPr>
        <w:tc>
          <w:tcPr>
            <w:tcW w:w="1670" w:type="pct"/>
            <w:vMerge/>
            <w:shd w:val="clear" w:color="auto" w:fill="auto"/>
            <w:vAlign w:val="center"/>
          </w:tcPr>
          <w:p w14:paraId="477C96ED" w14:textId="77777777" w:rsidR="00A731DA" w:rsidRPr="006B5B8F" w:rsidRDefault="00A731DA" w:rsidP="00A731DA">
            <w:pPr>
              <w:pStyle w:val="Tablicatakst"/>
              <w:jc w:val="left"/>
            </w:pPr>
          </w:p>
        </w:tc>
        <w:tc>
          <w:tcPr>
            <w:tcW w:w="2177" w:type="pct"/>
            <w:shd w:val="clear" w:color="auto" w:fill="auto"/>
            <w:vAlign w:val="center"/>
          </w:tcPr>
          <w:p w14:paraId="11B6CD2E" w14:textId="77777777" w:rsidR="00A731DA" w:rsidRPr="006B5B8F" w:rsidRDefault="00A731DA" w:rsidP="00A731DA">
            <w:pPr>
              <w:pStyle w:val="Tablicatakst"/>
              <w:jc w:val="left"/>
            </w:pPr>
            <w:r>
              <w:t>JCWP</w:t>
            </w:r>
            <w:r w:rsidRPr="00B01FB3">
              <w:t xml:space="preserve"> Zalew Szczeciński</w:t>
            </w:r>
          </w:p>
        </w:tc>
        <w:tc>
          <w:tcPr>
            <w:tcW w:w="1153" w:type="pct"/>
            <w:shd w:val="clear" w:color="auto" w:fill="auto"/>
            <w:vAlign w:val="center"/>
          </w:tcPr>
          <w:p w14:paraId="2CEA1157" w14:textId="77777777" w:rsidR="00A731DA" w:rsidRPr="006B5B8F" w:rsidRDefault="00A731DA" w:rsidP="00A731DA">
            <w:pPr>
              <w:pStyle w:val="Tablicatakst"/>
            </w:pPr>
            <w:r w:rsidRPr="00A46358">
              <w:t>≤</w:t>
            </w:r>
            <w:r>
              <w:t xml:space="preserve"> </w:t>
            </w:r>
            <w:r w:rsidRPr="00A46358">
              <w:t xml:space="preserve">20 </w:t>
            </w:r>
            <w:proofErr w:type="spellStart"/>
            <w:r w:rsidRPr="00A46358">
              <w:t>μg</w:t>
            </w:r>
            <w:proofErr w:type="spellEnd"/>
            <w:r w:rsidRPr="00A46358">
              <w:t xml:space="preserve"> l</w:t>
            </w:r>
            <w:r w:rsidRPr="00984453">
              <w:rPr>
                <w:vertAlign w:val="superscript"/>
              </w:rPr>
              <w:t>−1</w:t>
            </w:r>
          </w:p>
        </w:tc>
      </w:tr>
      <w:tr w:rsidR="00A731DA" w:rsidRPr="00287D81" w14:paraId="4619A441" w14:textId="77777777" w:rsidTr="003F04BA">
        <w:trPr>
          <w:trHeight w:val="340"/>
          <w:jc w:val="center"/>
        </w:trPr>
        <w:tc>
          <w:tcPr>
            <w:tcW w:w="1670" w:type="pct"/>
            <w:vMerge/>
            <w:shd w:val="clear" w:color="auto" w:fill="auto"/>
            <w:vAlign w:val="center"/>
          </w:tcPr>
          <w:p w14:paraId="07A94F59" w14:textId="77777777" w:rsidR="00A731DA" w:rsidRPr="006B5B8F" w:rsidRDefault="00A731DA" w:rsidP="00A731DA">
            <w:pPr>
              <w:pStyle w:val="Tablicatakst"/>
              <w:jc w:val="left"/>
            </w:pPr>
          </w:p>
        </w:tc>
        <w:tc>
          <w:tcPr>
            <w:tcW w:w="2177" w:type="pct"/>
            <w:shd w:val="clear" w:color="auto" w:fill="auto"/>
            <w:vAlign w:val="center"/>
          </w:tcPr>
          <w:p w14:paraId="0555B1F2" w14:textId="77777777" w:rsidR="00A731DA" w:rsidRPr="006B5B8F" w:rsidRDefault="00A731DA" w:rsidP="00A731DA">
            <w:pPr>
              <w:pStyle w:val="Tablicatakst"/>
              <w:jc w:val="left"/>
            </w:pPr>
            <w:r>
              <w:t>JCWP</w:t>
            </w:r>
            <w:r w:rsidRPr="00B01FB3">
              <w:t xml:space="preserve"> Zalew Kamieński</w:t>
            </w:r>
          </w:p>
        </w:tc>
        <w:tc>
          <w:tcPr>
            <w:tcW w:w="1153" w:type="pct"/>
            <w:shd w:val="clear" w:color="auto" w:fill="auto"/>
            <w:vAlign w:val="center"/>
          </w:tcPr>
          <w:p w14:paraId="439855A0" w14:textId="77777777" w:rsidR="00A731DA" w:rsidRPr="006B5B8F" w:rsidRDefault="00A731DA" w:rsidP="00A731DA">
            <w:pPr>
              <w:pStyle w:val="Tablicatakst"/>
            </w:pPr>
            <w:r w:rsidRPr="00A46358">
              <w:t>≤</w:t>
            </w:r>
            <w:r>
              <w:t xml:space="preserve"> </w:t>
            </w:r>
            <w:r w:rsidRPr="00A46358">
              <w:t xml:space="preserve">20 </w:t>
            </w:r>
            <w:proofErr w:type="spellStart"/>
            <w:r w:rsidRPr="00A46358">
              <w:t>μg</w:t>
            </w:r>
            <w:proofErr w:type="spellEnd"/>
            <w:r w:rsidRPr="00A46358">
              <w:t xml:space="preserve"> l</w:t>
            </w:r>
            <w:r w:rsidRPr="00984453">
              <w:rPr>
                <w:vertAlign w:val="superscript"/>
              </w:rPr>
              <w:t>−1</w:t>
            </w:r>
          </w:p>
        </w:tc>
      </w:tr>
      <w:tr w:rsidR="00A731DA" w:rsidRPr="00287D81" w14:paraId="2F64D211" w14:textId="77777777" w:rsidTr="003F04BA">
        <w:trPr>
          <w:trHeight w:val="340"/>
          <w:jc w:val="center"/>
        </w:trPr>
        <w:tc>
          <w:tcPr>
            <w:tcW w:w="1670" w:type="pct"/>
            <w:vMerge/>
            <w:shd w:val="clear" w:color="auto" w:fill="auto"/>
            <w:vAlign w:val="center"/>
          </w:tcPr>
          <w:p w14:paraId="60BF363E" w14:textId="77777777" w:rsidR="00A731DA" w:rsidRPr="006B5B8F" w:rsidRDefault="00A731DA" w:rsidP="00A731DA">
            <w:pPr>
              <w:pStyle w:val="Tablicatakst"/>
              <w:jc w:val="left"/>
            </w:pPr>
          </w:p>
        </w:tc>
        <w:tc>
          <w:tcPr>
            <w:tcW w:w="2177" w:type="pct"/>
            <w:shd w:val="clear" w:color="auto" w:fill="auto"/>
            <w:vAlign w:val="center"/>
          </w:tcPr>
          <w:p w14:paraId="2290C031" w14:textId="77777777" w:rsidR="00A731DA" w:rsidRPr="006B5B8F" w:rsidRDefault="00A731DA" w:rsidP="00A731DA">
            <w:pPr>
              <w:pStyle w:val="Tablicatakst"/>
              <w:jc w:val="left"/>
            </w:pPr>
            <w:r>
              <w:t>JCWP</w:t>
            </w:r>
            <w:r w:rsidRPr="00B01FB3">
              <w:t xml:space="preserve"> Zalew Pucki</w:t>
            </w:r>
          </w:p>
        </w:tc>
        <w:tc>
          <w:tcPr>
            <w:tcW w:w="1153" w:type="pct"/>
            <w:shd w:val="clear" w:color="auto" w:fill="auto"/>
            <w:vAlign w:val="center"/>
          </w:tcPr>
          <w:p w14:paraId="2629DF36" w14:textId="77777777" w:rsidR="00A731DA" w:rsidRPr="006B5B8F" w:rsidRDefault="00A731DA" w:rsidP="00A731DA">
            <w:pPr>
              <w:pStyle w:val="Tablicatakst"/>
            </w:pPr>
            <w:r w:rsidRPr="00A46358">
              <w:t>≤</w:t>
            </w:r>
            <w:r>
              <w:t xml:space="preserve"> </w:t>
            </w:r>
            <w:r w:rsidRPr="00A46358">
              <w:t>2</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4ED8CED9" w14:textId="77777777" w:rsidTr="003F04BA">
        <w:trPr>
          <w:trHeight w:val="340"/>
          <w:jc w:val="center"/>
        </w:trPr>
        <w:tc>
          <w:tcPr>
            <w:tcW w:w="1670" w:type="pct"/>
            <w:vMerge/>
            <w:shd w:val="clear" w:color="auto" w:fill="auto"/>
            <w:vAlign w:val="center"/>
          </w:tcPr>
          <w:p w14:paraId="49DB9989" w14:textId="77777777" w:rsidR="00A731DA" w:rsidRPr="006B5B8F" w:rsidRDefault="00A731DA" w:rsidP="00A731DA">
            <w:pPr>
              <w:pStyle w:val="Tablicatakst"/>
              <w:jc w:val="left"/>
            </w:pPr>
          </w:p>
        </w:tc>
        <w:tc>
          <w:tcPr>
            <w:tcW w:w="2177" w:type="pct"/>
            <w:shd w:val="clear" w:color="auto" w:fill="auto"/>
            <w:vAlign w:val="center"/>
          </w:tcPr>
          <w:p w14:paraId="089E01ED" w14:textId="77777777" w:rsidR="00A731DA" w:rsidRPr="006B5B8F" w:rsidRDefault="00A731DA" w:rsidP="00A731DA">
            <w:pPr>
              <w:pStyle w:val="Tablicatakst"/>
              <w:jc w:val="left"/>
            </w:pPr>
            <w:r>
              <w:t>JCWP</w:t>
            </w:r>
            <w:r w:rsidRPr="00B01FB3">
              <w:t xml:space="preserve"> Zatoka Pucka Zewnętrzna</w:t>
            </w:r>
          </w:p>
        </w:tc>
        <w:tc>
          <w:tcPr>
            <w:tcW w:w="1153" w:type="pct"/>
            <w:shd w:val="clear" w:color="auto" w:fill="auto"/>
            <w:vAlign w:val="center"/>
          </w:tcPr>
          <w:p w14:paraId="30BC9CD1" w14:textId="77777777" w:rsidR="00A731DA" w:rsidRPr="006B5B8F" w:rsidRDefault="00A731DA" w:rsidP="00A731DA">
            <w:pPr>
              <w:pStyle w:val="Tablicatakst"/>
            </w:pPr>
            <w:r w:rsidRPr="00A46358">
              <w:t>≤</w:t>
            </w:r>
            <w:r>
              <w:t xml:space="preserve"> </w:t>
            </w:r>
            <w:r w:rsidRPr="00A46358">
              <w:t>3,76</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63EDF48B" w14:textId="77777777" w:rsidTr="003F04BA">
        <w:trPr>
          <w:trHeight w:val="340"/>
          <w:jc w:val="center"/>
        </w:trPr>
        <w:tc>
          <w:tcPr>
            <w:tcW w:w="1670" w:type="pct"/>
            <w:vMerge/>
            <w:shd w:val="clear" w:color="auto" w:fill="auto"/>
            <w:vAlign w:val="center"/>
          </w:tcPr>
          <w:p w14:paraId="6E843B43" w14:textId="77777777" w:rsidR="00A731DA" w:rsidRPr="006B5B8F" w:rsidRDefault="00A731DA" w:rsidP="00A731DA">
            <w:pPr>
              <w:pStyle w:val="Tablicatakst"/>
              <w:jc w:val="left"/>
            </w:pPr>
          </w:p>
        </w:tc>
        <w:tc>
          <w:tcPr>
            <w:tcW w:w="2177" w:type="pct"/>
            <w:shd w:val="clear" w:color="auto" w:fill="auto"/>
            <w:vAlign w:val="center"/>
          </w:tcPr>
          <w:p w14:paraId="61E270C6" w14:textId="77777777" w:rsidR="00A731DA" w:rsidRPr="006B5B8F" w:rsidRDefault="00A731DA" w:rsidP="00A731DA">
            <w:pPr>
              <w:pStyle w:val="Tablicatakst"/>
              <w:jc w:val="left"/>
            </w:pPr>
            <w:r>
              <w:t>JCWP</w:t>
            </w:r>
            <w:r w:rsidRPr="00B01FB3">
              <w:t xml:space="preserve"> Zatoka Gdańska Wewnętrzna</w:t>
            </w:r>
          </w:p>
        </w:tc>
        <w:tc>
          <w:tcPr>
            <w:tcW w:w="1153" w:type="pct"/>
            <w:shd w:val="clear" w:color="auto" w:fill="auto"/>
            <w:vAlign w:val="center"/>
          </w:tcPr>
          <w:p w14:paraId="470D4A73" w14:textId="77777777" w:rsidR="00A731DA" w:rsidRPr="006B5B8F" w:rsidRDefault="00A731DA" w:rsidP="00A731DA">
            <w:pPr>
              <w:pStyle w:val="Tablicatakst"/>
            </w:pPr>
            <w:r w:rsidRPr="00A46358">
              <w:t>≤</w:t>
            </w:r>
            <w:r>
              <w:t xml:space="preserve"> </w:t>
            </w:r>
            <w:r w:rsidRPr="00A46358">
              <w:t>3,76</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77398A8F" w14:textId="77777777" w:rsidTr="003F04BA">
        <w:trPr>
          <w:trHeight w:val="340"/>
          <w:jc w:val="center"/>
        </w:trPr>
        <w:tc>
          <w:tcPr>
            <w:tcW w:w="1670" w:type="pct"/>
            <w:vMerge/>
            <w:shd w:val="clear" w:color="auto" w:fill="auto"/>
            <w:vAlign w:val="center"/>
          </w:tcPr>
          <w:p w14:paraId="3ACB5F60" w14:textId="77777777" w:rsidR="00A731DA" w:rsidRPr="006B5B8F" w:rsidRDefault="00A731DA" w:rsidP="00A731DA">
            <w:pPr>
              <w:pStyle w:val="Tablicatakst"/>
              <w:jc w:val="left"/>
            </w:pPr>
          </w:p>
        </w:tc>
        <w:tc>
          <w:tcPr>
            <w:tcW w:w="2177" w:type="pct"/>
            <w:shd w:val="clear" w:color="auto" w:fill="auto"/>
            <w:vAlign w:val="center"/>
          </w:tcPr>
          <w:p w14:paraId="2716A86A" w14:textId="77777777" w:rsidR="00A731DA" w:rsidRPr="006B5B8F" w:rsidRDefault="00A731DA" w:rsidP="00A731DA">
            <w:pPr>
              <w:pStyle w:val="Tablicatakst"/>
              <w:jc w:val="left"/>
            </w:pPr>
            <w:r>
              <w:t>JCWP</w:t>
            </w:r>
            <w:r w:rsidRPr="00B01FB3">
              <w:t xml:space="preserve"> Ujście Wisły Przekop</w:t>
            </w:r>
          </w:p>
        </w:tc>
        <w:tc>
          <w:tcPr>
            <w:tcW w:w="1153" w:type="pct"/>
            <w:shd w:val="clear" w:color="auto" w:fill="auto"/>
            <w:vAlign w:val="center"/>
          </w:tcPr>
          <w:p w14:paraId="2B47A960" w14:textId="77777777" w:rsidR="00A731DA" w:rsidRPr="006B5B8F" w:rsidRDefault="00A731DA" w:rsidP="00A731DA">
            <w:pPr>
              <w:pStyle w:val="Tablicatakst"/>
            </w:pPr>
            <w:r w:rsidRPr="00A46358">
              <w:t>≤</w:t>
            </w:r>
            <w:r>
              <w:t xml:space="preserve"> </w:t>
            </w:r>
            <w:r w:rsidRPr="00A46358">
              <w:t>5,5</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4EF74AD7" w14:textId="77777777" w:rsidTr="003F04BA">
        <w:trPr>
          <w:trHeight w:val="340"/>
          <w:jc w:val="center"/>
        </w:trPr>
        <w:tc>
          <w:tcPr>
            <w:tcW w:w="1670" w:type="pct"/>
            <w:vMerge/>
            <w:shd w:val="clear" w:color="auto" w:fill="auto"/>
            <w:vAlign w:val="center"/>
          </w:tcPr>
          <w:p w14:paraId="7585831C" w14:textId="77777777" w:rsidR="00A731DA" w:rsidRPr="006B5B8F" w:rsidRDefault="00A731DA" w:rsidP="00A731DA">
            <w:pPr>
              <w:pStyle w:val="Tablicatakst"/>
              <w:jc w:val="left"/>
            </w:pPr>
          </w:p>
        </w:tc>
        <w:tc>
          <w:tcPr>
            <w:tcW w:w="2177" w:type="pct"/>
            <w:shd w:val="clear" w:color="auto" w:fill="auto"/>
            <w:vAlign w:val="center"/>
          </w:tcPr>
          <w:p w14:paraId="1E03D06B" w14:textId="77777777" w:rsidR="00A731DA" w:rsidRPr="006B5B8F" w:rsidRDefault="00A731DA" w:rsidP="00A731DA">
            <w:pPr>
              <w:pStyle w:val="Tablicatakst"/>
              <w:jc w:val="left"/>
            </w:pPr>
            <w:r>
              <w:t>JCWP</w:t>
            </w:r>
            <w:r w:rsidRPr="00B01FB3">
              <w:t xml:space="preserve"> Półwysep Hel</w:t>
            </w:r>
          </w:p>
        </w:tc>
        <w:tc>
          <w:tcPr>
            <w:tcW w:w="1153" w:type="pct"/>
            <w:shd w:val="clear" w:color="auto" w:fill="auto"/>
            <w:vAlign w:val="center"/>
          </w:tcPr>
          <w:p w14:paraId="135F6D78" w14:textId="77777777" w:rsidR="00A731DA" w:rsidRPr="006B5B8F" w:rsidRDefault="00A731DA" w:rsidP="00A731DA">
            <w:pPr>
              <w:pStyle w:val="Tablicatakst"/>
            </w:pPr>
            <w:r w:rsidRPr="00A46358">
              <w:t>≤</w:t>
            </w:r>
            <w:r>
              <w:t xml:space="preserve"> </w:t>
            </w:r>
            <w:r w:rsidRPr="00A46358">
              <w:t>1,9</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46BA43DD" w14:textId="77777777" w:rsidTr="003F04BA">
        <w:trPr>
          <w:trHeight w:val="340"/>
          <w:jc w:val="center"/>
        </w:trPr>
        <w:tc>
          <w:tcPr>
            <w:tcW w:w="1670" w:type="pct"/>
            <w:vMerge/>
            <w:shd w:val="clear" w:color="auto" w:fill="auto"/>
            <w:vAlign w:val="center"/>
          </w:tcPr>
          <w:p w14:paraId="7FFF076C" w14:textId="77777777" w:rsidR="00A731DA" w:rsidRPr="006B5B8F" w:rsidRDefault="00A731DA" w:rsidP="00A731DA">
            <w:pPr>
              <w:pStyle w:val="Tablicatakst"/>
              <w:jc w:val="left"/>
            </w:pPr>
          </w:p>
        </w:tc>
        <w:tc>
          <w:tcPr>
            <w:tcW w:w="2177" w:type="pct"/>
            <w:shd w:val="clear" w:color="auto" w:fill="auto"/>
          </w:tcPr>
          <w:p w14:paraId="75CCBAF5" w14:textId="77777777" w:rsidR="00A731DA" w:rsidRPr="006B5B8F" w:rsidRDefault="00A731DA" w:rsidP="00A731DA">
            <w:pPr>
              <w:pStyle w:val="Tablicatakst"/>
              <w:jc w:val="left"/>
            </w:pPr>
            <w:r>
              <w:t>JCWP</w:t>
            </w:r>
            <w:r w:rsidRPr="00B01FB3">
              <w:t xml:space="preserve"> Polskie wody przybrzeżne Basenu Gotlandzkiego</w:t>
            </w:r>
          </w:p>
        </w:tc>
        <w:tc>
          <w:tcPr>
            <w:tcW w:w="1153" w:type="pct"/>
            <w:shd w:val="clear" w:color="auto" w:fill="auto"/>
          </w:tcPr>
          <w:p w14:paraId="4A2D4B9B" w14:textId="77777777" w:rsidR="00A731DA" w:rsidRPr="006B5B8F" w:rsidRDefault="00A731DA" w:rsidP="00A731DA">
            <w:pPr>
              <w:pStyle w:val="Tablicatakst"/>
            </w:pPr>
            <w:r w:rsidRPr="00A46358">
              <w:t>≤</w:t>
            </w:r>
            <w:r>
              <w:t xml:space="preserve"> </w:t>
            </w:r>
            <w:r w:rsidRPr="00A46358">
              <w:t>1,9</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157DBB52" w14:textId="77777777" w:rsidTr="003F04BA">
        <w:trPr>
          <w:trHeight w:val="340"/>
          <w:jc w:val="center"/>
        </w:trPr>
        <w:tc>
          <w:tcPr>
            <w:tcW w:w="1670" w:type="pct"/>
            <w:vMerge/>
            <w:shd w:val="clear" w:color="auto" w:fill="auto"/>
            <w:vAlign w:val="center"/>
          </w:tcPr>
          <w:p w14:paraId="72CA44DB" w14:textId="77777777" w:rsidR="00A731DA" w:rsidRPr="006B5B8F" w:rsidRDefault="00A731DA" w:rsidP="00A731DA">
            <w:pPr>
              <w:pStyle w:val="Tablicatakst"/>
              <w:jc w:val="left"/>
            </w:pPr>
          </w:p>
        </w:tc>
        <w:tc>
          <w:tcPr>
            <w:tcW w:w="2177" w:type="pct"/>
            <w:shd w:val="clear" w:color="auto" w:fill="auto"/>
            <w:vAlign w:val="center"/>
          </w:tcPr>
          <w:p w14:paraId="54C08203" w14:textId="77777777" w:rsidR="00A731DA" w:rsidRPr="006B5B8F" w:rsidRDefault="00A731DA" w:rsidP="00A731DA">
            <w:pPr>
              <w:pStyle w:val="Tablicatakst"/>
              <w:jc w:val="left"/>
            </w:pPr>
            <w:r>
              <w:t>JCWP</w:t>
            </w:r>
            <w:r w:rsidRPr="00B01FB3">
              <w:t xml:space="preserve"> Polskie wody przybrzeżne Basenu Bornholmskiego</w:t>
            </w:r>
          </w:p>
        </w:tc>
        <w:tc>
          <w:tcPr>
            <w:tcW w:w="1153" w:type="pct"/>
            <w:shd w:val="clear" w:color="auto" w:fill="auto"/>
            <w:vAlign w:val="center"/>
          </w:tcPr>
          <w:p w14:paraId="7848A20D" w14:textId="77777777" w:rsidR="00A731DA" w:rsidRPr="006B5B8F" w:rsidRDefault="00A731DA" w:rsidP="00A731DA">
            <w:pPr>
              <w:pStyle w:val="Tablicatakst"/>
            </w:pPr>
            <w:r w:rsidRPr="00A46358">
              <w:t>≤</w:t>
            </w:r>
            <w:r>
              <w:t xml:space="preserve"> </w:t>
            </w:r>
            <w:r w:rsidRPr="00A46358">
              <w:t>1,9</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7FF64378" w14:textId="77777777" w:rsidTr="003F04BA">
        <w:trPr>
          <w:trHeight w:val="340"/>
          <w:jc w:val="center"/>
        </w:trPr>
        <w:tc>
          <w:tcPr>
            <w:tcW w:w="1670" w:type="pct"/>
            <w:vMerge/>
            <w:shd w:val="clear" w:color="auto" w:fill="auto"/>
            <w:vAlign w:val="center"/>
          </w:tcPr>
          <w:p w14:paraId="1387F02A" w14:textId="77777777" w:rsidR="00A731DA" w:rsidRPr="006B5B8F" w:rsidRDefault="00A731DA" w:rsidP="00A731DA">
            <w:pPr>
              <w:pStyle w:val="Tablicatakst"/>
              <w:jc w:val="left"/>
            </w:pPr>
          </w:p>
        </w:tc>
        <w:tc>
          <w:tcPr>
            <w:tcW w:w="2177" w:type="pct"/>
            <w:shd w:val="clear" w:color="auto" w:fill="auto"/>
            <w:vAlign w:val="center"/>
          </w:tcPr>
          <w:p w14:paraId="611537A6" w14:textId="77777777" w:rsidR="00A731DA" w:rsidRDefault="00A731DA" w:rsidP="00A731DA">
            <w:pPr>
              <w:pStyle w:val="Tablicatakst"/>
              <w:jc w:val="left"/>
            </w:pPr>
            <w:r>
              <w:t>JCWP</w:t>
            </w:r>
            <w:r w:rsidRPr="00B01FB3">
              <w:t xml:space="preserve"> Polskie wody przybrzeżne Zatoki Pomorskiej</w:t>
            </w:r>
          </w:p>
        </w:tc>
        <w:tc>
          <w:tcPr>
            <w:tcW w:w="1153" w:type="pct"/>
            <w:shd w:val="clear" w:color="auto" w:fill="auto"/>
            <w:vAlign w:val="center"/>
          </w:tcPr>
          <w:p w14:paraId="0604C495" w14:textId="77777777" w:rsidR="00A731DA" w:rsidRPr="00A46358" w:rsidRDefault="00A731DA" w:rsidP="00A731DA">
            <w:pPr>
              <w:pStyle w:val="Tablicatakst"/>
            </w:pPr>
            <w:r w:rsidRPr="00A46358">
              <w:t>≤</w:t>
            </w:r>
            <w:r>
              <w:t xml:space="preserve"> </w:t>
            </w:r>
            <w:r w:rsidRPr="00A46358">
              <w:t>3,15</w:t>
            </w:r>
            <w:r>
              <w:t xml:space="preserve"> </w:t>
            </w:r>
            <w:proofErr w:type="spellStart"/>
            <w:r w:rsidRPr="00A46358">
              <w:t>μg</w:t>
            </w:r>
            <w:proofErr w:type="spellEnd"/>
            <w:r w:rsidRPr="00A46358">
              <w:t xml:space="preserve"> l</w:t>
            </w:r>
            <w:r w:rsidRPr="00984453">
              <w:rPr>
                <w:vertAlign w:val="superscript"/>
              </w:rPr>
              <w:t>−1</w:t>
            </w:r>
          </w:p>
        </w:tc>
      </w:tr>
      <w:tr w:rsidR="00A731DA" w:rsidRPr="00287D81" w14:paraId="739E42C9" w14:textId="77777777" w:rsidTr="00A731DA">
        <w:trPr>
          <w:trHeight w:val="402"/>
          <w:jc w:val="center"/>
        </w:trPr>
        <w:tc>
          <w:tcPr>
            <w:tcW w:w="1670" w:type="pct"/>
            <w:shd w:val="clear" w:color="auto" w:fill="002060"/>
            <w:vAlign w:val="center"/>
          </w:tcPr>
          <w:p w14:paraId="25874D67" w14:textId="77777777" w:rsidR="00A731DA" w:rsidRDefault="00A731DA" w:rsidP="00A731DA">
            <w:pPr>
              <w:spacing w:after="0" w:line="240" w:lineRule="auto"/>
              <w:jc w:val="center"/>
            </w:pPr>
            <w:r w:rsidRPr="00356037">
              <w:t xml:space="preserve">Kryterium, </w:t>
            </w:r>
            <w:r w:rsidRPr="00356037">
              <w:br/>
              <w:t>dla którego definiowany jest GES</w:t>
            </w:r>
          </w:p>
        </w:tc>
        <w:tc>
          <w:tcPr>
            <w:tcW w:w="3330" w:type="pct"/>
            <w:gridSpan w:val="2"/>
            <w:shd w:val="clear" w:color="auto" w:fill="002060"/>
            <w:noWrap/>
            <w:vAlign w:val="center"/>
          </w:tcPr>
          <w:p w14:paraId="52B1372B" w14:textId="77777777" w:rsidR="00A731DA" w:rsidRPr="00356037" w:rsidRDefault="00A731DA" w:rsidP="00A731DA">
            <w:pPr>
              <w:spacing w:after="0" w:line="240" w:lineRule="auto"/>
              <w:jc w:val="center"/>
            </w:pPr>
            <w:r w:rsidRPr="00356037">
              <w:t>D</w:t>
            </w:r>
            <w:r>
              <w:t>5</w:t>
            </w:r>
            <w:r w:rsidRPr="00356037">
              <w:t>C</w:t>
            </w:r>
            <w:r>
              <w:t>3</w:t>
            </w:r>
            <w:r w:rsidRPr="00356037">
              <w:t xml:space="preserve"> (</w:t>
            </w:r>
            <w:r>
              <w:t>drugorzędne)</w:t>
            </w:r>
          </w:p>
        </w:tc>
      </w:tr>
      <w:tr w:rsidR="00A731DA" w:rsidRPr="00287D81" w14:paraId="38FA51D7" w14:textId="77777777" w:rsidTr="00A731DA">
        <w:trPr>
          <w:trHeight w:val="402"/>
          <w:jc w:val="center"/>
        </w:trPr>
        <w:tc>
          <w:tcPr>
            <w:tcW w:w="1670" w:type="pct"/>
            <w:shd w:val="clear" w:color="auto" w:fill="B4C6E7" w:themeFill="accent1" w:themeFillTint="66"/>
            <w:vAlign w:val="center"/>
          </w:tcPr>
          <w:p w14:paraId="197514E1" w14:textId="77777777" w:rsidR="00A731DA" w:rsidRPr="00A731DA" w:rsidRDefault="00A731DA" w:rsidP="001F6516">
            <w:pPr>
              <w:spacing w:after="0" w:line="240" w:lineRule="auto"/>
              <w:rPr>
                <w:sz w:val="20"/>
                <w:szCs w:val="20"/>
              </w:rPr>
            </w:pPr>
            <w:r w:rsidRPr="00A731DA">
              <w:rPr>
                <w:sz w:val="20"/>
                <w:szCs w:val="20"/>
              </w:rPr>
              <w:t xml:space="preserve">Elementy kryterium (komponent), </w:t>
            </w:r>
            <w:r w:rsidRPr="00A731DA">
              <w:rPr>
                <w:sz w:val="20"/>
                <w:szCs w:val="20"/>
              </w:rPr>
              <w:br/>
              <w:t>dla których określona jest definicja GES</w:t>
            </w:r>
          </w:p>
        </w:tc>
        <w:tc>
          <w:tcPr>
            <w:tcW w:w="3330" w:type="pct"/>
            <w:gridSpan w:val="2"/>
            <w:shd w:val="clear" w:color="auto" w:fill="B4C6E7" w:themeFill="accent1" w:themeFillTint="66"/>
            <w:noWrap/>
            <w:vAlign w:val="center"/>
          </w:tcPr>
          <w:p w14:paraId="3BAEB8F5" w14:textId="77777777" w:rsidR="00A731DA" w:rsidRPr="001F6516" w:rsidRDefault="00A731DA" w:rsidP="00A731DA">
            <w:pPr>
              <w:spacing w:after="0" w:line="240" w:lineRule="auto"/>
              <w:jc w:val="center"/>
            </w:pPr>
            <w:r w:rsidRPr="001F6516">
              <w:t>Eutrofizacja</w:t>
            </w:r>
          </w:p>
        </w:tc>
      </w:tr>
      <w:tr w:rsidR="00A731DA" w:rsidRPr="00287D81" w14:paraId="39164881" w14:textId="77777777" w:rsidTr="00A731DA">
        <w:trPr>
          <w:trHeight w:val="402"/>
          <w:jc w:val="center"/>
        </w:trPr>
        <w:tc>
          <w:tcPr>
            <w:tcW w:w="1670" w:type="pct"/>
            <w:shd w:val="clear" w:color="auto" w:fill="D9E2F3" w:themeFill="accent1" w:themeFillTint="33"/>
            <w:vAlign w:val="center"/>
          </w:tcPr>
          <w:p w14:paraId="76227FD7" w14:textId="77777777" w:rsidR="00A731DA" w:rsidRPr="002E2FB8" w:rsidRDefault="00A731DA" w:rsidP="001F6516">
            <w:pPr>
              <w:spacing w:after="0" w:line="240" w:lineRule="auto"/>
              <w:rPr>
                <w:rFonts w:eastAsia="Times New Roman" w:cstheme="minorHAnsi"/>
                <w:color w:val="000000"/>
                <w:kern w:val="0"/>
                <w:sz w:val="20"/>
                <w:szCs w:val="20"/>
                <w:lang w:eastAsia="pl-PL"/>
                <w14:ligatures w14:val="none"/>
              </w:rPr>
            </w:pPr>
            <w:r w:rsidRPr="002E2FB8">
              <w:rPr>
                <w:rFonts w:eastAsia="Times New Roman" w:cstheme="minorHAnsi"/>
                <w:color w:val="000000"/>
                <w:kern w:val="0"/>
                <w:sz w:val="20"/>
                <w:szCs w:val="20"/>
                <w:lang w:eastAsia="pl-PL"/>
                <w14:ligatures w14:val="none"/>
              </w:rPr>
              <w:t>Definicja właściwości typowych dla dobrego stanu wód morskich (GES)</w:t>
            </w:r>
          </w:p>
        </w:tc>
        <w:tc>
          <w:tcPr>
            <w:tcW w:w="3330" w:type="pct"/>
            <w:gridSpan w:val="2"/>
            <w:shd w:val="clear" w:color="auto" w:fill="D9E2F3" w:themeFill="accent1" w:themeFillTint="33"/>
          </w:tcPr>
          <w:p w14:paraId="248F5A09" w14:textId="77777777" w:rsidR="00A731DA" w:rsidRPr="008A37BA" w:rsidRDefault="00A731DA" w:rsidP="00A731DA">
            <w:pPr>
              <w:spacing w:after="0" w:line="240" w:lineRule="auto"/>
              <w:rPr>
                <w:sz w:val="20"/>
                <w:szCs w:val="20"/>
              </w:rPr>
            </w:pPr>
            <w:r w:rsidRPr="008A37BA">
              <w:rPr>
                <w:sz w:val="20"/>
                <w:szCs w:val="20"/>
              </w:rPr>
              <w:t>Liczba, zasięg przestrzenny i czas trwania szkodliwych zakwitów planktonu nie są na poziomach, które wskazują na negatywne skutki nadmiaru substancji biogennych.</w:t>
            </w:r>
          </w:p>
          <w:p w14:paraId="2A7DD9B9" w14:textId="77777777" w:rsidR="00A731DA" w:rsidRPr="002E2FB8" w:rsidRDefault="00A731DA" w:rsidP="00A731DA">
            <w:pPr>
              <w:spacing w:after="0" w:line="240" w:lineRule="auto"/>
              <w:rPr>
                <w:rFonts w:eastAsia="Times New Roman" w:cstheme="minorHAnsi"/>
                <w:color w:val="000000"/>
                <w:kern w:val="0"/>
                <w:sz w:val="20"/>
                <w:szCs w:val="20"/>
                <w:lang w:eastAsia="pl-PL"/>
                <w14:ligatures w14:val="none"/>
              </w:rPr>
            </w:pPr>
            <w:r w:rsidRPr="008A37BA">
              <w:rPr>
                <w:sz w:val="20"/>
                <w:szCs w:val="20"/>
              </w:rPr>
              <w:t>Wartości progowe w obszarach otwartego morza zostały ustalone w ramach współpracy podregionalnej (HELCOM).</w:t>
            </w:r>
          </w:p>
        </w:tc>
      </w:tr>
      <w:tr w:rsidR="00A731DA" w:rsidRPr="00287D81" w14:paraId="0079E627" w14:textId="77777777" w:rsidTr="00A731DA">
        <w:trPr>
          <w:trHeight w:val="402"/>
          <w:jc w:val="center"/>
        </w:trPr>
        <w:tc>
          <w:tcPr>
            <w:tcW w:w="0" w:type="auto"/>
            <w:shd w:val="clear" w:color="auto" w:fill="auto"/>
            <w:vAlign w:val="center"/>
          </w:tcPr>
          <w:p w14:paraId="26E83C7B" w14:textId="77777777" w:rsidR="00A731DA" w:rsidRPr="00EA6330" w:rsidRDefault="00A731DA" w:rsidP="00A731DA">
            <w:pPr>
              <w:pStyle w:val="Tablicatakst"/>
              <w:rPr>
                <w:rFonts w:cs="Calibri"/>
                <w:b/>
                <w:bCs/>
              </w:rPr>
            </w:pPr>
            <w:r w:rsidRPr="00EA6330">
              <w:rPr>
                <w:rFonts w:cs="Calibri"/>
                <w:b/>
                <w:bCs/>
              </w:rPr>
              <w:t>Wskaźnik</w:t>
            </w:r>
          </w:p>
        </w:tc>
        <w:tc>
          <w:tcPr>
            <w:tcW w:w="0" w:type="auto"/>
            <w:shd w:val="clear" w:color="auto" w:fill="auto"/>
            <w:vAlign w:val="center"/>
          </w:tcPr>
          <w:p w14:paraId="3664F654" w14:textId="77777777" w:rsidR="00A731DA" w:rsidRPr="00EA6330" w:rsidRDefault="00A731DA" w:rsidP="00A731DA">
            <w:pPr>
              <w:pStyle w:val="Tablicatakst"/>
              <w:rPr>
                <w:rFonts w:cs="Calibri"/>
                <w:b/>
                <w:bCs/>
              </w:rPr>
            </w:pPr>
            <w:r w:rsidRPr="00EA6330">
              <w:rPr>
                <w:rFonts w:cs="Calibri"/>
                <w:b/>
                <w:bCs/>
              </w:rPr>
              <w:t>Obszary oceny</w:t>
            </w:r>
          </w:p>
        </w:tc>
        <w:tc>
          <w:tcPr>
            <w:tcW w:w="0" w:type="auto"/>
            <w:shd w:val="clear" w:color="auto" w:fill="auto"/>
            <w:vAlign w:val="center"/>
          </w:tcPr>
          <w:p w14:paraId="5A4ABE78" w14:textId="77777777" w:rsidR="00A731DA" w:rsidRPr="00EA6330" w:rsidRDefault="00A731DA" w:rsidP="00A731DA">
            <w:pPr>
              <w:pStyle w:val="Tablicatakst"/>
              <w:rPr>
                <w:rFonts w:cs="Calibri"/>
                <w:b/>
                <w:bCs/>
              </w:rPr>
            </w:pPr>
            <w:r w:rsidRPr="00EA6330">
              <w:rPr>
                <w:rFonts w:cs="Calibri"/>
                <w:b/>
                <w:bCs/>
              </w:rPr>
              <w:t>Wartości progowe</w:t>
            </w:r>
          </w:p>
        </w:tc>
      </w:tr>
      <w:tr w:rsidR="00A731DA" w:rsidRPr="00287D81" w14:paraId="4E0A374C" w14:textId="77777777" w:rsidTr="003F04BA">
        <w:trPr>
          <w:trHeight w:val="340"/>
          <w:jc w:val="center"/>
        </w:trPr>
        <w:tc>
          <w:tcPr>
            <w:tcW w:w="0" w:type="auto"/>
            <w:vMerge w:val="restart"/>
            <w:shd w:val="clear" w:color="auto" w:fill="auto"/>
            <w:vAlign w:val="center"/>
          </w:tcPr>
          <w:p w14:paraId="5F7F1080" w14:textId="744597C7" w:rsidR="00A731DA" w:rsidRPr="00EA6330" w:rsidRDefault="00CA0AA2" w:rsidP="00CA0AA2">
            <w:pPr>
              <w:pStyle w:val="Tablicatakst"/>
            </w:pPr>
            <w:r>
              <w:t>i</w:t>
            </w:r>
            <w:r w:rsidR="00A731DA" w:rsidRPr="00762519">
              <w:t>ndeks zakwitów sinic (</w:t>
            </w:r>
            <w:proofErr w:type="spellStart"/>
            <w:r w:rsidR="00A731DA" w:rsidRPr="00762519">
              <w:t>CyaBl</w:t>
            </w:r>
            <w:proofErr w:type="spellEnd"/>
            <w:r w:rsidR="00A731DA" w:rsidRPr="00762519">
              <w:t>)</w:t>
            </w:r>
          </w:p>
        </w:tc>
        <w:tc>
          <w:tcPr>
            <w:tcW w:w="0" w:type="auto"/>
            <w:shd w:val="clear" w:color="auto" w:fill="auto"/>
            <w:vAlign w:val="center"/>
          </w:tcPr>
          <w:p w14:paraId="28A8F065" w14:textId="77777777" w:rsidR="00A731DA" w:rsidRPr="00EA6330" w:rsidRDefault="00A731DA" w:rsidP="00A731DA">
            <w:pPr>
              <w:pStyle w:val="Tablicatakst"/>
              <w:jc w:val="left"/>
            </w:pPr>
            <w:r w:rsidRPr="00B01FB3">
              <w:t>Basen Bornholmski</w:t>
            </w:r>
          </w:p>
        </w:tc>
        <w:tc>
          <w:tcPr>
            <w:tcW w:w="0" w:type="auto"/>
            <w:shd w:val="clear" w:color="auto" w:fill="auto"/>
            <w:vAlign w:val="center"/>
          </w:tcPr>
          <w:p w14:paraId="741B153A" w14:textId="77777777" w:rsidR="00A731DA" w:rsidRPr="00EA6330" w:rsidRDefault="00A731DA" w:rsidP="00A731DA">
            <w:pPr>
              <w:pStyle w:val="Tablicatakst"/>
            </w:pPr>
            <w:r w:rsidRPr="00A46358">
              <w:t>≥</w:t>
            </w:r>
            <w:r>
              <w:t xml:space="preserve"> </w:t>
            </w:r>
            <w:r w:rsidRPr="00A46358">
              <w:t>0,83</w:t>
            </w:r>
          </w:p>
        </w:tc>
      </w:tr>
      <w:tr w:rsidR="00A731DA" w:rsidRPr="00287D81" w14:paraId="2ABED6F4" w14:textId="77777777" w:rsidTr="003F04BA">
        <w:trPr>
          <w:trHeight w:val="340"/>
          <w:jc w:val="center"/>
        </w:trPr>
        <w:tc>
          <w:tcPr>
            <w:tcW w:w="0" w:type="auto"/>
            <w:vMerge/>
            <w:shd w:val="clear" w:color="auto" w:fill="auto"/>
            <w:vAlign w:val="center"/>
          </w:tcPr>
          <w:p w14:paraId="78F847BB" w14:textId="77777777" w:rsidR="00A731DA" w:rsidRPr="00EA6330" w:rsidRDefault="00A731DA" w:rsidP="00A731DA">
            <w:pPr>
              <w:pStyle w:val="Tablicatakst"/>
              <w:jc w:val="left"/>
            </w:pPr>
          </w:p>
        </w:tc>
        <w:tc>
          <w:tcPr>
            <w:tcW w:w="0" w:type="auto"/>
            <w:shd w:val="clear" w:color="auto" w:fill="auto"/>
            <w:vAlign w:val="center"/>
          </w:tcPr>
          <w:p w14:paraId="67E4CB11" w14:textId="77777777" w:rsidR="00A731DA" w:rsidRPr="00EA6330" w:rsidRDefault="00A731DA" w:rsidP="00A731DA">
            <w:pPr>
              <w:pStyle w:val="Tablicatakst"/>
              <w:jc w:val="left"/>
            </w:pPr>
            <w:r w:rsidRPr="00B01FB3">
              <w:t>wschodni Basen Gotlandzki</w:t>
            </w:r>
          </w:p>
        </w:tc>
        <w:tc>
          <w:tcPr>
            <w:tcW w:w="0" w:type="auto"/>
            <w:shd w:val="clear" w:color="auto" w:fill="auto"/>
            <w:vAlign w:val="center"/>
          </w:tcPr>
          <w:p w14:paraId="4F4F2803" w14:textId="77777777" w:rsidR="00A731DA" w:rsidRPr="00EA6330" w:rsidRDefault="00A731DA" w:rsidP="00A731DA">
            <w:pPr>
              <w:pStyle w:val="Tablicatakst"/>
            </w:pPr>
            <w:r w:rsidRPr="00A46358">
              <w:t>≥</w:t>
            </w:r>
            <w:r>
              <w:t xml:space="preserve"> </w:t>
            </w:r>
            <w:r w:rsidRPr="00A46358">
              <w:t>0,89</w:t>
            </w:r>
          </w:p>
        </w:tc>
      </w:tr>
      <w:tr w:rsidR="00A731DA" w:rsidRPr="00287D81" w14:paraId="65829E0A" w14:textId="77777777" w:rsidTr="003F04BA">
        <w:trPr>
          <w:trHeight w:val="340"/>
          <w:jc w:val="center"/>
        </w:trPr>
        <w:tc>
          <w:tcPr>
            <w:tcW w:w="0" w:type="auto"/>
            <w:vMerge/>
            <w:shd w:val="clear" w:color="auto" w:fill="auto"/>
            <w:vAlign w:val="center"/>
          </w:tcPr>
          <w:p w14:paraId="76491CA3" w14:textId="77777777" w:rsidR="00A731DA" w:rsidRPr="00EA6330" w:rsidRDefault="00A731DA" w:rsidP="00A731DA">
            <w:pPr>
              <w:pStyle w:val="Tablicatakst"/>
              <w:jc w:val="left"/>
            </w:pPr>
          </w:p>
        </w:tc>
        <w:tc>
          <w:tcPr>
            <w:tcW w:w="0" w:type="auto"/>
            <w:shd w:val="clear" w:color="auto" w:fill="auto"/>
            <w:vAlign w:val="center"/>
          </w:tcPr>
          <w:p w14:paraId="6DDC9CC9" w14:textId="77777777" w:rsidR="00A731DA" w:rsidRPr="00EA6330" w:rsidRDefault="00A731DA" w:rsidP="00A731DA">
            <w:pPr>
              <w:pStyle w:val="Tablicatakst"/>
              <w:jc w:val="left"/>
            </w:pPr>
            <w:r w:rsidRPr="00B01FB3">
              <w:t>Basen Gdański</w:t>
            </w:r>
          </w:p>
        </w:tc>
        <w:tc>
          <w:tcPr>
            <w:tcW w:w="0" w:type="auto"/>
            <w:shd w:val="clear" w:color="auto" w:fill="auto"/>
            <w:vAlign w:val="center"/>
          </w:tcPr>
          <w:p w14:paraId="4377C9B9" w14:textId="77777777" w:rsidR="00A731DA" w:rsidRPr="00EA6330" w:rsidRDefault="00A731DA" w:rsidP="00A731DA">
            <w:pPr>
              <w:pStyle w:val="Tablicatakst"/>
            </w:pPr>
            <w:r w:rsidRPr="00A46358">
              <w:t>≥</w:t>
            </w:r>
            <w:r>
              <w:t xml:space="preserve"> </w:t>
            </w:r>
            <w:r w:rsidRPr="00A46358">
              <w:t>0,77</w:t>
            </w:r>
          </w:p>
        </w:tc>
      </w:tr>
      <w:tr w:rsidR="00A731DA" w:rsidRPr="00287D81" w14:paraId="44E29204" w14:textId="77777777" w:rsidTr="003F04BA">
        <w:trPr>
          <w:trHeight w:val="340"/>
          <w:jc w:val="center"/>
        </w:trPr>
        <w:tc>
          <w:tcPr>
            <w:tcW w:w="0" w:type="auto"/>
            <w:vMerge/>
            <w:shd w:val="clear" w:color="auto" w:fill="auto"/>
            <w:vAlign w:val="center"/>
          </w:tcPr>
          <w:p w14:paraId="5EF5CBAF" w14:textId="77777777" w:rsidR="00A731DA" w:rsidRPr="00EA6330" w:rsidRDefault="00A731DA" w:rsidP="00A731DA">
            <w:pPr>
              <w:pStyle w:val="Tablicatakst"/>
              <w:jc w:val="left"/>
            </w:pPr>
          </w:p>
        </w:tc>
        <w:tc>
          <w:tcPr>
            <w:tcW w:w="0" w:type="auto"/>
            <w:shd w:val="clear" w:color="auto" w:fill="auto"/>
            <w:vAlign w:val="center"/>
          </w:tcPr>
          <w:p w14:paraId="1693E18D" w14:textId="77777777" w:rsidR="00A731DA" w:rsidRPr="00EA6330" w:rsidRDefault="00A731DA" w:rsidP="00A731DA">
            <w:pPr>
              <w:pStyle w:val="Tablicatakst"/>
              <w:jc w:val="left"/>
            </w:pPr>
            <w:r w:rsidRPr="00B01FB3">
              <w:t>Zatoka Pomorska</w:t>
            </w:r>
          </w:p>
        </w:tc>
        <w:tc>
          <w:tcPr>
            <w:tcW w:w="0" w:type="auto"/>
            <w:shd w:val="clear" w:color="auto" w:fill="auto"/>
            <w:vAlign w:val="center"/>
          </w:tcPr>
          <w:p w14:paraId="4240A40E" w14:textId="77777777" w:rsidR="00A731DA" w:rsidRPr="00EA6330" w:rsidRDefault="00A731DA" w:rsidP="00A731DA">
            <w:pPr>
              <w:pStyle w:val="Tablicatakst"/>
            </w:pPr>
            <w:r w:rsidRPr="00A46358">
              <w:t>≥</w:t>
            </w:r>
            <w:r>
              <w:t xml:space="preserve"> </w:t>
            </w:r>
            <w:r w:rsidRPr="00A46358">
              <w:t>0,81</w:t>
            </w:r>
          </w:p>
        </w:tc>
      </w:tr>
    </w:tbl>
    <w:p w14:paraId="50AB6C21" w14:textId="628DCC71" w:rsidR="003F04BA" w:rsidRDefault="003F04B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3"/>
        <w:gridCol w:w="7534"/>
        <w:gridCol w:w="2835"/>
      </w:tblGrid>
      <w:tr w:rsidR="00A731DA" w:rsidRPr="00287D81" w14:paraId="6178643D" w14:textId="77777777" w:rsidTr="00A731DA">
        <w:trPr>
          <w:trHeight w:val="402"/>
          <w:jc w:val="center"/>
        </w:trPr>
        <w:tc>
          <w:tcPr>
            <w:tcW w:w="0" w:type="auto"/>
            <w:shd w:val="clear" w:color="auto" w:fill="002060"/>
            <w:vAlign w:val="center"/>
          </w:tcPr>
          <w:p w14:paraId="430870A1" w14:textId="77777777" w:rsidR="00A731DA" w:rsidRPr="00EA6330" w:rsidRDefault="00A731DA" w:rsidP="00A731DA">
            <w:pPr>
              <w:spacing w:after="0" w:line="240" w:lineRule="auto"/>
              <w:jc w:val="center"/>
            </w:pPr>
            <w:r w:rsidRPr="00356037">
              <w:lastRenderedPageBreak/>
              <w:t xml:space="preserve">Kryterium, </w:t>
            </w:r>
            <w:r w:rsidRPr="00356037">
              <w:br/>
              <w:t>dla którego definiowany jest GES</w:t>
            </w:r>
          </w:p>
        </w:tc>
        <w:tc>
          <w:tcPr>
            <w:tcW w:w="0" w:type="auto"/>
            <w:gridSpan w:val="2"/>
            <w:shd w:val="clear" w:color="auto" w:fill="002060"/>
            <w:vAlign w:val="center"/>
          </w:tcPr>
          <w:p w14:paraId="35D5ADC6" w14:textId="77777777" w:rsidR="00A731DA" w:rsidRPr="00EA6330" w:rsidRDefault="00A731DA" w:rsidP="00A731DA">
            <w:pPr>
              <w:spacing w:after="0" w:line="240" w:lineRule="auto"/>
              <w:jc w:val="center"/>
            </w:pPr>
            <w:r w:rsidRPr="00356037">
              <w:t>D</w:t>
            </w:r>
            <w:r>
              <w:t>5</w:t>
            </w:r>
            <w:r w:rsidRPr="00356037">
              <w:t>C</w:t>
            </w:r>
            <w:r>
              <w:t>4</w:t>
            </w:r>
            <w:r w:rsidRPr="00356037">
              <w:t xml:space="preserve"> (</w:t>
            </w:r>
            <w:r>
              <w:t>drugorzędne)</w:t>
            </w:r>
          </w:p>
        </w:tc>
      </w:tr>
      <w:tr w:rsidR="00A731DA" w:rsidRPr="00287D81" w14:paraId="10B2DC41" w14:textId="77777777" w:rsidTr="00A731DA">
        <w:trPr>
          <w:trHeight w:val="402"/>
          <w:jc w:val="center"/>
        </w:trPr>
        <w:tc>
          <w:tcPr>
            <w:tcW w:w="0" w:type="auto"/>
            <w:shd w:val="clear" w:color="auto" w:fill="B4C6E7" w:themeFill="accent1" w:themeFillTint="66"/>
            <w:vAlign w:val="center"/>
          </w:tcPr>
          <w:p w14:paraId="62AA53CC" w14:textId="77777777" w:rsidR="00A731DA" w:rsidRPr="00A731DA" w:rsidRDefault="00A731DA" w:rsidP="001F6516">
            <w:pPr>
              <w:spacing w:after="0" w:line="240" w:lineRule="auto"/>
              <w:rPr>
                <w:sz w:val="20"/>
                <w:szCs w:val="20"/>
              </w:rPr>
            </w:pPr>
            <w:r w:rsidRPr="00A731DA">
              <w:rPr>
                <w:sz w:val="20"/>
                <w:szCs w:val="20"/>
              </w:rPr>
              <w:t xml:space="preserve">Elementy kryterium (komponent), </w:t>
            </w:r>
            <w:r w:rsidRPr="00A731DA">
              <w:rPr>
                <w:sz w:val="20"/>
                <w:szCs w:val="20"/>
              </w:rPr>
              <w:br/>
              <w:t>dla których określona jest definicja GES</w:t>
            </w:r>
          </w:p>
        </w:tc>
        <w:tc>
          <w:tcPr>
            <w:tcW w:w="0" w:type="auto"/>
            <w:gridSpan w:val="2"/>
            <w:shd w:val="clear" w:color="auto" w:fill="B4C6E7" w:themeFill="accent1" w:themeFillTint="66"/>
            <w:vAlign w:val="center"/>
          </w:tcPr>
          <w:p w14:paraId="3B5D9892" w14:textId="77777777" w:rsidR="00A731DA" w:rsidRPr="001F6516" w:rsidRDefault="00A731DA" w:rsidP="00A731DA">
            <w:pPr>
              <w:spacing w:after="0" w:line="240" w:lineRule="auto"/>
              <w:jc w:val="center"/>
            </w:pPr>
            <w:r w:rsidRPr="001F6516">
              <w:t>Eutrofizacja</w:t>
            </w:r>
          </w:p>
        </w:tc>
      </w:tr>
      <w:tr w:rsidR="00A731DA" w:rsidRPr="00287D81" w14:paraId="79DA0CB4" w14:textId="77777777" w:rsidTr="00A731DA">
        <w:trPr>
          <w:trHeight w:val="402"/>
          <w:jc w:val="center"/>
        </w:trPr>
        <w:tc>
          <w:tcPr>
            <w:tcW w:w="0" w:type="auto"/>
            <w:shd w:val="clear" w:color="auto" w:fill="D9E2F3" w:themeFill="accent1" w:themeFillTint="33"/>
            <w:vAlign w:val="center"/>
          </w:tcPr>
          <w:p w14:paraId="38B85A78" w14:textId="77777777" w:rsidR="00A731DA" w:rsidRPr="00762519" w:rsidRDefault="00A731DA" w:rsidP="001F6516">
            <w:pPr>
              <w:spacing w:after="0" w:line="240" w:lineRule="auto"/>
              <w:rPr>
                <w:rFonts w:eastAsia="Times New Roman" w:cstheme="minorHAnsi"/>
                <w:color w:val="000000"/>
                <w:kern w:val="0"/>
                <w:sz w:val="20"/>
                <w:szCs w:val="20"/>
                <w:lang w:eastAsia="pl-PL"/>
                <w14:ligatures w14:val="none"/>
              </w:rPr>
            </w:pPr>
            <w:r w:rsidRPr="002E2FB8">
              <w:rPr>
                <w:rFonts w:eastAsia="Times New Roman" w:cstheme="minorHAnsi"/>
                <w:color w:val="000000"/>
                <w:kern w:val="0"/>
                <w:sz w:val="20"/>
                <w:szCs w:val="20"/>
                <w:lang w:eastAsia="pl-PL"/>
                <w14:ligatures w14:val="none"/>
              </w:rPr>
              <w:t>Definicja właściwości typowych dla dobrego stanu wód morskich (GES)</w:t>
            </w:r>
          </w:p>
        </w:tc>
        <w:tc>
          <w:tcPr>
            <w:tcW w:w="0" w:type="auto"/>
            <w:gridSpan w:val="2"/>
            <w:shd w:val="clear" w:color="auto" w:fill="D9E2F3" w:themeFill="accent1" w:themeFillTint="33"/>
          </w:tcPr>
          <w:p w14:paraId="1373718F" w14:textId="77777777" w:rsidR="00A731DA" w:rsidRPr="008A37BA" w:rsidRDefault="00A731DA" w:rsidP="00A731DA">
            <w:pPr>
              <w:spacing w:after="0" w:line="240" w:lineRule="auto"/>
              <w:rPr>
                <w:sz w:val="20"/>
                <w:szCs w:val="20"/>
              </w:rPr>
            </w:pPr>
            <w:r w:rsidRPr="008A37BA">
              <w:rPr>
                <w:sz w:val="20"/>
                <w:szCs w:val="20"/>
              </w:rPr>
              <w:t>Granica strefy eufotycznej (przejrzystość) słupa wody nie została obniżona, w związku ze wzrostem ilości glonów zawieszonych w toni wodnej, do poziomu, który wskazuje na negatywne skutki nadmiaru substancji biogennych.</w:t>
            </w:r>
          </w:p>
          <w:p w14:paraId="4ED824C2" w14:textId="77777777" w:rsidR="00A731DA" w:rsidRDefault="00A731DA" w:rsidP="00A731DA">
            <w:pPr>
              <w:spacing w:after="0" w:line="240" w:lineRule="auto"/>
              <w:rPr>
                <w:sz w:val="20"/>
                <w:szCs w:val="20"/>
              </w:rPr>
            </w:pPr>
            <w:r w:rsidRPr="008A37BA">
              <w:rPr>
                <w:sz w:val="20"/>
                <w:szCs w:val="20"/>
              </w:rPr>
              <w:t>Wartości progowe są następujące:</w:t>
            </w:r>
          </w:p>
          <w:p w14:paraId="0AAF1D90" w14:textId="53880A19" w:rsidR="00A731DA" w:rsidRPr="008A37BA" w:rsidRDefault="00A731DA" w:rsidP="00A731DA">
            <w:pPr>
              <w:spacing w:after="0" w:line="240" w:lineRule="auto"/>
              <w:rPr>
                <w:sz w:val="20"/>
                <w:szCs w:val="20"/>
              </w:rPr>
            </w:pPr>
            <w:r w:rsidRPr="008A37BA">
              <w:rPr>
                <w:sz w:val="20"/>
                <w:szCs w:val="20"/>
              </w:rPr>
              <w:t>a) w odniesieniu do wód przybrzeżnych, wartości ustanowione zgodnie z dyrektywą 2000/60/WE</w:t>
            </w:r>
            <w:r w:rsidR="002515E7">
              <w:rPr>
                <w:sz w:val="20"/>
                <w:szCs w:val="20"/>
              </w:rPr>
              <w:t>,</w:t>
            </w:r>
          </w:p>
          <w:p w14:paraId="7B0DE192" w14:textId="77777777" w:rsidR="00A731DA" w:rsidRDefault="00A731DA" w:rsidP="00A731DA">
            <w:pPr>
              <w:spacing w:after="0" w:line="240" w:lineRule="auto"/>
              <w:rPr>
                <w:sz w:val="20"/>
                <w:szCs w:val="20"/>
              </w:rPr>
            </w:pPr>
            <w:r w:rsidRPr="008A37BA">
              <w:rPr>
                <w:sz w:val="20"/>
                <w:szCs w:val="20"/>
              </w:rPr>
              <w:t xml:space="preserve">b) jeżeli to kryterium będzie się odnosiło do wód poza wodami przybrzeżnymi, wartości spójne z wartościami dla wód przybrzeżnych na podstawie dyrektywy 2000/60/WE. </w:t>
            </w:r>
          </w:p>
          <w:p w14:paraId="5D254522" w14:textId="77777777" w:rsidR="00A731DA" w:rsidRPr="008A37BA" w:rsidRDefault="00A731DA" w:rsidP="00A731DA">
            <w:pPr>
              <w:spacing w:after="0" w:line="240" w:lineRule="auto"/>
              <w:rPr>
                <w:sz w:val="20"/>
                <w:szCs w:val="20"/>
              </w:rPr>
            </w:pPr>
            <w:r w:rsidRPr="008A37BA">
              <w:rPr>
                <w:sz w:val="20"/>
                <w:szCs w:val="20"/>
              </w:rPr>
              <w:t>Wartości progowe w obszarach otwartego morza zostały ustalone w ramach współpracy podregionalnej (HELCOM).</w:t>
            </w:r>
          </w:p>
        </w:tc>
      </w:tr>
      <w:tr w:rsidR="00A731DA" w:rsidRPr="00287D81" w14:paraId="214AE276" w14:textId="77777777" w:rsidTr="00A731DA">
        <w:trPr>
          <w:trHeight w:val="402"/>
          <w:jc w:val="center"/>
        </w:trPr>
        <w:tc>
          <w:tcPr>
            <w:tcW w:w="0" w:type="auto"/>
            <w:shd w:val="clear" w:color="auto" w:fill="auto"/>
            <w:vAlign w:val="center"/>
          </w:tcPr>
          <w:p w14:paraId="3D26500C" w14:textId="77777777" w:rsidR="00A731DA" w:rsidRPr="00762519" w:rsidRDefault="00A731DA" w:rsidP="00A731DA">
            <w:pPr>
              <w:pStyle w:val="Tablicatakst"/>
              <w:rPr>
                <w:rFonts w:cs="Calibri"/>
                <w:b/>
                <w:bCs/>
              </w:rPr>
            </w:pPr>
            <w:r w:rsidRPr="00EA6330">
              <w:rPr>
                <w:rFonts w:cs="Calibri"/>
                <w:b/>
                <w:bCs/>
              </w:rPr>
              <w:t>Wskaźnik</w:t>
            </w:r>
          </w:p>
        </w:tc>
        <w:tc>
          <w:tcPr>
            <w:tcW w:w="0" w:type="auto"/>
            <w:shd w:val="clear" w:color="auto" w:fill="auto"/>
            <w:vAlign w:val="center"/>
          </w:tcPr>
          <w:p w14:paraId="01D9C38A" w14:textId="77777777" w:rsidR="00A731DA" w:rsidRPr="00762519" w:rsidRDefault="00A731DA" w:rsidP="00A731DA">
            <w:pPr>
              <w:pStyle w:val="Tablicatakst"/>
              <w:rPr>
                <w:rFonts w:cs="Calibri"/>
                <w:b/>
                <w:bCs/>
              </w:rPr>
            </w:pPr>
            <w:r w:rsidRPr="00EA6330">
              <w:rPr>
                <w:rFonts w:cs="Calibri"/>
                <w:b/>
                <w:bCs/>
              </w:rPr>
              <w:t>Obszary oceny</w:t>
            </w:r>
          </w:p>
        </w:tc>
        <w:tc>
          <w:tcPr>
            <w:tcW w:w="0" w:type="auto"/>
            <w:shd w:val="clear" w:color="auto" w:fill="auto"/>
            <w:vAlign w:val="center"/>
          </w:tcPr>
          <w:p w14:paraId="1A2F3D2F" w14:textId="77777777" w:rsidR="00A731DA" w:rsidRPr="00762519" w:rsidRDefault="00A731DA" w:rsidP="00A731DA">
            <w:pPr>
              <w:pStyle w:val="Tablicatakst"/>
              <w:rPr>
                <w:rFonts w:cs="Calibri"/>
                <w:b/>
                <w:bCs/>
              </w:rPr>
            </w:pPr>
            <w:r w:rsidRPr="00EA6330">
              <w:rPr>
                <w:rFonts w:cs="Calibri"/>
                <w:b/>
                <w:bCs/>
              </w:rPr>
              <w:t>Wartości progowe</w:t>
            </w:r>
          </w:p>
        </w:tc>
      </w:tr>
      <w:tr w:rsidR="00D20B18" w:rsidRPr="00287D81" w14:paraId="13900CF9" w14:textId="77777777" w:rsidTr="003F04BA">
        <w:trPr>
          <w:trHeight w:val="340"/>
          <w:jc w:val="center"/>
        </w:trPr>
        <w:tc>
          <w:tcPr>
            <w:tcW w:w="0" w:type="auto"/>
            <w:vMerge w:val="restart"/>
            <w:shd w:val="clear" w:color="auto" w:fill="auto"/>
            <w:vAlign w:val="center"/>
          </w:tcPr>
          <w:p w14:paraId="50DE7DB1" w14:textId="2CDCA781" w:rsidR="00D20B18" w:rsidRPr="00EA6330" w:rsidRDefault="00CA0AA2" w:rsidP="00CA0AA2">
            <w:pPr>
              <w:pStyle w:val="Tablicatakst"/>
            </w:pPr>
            <w:r>
              <w:t>p</w:t>
            </w:r>
            <w:r w:rsidR="00D20B18" w:rsidRPr="009D447F">
              <w:t>rzezroczystość wody morskiej</w:t>
            </w:r>
          </w:p>
        </w:tc>
        <w:tc>
          <w:tcPr>
            <w:tcW w:w="0" w:type="auto"/>
            <w:shd w:val="clear" w:color="auto" w:fill="auto"/>
            <w:vAlign w:val="center"/>
          </w:tcPr>
          <w:p w14:paraId="0288CB51" w14:textId="77777777" w:rsidR="00D20B18" w:rsidRPr="00EA6330" w:rsidRDefault="00D20B18" w:rsidP="00A731DA">
            <w:pPr>
              <w:pStyle w:val="Tablicatakst"/>
              <w:jc w:val="left"/>
            </w:pPr>
            <w:r w:rsidRPr="00B01FB3">
              <w:t>Basen Bornholmski</w:t>
            </w:r>
          </w:p>
        </w:tc>
        <w:tc>
          <w:tcPr>
            <w:tcW w:w="0" w:type="auto"/>
            <w:shd w:val="clear" w:color="auto" w:fill="auto"/>
            <w:vAlign w:val="center"/>
          </w:tcPr>
          <w:p w14:paraId="54EC9800" w14:textId="77777777" w:rsidR="00D20B18" w:rsidRPr="00EA6330" w:rsidRDefault="00D20B18" w:rsidP="00A731DA">
            <w:pPr>
              <w:pStyle w:val="Tablicatakst"/>
            </w:pPr>
            <w:r w:rsidRPr="00A46358">
              <w:t>≥</w:t>
            </w:r>
            <w:r>
              <w:t xml:space="preserve"> </w:t>
            </w:r>
            <w:r w:rsidRPr="00A46358">
              <w:t>7,1</w:t>
            </w:r>
            <w:r>
              <w:t xml:space="preserve"> </w:t>
            </w:r>
            <w:r w:rsidRPr="00A46358">
              <w:t>m</w:t>
            </w:r>
          </w:p>
        </w:tc>
      </w:tr>
      <w:tr w:rsidR="00D20B18" w:rsidRPr="00287D81" w14:paraId="242DDF7E" w14:textId="77777777" w:rsidTr="003F04BA">
        <w:trPr>
          <w:trHeight w:val="340"/>
          <w:jc w:val="center"/>
        </w:trPr>
        <w:tc>
          <w:tcPr>
            <w:tcW w:w="0" w:type="auto"/>
            <w:vMerge/>
            <w:shd w:val="clear" w:color="auto" w:fill="auto"/>
            <w:vAlign w:val="center"/>
          </w:tcPr>
          <w:p w14:paraId="184E7630" w14:textId="77777777" w:rsidR="00D20B18" w:rsidRPr="00EA6330" w:rsidRDefault="00D20B18" w:rsidP="00A731DA">
            <w:pPr>
              <w:pStyle w:val="Tablicatakst"/>
              <w:jc w:val="left"/>
            </w:pPr>
          </w:p>
        </w:tc>
        <w:tc>
          <w:tcPr>
            <w:tcW w:w="0" w:type="auto"/>
            <w:shd w:val="clear" w:color="auto" w:fill="auto"/>
            <w:vAlign w:val="center"/>
          </w:tcPr>
          <w:p w14:paraId="1518DF17" w14:textId="77777777" w:rsidR="00D20B18" w:rsidRPr="00EA6330" w:rsidRDefault="00D20B18" w:rsidP="00A731DA">
            <w:pPr>
              <w:pStyle w:val="Tablicatakst"/>
              <w:jc w:val="left"/>
            </w:pPr>
            <w:r w:rsidRPr="00B01FB3">
              <w:t>wschodni Basen Gotlandzki</w:t>
            </w:r>
          </w:p>
        </w:tc>
        <w:tc>
          <w:tcPr>
            <w:tcW w:w="0" w:type="auto"/>
            <w:shd w:val="clear" w:color="auto" w:fill="auto"/>
            <w:vAlign w:val="center"/>
          </w:tcPr>
          <w:p w14:paraId="76332C0D" w14:textId="77777777" w:rsidR="00D20B18" w:rsidRPr="00EA6330" w:rsidRDefault="00D20B18" w:rsidP="00A731DA">
            <w:pPr>
              <w:pStyle w:val="Tablicatakst"/>
            </w:pPr>
            <w:r w:rsidRPr="00A46358">
              <w:t>≥</w:t>
            </w:r>
            <w:r>
              <w:t xml:space="preserve"> 7,</w:t>
            </w:r>
            <w:r w:rsidRPr="00A46358">
              <w:t>6</w:t>
            </w:r>
            <w:r>
              <w:t xml:space="preserve"> </w:t>
            </w:r>
            <w:r w:rsidRPr="00A46358">
              <w:t>m</w:t>
            </w:r>
          </w:p>
        </w:tc>
      </w:tr>
      <w:tr w:rsidR="00D20B18" w:rsidRPr="00287D81" w14:paraId="5EF4BB60" w14:textId="77777777" w:rsidTr="003F04BA">
        <w:trPr>
          <w:trHeight w:val="340"/>
          <w:jc w:val="center"/>
        </w:trPr>
        <w:tc>
          <w:tcPr>
            <w:tcW w:w="0" w:type="auto"/>
            <w:vMerge/>
            <w:shd w:val="clear" w:color="auto" w:fill="auto"/>
            <w:vAlign w:val="center"/>
          </w:tcPr>
          <w:p w14:paraId="0EE3A67D" w14:textId="77777777" w:rsidR="00D20B18" w:rsidRPr="00EA6330" w:rsidRDefault="00D20B18" w:rsidP="00A731DA">
            <w:pPr>
              <w:pStyle w:val="Tablicatakst"/>
              <w:jc w:val="left"/>
            </w:pPr>
          </w:p>
        </w:tc>
        <w:tc>
          <w:tcPr>
            <w:tcW w:w="0" w:type="auto"/>
            <w:shd w:val="clear" w:color="auto" w:fill="auto"/>
            <w:vAlign w:val="center"/>
          </w:tcPr>
          <w:p w14:paraId="4E76C859" w14:textId="77777777" w:rsidR="00D20B18" w:rsidRPr="00EA6330" w:rsidRDefault="00D20B18" w:rsidP="00A731DA">
            <w:pPr>
              <w:pStyle w:val="Tablicatakst"/>
              <w:jc w:val="left"/>
            </w:pPr>
            <w:r w:rsidRPr="00B01FB3">
              <w:t>Basen Gdański</w:t>
            </w:r>
          </w:p>
        </w:tc>
        <w:tc>
          <w:tcPr>
            <w:tcW w:w="0" w:type="auto"/>
            <w:shd w:val="clear" w:color="auto" w:fill="auto"/>
            <w:vAlign w:val="center"/>
          </w:tcPr>
          <w:p w14:paraId="3DF0EE5A" w14:textId="77777777" w:rsidR="00D20B18" w:rsidRPr="00EA6330" w:rsidRDefault="00D20B18" w:rsidP="00A731DA">
            <w:pPr>
              <w:pStyle w:val="Tablicatakst"/>
            </w:pPr>
            <w:r w:rsidRPr="00A46358">
              <w:t>≥</w:t>
            </w:r>
            <w:r>
              <w:t xml:space="preserve"> 6</w:t>
            </w:r>
            <w:r w:rsidRPr="00A46358">
              <w:t>,</w:t>
            </w:r>
            <w:r>
              <w:t xml:space="preserve">5 </w:t>
            </w:r>
            <w:r w:rsidRPr="00A46358">
              <w:t>m</w:t>
            </w:r>
          </w:p>
        </w:tc>
      </w:tr>
      <w:tr w:rsidR="00D20B18" w:rsidRPr="00287D81" w14:paraId="6439C20B" w14:textId="77777777" w:rsidTr="003F04BA">
        <w:trPr>
          <w:trHeight w:val="340"/>
          <w:jc w:val="center"/>
        </w:trPr>
        <w:tc>
          <w:tcPr>
            <w:tcW w:w="0" w:type="auto"/>
            <w:vMerge/>
            <w:shd w:val="clear" w:color="auto" w:fill="auto"/>
            <w:vAlign w:val="center"/>
          </w:tcPr>
          <w:p w14:paraId="6DC5330E" w14:textId="77777777" w:rsidR="00D20B18" w:rsidRPr="00EA6330" w:rsidRDefault="00D20B18" w:rsidP="00A731DA">
            <w:pPr>
              <w:pStyle w:val="Tablicatakst"/>
              <w:jc w:val="left"/>
            </w:pPr>
          </w:p>
        </w:tc>
        <w:tc>
          <w:tcPr>
            <w:tcW w:w="0" w:type="auto"/>
            <w:shd w:val="clear" w:color="auto" w:fill="auto"/>
            <w:vAlign w:val="center"/>
          </w:tcPr>
          <w:p w14:paraId="4144907B" w14:textId="77777777" w:rsidR="00D20B18" w:rsidRPr="00EA6330" w:rsidRDefault="00D20B18" w:rsidP="00A731DA">
            <w:pPr>
              <w:pStyle w:val="Tablicatakst"/>
              <w:jc w:val="left"/>
            </w:pPr>
            <w:r w:rsidRPr="00B01FB3">
              <w:t>Zatoka Pomorska</w:t>
            </w:r>
          </w:p>
        </w:tc>
        <w:tc>
          <w:tcPr>
            <w:tcW w:w="0" w:type="auto"/>
            <w:shd w:val="clear" w:color="auto" w:fill="auto"/>
            <w:vAlign w:val="center"/>
          </w:tcPr>
          <w:p w14:paraId="7E6783D7" w14:textId="77777777" w:rsidR="00D20B18" w:rsidRPr="00EA6330" w:rsidRDefault="00D20B18" w:rsidP="00A731DA">
            <w:pPr>
              <w:pStyle w:val="Tablicatakst"/>
            </w:pPr>
            <w:r w:rsidRPr="00A46358">
              <w:t>≥</w:t>
            </w:r>
            <w:r>
              <w:t xml:space="preserve"> </w:t>
            </w:r>
            <w:r w:rsidRPr="00A46358">
              <w:t>7,1</w:t>
            </w:r>
            <w:r>
              <w:t xml:space="preserve"> </w:t>
            </w:r>
            <w:r w:rsidRPr="00A46358">
              <w:t>m</w:t>
            </w:r>
          </w:p>
        </w:tc>
      </w:tr>
      <w:tr w:rsidR="00905739" w:rsidRPr="00287D81" w14:paraId="20B30F4A" w14:textId="77777777" w:rsidTr="003F04BA">
        <w:trPr>
          <w:trHeight w:val="340"/>
          <w:jc w:val="center"/>
        </w:trPr>
        <w:tc>
          <w:tcPr>
            <w:tcW w:w="0" w:type="auto"/>
            <w:vMerge w:val="restart"/>
            <w:shd w:val="clear" w:color="auto" w:fill="auto"/>
            <w:vAlign w:val="center"/>
          </w:tcPr>
          <w:p w14:paraId="16D6126A" w14:textId="2812BD3B" w:rsidR="00905739" w:rsidRPr="00EA6330" w:rsidRDefault="00E12BC8" w:rsidP="00E12BC8">
            <w:pPr>
              <w:pStyle w:val="Tablicatakst"/>
            </w:pPr>
            <w:r>
              <w:t>p</w:t>
            </w:r>
            <w:r w:rsidR="00905739">
              <w:t xml:space="preserve">rzezroczystość – widzialność krążka </w:t>
            </w:r>
            <w:proofErr w:type="spellStart"/>
            <w:r w:rsidR="00905739">
              <w:t>Secchiego</w:t>
            </w:r>
            <w:proofErr w:type="spellEnd"/>
          </w:p>
        </w:tc>
        <w:tc>
          <w:tcPr>
            <w:tcW w:w="0" w:type="auto"/>
            <w:shd w:val="clear" w:color="auto" w:fill="auto"/>
            <w:vAlign w:val="center"/>
          </w:tcPr>
          <w:p w14:paraId="2D8D2DFF" w14:textId="77777777" w:rsidR="00905739" w:rsidRPr="00EA6330" w:rsidRDefault="00905739" w:rsidP="00A731DA">
            <w:pPr>
              <w:pStyle w:val="Tablicatakst"/>
              <w:jc w:val="left"/>
            </w:pPr>
            <w:r>
              <w:t xml:space="preserve">JCWP </w:t>
            </w:r>
            <w:r w:rsidRPr="00B01FB3">
              <w:t>Zalew Wiślany</w:t>
            </w:r>
          </w:p>
        </w:tc>
        <w:tc>
          <w:tcPr>
            <w:tcW w:w="0" w:type="auto"/>
            <w:shd w:val="clear" w:color="auto" w:fill="auto"/>
            <w:vAlign w:val="center"/>
          </w:tcPr>
          <w:p w14:paraId="1C2A600A" w14:textId="77777777" w:rsidR="00905739" w:rsidRPr="00EA6330" w:rsidRDefault="00905739" w:rsidP="00A731DA">
            <w:pPr>
              <w:pStyle w:val="Tablicatakst"/>
            </w:pPr>
            <w:r>
              <w:t xml:space="preserve">&gt; </w:t>
            </w:r>
            <w:r w:rsidRPr="00A46358">
              <w:t>1</w:t>
            </w:r>
            <w:r>
              <w:t xml:space="preserve"> </w:t>
            </w:r>
            <w:r w:rsidRPr="00A46358">
              <w:t>m</w:t>
            </w:r>
          </w:p>
        </w:tc>
      </w:tr>
      <w:tr w:rsidR="00905739" w:rsidRPr="00287D81" w14:paraId="1EAC44BE" w14:textId="77777777" w:rsidTr="003F04BA">
        <w:trPr>
          <w:trHeight w:val="340"/>
          <w:jc w:val="center"/>
        </w:trPr>
        <w:tc>
          <w:tcPr>
            <w:tcW w:w="0" w:type="auto"/>
            <w:vMerge/>
            <w:shd w:val="clear" w:color="auto" w:fill="auto"/>
            <w:vAlign w:val="center"/>
          </w:tcPr>
          <w:p w14:paraId="105E5171" w14:textId="77777777" w:rsidR="00905739" w:rsidRPr="00EA6330" w:rsidRDefault="00905739" w:rsidP="00A731DA">
            <w:pPr>
              <w:pStyle w:val="Tablicatakst"/>
              <w:jc w:val="left"/>
            </w:pPr>
          </w:p>
        </w:tc>
        <w:tc>
          <w:tcPr>
            <w:tcW w:w="0" w:type="auto"/>
            <w:shd w:val="clear" w:color="auto" w:fill="auto"/>
            <w:vAlign w:val="center"/>
          </w:tcPr>
          <w:p w14:paraId="0D672170" w14:textId="77777777" w:rsidR="00905739" w:rsidRPr="00EA6330" w:rsidRDefault="00905739" w:rsidP="00A731DA">
            <w:pPr>
              <w:pStyle w:val="Tablicatakst"/>
              <w:jc w:val="left"/>
            </w:pPr>
            <w:r>
              <w:t>JCWP</w:t>
            </w:r>
            <w:r w:rsidRPr="00B01FB3">
              <w:t xml:space="preserve"> Zalew Szczeciński</w:t>
            </w:r>
          </w:p>
        </w:tc>
        <w:tc>
          <w:tcPr>
            <w:tcW w:w="0" w:type="auto"/>
            <w:shd w:val="clear" w:color="auto" w:fill="auto"/>
            <w:vAlign w:val="center"/>
          </w:tcPr>
          <w:p w14:paraId="487A80CE" w14:textId="77777777" w:rsidR="00905739" w:rsidRPr="00EA6330" w:rsidRDefault="00905739" w:rsidP="00A731DA">
            <w:pPr>
              <w:pStyle w:val="Tablicatakst"/>
            </w:pPr>
            <w:r>
              <w:t xml:space="preserve">&gt; </w:t>
            </w:r>
            <w:r w:rsidRPr="00A46358">
              <w:t>1,1</w:t>
            </w:r>
            <w:r>
              <w:t xml:space="preserve"> </w:t>
            </w:r>
            <w:r w:rsidRPr="00A46358">
              <w:t>m</w:t>
            </w:r>
          </w:p>
        </w:tc>
      </w:tr>
      <w:tr w:rsidR="00905739" w:rsidRPr="00287D81" w14:paraId="4503A158" w14:textId="77777777" w:rsidTr="003F04BA">
        <w:trPr>
          <w:trHeight w:val="340"/>
          <w:jc w:val="center"/>
        </w:trPr>
        <w:tc>
          <w:tcPr>
            <w:tcW w:w="0" w:type="auto"/>
            <w:vMerge/>
            <w:shd w:val="clear" w:color="auto" w:fill="auto"/>
            <w:vAlign w:val="center"/>
          </w:tcPr>
          <w:p w14:paraId="51D5E1B3" w14:textId="77777777" w:rsidR="00905739" w:rsidRPr="00EA6330" w:rsidRDefault="00905739" w:rsidP="00A731DA">
            <w:pPr>
              <w:pStyle w:val="Tablicatakst"/>
              <w:jc w:val="left"/>
            </w:pPr>
          </w:p>
        </w:tc>
        <w:tc>
          <w:tcPr>
            <w:tcW w:w="0" w:type="auto"/>
            <w:shd w:val="clear" w:color="auto" w:fill="auto"/>
            <w:vAlign w:val="center"/>
          </w:tcPr>
          <w:p w14:paraId="15405E1B" w14:textId="77777777" w:rsidR="00905739" w:rsidRPr="00EA6330" w:rsidRDefault="00905739" w:rsidP="00A731DA">
            <w:pPr>
              <w:pStyle w:val="Tablicatakst"/>
              <w:jc w:val="left"/>
            </w:pPr>
            <w:r>
              <w:t>JCWP</w:t>
            </w:r>
            <w:r w:rsidRPr="00B01FB3">
              <w:t xml:space="preserve"> Zalew Kamieński</w:t>
            </w:r>
          </w:p>
        </w:tc>
        <w:tc>
          <w:tcPr>
            <w:tcW w:w="0" w:type="auto"/>
            <w:shd w:val="clear" w:color="auto" w:fill="auto"/>
            <w:vAlign w:val="center"/>
          </w:tcPr>
          <w:p w14:paraId="6166EF9F" w14:textId="77777777" w:rsidR="00905739" w:rsidRPr="00EA6330" w:rsidRDefault="00905739" w:rsidP="00A731DA">
            <w:pPr>
              <w:pStyle w:val="Tablicatakst"/>
            </w:pPr>
            <w:r>
              <w:t xml:space="preserve">&gt; </w:t>
            </w:r>
            <w:r w:rsidRPr="00A46358">
              <w:t>1,1</w:t>
            </w:r>
            <w:r>
              <w:t xml:space="preserve"> </w:t>
            </w:r>
            <w:r w:rsidRPr="00A46358">
              <w:t>m</w:t>
            </w:r>
          </w:p>
        </w:tc>
      </w:tr>
      <w:tr w:rsidR="00905739" w:rsidRPr="00287D81" w14:paraId="01BDE6AE" w14:textId="77777777" w:rsidTr="003F04BA">
        <w:trPr>
          <w:trHeight w:val="340"/>
          <w:jc w:val="center"/>
        </w:trPr>
        <w:tc>
          <w:tcPr>
            <w:tcW w:w="0" w:type="auto"/>
            <w:vMerge/>
            <w:shd w:val="clear" w:color="auto" w:fill="auto"/>
            <w:vAlign w:val="center"/>
          </w:tcPr>
          <w:p w14:paraId="37518D1A" w14:textId="77777777" w:rsidR="00905739" w:rsidRPr="00EA6330" w:rsidRDefault="00905739" w:rsidP="00A731DA">
            <w:pPr>
              <w:pStyle w:val="Tablicatakst"/>
              <w:jc w:val="left"/>
            </w:pPr>
          </w:p>
        </w:tc>
        <w:tc>
          <w:tcPr>
            <w:tcW w:w="0" w:type="auto"/>
            <w:shd w:val="clear" w:color="auto" w:fill="auto"/>
            <w:vAlign w:val="center"/>
          </w:tcPr>
          <w:p w14:paraId="4E9EFA02" w14:textId="77777777" w:rsidR="00905739" w:rsidRPr="00EA6330" w:rsidRDefault="00905739" w:rsidP="00A731DA">
            <w:pPr>
              <w:pStyle w:val="Tablicatakst"/>
              <w:jc w:val="left"/>
            </w:pPr>
            <w:r>
              <w:t>JCWP</w:t>
            </w:r>
            <w:r w:rsidRPr="00B01FB3">
              <w:t xml:space="preserve"> Zalew Pucki</w:t>
            </w:r>
          </w:p>
        </w:tc>
        <w:tc>
          <w:tcPr>
            <w:tcW w:w="0" w:type="auto"/>
            <w:shd w:val="clear" w:color="auto" w:fill="auto"/>
            <w:vAlign w:val="center"/>
          </w:tcPr>
          <w:p w14:paraId="43E9F738" w14:textId="77777777" w:rsidR="00905739" w:rsidRPr="00EA6330" w:rsidRDefault="00905739" w:rsidP="00A731DA">
            <w:pPr>
              <w:pStyle w:val="Tablicatakst"/>
            </w:pPr>
            <w:r>
              <w:t xml:space="preserve">&gt; </w:t>
            </w:r>
            <w:r w:rsidRPr="00A46358">
              <w:t>1,5</w:t>
            </w:r>
            <w:r>
              <w:t xml:space="preserve"> </w:t>
            </w:r>
            <w:r w:rsidRPr="00A46358">
              <w:t>m</w:t>
            </w:r>
          </w:p>
        </w:tc>
      </w:tr>
      <w:tr w:rsidR="00905739" w:rsidRPr="00287D81" w14:paraId="3F543318" w14:textId="77777777" w:rsidTr="003F04BA">
        <w:trPr>
          <w:trHeight w:val="340"/>
          <w:jc w:val="center"/>
        </w:trPr>
        <w:tc>
          <w:tcPr>
            <w:tcW w:w="0" w:type="auto"/>
            <w:vMerge/>
            <w:shd w:val="clear" w:color="auto" w:fill="auto"/>
            <w:vAlign w:val="center"/>
          </w:tcPr>
          <w:p w14:paraId="6D4751B0" w14:textId="77777777" w:rsidR="00905739" w:rsidRPr="00EA6330" w:rsidRDefault="00905739" w:rsidP="00A731DA">
            <w:pPr>
              <w:pStyle w:val="Tablicatakst"/>
              <w:jc w:val="left"/>
            </w:pPr>
          </w:p>
        </w:tc>
        <w:tc>
          <w:tcPr>
            <w:tcW w:w="0" w:type="auto"/>
            <w:shd w:val="clear" w:color="auto" w:fill="auto"/>
            <w:vAlign w:val="center"/>
          </w:tcPr>
          <w:p w14:paraId="6415BAC8" w14:textId="77777777" w:rsidR="00905739" w:rsidRPr="00EA6330" w:rsidRDefault="00905739" w:rsidP="00A731DA">
            <w:pPr>
              <w:pStyle w:val="Tablicatakst"/>
              <w:jc w:val="left"/>
            </w:pPr>
            <w:r>
              <w:t>JCWP</w:t>
            </w:r>
            <w:r w:rsidRPr="00B01FB3">
              <w:t xml:space="preserve"> Zatoka Pucka Zewnętrzna</w:t>
            </w:r>
          </w:p>
        </w:tc>
        <w:tc>
          <w:tcPr>
            <w:tcW w:w="0" w:type="auto"/>
            <w:shd w:val="clear" w:color="auto" w:fill="auto"/>
            <w:vAlign w:val="center"/>
          </w:tcPr>
          <w:p w14:paraId="30AB8684" w14:textId="77777777" w:rsidR="00905739" w:rsidRPr="00EA6330" w:rsidRDefault="00905739" w:rsidP="00A731DA">
            <w:pPr>
              <w:pStyle w:val="Tablicatakst"/>
            </w:pPr>
            <w:r>
              <w:t xml:space="preserve">&gt; </w:t>
            </w:r>
            <w:r w:rsidRPr="00A46358">
              <w:t>3,6</w:t>
            </w:r>
            <w:r>
              <w:t xml:space="preserve"> </w:t>
            </w:r>
            <w:r w:rsidRPr="00A46358">
              <w:t>m</w:t>
            </w:r>
          </w:p>
        </w:tc>
      </w:tr>
      <w:tr w:rsidR="00905739" w:rsidRPr="00287D81" w14:paraId="3C81EA1A" w14:textId="77777777" w:rsidTr="003F04BA">
        <w:trPr>
          <w:trHeight w:val="340"/>
          <w:jc w:val="center"/>
        </w:trPr>
        <w:tc>
          <w:tcPr>
            <w:tcW w:w="0" w:type="auto"/>
            <w:vMerge/>
            <w:shd w:val="clear" w:color="auto" w:fill="auto"/>
            <w:vAlign w:val="center"/>
          </w:tcPr>
          <w:p w14:paraId="1C3901F4" w14:textId="77777777" w:rsidR="00905739" w:rsidRPr="00EA6330" w:rsidRDefault="00905739" w:rsidP="00A731DA">
            <w:pPr>
              <w:pStyle w:val="Tablicatakst"/>
              <w:jc w:val="left"/>
            </w:pPr>
          </w:p>
        </w:tc>
        <w:tc>
          <w:tcPr>
            <w:tcW w:w="0" w:type="auto"/>
            <w:shd w:val="clear" w:color="auto" w:fill="auto"/>
            <w:vAlign w:val="center"/>
          </w:tcPr>
          <w:p w14:paraId="520CA623" w14:textId="77777777" w:rsidR="00905739" w:rsidRPr="00EA6330" w:rsidRDefault="00905739" w:rsidP="00A731DA">
            <w:pPr>
              <w:pStyle w:val="Tablicatakst"/>
              <w:jc w:val="left"/>
            </w:pPr>
            <w:r>
              <w:t>JCWP</w:t>
            </w:r>
            <w:r w:rsidRPr="00B01FB3">
              <w:t xml:space="preserve"> Zatoka Gdańska Wewnętrzna</w:t>
            </w:r>
          </w:p>
        </w:tc>
        <w:tc>
          <w:tcPr>
            <w:tcW w:w="0" w:type="auto"/>
            <w:shd w:val="clear" w:color="auto" w:fill="auto"/>
            <w:vAlign w:val="center"/>
          </w:tcPr>
          <w:p w14:paraId="4A4E64E8" w14:textId="77777777" w:rsidR="00905739" w:rsidRPr="00EA6330" w:rsidRDefault="00905739" w:rsidP="00A731DA">
            <w:pPr>
              <w:pStyle w:val="Tablicatakst"/>
            </w:pPr>
            <w:r>
              <w:t xml:space="preserve">&gt; </w:t>
            </w:r>
            <w:r w:rsidRPr="00A46358">
              <w:t>3,6</w:t>
            </w:r>
            <w:r>
              <w:t xml:space="preserve"> </w:t>
            </w:r>
            <w:r w:rsidRPr="00A46358">
              <w:t>m</w:t>
            </w:r>
          </w:p>
        </w:tc>
      </w:tr>
      <w:tr w:rsidR="00905739" w:rsidRPr="00287D81" w14:paraId="44FB6E99" w14:textId="77777777" w:rsidTr="003F04BA">
        <w:trPr>
          <w:trHeight w:val="340"/>
          <w:jc w:val="center"/>
        </w:trPr>
        <w:tc>
          <w:tcPr>
            <w:tcW w:w="0" w:type="auto"/>
            <w:vMerge/>
            <w:shd w:val="clear" w:color="auto" w:fill="auto"/>
            <w:vAlign w:val="center"/>
          </w:tcPr>
          <w:p w14:paraId="5EFECEC5" w14:textId="77777777" w:rsidR="00905739" w:rsidRPr="00EA6330" w:rsidRDefault="00905739" w:rsidP="00A731DA">
            <w:pPr>
              <w:pStyle w:val="Tablicatakst"/>
              <w:jc w:val="left"/>
            </w:pPr>
          </w:p>
        </w:tc>
        <w:tc>
          <w:tcPr>
            <w:tcW w:w="0" w:type="auto"/>
            <w:shd w:val="clear" w:color="auto" w:fill="auto"/>
            <w:vAlign w:val="center"/>
          </w:tcPr>
          <w:p w14:paraId="704F47E9" w14:textId="77777777" w:rsidR="00905739" w:rsidRPr="00EA6330" w:rsidRDefault="00905739" w:rsidP="00A731DA">
            <w:pPr>
              <w:pStyle w:val="Tablicatakst"/>
              <w:jc w:val="left"/>
            </w:pPr>
            <w:r>
              <w:t>JCWP</w:t>
            </w:r>
            <w:r w:rsidRPr="00B01FB3">
              <w:t xml:space="preserve"> Ujście Wisły Przekop</w:t>
            </w:r>
          </w:p>
        </w:tc>
        <w:tc>
          <w:tcPr>
            <w:tcW w:w="0" w:type="auto"/>
            <w:shd w:val="clear" w:color="auto" w:fill="auto"/>
            <w:vAlign w:val="center"/>
          </w:tcPr>
          <w:p w14:paraId="2C86A883" w14:textId="77777777" w:rsidR="00905739" w:rsidRPr="00EA6330" w:rsidRDefault="00905739" w:rsidP="00A731DA">
            <w:pPr>
              <w:pStyle w:val="Tablicatakst"/>
            </w:pPr>
            <w:r>
              <w:t xml:space="preserve">&gt; </w:t>
            </w:r>
            <w:r w:rsidRPr="00A46358">
              <w:t>2,8</w:t>
            </w:r>
            <w:r>
              <w:t xml:space="preserve"> </w:t>
            </w:r>
            <w:r w:rsidRPr="00A46358">
              <w:t>m</w:t>
            </w:r>
          </w:p>
        </w:tc>
      </w:tr>
      <w:tr w:rsidR="00905739" w:rsidRPr="00287D81" w14:paraId="65A4DCCA" w14:textId="77777777" w:rsidTr="003F04BA">
        <w:trPr>
          <w:trHeight w:val="340"/>
          <w:jc w:val="center"/>
        </w:trPr>
        <w:tc>
          <w:tcPr>
            <w:tcW w:w="0" w:type="auto"/>
            <w:vMerge/>
            <w:shd w:val="clear" w:color="auto" w:fill="auto"/>
            <w:vAlign w:val="center"/>
          </w:tcPr>
          <w:p w14:paraId="7CCEC895" w14:textId="77777777" w:rsidR="00905739" w:rsidRPr="00EA6330" w:rsidRDefault="00905739" w:rsidP="00A731DA">
            <w:pPr>
              <w:pStyle w:val="Tablicatakst"/>
              <w:jc w:val="left"/>
            </w:pPr>
          </w:p>
        </w:tc>
        <w:tc>
          <w:tcPr>
            <w:tcW w:w="0" w:type="auto"/>
            <w:shd w:val="clear" w:color="auto" w:fill="auto"/>
            <w:vAlign w:val="center"/>
          </w:tcPr>
          <w:p w14:paraId="23F1F6A4" w14:textId="77777777" w:rsidR="00905739" w:rsidRPr="00EA6330" w:rsidRDefault="00905739" w:rsidP="00A731DA">
            <w:pPr>
              <w:pStyle w:val="Tablicatakst"/>
              <w:jc w:val="left"/>
            </w:pPr>
            <w:r>
              <w:t>JCWP</w:t>
            </w:r>
            <w:r w:rsidRPr="00B01FB3">
              <w:t xml:space="preserve"> Półwysep Hel</w:t>
            </w:r>
          </w:p>
        </w:tc>
        <w:tc>
          <w:tcPr>
            <w:tcW w:w="0" w:type="auto"/>
            <w:shd w:val="clear" w:color="auto" w:fill="auto"/>
            <w:vAlign w:val="center"/>
          </w:tcPr>
          <w:p w14:paraId="148FA475" w14:textId="77777777" w:rsidR="00905739" w:rsidRPr="00EA6330" w:rsidRDefault="00905739" w:rsidP="00A731DA">
            <w:pPr>
              <w:pStyle w:val="Tablicatakst"/>
            </w:pPr>
            <w:r w:rsidRPr="00A22936">
              <w:t>&gt; 5,9 m</w:t>
            </w:r>
          </w:p>
        </w:tc>
      </w:tr>
      <w:tr w:rsidR="00905739" w:rsidRPr="00287D81" w14:paraId="5DDFFF37" w14:textId="77777777" w:rsidTr="003F04BA">
        <w:trPr>
          <w:trHeight w:val="340"/>
          <w:jc w:val="center"/>
        </w:trPr>
        <w:tc>
          <w:tcPr>
            <w:tcW w:w="0" w:type="auto"/>
            <w:vMerge/>
            <w:shd w:val="clear" w:color="auto" w:fill="auto"/>
            <w:vAlign w:val="center"/>
          </w:tcPr>
          <w:p w14:paraId="00B72BBF" w14:textId="77777777" w:rsidR="00905739" w:rsidRPr="00EA6330" w:rsidRDefault="00905739" w:rsidP="00A731DA">
            <w:pPr>
              <w:pStyle w:val="Tablicatakst"/>
              <w:jc w:val="left"/>
            </w:pPr>
          </w:p>
        </w:tc>
        <w:tc>
          <w:tcPr>
            <w:tcW w:w="0" w:type="auto"/>
            <w:shd w:val="clear" w:color="auto" w:fill="auto"/>
            <w:vAlign w:val="center"/>
          </w:tcPr>
          <w:p w14:paraId="0E15E341" w14:textId="77777777" w:rsidR="00905739" w:rsidRPr="00EA6330" w:rsidRDefault="00905739" w:rsidP="00A731DA">
            <w:pPr>
              <w:pStyle w:val="Tablicatakst"/>
              <w:jc w:val="left"/>
            </w:pPr>
            <w:r>
              <w:t>JCWP</w:t>
            </w:r>
            <w:r w:rsidRPr="00B01FB3">
              <w:t xml:space="preserve"> Polskie wody przybrzeżne Basenu Gotlandzkiego</w:t>
            </w:r>
          </w:p>
        </w:tc>
        <w:tc>
          <w:tcPr>
            <w:tcW w:w="0" w:type="auto"/>
            <w:shd w:val="clear" w:color="auto" w:fill="auto"/>
            <w:vAlign w:val="center"/>
          </w:tcPr>
          <w:p w14:paraId="78BBF62C" w14:textId="77777777" w:rsidR="00905739" w:rsidRPr="00EA6330" w:rsidRDefault="00905739" w:rsidP="00A731DA">
            <w:pPr>
              <w:pStyle w:val="Tablicatakst"/>
            </w:pPr>
            <w:r w:rsidRPr="00A22936">
              <w:t>&gt; 5,9 m</w:t>
            </w:r>
          </w:p>
        </w:tc>
      </w:tr>
      <w:tr w:rsidR="00905739" w:rsidRPr="00287D81" w14:paraId="1E9523F4" w14:textId="77777777" w:rsidTr="003F04BA">
        <w:trPr>
          <w:trHeight w:val="340"/>
          <w:jc w:val="center"/>
        </w:trPr>
        <w:tc>
          <w:tcPr>
            <w:tcW w:w="0" w:type="auto"/>
            <w:vMerge/>
            <w:shd w:val="clear" w:color="auto" w:fill="auto"/>
            <w:vAlign w:val="center"/>
          </w:tcPr>
          <w:p w14:paraId="754EC18F" w14:textId="77777777" w:rsidR="00905739" w:rsidRPr="00EA6330" w:rsidRDefault="00905739" w:rsidP="00A731DA">
            <w:pPr>
              <w:pStyle w:val="Tablicatakst"/>
              <w:jc w:val="left"/>
            </w:pPr>
          </w:p>
        </w:tc>
        <w:tc>
          <w:tcPr>
            <w:tcW w:w="0" w:type="auto"/>
            <w:shd w:val="clear" w:color="auto" w:fill="auto"/>
            <w:vAlign w:val="center"/>
          </w:tcPr>
          <w:p w14:paraId="69649052" w14:textId="77777777" w:rsidR="00905739" w:rsidRPr="00EA6330" w:rsidRDefault="00905739" w:rsidP="00A731DA">
            <w:pPr>
              <w:pStyle w:val="Tablicatakst"/>
              <w:jc w:val="left"/>
            </w:pPr>
            <w:r>
              <w:t>JCWP</w:t>
            </w:r>
            <w:r w:rsidRPr="00B01FB3">
              <w:t xml:space="preserve"> Polskie wody przybrzeżne Basenu Bornholmskiego</w:t>
            </w:r>
          </w:p>
        </w:tc>
        <w:tc>
          <w:tcPr>
            <w:tcW w:w="0" w:type="auto"/>
            <w:shd w:val="clear" w:color="auto" w:fill="auto"/>
            <w:vAlign w:val="center"/>
          </w:tcPr>
          <w:p w14:paraId="52017FEA" w14:textId="77777777" w:rsidR="00905739" w:rsidRPr="00EA6330" w:rsidRDefault="00905739" w:rsidP="00A731DA">
            <w:pPr>
              <w:pStyle w:val="Tablicatakst"/>
            </w:pPr>
            <w:r>
              <w:t xml:space="preserve">&gt; </w:t>
            </w:r>
            <w:r w:rsidRPr="00A46358">
              <w:t>5,9</w:t>
            </w:r>
            <w:r>
              <w:t xml:space="preserve"> </w:t>
            </w:r>
            <w:r w:rsidRPr="00A46358">
              <w:t>m</w:t>
            </w:r>
          </w:p>
        </w:tc>
      </w:tr>
      <w:tr w:rsidR="00905739" w:rsidRPr="00287D81" w14:paraId="338F19B6" w14:textId="77777777" w:rsidTr="003F04BA">
        <w:trPr>
          <w:trHeight w:val="340"/>
          <w:jc w:val="center"/>
        </w:trPr>
        <w:tc>
          <w:tcPr>
            <w:tcW w:w="0" w:type="auto"/>
            <w:vMerge/>
            <w:shd w:val="clear" w:color="auto" w:fill="auto"/>
            <w:vAlign w:val="center"/>
          </w:tcPr>
          <w:p w14:paraId="5A91095A" w14:textId="77777777" w:rsidR="00905739" w:rsidRPr="00EA6330" w:rsidRDefault="00905739" w:rsidP="00A731DA">
            <w:pPr>
              <w:pStyle w:val="Tablicatakst"/>
              <w:jc w:val="left"/>
            </w:pPr>
          </w:p>
        </w:tc>
        <w:tc>
          <w:tcPr>
            <w:tcW w:w="0" w:type="auto"/>
            <w:shd w:val="clear" w:color="auto" w:fill="auto"/>
            <w:vAlign w:val="center"/>
          </w:tcPr>
          <w:p w14:paraId="0920A701" w14:textId="77777777" w:rsidR="00905739" w:rsidRPr="00EA6330" w:rsidRDefault="00905739" w:rsidP="00A731DA">
            <w:pPr>
              <w:pStyle w:val="Tablicatakst"/>
              <w:jc w:val="left"/>
            </w:pPr>
            <w:r>
              <w:t>JCWP</w:t>
            </w:r>
            <w:r w:rsidRPr="00B01FB3">
              <w:t xml:space="preserve"> Polskie wody przybrzeżne Zatoki Pomorskiej</w:t>
            </w:r>
          </w:p>
        </w:tc>
        <w:tc>
          <w:tcPr>
            <w:tcW w:w="0" w:type="auto"/>
            <w:shd w:val="clear" w:color="auto" w:fill="auto"/>
            <w:vAlign w:val="center"/>
          </w:tcPr>
          <w:p w14:paraId="44B374A8" w14:textId="77777777" w:rsidR="00905739" w:rsidRPr="00EA6330" w:rsidRDefault="00905739" w:rsidP="00A731DA">
            <w:pPr>
              <w:pStyle w:val="Tablicatakst"/>
            </w:pPr>
            <w:r>
              <w:t xml:space="preserve">&gt; </w:t>
            </w:r>
            <w:r w:rsidRPr="00A46358">
              <w:t>4,1</w:t>
            </w:r>
            <w:r>
              <w:t xml:space="preserve"> </w:t>
            </w:r>
            <w:r w:rsidRPr="00A46358">
              <w:t>m</w:t>
            </w:r>
          </w:p>
        </w:tc>
      </w:tr>
    </w:tbl>
    <w:p w14:paraId="55EECADB" w14:textId="77777777" w:rsidR="00871DDD" w:rsidRDefault="00871DD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2"/>
        <w:gridCol w:w="5204"/>
        <w:gridCol w:w="5516"/>
      </w:tblGrid>
      <w:tr w:rsidR="00A731DA" w:rsidRPr="00287D81" w14:paraId="08008B87" w14:textId="77777777" w:rsidTr="00A731DA">
        <w:trPr>
          <w:trHeight w:val="402"/>
          <w:jc w:val="center"/>
        </w:trPr>
        <w:tc>
          <w:tcPr>
            <w:tcW w:w="0" w:type="auto"/>
            <w:shd w:val="clear" w:color="auto" w:fill="002060"/>
            <w:vAlign w:val="center"/>
          </w:tcPr>
          <w:p w14:paraId="13DA3C4D" w14:textId="77777777" w:rsidR="00A731DA" w:rsidRPr="00EA6330" w:rsidRDefault="00A731DA" w:rsidP="00A731DA">
            <w:pPr>
              <w:spacing w:after="0" w:line="240" w:lineRule="auto"/>
              <w:jc w:val="center"/>
            </w:pPr>
            <w:r w:rsidRPr="00356037">
              <w:lastRenderedPageBreak/>
              <w:t xml:space="preserve">Kryterium, </w:t>
            </w:r>
            <w:r w:rsidRPr="00356037">
              <w:br/>
              <w:t>dla którego definiowany jest GES</w:t>
            </w:r>
          </w:p>
        </w:tc>
        <w:tc>
          <w:tcPr>
            <w:tcW w:w="0" w:type="auto"/>
            <w:gridSpan w:val="2"/>
            <w:shd w:val="clear" w:color="auto" w:fill="002060"/>
            <w:vAlign w:val="center"/>
          </w:tcPr>
          <w:p w14:paraId="36482001" w14:textId="77777777" w:rsidR="00A731DA" w:rsidRPr="00EA6330" w:rsidRDefault="00A731DA" w:rsidP="00A731DA">
            <w:pPr>
              <w:spacing w:after="0" w:line="240" w:lineRule="auto"/>
              <w:jc w:val="center"/>
            </w:pPr>
            <w:r w:rsidRPr="00356037">
              <w:t>D</w:t>
            </w:r>
            <w:r>
              <w:t>5</w:t>
            </w:r>
            <w:r w:rsidRPr="00356037">
              <w:t>C</w:t>
            </w:r>
            <w:r>
              <w:t>5</w:t>
            </w:r>
            <w:r w:rsidRPr="00356037">
              <w:t xml:space="preserve"> (</w:t>
            </w:r>
            <w:r>
              <w:t>podstawowe)</w:t>
            </w:r>
          </w:p>
        </w:tc>
      </w:tr>
      <w:tr w:rsidR="00A731DA" w:rsidRPr="00287D81" w14:paraId="67EE84A6" w14:textId="77777777" w:rsidTr="00A731DA">
        <w:trPr>
          <w:trHeight w:val="402"/>
          <w:jc w:val="center"/>
        </w:trPr>
        <w:tc>
          <w:tcPr>
            <w:tcW w:w="0" w:type="auto"/>
            <w:shd w:val="clear" w:color="auto" w:fill="B4C6E7" w:themeFill="accent1" w:themeFillTint="66"/>
            <w:vAlign w:val="center"/>
          </w:tcPr>
          <w:p w14:paraId="17F56042" w14:textId="77777777" w:rsidR="00A731DA" w:rsidRPr="00A731DA" w:rsidRDefault="00A731DA" w:rsidP="001F6516">
            <w:pPr>
              <w:spacing w:after="0" w:line="240" w:lineRule="auto"/>
              <w:rPr>
                <w:sz w:val="20"/>
                <w:szCs w:val="20"/>
              </w:rPr>
            </w:pPr>
            <w:r w:rsidRPr="00A731DA">
              <w:rPr>
                <w:sz w:val="20"/>
                <w:szCs w:val="20"/>
              </w:rPr>
              <w:t xml:space="preserve">Elementy kryterium (komponent), </w:t>
            </w:r>
            <w:r w:rsidRPr="00A731DA">
              <w:rPr>
                <w:sz w:val="20"/>
                <w:szCs w:val="20"/>
              </w:rPr>
              <w:br/>
              <w:t>dla których określona jest definicja GES</w:t>
            </w:r>
          </w:p>
        </w:tc>
        <w:tc>
          <w:tcPr>
            <w:tcW w:w="0" w:type="auto"/>
            <w:gridSpan w:val="2"/>
            <w:shd w:val="clear" w:color="auto" w:fill="B4C6E7" w:themeFill="accent1" w:themeFillTint="66"/>
            <w:vAlign w:val="center"/>
          </w:tcPr>
          <w:p w14:paraId="3B7A8FE1" w14:textId="77777777" w:rsidR="00A731DA" w:rsidRPr="001F6516" w:rsidRDefault="00A731DA" w:rsidP="00A731DA">
            <w:pPr>
              <w:spacing w:after="0" w:line="240" w:lineRule="auto"/>
              <w:jc w:val="center"/>
            </w:pPr>
            <w:r w:rsidRPr="001F6516">
              <w:t>Eutrofizacja</w:t>
            </w:r>
          </w:p>
        </w:tc>
      </w:tr>
      <w:tr w:rsidR="00A731DA" w:rsidRPr="00287D81" w14:paraId="4584BD6B" w14:textId="77777777" w:rsidTr="00A731DA">
        <w:trPr>
          <w:trHeight w:val="402"/>
          <w:jc w:val="center"/>
        </w:trPr>
        <w:tc>
          <w:tcPr>
            <w:tcW w:w="0" w:type="auto"/>
            <w:shd w:val="clear" w:color="auto" w:fill="D9E2F3" w:themeFill="accent1" w:themeFillTint="33"/>
            <w:vAlign w:val="center"/>
          </w:tcPr>
          <w:p w14:paraId="4463D34F" w14:textId="77777777" w:rsidR="00A731DA" w:rsidRPr="009D447F" w:rsidRDefault="00A731DA" w:rsidP="001F6516">
            <w:pPr>
              <w:rPr>
                <w:sz w:val="20"/>
                <w:szCs w:val="20"/>
              </w:rPr>
            </w:pPr>
            <w:r w:rsidRPr="009D447F">
              <w:rPr>
                <w:sz w:val="20"/>
                <w:szCs w:val="20"/>
              </w:rPr>
              <w:t xml:space="preserve">Definicja właściwości </w:t>
            </w:r>
            <w:r w:rsidRPr="0046493F">
              <w:rPr>
                <w:rFonts w:eastAsia="Times New Roman" w:cstheme="minorHAnsi"/>
                <w:color w:val="000000"/>
                <w:kern w:val="0"/>
                <w:sz w:val="20"/>
                <w:szCs w:val="20"/>
                <w:lang w:eastAsia="pl-PL"/>
                <w14:ligatures w14:val="none"/>
              </w:rPr>
              <w:t>typowych</w:t>
            </w:r>
            <w:r w:rsidRPr="009D447F">
              <w:rPr>
                <w:sz w:val="20"/>
                <w:szCs w:val="20"/>
              </w:rPr>
              <w:t xml:space="preserve"> dla dobrego stanu wód morskich (GES)</w:t>
            </w:r>
          </w:p>
        </w:tc>
        <w:tc>
          <w:tcPr>
            <w:tcW w:w="0" w:type="auto"/>
            <w:gridSpan w:val="2"/>
            <w:shd w:val="clear" w:color="auto" w:fill="D9E2F3" w:themeFill="accent1" w:themeFillTint="33"/>
          </w:tcPr>
          <w:p w14:paraId="44AE52F8" w14:textId="77777777" w:rsidR="00A731DA" w:rsidRPr="007A247F" w:rsidRDefault="00A731DA" w:rsidP="00A731DA">
            <w:pPr>
              <w:spacing w:after="0" w:line="240" w:lineRule="auto"/>
              <w:rPr>
                <w:sz w:val="20"/>
                <w:szCs w:val="20"/>
              </w:rPr>
            </w:pPr>
            <w:r w:rsidRPr="007A247F">
              <w:rPr>
                <w:sz w:val="20"/>
                <w:szCs w:val="20"/>
              </w:rPr>
              <w:t>Stężenie rozpuszczonego tlenu nie zostało obniżone do poziomu, który wskazuje na negatywne skutki nadmiaru substancji biogennych dla siedlisk bentosowych (w tym powiązanych gatunków fauny i flory oraz gatunków mobilnych) lub inne skutki eutrofizacji.</w:t>
            </w:r>
          </w:p>
          <w:p w14:paraId="6EB1C2B1" w14:textId="77777777" w:rsidR="00A731DA" w:rsidRDefault="00A731DA" w:rsidP="00A731DA">
            <w:pPr>
              <w:spacing w:after="0" w:line="240" w:lineRule="auto"/>
              <w:rPr>
                <w:sz w:val="20"/>
                <w:szCs w:val="20"/>
              </w:rPr>
            </w:pPr>
            <w:r w:rsidRPr="007A247F">
              <w:rPr>
                <w:sz w:val="20"/>
                <w:szCs w:val="20"/>
              </w:rPr>
              <w:t>Wartości progowe są następujące:</w:t>
            </w:r>
          </w:p>
          <w:p w14:paraId="3787A4ED" w14:textId="24F84FC1" w:rsidR="00A731DA" w:rsidRPr="007A247F" w:rsidRDefault="00A731DA" w:rsidP="00A731DA">
            <w:pPr>
              <w:spacing w:after="0" w:line="240" w:lineRule="auto"/>
              <w:rPr>
                <w:sz w:val="20"/>
                <w:szCs w:val="20"/>
              </w:rPr>
            </w:pPr>
            <w:r w:rsidRPr="007A247F">
              <w:rPr>
                <w:sz w:val="20"/>
                <w:szCs w:val="20"/>
              </w:rPr>
              <w:t>a) w odniesieniu do wód przybrzeżnych, wartości ustanowione zgodnie z dyrektywą 2000/60/WE</w:t>
            </w:r>
            <w:r w:rsidR="00D8531D">
              <w:rPr>
                <w:sz w:val="20"/>
                <w:szCs w:val="20"/>
              </w:rPr>
              <w:t>,</w:t>
            </w:r>
          </w:p>
          <w:p w14:paraId="69CEFADA" w14:textId="77777777" w:rsidR="00A731DA" w:rsidRDefault="00A731DA" w:rsidP="00A731DA">
            <w:pPr>
              <w:spacing w:after="0" w:line="240" w:lineRule="auto"/>
              <w:rPr>
                <w:sz w:val="20"/>
                <w:szCs w:val="20"/>
              </w:rPr>
            </w:pPr>
            <w:r w:rsidRPr="007A247F">
              <w:rPr>
                <w:sz w:val="20"/>
                <w:szCs w:val="20"/>
              </w:rPr>
              <w:t xml:space="preserve">b) jeżeli to kryterium będzie się odnosiło do wód poza wodami przybrzeżnymi, wartości spójne z wartościami dla wód przybrzeżnych na podstawie dyrektywy 2000/60/WE. </w:t>
            </w:r>
          </w:p>
          <w:p w14:paraId="26B9EB4D" w14:textId="77777777" w:rsidR="00A731DA" w:rsidRPr="009D447F" w:rsidRDefault="00A731DA" w:rsidP="00A731DA">
            <w:pPr>
              <w:spacing w:after="0" w:line="240" w:lineRule="auto"/>
              <w:rPr>
                <w:sz w:val="20"/>
                <w:szCs w:val="20"/>
              </w:rPr>
            </w:pPr>
            <w:r w:rsidRPr="007A247F">
              <w:rPr>
                <w:sz w:val="20"/>
                <w:szCs w:val="20"/>
              </w:rPr>
              <w:t>Wartości progowe w obszarach otwartego morza zostały ustalone w ramach współpracy podregionalnej (HELCOM).</w:t>
            </w:r>
          </w:p>
        </w:tc>
      </w:tr>
      <w:tr w:rsidR="00A731DA" w:rsidRPr="00287D81" w14:paraId="30DC77F2" w14:textId="77777777" w:rsidTr="003F04BA">
        <w:trPr>
          <w:trHeight w:val="340"/>
          <w:jc w:val="center"/>
        </w:trPr>
        <w:tc>
          <w:tcPr>
            <w:tcW w:w="0" w:type="auto"/>
            <w:shd w:val="clear" w:color="auto" w:fill="auto"/>
            <w:vAlign w:val="center"/>
          </w:tcPr>
          <w:p w14:paraId="1063808D" w14:textId="77777777" w:rsidR="00A731DA" w:rsidRPr="007A247F" w:rsidRDefault="00A731DA" w:rsidP="00A731DA">
            <w:pPr>
              <w:pStyle w:val="Tablicatakst"/>
              <w:rPr>
                <w:rFonts w:cs="Calibri"/>
                <w:b/>
                <w:bCs/>
              </w:rPr>
            </w:pPr>
            <w:r w:rsidRPr="00EA6330">
              <w:rPr>
                <w:rFonts w:cs="Calibri"/>
                <w:b/>
                <w:bCs/>
              </w:rPr>
              <w:t>Wskaźnik</w:t>
            </w:r>
          </w:p>
        </w:tc>
        <w:tc>
          <w:tcPr>
            <w:tcW w:w="0" w:type="auto"/>
            <w:shd w:val="clear" w:color="auto" w:fill="auto"/>
            <w:vAlign w:val="center"/>
          </w:tcPr>
          <w:p w14:paraId="54474A0F" w14:textId="77777777" w:rsidR="00A731DA" w:rsidRPr="007A247F" w:rsidRDefault="00A731DA" w:rsidP="00A731DA">
            <w:pPr>
              <w:pStyle w:val="Tablicatakst"/>
              <w:rPr>
                <w:rFonts w:cs="Calibri"/>
                <w:b/>
                <w:bCs/>
              </w:rPr>
            </w:pPr>
            <w:r w:rsidRPr="00EA6330">
              <w:rPr>
                <w:rFonts w:cs="Calibri"/>
                <w:b/>
                <w:bCs/>
              </w:rPr>
              <w:t>Obszary oceny</w:t>
            </w:r>
          </w:p>
        </w:tc>
        <w:tc>
          <w:tcPr>
            <w:tcW w:w="0" w:type="auto"/>
            <w:shd w:val="clear" w:color="auto" w:fill="auto"/>
            <w:vAlign w:val="center"/>
          </w:tcPr>
          <w:p w14:paraId="4DF0FB10" w14:textId="77777777" w:rsidR="00A731DA" w:rsidRPr="007A247F" w:rsidRDefault="00A731DA" w:rsidP="00A731DA">
            <w:pPr>
              <w:pStyle w:val="Tablicatakst"/>
              <w:rPr>
                <w:rFonts w:cs="Calibri"/>
                <w:b/>
                <w:bCs/>
              </w:rPr>
            </w:pPr>
            <w:r w:rsidRPr="00EA6330">
              <w:rPr>
                <w:rFonts w:cs="Calibri"/>
                <w:b/>
                <w:bCs/>
              </w:rPr>
              <w:t>Wartości progowe</w:t>
            </w:r>
          </w:p>
        </w:tc>
      </w:tr>
      <w:tr w:rsidR="00A731DA" w:rsidRPr="00287D81" w14:paraId="3B1827CB" w14:textId="77777777" w:rsidTr="003F04BA">
        <w:trPr>
          <w:trHeight w:val="283"/>
          <w:jc w:val="center"/>
        </w:trPr>
        <w:tc>
          <w:tcPr>
            <w:tcW w:w="0" w:type="auto"/>
            <w:vMerge w:val="restart"/>
            <w:shd w:val="clear" w:color="auto" w:fill="auto"/>
            <w:vAlign w:val="center"/>
          </w:tcPr>
          <w:p w14:paraId="14F23E4E" w14:textId="71F25134" w:rsidR="00A731DA" w:rsidRPr="00EA6330" w:rsidRDefault="00E12BC8" w:rsidP="00E12BC8">
            <w:pPr>
              <w:pStyle w:val="Tablicatakst"/>
            </w:pPr>
            <w:r>
              <w:t>d</w:t>
            </w:r>
            <w:r w:rsidR="00A731DA" w:rsidRPr="004512AC">
              <w:t>ług tlenowy</w:t>
            </w:r>
          </w:p>
        </w:tc>
        <w:tc>
          <w:tcPr>
            <w:tcW w:w="0" w:type="auto"/>
            <w:shd w:val="clear" w:color="auto" w:fill="auto"/>
            <w:vAlign w:val="center"/>
          </w:tcPr>
          <w:p w14:paraId="2C4D0370" w14:textId="77777777" w:rsidR="00A731DA" w:rsidRPr="00EA6330" w:rsidRDefault="00A731DA" w:rsidP="00A731DA">
            <w:pPr>
              <w:pStyle w:val="Tablicatakst"/>
              <w:jc w:val="left"/>
            </w:pPr>
            <w:r w:rsidRPr="00B01FB3">
              <w:t>Basen Bornholmski</w:t>
            </w:r>
          </w:p>
        </w:tc>
        <w:tc>
          <w:tcPr>
            <w:tcW w:w="0" w:type="auto"/>
            <w:shd w:val="clear" w:color="auto" w:fill="auto"/>
            <w:vAlign w:val="center"/>
          </w:tcPr>
          <w:p w14:paraId="2189B602" w14:textId="77777777" w:rsidR="00A731DA" w:rsidRPr="00EA6330" w:rsidRDefault="00A731DA" w:rsidP="00A731DA">
            <w:pPr>
              <w:pStyle w:val="Tablicatakst"/>
            </w:pPr>
            <w:r w:rsidRPr="00A46358">
              <w:t>&lt;</w:t>
            </w:r>
            <w:r>
              <w:t xml:space="preserve"> </w:t>
            </w:r>
            <w:r w:rsidRPr="00A46358">
              <w:t>6,37</w:t>
            </w:r>
            <w:r>
              <w:t xml:space="preserve"> </w:t>
            </w:r>
            <w:r w:rsidRPr="00A46358">
              <w:t>mg l</w:t>
            </w:r>
            <w:r w:rsidRPr="00BB7708">
              <w:rPr>
                <w:vertAlign w:val="superscript"/>
              </w:rPr>
              <w:t>-1</w:t>
            </w:r>
          </w:p>
        </w:tc>
      </w:tr>
      <w:tr w:rsidR="00A731DA" w:rsidRPr="00287D81" w14:paraId="24179262" w14:textId="77777777" w:rsidTr="003F04BA">
        <w:trPr>
          <w:trHeight w:val="283"/>
          <w:jc w:val="center"/>
        </w:trPr>
        <w:tc>
          <w:tcPr>
            <w:tcW w:w="0" w:type="auto"/>
            <w:vMerge/>
            <w:shd w:val="clear" w:color="auto" w:fill="auto"/>
            <w:vAlign w:val="center"/>
          </w:tcPr>
          <w:p w14:paraId="28BB7203" w14:textId="77777777" w:rsidR="00A731DA" w:rsidRPr="00EA6330" w:rsidRDefault="00A731DA" w:rsidP="00A731DA">
            <w:pPr>
              <w:pStyle w:val="Tablicatakst"/>
              <w:jc w:val="left"/>
            </w:pPr>
          </w:p>
        </w:tc>
        <w:tc>
          <w:tcPr>
            <w:tcW w:w="0" w:type="auto"/>
            <w:shd w:val="clear" w:color="auto" w:fill="auto"/>
            <w:vAlign w:val="center"/>
          </w:tcPr>
          <w:p w14:paraId="3A1199B5" w14:textId="77777777" w:rsidR="00A731DA" w:rsidRPr="00EA6330" w:rsidRDefault="00A731DA" w:rsidP="00A731DA">
            <w:pPr>
              <w:pStyle w:val="Tablicatakst"/>
              <w:jc w:val="left"/>
            </w:pPr>
            <w:r w:rsidRPr="00B01FB3">
              <w:t>wschodni Basen Gotlandzki</w:t>
            </w:r>
          </w:p>
        </w:tc>
        <w:tc>
          <w:tcPr>
            <w:tcW w:w="0" w:type="auto"/>
            <w:shd w:val="clear" w:color="auto" w:fill="auto"/>
            <w:vAlign w:val="center"/>
          </w:tcPr>
          <w:p w14:paraId="50428C92" w14:textId="77777777" w:rsidR="00A731DA" w:rsidRPr="00EA6330" w:rsidRDefault="00A731DA" w:rsidP="00A731DA">
            <w:pPr>
              <w:pStyle w:val="Tablicatakst"/>
            </w:pPr>
            <w:r w:rsidRPr="00A46358">
              <w:t>&lt;</w:t>
            </w:r>
            <w:r>
              <w:t xml:space="preserve"> </w:t>
            </w:r>
            <w:r w:rsidRPr="00A46358">
              <w:t>8,66</w:t>
            </w:r>
            <w:r>
              <w:t xml:space="preserve"> </w:t>
            </w:r>
            <w:r w:rsidRPr="00A46358">
              <w:t>mg l</w:t>
            </w:r>
            <w:r w:rsidRPr="00BB7708">
              <w:rPr>
                <w:vertAlign w:val="superscript"/>
              </w:rPr>
              <w:t>-1</w:t>
            </w:r>
          </w:p>
        </w:tc>
      </w:tr>
      <w:tr w:rsidR="00A731DA" w:rsidRPr="00287D81" w14:paraId="6C38893F" w14:textId="77777777" w:rsidTr="003F04BA">
        <w:trPr>
          <w:trHeight w:val="283"/>
          <w:jc w:val="center"/>
        </w:trPr>
        <w:tc>
          <w:tcPr>
            <w:tcW w:w="0" w:type="auto"/>
            <w:vMerge/>
            <w:shd w:val="clear" w:color="auto" w:fill="auto"/>
            <w:vAlign w:val="center"/>
          </w:tcPr>
          <w:p w14:paraId="37578F2C" w14:textId="77777777" w:rsidR="00A731DA" w:rsidRPr="00EA6330" w:rsidRDefault="00A731DA" w:rsidP="00A731DA">
            <w:pPr>
              <w:pStyle w:val="Tablicatakst"/>
              <w:jc w:val="left"/>
            </w:pPr>
          </w:p>
        </w:tc>
        <w:tc>
          <w:tcPr>
            <w:tcW w:w="0" w:type="auto"/>
            <w:shd w:val="clear" w:color="auto" w:fill="auto"/>
            <w:vAlign w:val="center"/>
          </w:tcPr>
          <w:p w14:paraId="351C4F18" w14:textId="77777777" w:rsidR="00A731DA" w:rsidRPr="00EA6330" w:rsidRDefault="00A731DA" w:rsidP="00A731DA">
            <w:pPr>
              <w:pStyle w:val="Tablicatakst"/>
              <w:jc w:val="left"/>
            </w:pPr>
            <w:r w:rsidRPr="00B01FB3">
              <w:t>Basen Gdański</w:t>
            </w:r>
          </w:p>
        </w:tc>
        <w:tc>
          <w:tcPr>
            <w:tcW w:w="0" w:type="auto"/>
            <w:shd w:val="clear" w:color="auto" w:fill="auto"/>
            <w:vAlign w:val="center"/>
          </w:tcPr>
          <w:p w14:paraId="1A1329D5" w14:textId="77777777" w:rsidR="00A731DA" w:rsidRPr="00EA6330" w:rsidRDefault="00A731DA" w:rsidP="00A731DA">
            <w:pPr>
              <w:pStyle w:val="Tablicatakst"/>
            </w:pPr>
            <w:r w:rsidRPr="00A46358">
              <w:t>&lt;</w:t>
            </w:r>
            <w:r>
              <w:t xml:space="preserve"> </w:t>
            </w:r>
            <w:r w:rsidRPr="00A46358">
              <w:t>8,66</w:t>
            </w:r>
            <w:r>
              <w:t xml:space="preserve"> </w:t>
            </w:r>
            <w:r w:rsidRPr="00A46358">
              <w:t>mg l</w:t>
            </w:r>
            <w:r w:rsidRPr="00BB7708">
              <w:rPr>
                <w:vertAlign w:val="superscript"/>
              </w:rPr>
              <w:t>-1</w:t>
            </w:r>
          </w:p>
        </w:tc>
      </w:tr>
      <w:tr w:rsidR="00905739" w:rsidRPr="00287D81" w14:paraId="622E77D7" w14:textId="77777777" w:rsidTr="003F04BA">
        <w:trPr>
          <w:trHeight w:val="283"/>
          <w:jc w:val="center"/>
        </w:trPr>
        <w:tc>
          <w:tcPr>
            <w:tcW w:w="0" w:type="auto"/>
            <w:vMerge w:val="restart"/>
            <w:shd w:val="clear" w:color="auto" w:fill="auto"/>
            <w:vAlign w:val="center"/>
          </w:tcPr>
          <w:p w14:paraId="4FF630EB" w14:textId="782230BF" w:rsidR="00905739" w:rsidRPr="00EA6330" w:rsidRDefault="00E12BC8" w:rsidP="00E12BC8">
            <w:pPr>
              <w:pStyle w:val="Tablicatakst"/>
            </w:pPr>
            <w:r>
              <w:t>t</w:t>
            </w:r>
            <w:r w:rsidR="002A352E" w:rsidRPr="002A352E">
              <w:t>len rozpuszczony</w:t>
            </w:r>
          </w:p>
        </w:tc>
        <w:tc>
          <w:tcPr>
            <w:tcW w:w="0" w:type="auto"/>
            <w:shd w:val="clear" w:color="auto" w:fill="auto"/>
            <w:vAlign w:val="center"/>
          </w:tcPr>
          <w:p w14:paraId="32BF8B1A" w14:textId="77777777" w:rsidR="00905739" w:rsidRPr="00EA6330" w:rsidRDefault="00905739" w:rsidP="00A731DA">
            <w:pPr>
              <w:pStyle w:val="Tablicatakst"/>
              <w:jc w:val="left"/>
            </w:pPr>
            <w:r>
              <w:t xml:space="preserve">JCWP </w:t>
            </w:r>
            <w:r w:rsidRPr="00B01FB3">
              <w:t>Zalew Wiślany</w:t>
            </w:r>
          </w:p>
        </w:tc>
        <w:tc>
          <w:tcPr>
            <w:tcW w:w="0" w:type="auto"/>
            <w:shd w:val="clear" w:color="auto" w:fill="auto"/>
            <w:vAlign w:val="center"/>
          </w:tcPr>
          <w:p w14:paraId="79483537" w14:textId="77777777" w:rsidR="00905739" w:rsidRPr="00EA6330" w:rsidRDefault="00905739" w:rsidP="00A731DA">
            <w:pPr>
              <w:pStyle w:val="Tablicatakst"/>
            </w:pPr>
            <w:r w:rsidRPr="00FA3812">
              <w:t xml:space="preserve">&gt; 4,2 </w:t>
            </w:r>
            <w:r w:rsidRPr="00A46358">
              <w:t>mg l</w:t>
            </w:r>
            <w:r w:rsidRPr="00BB7708">
              <w:rPr>
                <w:vertAlign w:val="superscript"/>
              </w:rPr>
              <w:t>-1</w:t>
            </w:r>
          </w:p>
        </w:tc>
      </w:tr>
      <w:tr w:rsidR="00905739" w:rsidRPr="00287D81" w14:paraId="5C8FEB1C" w14:textId="77777777" w:rsidTr="003F04BA">
        <w:trPr>
          <w:trHeight w:val="283"/>
          <w:jc w:val="center"/>
        </w:trPr>
        <w:tc>
          <w:tcPr>
            <w:tcW w:w="0" w:type="auto"/>
            <w:vMerge/>
            <w:shd w:val="clear" w:color="auto" w:fill="auto"/>
            <w:vAlign w:val="center"/>
          </w:tcPr>
          <w:p w14:paraId="2BB84C7F" w14:textId="77777777" w:rsidR="00905739" w:rsidRPr="00EA6330" w:rsidRDefault="00905739" w:rsidP="00A731DA">
            <w:pPr>
              <w:pStyle w:val="Tablicatakst"/>
              <w:jc w:val="left"/>
            </w:pPr>
          </w:p>
        </w:tc>
        <w:tc>
          <w:tcPr>
            <w:tcW w:w="0" w:type="auto"/>
            <w:shd w:val="clear" w:color="auto" w:fill="auto"/>
            <w:vAlign w:val="center"/>
          </w:tcPr>
          <w:p w14:paraId="585B725C" w14:textId="77777777" w:rsidR="00905739" w:rsidRPr="00EA6330" w:rsidRDefault="00905739" w:rsidP="00A731DA">
            <w:pPr>
              <w:pStyle w:val="Tablicatakst"/>
              <w:jc w:val="left"/>
            </w:pPr>
            <w:r>
              <w:t>JCWP</w:t>
            </w:r>
            <w:r w:rsidRPr="00B01FB3">
              <w:t xml:space="preserve"> Zalew Szczeciński</w:t>
            </w:r>
          </w:p>
        </w:tc>
        <w:tc>
          <w:tcPr>
            <w:tcW w:w="0" w:type="auto"/>
            <w:shd w:val="clear" w:color="auto" w:fill="auto"/>
            <w:vAlign w:val="center"/>
          </w:tcPr>
          <w:p w14:paraId="473F258A"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486F1DB8" w14:textId="77777777" w:rsidTr="003F04BA">
        <w:trPr>
          <w:trHeight w:val="283"/>
          <w:jc w:val="center"/>
        </w:trPr>
        <w:tc>
          <w:tcPr>
            <w:tcW w:w="0" w:type="auto"/>
            <w:vMerge/>
            <w:shd w:val="clear" w:color="auto" w:fill="auto"/>
            <w:vAlign w:val="center"/>
          </w:tcPr>
          <w:p w14:paraId="183B720F" w14:textId="77777777" w:rsidR="00905739" w:rsidRPr="00EA6330" w:rsidRDefault="00905739" w:rsidP="00A731DA">
            <w:pPr>
              <w:pStyle w:val="Tablicatakst"/>
              <w:jc w:val="left"/>
            </w:pPr>
          </w:p>
        </w:tc>
        <w:tc>
          <w:tcPr>
            <w:tcW w:w="0" w:type="auto"/>
            <w:shd w:val="clear" w:color="auto" w:fill="auto"/>
            <w:vAlign w:val="center"/>
          </w:tcPr>
          <w:p w14:paraId="3B93579B" w14:textId="77777777" w:rsidR="00905739" w:rsidRPr="00EA6330" w:rsidRDefault="00905739" w:rsidP="00A731DA">
            <w:pPr>
              <w:pStyle w:val="Tablicatakst"/>
              <w:jc w:val="left"/>
            </w:pPr>
            <w:r>
              <w:t>JCWP</w:t>
            </w:r>
            <w:r w:rsidRPr="00B01FB3">
              <w:t xml:space="preserve"> Zalew Kamieński</w:t>
            </w:r>
          </w:p>
        </w:tc>
        <w:tc>
          <w:tcPr>
            <w:tcW w:w="0" w:type="auto"/>
            <w:shd w:val="clear" w:color="auto" w:fill="auto"/>
            <w:vAlign w:val="center"/>
          </w:tcPr>
          <w:p w14:paraId="1E94AAF4"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3917606D" w14:textId="77777777" w:rsidTr="003F04BA">
        <w:trPr>
          <w:trHeight w:val="283"/>
          <w:jc w:val="center"/>
        </w:trPr>
        <w:tc>
          <w:tcPr>
            <w:tcW w:w="0" w:type="auto"/>
            <w:vMerge/>
            <w:shd w:val="clear" w:color="auto" w:fill="auto"/>
            <w:vAlign w:val="center"/>
          </w:tcPr>
          <w:p w14:paraId="69D3F5D5" w14:textId="77777777" w:rsidR="00905739" w:rsidRPr="00EA6330" w:rsidRDefault="00905739" w:rsidP="00A731DA">
            <w:pPr>
              <w:pStyle w:val="Tablicatakst"/>
              <w:jc w:val="left"/>
            </w:pPr>
          </w:p>
        </w:tc>
        <w:tc>
          <w:tcPr>
            <w:tcW w:w="0" w:type="auto"/>
            <w:shd w:val="clear" w:color="auto" w:fill="auto"/>
            <w:vAlign w:val="center"/>
          </w:tcPr>
          <w:p w14:paraId="038ACBFE" w14:textId="77777777" w:rsidR="00905739" w:rsidRPr="00EA6330" w:rsidRDefault="00905739" w:rsidP="00A731DA">
            <w:pPr>
              <w:pStyle w:val="Tablicatakst"/>
              <w:jc w:val="left"/>
            </w:pPr>
            <w:r>
              <w:t>JCWP</w:t>
            </w:r>
            <w:r w:rsidRPr="00B01FB3">
              <w:t xml:space="preserve"> Zalew Pucki</w:t>
            </w:r>
          </w:p>
        </w:tc>
        <w:tc>
          <w:tcPr>
            <w:tcW w:w="0" w:type="auto"/>
            <w:shd w:val="clear" w:color="auto" w:fill="auto"/>
            <w:vAlign w:val="center"/>
          </w:tcPr>
          <w:p w14:paraId="7EC07A0E"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6C5C5016" w14:textId="77777777" w:rsidTr="003F04BA">
        <w:trPr>
          <w:trHeight w:val="283"/>
          <w:jc w:val="center"/>
        </w:trPr>
        <w:tc>
          <w:tcPr>
            <w:tcW w:w="0" w:type="auto"/>
            <w:vMerge/>
            <w:shd w:val="clear" w:color="auto" w:fill="auto"/>
            <w:vAlign w:val="center"/>
          </w:tcPr>
          <w:p w14:paraId="50DAFA75" w14:textId="77777777" w:rsidR="00905739" w:rsidRPr="00EA6330" w:rsidRDefault="00905739" w:rsidP="00A731DA">
            <w:pPr>
              <w:pStyle w:val="Tablicatakst"/>
              <w:jc w:val="left"/>
            </w:pPr>
          </w:p>
        </w:tc>
        <w:tc>
          <w:tcPr>
            <w:tcW w:w="0" w:type="auto"/>
            <w:shd w:val="clear" w:color="auto" w:fill="auto"/>
            <w:vAlign w:val="center"/>
          </w:tcPr>
          <w:p w14:paraId="7BC73191" w14:textId="77777777" w:rsidR="00905739" w:rsidRPr="00EA6330" w:rsidRDefault="00905739" w:rsidP="00A731DA">
            <w:pPr>
              <w:pStyle w:val="Tablicatakst"/>
              <w:jc w:val="left"/>
            </w:pPr>
            <w:r>
              <w:t>JCWP</w:t>
            </w:r>
            <w:r w:rsidRPr="00B01FB3">
              <w:t xml:space="preserve"> Zatoka Pucka Zewnętrzna</w:t>
            </w:r>
          </w:p>
        </w:tc>
        <w:tc>
          <w:tcPr>
            <w:tcW w:w="0" w:type="auto"/>
            <w:shd w:val="clear" w:color="auto" w:fill="auto"/>
            <w:vAlign w:val="center"/>
          </w:tcPr>
          <w:p w14:paraId="23C58A6D"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2B27B67F" w14:textId="77777777" w:rsidTr="003F04BA">
        <w:trPr>
          <w:trHeight w:val="283"/>
          <w:jc w:val="center"/>
        </w:trPr>
        <w:tc>
          <w:tcPr>
            <w:tcW w:w="0" w:type="auto"/>
            <w:vMerge/>
            <w:shd w:val="clear" w:color="auto" w:fill="auto"/>
            <w:vAlign w:val="center"/>
          </w:tcPr>
          <w:p w14:paraId="2C7949B0" w14:textId="77777777" w:rsidR="00905739" w:rsidRPr="00EA6330" w:rsidRDefault="00905739" w:rsidP="00A731DA">
            <w:pPr>
              <w:pStyle w:val="Tablicatakst"/>
              <w:jc w:val="left"/>
            </w:pPr>
          </w:p>
        </w:tc>
        <w:tc>
          <w:tcPr>
            <w:tcW w:w="0" w:type="auto"/>
            <w:shd w:val="clear" w:color="auto" w:fill="auto"/>
            <w:vAlign w:val="center"/>
          </w:tcPr>
          <w:p w14:paraId="440CBBC8" w14:textId="77777777" w:rsidR="00905739" w:rsidRPr="00EA6330" w:rsidRDefault="00905739" w:rsidP="00A731DA">
            <w:pPr>
              <w:pStyle w:val="Tablicatakst"/>
              <w:jc w:val="left"/>
            </w:pPr>
            <w:r>
              <w:t>JCWP</w:t>
            </w:r>
            <w:r w:rsidRPr="00B01FB3">
              <w:t xml:space="preserve"> Zatoka Gdańska Wewnętrzna</w:t>
            </w:r>
          </w:p>
        </w:tc>
        <w:tc>
          <w:tcPr>
            <w:tcW w:w="0" w:type="auto"/>
            <w:shd w:val="clear" w:color="auto" w:fill="auto"/>
            <w:vAlign w:val="center"/>
          </w:tcPr>
          <w:p w14:paraId="378CAF24"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22385381" w14:textId="77777777" w:rsidTr="003F04BA">
        <w:trPr>
          <w:trHeight w:val="283"/>
          <w:jc w:val="center"/>
        </w:trPr>
        <w:tc>
          <w:tcPr>
            <w:tcW w:w="0" w:type="auto"/>
            <w:vMerge/>
            <w:shd w:val="clear" w:color="auto" w:fill="auto"/>
            <w:vAlign w:val="center"/>
          </w:tcPr>
          <w:p w14:paraId="2D90E561" w14:textId="77777777" w:rsidR="00905739" w:rsidRPr="00EA6330" w:rsidRDefault="00905739" w:rsidP="00A731DA">
            <w:pPr>
              <w:pStyle w:val="Tablicatakst"/>
              <w:jc w:val="left"/>
            </w:pPr>
          </w:p>
        </w:tc>
        <w:tc>
          <w:tcPr>
            <w:tcW w:w="0" w:type="auto"/>
            <w:shd w:val="clear" w:color="auto" w:fill="auto"/>
            <w:vAlign w:val="center"/>
          </w:tcPr>
          <w:p w14:paraId="2ABC7968" w14:textId="77777777" w:rsidR="00905739" w:rsidRPr="00EA6330" w:rsidRDefault="00905739" w:rsidP="00A731DA">
            <w:pPr>
              <w:pStyle w:val="Tablicatakst"/>
              <w:jc w:val="left"/>
            </w:pPr>
            <w:r>
              <w:t>JCWP</w:t>
            </w:r>
            <w:r w:rsidRPr="00B01FB3">
              <w:t xml:space="preserve"> Ujście Wisły Przekop</w:t>
            </w:r>
          </w:p>
        </w:tc>
        <w:tc>
          <w:tcPr>
            <w:tcW w:w="0" w:type="auto"/>
            <w:shd w:val="clear" w:color="auto" w:fill="auto"/>
            <w:vAlign w:val="center"/>
          </w:tcPr>
          <w:p w14:paraId="1B8A42FB"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46168736" w14:textId="77777777" w:rsidTr="003F04BA">
        <w:trPr>
          <w:trHeight w:val="283"/>
          <w:jc w:val="center"/>
        </w:trPr>
        <w:tc>
          <w:tcPr>
            <w:tcW w:w="0" w:type="auto"/>
            <w:vMerge/>
            <w:shd w:val="clear" w:color="auto" w:fill="auto"/>
            <w:vAlign w:val="center"/>
          </w:tcPr>
          <w:p w14:paraId="65E837CE" w14:textId="77777777" w:rsidR="00905739" w:rsidRPr="00EA6330" w:rsidRDefault="00905739" w:rsidP="00A731DA">
            <w:pPr>
              <w:pStyle w:val="Tablicatakst"/>
              <w:jc w:val="left"/>
            </w:pPr>
          </w:p>
        </w:tc>
        <w:tc>
          <w:tcPr>
            <w:tcW w:w="0" w:type="auto"/>
            <w:shd w:val="clear" w:color="auto" w:fill="auto"/>
            <w:vAlign w:val="center"/>
          </w:tcPr>
          <w:p w14:paraId="18B1BFAB" w14:textId="77777777" w:rsidR="00905739" w:rsidRPr="00EA6330" w:rsidRDefault="00905739" w:rsidP="00A731DA">
            <w:pPr>
              <w:pStyle w:val="Tablicatakst"/>
              <w:jc w:val="left"/>
            </w:pPr>
            <w:r>
              <w:t>JCWP</w:t>
            </w:r>
            <w:r w:rsidRPr="00B01FB3">
              <w:t xml:space="preserve"> Półwysep Hel</w:t>
            </w:r>
          </w:p>
        </w:tc>
        <w:tc>
          <w:tcPr>
            <w:tcW w:w="0" w:type="auto"/>
            <w:shd w:val="clear" w:color="auto" w:fill="auto"/>
            <w:vAlign w:val="center"/>
          </w:tcPr>
          <w:p w14:paraId="7612B0D3"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1C4F8D22" w14:textId="77777777" w:rsidTr="003F04BA">
        <w:trPr>
          <w:trHeight w:val="283"/>
          <w:jc w:val="center"/>
        </w:trPr>
        <w:tc>
          <w:tcPr>
            <w:tcW w:w="0" w:type="auto"/>
            <w:vMerge/>
            <w:shd w:val="clear" w:color="auto" w:fill="auto"/>
            <w:vAlign w:val="center"/>
          </w:tcPr>
          <w:p w14:paraId="694E067F" w14:textId="77777777" w:rsidR="00905739" w:rsidRPr="00EA6330" w:rsidRDefault="00905739" w:rsidP="00A731DA">
            <w:pPr>
              <w:pStyle w:val="Tablicatakst"/>
              <w:jc w:val="left"/>
            </w:pPr>
          </w:p>
        </w:tc>
        <w:tc>
          <w:tcPr>
            <w:tcW w:w="0" w:type="auto"/>
            <w:shd w:val="clear" w:color="auto" w:fill="auto"/>
            <w:vAlign w:val="center"/>
          </w:tcPr>
          <w:p w14:paraId="715C14D8" w14:textId="77777777" w:rsidR="00905739" w:rsidRPr="00EA6330" w:rsidRDefault="00905739" w:rsidP="00A731DA">
            <w:pPr>
              <w:pStyle w:val="Tablicatakst"/>
              <w:jc w:val="left"/>
            </w:pPr>
            <w:r>
              <w:t>JCWP</w:t>
            </w:r>
            <w:r w:rsidRPr="00B01FB3">
              <w:t xml:space="preserve"> Polskie wody przybrzeżne Basenu Gotlandzkiego</w:t>
            </w:r>
          </w:p>
        </w:tc>
        <w:tc>
          <w:tcPr>
            <w:tcW w:w="0" w:type="auto"/>
            <w:shd w:val="clear" w:color="auto" w:fill="auto"/>
            <w:vAlign w:val="center"/>
          </w:tcPr>
          <w:p w14:paraId="74989315"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59DFA945" w14:textId="77777777" w:rsidTr="003F04BA">
        <w:trPr>
          <w:trHeight w:val="283"/>
          <w:jc w:val="center"/>
        </w:trPr>
        <w:tc>
          <w:tcPr>
            <w:tcW w:w="0" w:type="auto"/>
            <w:vMerge/>
            <w:shd w:val="clear" w:color="auto" w:fill="auto"/>
            <w:vAlign w:val="center"/>
          </w:tcPr>
          <w:p w14:paraId="32E6189C" w14:textId="77777777" w:rsidR="00905739" w:rsidRPr="00EA6330" w:rsidRDefault="00905739" w:rsidP="00A731DA">
            <w:pPr>
              <w:pStyle w:val="Tablicatakst"/>
              <w:jc w:val="left"/>
            </w:pPr>
          </w:p>
        </w:tc>
        <w:tc>
          <w:tcPr>
            <w:tcW w:w="0" w:type="auto"/>
            <w:shd w:val="clear" w:color="auto" w:fill="auto"/>
            <w:vAlign w:val="center"/>
          </w:tcPr>
          <w:p w14:paraId="404AE88C" w14:textId="77777777" w:rsidR="00905739" w:rsidRPr="00EA6330" w:rsidRDefault="00905739" w:rsidP="00A731DA">
            <w:pPr>
              <w:pStyle w:val="Tablicatakst"/>
              <w:jc w:val="left"/>
            </w:pPr>
            <w:r>
              <w:t>JCWP</w:t>
            </w:r>
            <w:r w:rsidRPr="00B01FB3">
              <w:t xml:space="preserve"> Polskie wody przybrzeżne Basenu Bornholmskiego</w:t>
            </w:r>
          </w:p>
        </w:tc>
        <w:tc>
          <w:tcPr>
            <w:tcW w:w="0" w:type="auto"/>
            <w:shd w:val="clear" w:color="auto" w:fill="auto"/>
            <w:vAlign w:val="center"/>
          </w:tcPr>
          <w:p w14:paraId="14C80E77"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487C123D" w14:textId="77777777" w:rsidTr="003F04BA">
        <w:trPr>
          <w:trHeight w:val="283"/>
          <w:jc w:val="center"/>
        </w:trPr>
        <w:tc>
          <w:tcPr>
            <w:tcW w:w="0" w:type="auto"/>
            <w:vMerge/>
            <w:shd w:val="clear" w:color="auto" w:fill="auto"/>
            <w:vAlign w:val="center"/>
          </w:tcPr>
          <w:p w14:paraId="746DA530" w14:textId="77777777" w:rsidR="00905739" w:rsidRPr="00EA6330" w:rsidRDefault="00905739" w:rsidP="00A731DA">
            <w:pPr>
              <w:pStyle w:val="Tablicatakst"/>
              <w:jc w:val="left"/>
            </w:pPr>
          </w:p>
        </w:tc>
        <w:tc>
          <w:tcPr>
            <w:tcW w:w="0" w:type="auto"/>
            <w:shd w:val="clear" w:color="auto" w:fill="auto"/>
            <w:vAlign w:val="center"/>
          </w:tcPr>
          <w:p w14:paraId="2D671C92" w14:textId="77777777" w:rsidR="00905739" w:rsidRPr="00EA6330" w:rsidRDefault="00905739" w:rsidP="00A731DA">
            <w:pPr>
              <w:pStyle w:val="Tablicatakst"/>
              <w:jc w:val="left"/>
            </w:pPr>
            <w:r>
              <w:t>JCWP</w:t>
            </w:r>
            <w:r w:rsidRPr="00B01FB3">
              <w:t xml:space="preserve"> Polskie wody przybrzeżne Zatoki Pomorskiej</w:t>
            </w:r>
          </w:p>
        </w:tc>
        <w:tc>
          <w:tcPr>
            <w:tcW w:w="0" w:type="auto"/>
            <w:shd w:val="clear" w:color="auto" w:fill="auto"/>
            <w:vAlign w:val="center"/>
          </w:tcPr>
          <w:p w14:paraId="67BFE9E0" w14:textId="77777777" w:rsidR="00905739" w:rsidRPr="00EA6330" w:rsidRDefault="00905739" w:rsidP="00A731DA">
            <w:pPr>
              <w:pStyle w:val="Tablicatakst"/>
            </w:pPr>
            <w:r w:rsidRPr="00934FC2">
              <w:t>&gt; 4,2 mg l</w:t>
            </w:r>
            <w:r w:rsidRPr="00934FC2">
              <w:rPr>
                <w:vertAlign w:val="superscript"/>
              </w:rPr>
              <w:t>-1</w:t>
            </w:r>
          </w:p>
        </w:tc>
      </w:tr>
      <w:tr w:rsidR="00905739" w:rsidRPr="00287D81" w14:paraId="357A6390" w14:textId="77777777" w:rsidTr="003F04BA">
        <w:trPr>
          <w:trHeight w:val="283"/>
          <w:jc w:val="center"/>
        </w:trPr>
        <w:tc>
          <w:tcPr>
            <w:tcW w:w="0" w:type="auto"/>
            <w:vMerge w:val="restart"/>
            <w:shd w:val="clear" w:color="auto" w:fill="auto"/>
            <w:vAlign w:val="center"/>
          </w:tcPr>
          <w:p w14:paraId="5AD47C29" w14:textId="52B50F23" w:rsidR="00905739" w:rsidRPr="00EA6330" w:rsidRDefault="00E12BC8" w:rsidP="00E12BC8">
            <w:pPr>
              <w:pStyle w:val="Tablicatakst"/>
            </w:pPr>
            <w:r>
              <w:t>t</w:t>
            </w:r>
            <w:r w:rsidR="00905739" w:rsidRPr="00905739">
              <w:t>len w obszarach płytkowodnych</w:t>
            </w:r>
          </w:p>
        </w:tc>
        <w:tc>
          <w:tcPr>
            <w:tcW w:w="0" w:type="auto"/>
            <w:vMerge w:val="restart"/>
            <w:shd w:val="clear" w:color="auto" w:fill="auto"/>
            <w:vAlign w:val="center"/>
          </w:tcPr>
          <w:p w14:paraId="24AC0E1B" w14:textId="77777777" w:rsidR="00905739" w:rsidRDefault="00905739" w:rsidP="00905739">
            <w:pPr>
              <w:pStyle w:val="Tablicatakst"/>
              <w:jc w:val="left"/>
            </w:pPr>
            <w:r w:rsidRPr="00B054A9">
              <w:t>Zatoka Pomorska</w:t>
            </w:r>
          </w:p>
        </w:tc>
        <w:tc>
          <w:tcPr>
            <w:tcW w:w="0" w:type="auto"/>
            <w:shd w:val="clear" w:color="auto" w:fill="auto"/>
            <w:vAlign w:val="center"/>
          </w:tcPr>
          <w:p w14:paraId="77A5FA25" w14:textId="77777777" w:rsidR="00905739" w:rsidRPr="00934FC2" w:rsidRDefault="00905739" w:rsidP="00905739">
            <w:pPr>
              <w:pStyle w:val="Tablicatakst"/>
            </w:pPr>
            <w:r>
              <w:t xml:space="preserve">&gt; </w:t>
            </w:r>
            <w:r w:rsidRPr="00A46358">
              <w:t>6mg l</w:t>
            </w:r>
            <w:r w:rsidRPr="00984453">
              <w:rPr>
                <w:vertAlign w:val="superscript"/>
              </w:rPr>
              <w:t>-1</w:t>
            </w:r>
            <w:r w:rsidRPr="00A46358">
              <w:t xml:space="preserve"> dla obszarów wód wymieszanych (bez stratyfikacji)</w:t>
            </w:r>
          </w:p>
        </w:tc>
      </w:tr>
      <w:tr w:rsidR="00905739" w:rsidRPr="00287D81" w14:paraId="16433BF7" w14:textId="77777777" w:rsidTr="003F04BA">
        <w:trPr>
          <w:trHeight w:val="283"/>
          <w:jc w:val="center"/>
        </w:trPr>
        <w:tc>
          <w:tcPr>
            <w:tcW w:w="0" w:type="auto"/>
            <w:vMerge/>
            <w:shd w:val="clear" w:color="auto" w:fill="auto"/>
            <w:vAlign w:val="center"/>
          </w:tcPr>
          <w:p w14:paraId="334A6A8C" w14:textId="77777777" w:rsidR="00905739" w:rsidRPr="00EA6330" w:rsidRDefault="00905739" w:rsidP="00A731DA">
            <w:pPr>
              <w:pStyle w:val="Tablicatakst"/>
              <w:jc w:val="left"/>
            </w:pPr>
          </w:p>
        </w:tc>
        <w:tc>
          <w:tcPr>
            <w:tcW w:w="0" w:type="auto"/>
            <w:vMerge/>
            <w:shd w:val="clear" w:color="auto" w:fill="auto"/>
            <w:vAlign w:val="center"/>
          </w:tcPr>
          <w:p w14:paraId="48E65187" w14:textId="77777777" w:rsidR="00905739" w:rsidRDefault="00905739" w:rsidP="00A731DA">
            <w:pPr>
              <w:pStyle w:val="Tablicatakst"/>
              <w:jc w:val="left"/>
            </w:pPr>
          </w:p>
        </w:tc>
        <w:tc>
          <w:tcPr>
            <w:tcW w:w="0" w:type="auto"/>
            <w:shd w:val="clear" w:color="auto" w:fill="auto"/>
            <w:vAlign w:val="center"/>
          </w:tcPr>
          <w:p w14:paraId="46D28B9F" w14:textId="77777777" w:rsidR="00905739" w:rsidRPr="00934FC2" w:rsidRDefault="00905739" w:rsidP="00A731DA">
            <w:pPr>
              <w:pStyle w:val="Tablicatakst"/>
            </w:pPr>
            <w:r w:rsidRPr="00A46358">
              <w:t>&gt;</w:t>
            </w:r>
            <w:r>
              <w:t xml:space="preserve"> </w:t>
            </w:r>
            <w:r w:rsidRPr="00A46358">
              <w:t>4mg l</w:t>
            </w:r>
            <w:r w:rsidRPr="00262B87">
              <w:rPr>
                <w:vertAlign w:val="superscript"/>
              </w:rPr>
              <w:t>-1</w:t>
            </w:r>
            <w:r w:rsidRPr="00A46358">
              <w:t xml:space="preserve"> dla obszarów stratyfikowanych</w:t>
            </w:r>
          </w:p>
        </w:tc>
      </w:tr>
    </w:tbl>
    <w:p w14:paraId="019FD3E6" w14:textId="77777777" w:rsidR="00871DDD" w:rsidRDefault="00871DD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3"/>
        <w:gridCol w:w="6899"/>
        <w:gridCol w:w="2640"/>
      </w:tblGrid>
      <w:tr w:rsidR="00A731DA" w:rsidRPr="00287D81" w14:paraId="5F5FA42C" w14:textId="77777777" w:rsidTr="00A731DA">
        <w:trPr>
          <w:trHeight w:val="402"/>
          <w:jc w:val="center"/>
        </w:trPr>
        <w:tc>
          <w:tcPr>
            <w:tcW w:w="0" w:type="auto"/>
            <w:shd w:val="clear" w:color="auto" w:fill="002060"/>
            <w:vAlign w:val="center"/>
          </w:tcPr>
          <w:p w14:paraId="2C60271B" w14:textId="77777777" w:rsidR="00A731DA" w:rsidRPr="00EA6330" w:rsidRDefault="00A731DA" w:rsidP="00A731DA">
            <w:pPr>
              <w:spacing w:after="0" w:line="240" w:lineRule="auto"/>
              <w:jc w:val="center"/>
            </w:pPr>
            <w:r w:rsidRPr="00356037">
              <w:lastRenderedPageBreak/>
              <w:t xml:space="preserve">Kryterium, </w:t>
            </w:r>
            <w:r w:rsidRPr="00356037">
              <w:br/>
              <w:t>dla którego definiowany jest GES</w:t>
            </w:r>
          </w:p>
        </w:tc>
        <w:tc>
          <w:tcPr>
            <w:tcW w:w="0" w:type="auto"/>
            <w:gridSpan w:val="2"/>
            <w:shd w:val="clear" w:color="auto" w:fill="002060"/>
            <w:vAlign w:val="center"/>
          </w:tcPr>
          <w:p w14:paraId="7FC90F5F" w14:textId="77777777" w:rsidR="00A731DA" w:rsidRPr="00EA6330" w:rsidRDefault="00A731DA" w:rsidP="00A731DA">
            <w:pPr>
              <w:spacing w:after="0" w:line="240" w:lineRule="auto"/>
              <w:jc w:val="center"/>
            </w:pPr>
            <w:r w:rsidRPr="00356037">
              <w:t>D</w:t>
            </w:r>
            <w:r>
              <w:t>5</w:t>
            </w:r>
            <w:r w:rsidRPr="00356037">
              <w:t>C</w:t>
            </w:r>
            <w:r>
              <w:t>6</w:t>
            </w:r>
            <w:r w:rsidRPr="00356037">
              <w:t xml:space="preserve"> (</w:t>
            </w:r>
            <w:r>
              <w:t>drugorzędne)</w:t>
            </w:r>
          </w:p>
        </w:tc>
      </w:tr>
      <w:tr w:rsidR="00A731DA" w:rsidRPr="00287D81" w14:paraId="4E85CCD7" w14:textId="77777777" w:rsidTr="00A731DA">
        <w:trPr>
          <w:trHeight w:val="402"/>
          <w:jc w:val="center"/>
        </w:trPr>
        <w:tc>
          <w:tcPr>
            <w:tcW w:w="0" w:type="auto"/>
            <w:shd w:val="clear" w:color="auto" w:fill="B4C6E7" w:themeFill="accent1" w:themeFillTint="66"/>
            <w:vAlign w:val="center"/>
          </w:tcPr>
          <w:p w14:paraId="732A2524" w14:textId="77777777" w:rsidR="00A731DA" w:rsidRPr="00A731DA" w:rsidRDefault="00A731DA" w:rsidP="001F6516">
            <w:pPr>
              <w:spacing w:after="0" w:line="240" w:lineRule="auto"/>
              <w:rPr>
                <w:sz w:val="20"/>
                <w:szCs w:val="20"/>
              </w:rPr>
            </w:pPr>
            <w:r w:rsidRPr="00A731DA">
              <w:rPr>
                <w:sz w:val="20"/>
                <w:szCs w:val="20"/>
              </w:rPr>
              <w:t xml:space="preserve">Elementy kryterium (komponent), </w:t>
            </w:r>
            <w:r w:rsidRPr="00A731DA">
              <w:rPr>
                <w:sz w:val="20"/>
                <w:szCs w:val="20"/>
              </w:rPr>
              <w:br/>
              <w:t>dla których określona jest definicja GES</w:t>
            </w:r>
          </w:p>
        </w:tc>
        <w:tc>
          <w:tcPr>
            <w:tcW w:w="0" w:type="auto"/>
            <w:gridSpan w:val="2"/>
            <w:shd w:val="clear" w:color="auto" w:fill="B4C6E7" w:themeFill="accent1" w:themeFillTint="66"/>
            <w:vAlign w:val="center"/>
          </w:tcPr>
          <w:p w14:paraId="32DFCB44" w14:textId="77777777" w:rsidR="00A731DA" w:rsidRPr="001F6516" w:rsidRDefault="00A731DA" w:rsidP="00A731DA">
            <w:pPr>
              <w:spacing w:after="0" w:line="240" w:lineRule="auto"/>
              <w:jc w:val="center"/>
            </w:pPr>
            <w:r w:rsidRPr="001F6516">
              <w:t>Eutrofizacja</w:t>
            </w:r>
          </w:p>
        </w:tc>
      </w:tr>
      <w:tr w:rsidR="00A731DA" w:rsidRPr="00287D81" w14:paraId="322CAA49" w14:textId="77777777" w:rsidTr="00A731DA">
        <w:trPr>
          <w:trHeight w:val="402"/>
          <w:jc w:val="center"/>
        </w:trPr>
        <w:tc>
          <w:tcPr>
            <w:tcW w:w="0" w:type="auto"/>
            <w:shd w:val="clear" w:color="auto" w:fill="D9E2F3" w:themeFill="accent1" w:themeFillTint="33"/>
            <w:vAlign w:val="center"/>
          </w:tcPr>
          <w:p w14:paraId="7E102579" w14:textId="77777777" w:rsidR="00A731DA" w:rsidRPr="00EA6330" w:rsidRDefault="00A731DA" w:rsidP="001F6516">
            <w:r w:rsidRPr="009D447F">
              <w:rPr>
                <w:sz w:val="20"/>
                <w:szCs w:val="20"/>
              </w:rPr>
              <w:t xml:space="preserve">Definicja właściwości </w:t>
            </w:r>
            <w:r w:rsidRPr="0046493F">
              <w:rPr>
                <w:rFonts w:eastAsia="Times New Roman" w:cstheme="minorHAnsi"/>
                <w:color w:val="000000"/>
                <w:kern w:val="0"/>
                <w:sz w:val="20"/>
                <w:szCs w:val="20"/>
                <w:lang w:eastAsia="pl-PL"/>
                <w14:ligatures w14:val="none"/>
              </w:rPr>
              <w:t>typowych</w:t>
            </w:r>
            <w:r w:rsidRPr="009D447F">
              <w:rPr>
                <w:sz w:val="20"/>
                <w:szCs w:val="20"/>
              </w:rPr>
              <w:t xml:space="preserve"> dla dobrego stanu wód morskich (GES)</w:t>
            </w:r>
          </w:p>
        </w:tc>
        <w:tc>
          <w:tcPr>
            <w:tcW w:w="0" w:type="auto"/>
            <w:gridSpan w:val="2"/>
            <w:shd w:val="clear" w:color="auto" w:fill="D9E2F3" w:themeFill="accent1" w:themeFillTint="33"/>
          </w:tcPr>
          <w:p w14:paraId="4C7A9D33" w14:textId="77777777" w:rsidR="00A731DA" w:rsidRPr="001308AA" w:rsidRDefault="00A731DA" w:rsidP="00A731DA">
            <w:pPr>
              <w:spacing w:after="0" w:line="240" w:lineRule="auto"/>
              <w:rPr>
                <w:sz w:val="20"/>
                <w:szCs w:val="20"/>
              </w:rPr>
            </w:pPr>
            <w:r w:rsidRPr="001308AA">
              <w:rPr>
                <w:sz w:val="20"/>
                <w:szCs w:val="20"/>
              </w:rPr>
              <w:t>Liczebność oportunistycznych glonów makroskopowych nie znajduje się na poziomach, które wskazują na negatywne skutki nadmiaru substancji biogennych.</w:t>
            </w:r>
          </w:p>
          <w:p w14:paraId="16ED8C51" w14:textId="77777777" w:rsidR="00A731DA" w:rsidRPr="003A4AFB" w:rsidRDefault="00A731DA" w:rsidP="00A731DA">
            <w:pPr>
              <w:pStyle w:val="Tablicatakst"/>
              <w:jc w:val="left"/>
              <w:rPr>
                <w:rFonts w:eastAsiaTheme="minorHAnsi" w:cstheme="minorBidi"/>
                <w:color w:val="auto"/>
                <w:kern w:val="2"/>
                <w:sz w:val="20"/>
                <w:szCs w:val="20"/>
                <w:lang w:eastAsia="en-US"/>
                <w14:ligatures w14:val="standardContextual"/>
              </w:rPr>
            </w:pPr>
            <w:r>
              <w:rPr>
                <w:sz w:val="20"/>
                <w:szCs w:val="20"/>
              </w:rPr>
              <w:t>W</w:t>
            </w:r>
            <w:r w:rsidRPr="001308AA">
              <w:rPr>
                <w:sz w:val="20"/>
                <w:szCs w:val="20"/>
              </w:rPr>
              <w:t xml:space="preserve"> odniesieniu do wód przybrzeżnych, wartości ustanowione zgodnie z dyrektywą 2000/60/WE.</w:t>
            </w:r>
          </w:p>
        </w:tc>
      </w:tr>
      <w:tr w:rsidR="00A731DA" w:rsidRPr="00287D81" w14:paraId="10F24E99" w14:textId="77777777" w:rsidTr="00A731DA">
        <w:trPr>
          <w:trHeight w:val="402"/>
          <w:jc w:val="center"/>
        </w:trPr>
        <w:tc>
          <w:tcPr>
            <w:tcW w:w="0" w:type="auto"/>
            <w:shd w:val="clear" w:color="auto" w:fill="auto"/>
            <w:vAlign w:val="center"/>
          </w:tcPr>
          <w:p w14:paraId="768D8876" w14:textId="77777777" w:rsidR="00A731DA" w:rsidRPr="00EA6330" w:rsidRDefault="00A731DA" w:rsidP="00A731DA">
            <w:pPr>
              <w:pStyle w:val="Tablicatakst"/>
            </w:pPr>
            <w:r w:rsidRPr="00EA6330">
              <w:rPr>
                <w:rFonts w:cs="Calibri"/>
                <w:b/>
                <w:bCs/>
              </w:rPr>
              <w:t>Wskaźnik</w:t>
            </w:r>
          </w:p>
        </w:tc>
        <w:tc>
          <w:tcPr>
            <w:tcW w:w="0" w:type="auto"/>
            <w:shd w:val="clear" w:color="auto" w:fill="auto"/>
            <w:vAlign w:val="center"/>
          </w:tcPr>
          <w:p w14:paraId="2EB8FDD2" w14:textId="77777777" w:rsidR="00A731DA" w:rsidRPr="00EA6330" w:rsidRDefault="00A731DA" w:rsidP="00A731DA">
            <w:pPr>
              <w:pStyle w:val="Tablicatakst"/>
            </w:pPr>
            <w:r w:rsidRPr="00EA6330">
              <w:rPr>
                <w:rFonts w:cs="Calibri"/>
                <w:b/>
                <w:bCs/>
              </w:rPr>
              <w:t>Obszary oceny</w:t>
            </w:r>
          </w:p>
        </w:tc>
        <w:tc>
          <w:tcPr>
            <w:tcW w:w="0" w:type="auto"/>
            <w:shd w:val="clear" w:color="auto" w:fill="auto"/>
            <w:vAlign w:val="center"/>
          </w:tcPr>
          <w:p w14:paraId="09EE2AF2" w14:textId="77777777" w:rsidR="00A731DA" w:rsidRPr="00EA6330" w:rsidRDefault="00A731DA" w:rsidP="00A731DA">
            <w:pPr>
              <w:pStyle w:val="Tablicatakst"/>
            </w:pPr>
            <w:r w:rsidRPr="00EA6330">
              <w:rPr>
                <w:rFonts w:cs="Calibri"/>
                <w:b/>
                <w:bCs/>
              </w:rPr>
              <w:t>Wartości progowe</w:t>
            </w:r>
          </w:p>
        </w:tc>
      </w:tr>
      <w:tr w:rsidR="000E62BF" w:rsidRPr="00287D81" w14:paraId="7D7A7AC3" w14:textId="77777777" w:rsidTr="000E62BF">
        <w:trPr>
          <w:trHeight w:val="340"/>
          <w:jc w:val="center"/>
        </w:trPr>
        <w:tc>
          <w:tcPr>
            <w:tcW w:w="0" w:type="auto"/>
            <w:vMerge w:val="restart"/>
            <w:shd w:val="clear" w:color="auto" w:fill="auto"/>
            <w:vAlign w:val="center"/>
          </w:tcPr>
          <w:p w14:paraId="3ABDFE67" w14:textId="0712A662" w:rsidR="000E62BF" w:rsidRPr="00EA6330" w:rsidRDefault="00E12BC8" w:rsidP="00E12BC8">
            <w:pPr>
              <w:pStyle w:val="Tablicatakst"/>
            </w:pPr>
            <w:r>
              <w:t>w</w:t>
            </w:r>
            <w:r w:rsidR="000E62BF" w:rsidRPr="003B27ED">
              <w:t xml:space="preserve">skaźnik stanu </w:t>
            </w:r>
            <w:proofErr w:type="spellStart"/>
            <w:r w:rsidR="000E62BF" w:rsidRPr="003B27ED">
              <w:t>makrofitów</w:t>
            </w:r>
            <w:proofErr w:type="spellEnd"/>
            <w:r w:rsidR="000E62BF" w:rsidRPr="003B27ED">
              <w:t xml:space="preserve"> (SM</w:t>
            </w:r>
            <w:r w:rsidR="000E62BF" w:rsidRPr="003B27ED">
              <w:rPr>
                <w:vertAlign w:val="subscript"/>
              </w:rPr>
              <w:t>1</w:t>
            </w:r>
            <w:r w:rsidR="000E62BF" w:rsidRPr="003B27ED">
              <w:t>)</w:t>
            </w:r>
          </w:p>
        </w:tc>
        <w:tc>
          <w:tcPr>
            <w:tcW w:w="0" w:type="auto"/>
            <w:shd w:val="clear" w:color="auto" w:fill="auto"/>
            <w:vAlign w:val="center"/>
          </w:tcPr>
          <w:p w14:paraId="25D57F73" w14:textId="77777777" w:rsidR="000E62BF" w:rsidRPr="00EA6330" w:rsidRDefault="000E62BF" w:rsidP="000E62BF">
            <w:pPr>
              <w:pStyle w:val="Tablicatakst"/>
              <w:jc w:val="left"/>
            </w:pPr>
            <w:r>
              <w:t xml:space="preserve">JCWP </w:t>
            </w:r>
            <w:r w:rsidRPr="00B01FB3">
              <w:t>Zalew Pucki</w:t>
            </w:r>
          </w:p>
        </w:tc>
        <w:tc>
          <w:tcPr>
            <w:tcW w:w="0" w:type="auto"/>
            <w:shd w:val="clear" w:color="auto" w:fill="auto"/>
            <w:vAlign w:val="center"/>
          </w:tcPr>
          <w:p w14:paraId="0A8723F1" w14:textId="329EE442" w:rsidR="000E62BF" w:rsidRPr="00EA6330" w:rsidRDefault="000E62BF" w:rsidP="000E62BF">
            <w:pPr>
              <w:pStyle w:val="Tablicatakst"/>
            </w:pPr>
            <w:r w:rsidRPr="001133CB">
              <w:t>&gt; 0,8</w:t>
            </w:r>
          </w:p>
        </w:tc>
      </w:tr>
      <w:tr w:rsidR="000E62BF" w:rsidRPr="00287D81" w14:paraId="6389AEFD" w14:textId="77777777" w:rsidTr="000E62BF">
        <w:trPr>
          <w:trHeight w:val="340"/>
          <w:jc w:val="center"/>
        </w:trPr>
        <w:tc>
          <w:tcPr>
            <w:tcW w:w="0" w:type="auto"/>
            <w:vMerge/>
            <w:shd w:val="clear" w:color="auto" w:fill="auto"/>
            <w:vAlign w:val="center"/>
          </w:tcPr>
          <w:p w14:paraId="5EC47D1B" w14:textId="77777777" w:rsidR="000E62BF" w:rsidRPr="00EA6330" w:rsidRDefault="000E62BF" w:rsidP="000E62BF">
            <w:pPr>
              <w:pStyle w:val="Tablicatakst"/>
              <w:jc w:val="left"/>
            </w:pPr>
          </w:p>
        </w:tc>
        <w:tc>
          <w:tcPr>
            <w:tcW w:w="0" w:type="auto"/>
            <w:shd w:val="clear" w:color="auto" w:fill="auto"/>
            <w:vAlign w:val="center"/>
          </w:tcPr>
          <w:p w14:paraId="33004ECC" w14:textId="77777777" w:rsidR="000E62BF" w:rsidRPr="00EA6330" w:rsidRDefault="000E62BF" w:rsidP="000E62BF">
            <w:pPr>
              <w:pStyle w:val="Tablicatakst"/>
              <w:jc w:val="left"/>
            </w:pPr>
            <w:r>
              <w:t xml:space="preserve">JCWP </w:t>
            </w:r>
            <w:r w:rsidRPr="00B01FB3">
              <w:t>Zatoka Gdańska Wewnętrzna</w:t>
            </w:r>
          </w:p>
        </w:tc>
        <w:tc>
          <w:tcPr>
            <w:tcW w:w="0" w:type="auto"/>
            <w:shd w:val="clear" w:color="auto" w:fill="auto"/>
            <w:vAlign w:val="center"/>
          </w:tcPr>
          <w:p w14:paraId="2DDBC7B8" w14:textId="7883F3C5" w:rsidR="000E62BF" w:rsidRPr="00EA6330" w:rsidRDefault="000E62BF" w:rsidP="000E62BF">
            <w:pPr>
              <w:pStyle w:val="Tablicatakst"/>
            </w:pPr>
            <w:r w:rsidRPr="001133CB">
              <w:t>&gt; 0,8</w:t>
            </w:r>
          </w:p>
        </w:tc>
      </w:tr>
      <w:tr w:rsidR="000E62BF" w:rsidRPr="00287D81" w14:paraId="012916C5" w14:textId="77777777" w:rsidTr="000E62BF">
        <w:trPr>
          <w:trHeight w:val="340"/>
          <w:jc w:val="center"/>
        </w:trPr>
        <w:tc>
          <w:tcPr>
            <w:tcW w:w="0" w:type="auto"/>
            <w:vMerge/>
            <w:shd w:val="clear" w:color="auto" w:fill="auto"/>
            <w:vAlign w:val="center"/>
          </w:tcPr>
          <w:p w14:paraId="340B1540" w14:textId="77777777" w:rsidR="000E62BF" w:rsidRPr="00EA6330" w:rsidRDefault="000E62BF" w:rsidP="000E62BF">
            <w:pPr>
              <w:pStyle w:val="Tablicatakst"/>
              <w:jc w:val="left"/>
            </w:pPr>
          </w:p>
        </w:tc>
        <w:tc>
          <w:tcPr>
            <w:tcW w:w="0" w:type="auto"/>
            <w:shd w:val="clear" w:color="auto" w:fill="auto"/>
            <w:vAlign w:val="center"/>
          </w:tcPr>
          <w:p w14:paraId="283AFCF6" w14:textId="77777777" w:rsidR="000E62BF" w:rsidRPr="00EA6330" w:rsidRDefault="000E62BF" w:rsidP="000E62BF">
            <w:pPr>
              <w:pStyle w:val="Tablicatakst"/>
              <w:jc w:val="left"/>
            </w:pPr>
            <w:r>
              <w:t>JCWP P</w:t>
            </w:r>
            <w:r w:rsidRPr="00B01FB3">
              <w:t>olskie wody przybrzeżne Basenu Gotlandzkiego</w:t>
            </w:r>
          </w:p>
        </w:tc>
        <w:tc>
          <w:tcPr>
            <w:tcW w:w="0" w:type="auto"/>
            <w:shd w:val="clear" w:color="auto" w:fill="auto"/>
            <w:vAlign w:val="center"/>
          </w:tcPr>
          <w:p w14:paraId="7A07327E" w14:textId="218C259B" w:rsidR="000E62BF" w:rsidRPr="00EA6330" w:rsidRDefault="000E62BF" w:rsidP="000E62BF">
            <w:pPr>
              <w:pStyle w:val="Tablicatakst"/>
            </w:pPr>
            <w:r w:rsidRPr="001133CB">
              <w:t>&gt; 0,8</w:t>
            </w:r>
          </w:p>
        </w:tc>
      </w:tr>
      <w:tr w:rsidR="000E62BF" w:rsidRPr="00287D81" w14:paraId="42675D53" w14:textId="77777777" w:rsidTr="000E62BF">
        <w:trPr>
          <w:trHeight w:val="340"/>
          <w:jc w:val="center"/>
        </w:trPr>
        <w:tc>
          <w:tcPr>
            <w:tcW w:w="0" w:type="auto"/>
            <w:vMerge/>
            <w:shd w:val="clear" w:color="auto" w:fill="auto"/>
            <w:vAlign w:val="center"/>
          </w:tcPr>
          <w:p w14:paraId="205B34F2" w14:textId="77777777" w:rsidR="000E62BF" w:rsidRPr="00EA6330" w:rsidRDefault="000E62BF" w:rsidP="000E62BF">
            <w:pPr>
              <w:pStyle w:val="Tablicatakst"/>
              <w:jc w:val="left"/>
            </w:pPr>
          </w:p>
        </w:tc>
        <w:tc>
          <w:tcPr>
            <w:tcW w:w="0" w:type="auto"/>
            <w:shd w:val="clear" w:color="auto" w:fill="auto"/>
            <w:vAlign w:val="center"/>
          </w:tcPr>
          <w:p w14:paraId="660AF64A" w14:textId="77777777" w:rsidR="000E62BF" w:rsidRPr="00EA6330" w:rsidRDefault="000E62BF" w:rsidP="000E62BF">
            <w:pPr>
              <w:pStyle w:val="Tablicatakst"/>
              <w:jc w:val="left"/>
            </w:pPr>
            <w:r>
              <w:t xml:space="preserve">JCWP </w:t>
            </w:r>
            <w:r w:rsidRPr="00B01FB3">
              <w:t>Polskie wody przybrzeżne Zatoki Pomorskiej</w:t>
            </w:r>
          </w:p>
        </w:tc>
        <w:tc>
          <w:tcPr>
            <w:tcW w:w="0" w:type="auto"/>
            <w:shd w:val="clear" w:color="auto" w:fill="auto"/>
            <w:vAlign w:val="center"/>
          </w:tcPr>
          <w:p w14:paraId="4D975A13" w14:textId="3A43A2B4" w:rsidR="000E62BF" w:rsidRPr="00EA6330" w:rsidRDefault="000E62BF" w:rsidP="000E62BF">
            <w:pPr>
              <w:pStyle w:val="Tablicatakst"/>
            </w:pPr>
            <w:r w:rsidRPr="001133CB">
              <w:t>&gt; 0,8</w:t>
            </w:r>
          </w:p>
        </w:tc>
      </w:tr>
      <w:tr w:rsidR="00A731DA" w:rsidRPr="00287D81" w14:paraId="26D2B649" w14:textId="77777777" w:rsidTr="003F04BA">
        <w:trPr>
          <w:trHeight w:val="340"/>
          <w:jc w:val="center"/>
        </w:trPr>
        <w:tc>
          <w:tcPr>
            <w:tcW w:w="0" w:type="auto"/>
            <w:vMerge w:val="restart"/>
            <w:shd w:val="clear" w:color="auto" w:fill="auto"/>
            <w:vAlign w:val="center"/>
          </w:tcPr>
          <w:p w14:paraId="12740B80" w14:textId="7185A9F5" w:rsidR="00A731DA" w:rsidRPr="00EA6330" w:rsidRDefault="00E12BC8" w:rsidP="00E12BC8">
            <w:pPr>
              <w:pStyle w:val="Tablicatakst"/>
            </w:pPr>
            <w:proofErr w:type="spellStart"/>
            <w:r>
              <w:t>m</w:t>
            </w:r>
            <w:r w:rsidR="00A731DA" w:rsidRPr="003B27ED">
              <w:t>akrofitowy</w:t>
            </w:r>
            <w:proofErr w:type="spellEnd"/>
            <w:r w:rsidR="00A731DA" w:rsidRPr="003B27ED">
              <w:t xml:space="preserve"> indeks stanu ekologicznego w zalewach (</w:t>
            </w:r>
            <w:proofErr w:type="spellStart"/>
            <w:r w:rsidR="00A731DA" w:rsidRPr="003B27ED">
              <w:t>ESMIz</w:t>
            </w:r>
            <w:proofErr w:type="spellEnd"/>
            <w:r w:rsidR="00A731DA" w:rsidRPr="003B27ED">
              <w:t>)</w:t>
            </w:r>
          </w:p>
        </w:tc>
        <w:tc>
          <w:tcPr>
            <w:tcW w:w="0" w:type="auto"/>
            <w:shd w:val="clear" w:color="auto" w:fill="auto"/>
            <w:vAlign w:val="center"/>
          </w:tcPr>
          <w:p w14:paraId="08E9F8E2" w14:textId="77777777" w:rsidR="00A731DA" w:rsidRPr="00EA6330" w:rsidRDefault="00A731DA" w:rsidP="00A731DA">
            <w:pPr>
              <w:pStyle w:val="Tablicatakst"/>
              <w:jc w:val="left"/>
            </w:pPr>
            <w:r>
              <w:t xml:space="preserve">JCWP </w:t>
            </w:r>
            <w:r w:rsidRPr="00B01FB3">
              <w:t>Zalew Wiślany</w:t>
            </w:r>
          </w:p>
        </w:tc>
        <w:tc>
          <w:tcPr>
            <w:tcW w:w="0" w:type="auto"/>
            <w:shd w:val="clear" w:color="auto" w:fill="auto"/>
            <w:vAlign w:val="center"/>
          </w:tcPr>
          <w:p w14:paraId="12FD9F3E" w14:textId="77777777" w:rsidR="00A731DA" w:rsidRPr="00EA6330" w:rsidRDefault="00A731DA" w:rsidP="00A731DA">
            <w:pPr>
              <w:pStyle w:val="Tablicatakst"/>
            </w:pPr>
            <w:r w:rsidRPr="00B35FEA">
              <w:t>≥ 0,123</w:t>
            </w:r>
          </w:p>
        </w:tc>
      </w:tr>
      <w:tr w:rsidR="00A731DA" w:rsidRPr="00287D81" w14:paraId="0A3851AD" w14:textId="77777777" w:rsidTr="003F04BA">
        <w:trPr>
          <w:trHeight w:val="340"/>
          <w:jc w:val="center"/>
        </w:trPr>
        <w:tc>
          <w:tcPr>
            <w:tcW w:w="0" w:type="auto"/>
            <w:vMerge/>
            <w:shd w:val="clear" w:color="auto" w:fill="auto"/>
            <w:vAlign w:val="center"/>
          </w:tcPr>
          <w:p w14:paraId="7CA7E129" w14:textId="77777777" w:rsidR="00A731DA" w:rsidRPr="00EA6330" w:rsidRDefault="00A731DA" w:rsidP="00A731DA">
            <w:pPr>
              <w:pStyle w:val="Tablicatakst"/>
              <w:jc w:val="left"/>
            </w:pPr>
          </w:p>
        </w:tc>
        <w:tc>
          <w:tcPr>
            <w:tcW w:w="0" w:type="auto"/>
            <w:shd w:val="clear" w:color="auto" w:fill="auto"/>
            <w:vAlign w:val="center"/>
          </w:tcPr>
          <w:p w14:paraId="4F75EF82" w14:textId="77777777" w:rsidR="00A731DA" w:rsidRPr="00EA6330" w:rsidRDefault="00A731DA" w:rsidP="00A731DA">
            <w:pPr>
              <w:pStyle w:val="Tablicatakst"/>
              <w:jc w:val="left"/>
            </w:pPr>
            <w:r>
              <w:t>JCWP</w:t>
            </w:r>
            <w:r w:rsidRPr="00B01FB3">
              <w:t xml:space="preserve"> Zalew Szczeciński</w:t>
            </w:r>
          </w:p>
        </w:tc>
        <w:tc>
          <w:tcPr>
            <w:tcW w:w="0" w:type="auto"/>
            <w:shd w:val="clear" w:color="auto" w:fill="auto"/>
            <w:vAlign w:val="center"/>
          </w:tcPr>
          <w:p w14:paraId="7A7233C0" w14:textId="77777777" w:rsidR="00A731DA" w:rsidRPr="00EA6330" w:rsidRDefault="00A731DA" w:rsidP="00A731DA">
            <w:pPr>
              <w:pStyle w:val="Tablicatakst"/>
            </w:pPr>
            <w:r w:rsidRPr="00B35FEA">
              <w:t>≥ 0,123</w:t>
            </w:r>
          </w:p>
        </w:tc>
      </w:tr>
      <w:tr w:rsidR="00A731DA" w:rsidRPr="00287D81" w14:paraId="3FEEEE8E" w14:textId="77777777" w:rsidTr="003F04BA">
        <w:trPr>
          <w:trHeight w:val="340"/>
          <w:jc w:val="center"/>
        </w:trPr>
        <w:tc>
          <w:tcPr>
            <w:tcW w:w="0" w:type="auto"/>
            <w:vMerge/>
            <w:shd w:val="clear" w:color="auto" w:fill="auto"/>
            <w:vAlign w:val="center"/>
          </w:tcPr>
          <w:p w14:paraId="2DA21651" w14:textId="77777777" w:rsidR="00A731DA" w:rsidRPr="00EA6330" w:rsidRDefault="00A731DA" w:rsidP="00A731DA">
            <w:pPr>
              <w:pStyle w:val="Tablicatakst"/>
              <w:jc w:val="left"/>
            </w:pPr>
          </w:p>
        </w:tc>
        <w:tc>
          <w:tcPr>
            <w:tcW w:w="0" w:type="auto"/>
            <w:shd w:val="clear" w:color="auto" w:fill="auto"/>
            <w:vAlign w:val="center"/>
          </w:tcPr>
          <w:p w14:paraId="3E3EEB4E" w14:textId="77777777" w:rsidR="00A731DA" w:rsidRPr="00EA6330" w:rsidRDefault="00A731DA" w:rsidP="00A731DA">
            <w:pPr>
              <w:pStyle w:val="Tablicatakst"/>
              <w:jc w:val="left"/>
            </w:pPr>
            <w:r>
              <w:t>JCWP</w:t>
            </w:r>
            <w:r w:rsidRPr="00B01FB3">
              <w:t xml:space="preserve"> Zalew Kamieński</w:t>
            </w:r>
          </w:p>
        </w:tc>
        <w:tc>
          <w:tcPr>
            <w:tcW w:w="0" w:type="auto"/>
            <w:shd w:val="clear" w:color="auto" w:fill="auto"/>
            <w:vAlign w:val="center"/>
          </w:tcPr>
          <w:p w14:paraId="0ED5ECED" w14:textId="77777777" w:rsidR="00A731DA" w:rsidRPr="00EA6330" w:rsidRDefault="00A731DA" w:rsidP="00A731DA">
            <w:pPr>
              <w:pStyle w:val="Tablicatakst"/>
            </w:pPr>
            <w:r w:rsidRPr="00B35FEA">
              <w:t>≥ 0,123</w:t>
            </w:r>
          </w:p>
        </w:tc>
      </w:tr>
    </w:tbl>
    <w:p w14:paraId="18D2679B" w14:textId="74E8E616" w:rsidR="003F04BA" w:rsidRDefault="003F04B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0"/>
        <w:gridCol w:w="7567"/>
        <w:gridCol w:w="2965"/>
      </w:tblGrid>
      <w:tr w:rsidR="00A731DA" w:rsidRPr="00287D81" w14:paraId="0D52D7E4" w14:textId="77777777" w:rsidTr="00A731DA">
        <w:trPr>
          <w:trHeight w:val="402"/>
          <w:jc w:val="center"/>
        </w:trPr>
        <w:tc>
          <w:tcPr>
            <w:tcW w:w="0" w:type="auto"/>
            <w:shd w:val="clear" w:color="auto" w:fill="002060"/>
            <w:vAlign w:val="center"/>
          </w:tcPr>
          <w:p w14:paraId="4C4288BD" w14:textId="77777777" w:rsidR="00A731DA" w:rsidRPr="00EA6330" w:rsidRDefault="00A731DA" w:rsidP="00A731DA">
            <w:pPr>
              <w:spacing w:after="0" w:line="240" w:lineRule="auto"/>
              <w:jc w:val="center"/>
            </w:pPr>
            <w:r w:rsidRPr="00356037">
              <w:t xml:space="preserve">Kryterium, </w:t>
            </w:r>
            <w:r w:rsidRPr="00356037">
              <w:br/>
              <w:t>dla którego definiowany jest GES</w:t>
            </w:r>
          </w:p>
        </w:tc>
        <w:tc>
          <w:tcPr>
            <w:tcW w:w="0" w:type="auto"/>
            <w:gridSpan w:val="2"/>
            <w:shd w:val="clear" w:color="auto" w:fill="002060"/>
            <w:vAlign w:val="center"/>
          </w:tcPr>
          <w:p w14:paraId="2F849B9E" w14:textId="77777777" w:rsidR="00A731DA" w:rsidRPr="00EA6330" w:rsidRDefault="00A731DA" w:rsidP="00A731DA">
            <w:pPr>
              <w:spacing w:after="0" w:line="240" w:lineRule="auto"/>
              <w:jc w:val="center"/>
            </w:pPr>
            <w:r w:rsidRPr="00356037">
              <w:t>D</w:t>
            </w:r>
            <w:r>
              <w:t>5</w:t>
            </w:r>
            <w:r w:rsidRPr="00356037">
              <w:t>C</w:t>
            </w:r>
            <w:r>
              <w:t>7</w:t>
            </w:r>
            <w:r w:rsidRPr="00356037">
              <w:t xml:space="preserve"> (</w:t>
            </w:r>
            <w:r>
              <w:t>drugorzędne)</w:t>
            </w:r>
          </w:p>
        </w:tc>
      </w:tr>
      <w:tr w:rsidR="00A731DA" w:rsidRPr="00287D81" w14:paraId="0900F742" w14:textId="77777777" w:rsidTr="00A731DA">
        <w:trPr>
          <w:trHeight w:val="402"/>
          <w:jc w:val="center"/>
        </w:trPr>
        <w:tc>
          <w:tcPr>
            <w:tcW w:w="0" w:type="auto"/>
            <w:shd w:val="clear" w:color="auto" w:fill="B4C6E7" w:themeFill="accent1" w:themeFillTint="66"/>
            <w:vAlign w:val="center"/>
          </w:tcPr>
          <w:p w14:paraId="3E30F0FD" w14:textId="77777777" w:rsidR="00A731DA" w:rsidRPr="00A731DA" w:rsidRDefault="00A731DA" w:rsidP="001F6516">
            <w:pPr>
              <w:spacing w:after="0" w:line="240" w:lineRule="auto"/>
              <w:rPr>
                <w:sz w:val="20"/>
                <w:szCs w:val="20"/>
              </w:rPr>
            </w:pPr>
            <w:r w:rsidRPr="00A731DA">
              <w:rPr>
                <w:sz w:val="20"/>
                <w:szCs w:val="20"/>
              </w:rPr>
              <w:t xml:space="preserve">Elementy kryterium (komponent), </w:t>
            </w:r>
            <w:r w:rsidRPr="00A731DA">
              <w:rPr>
                <w:sz w:val="20"/>
                <w:szCs w:val="20"/>
              </w:rPr>
              <w:br/>
              <w:t>dla których określona jest definicja GES</w:t>
            </w:r>
          </w:p>
        </w:tc>
        <w:tc>
          <w:tcPr>
            <w:tcW w:w="0" w:type="auto"/>
            <w:gridSpan w:val="2"/>
            <w:shd w:val="clear" w:color="auto" w:fill="B4C6E7" w:themeFill="accent1" w:themeFillTint="66"/>
            <w:vAlign w:val="center"/>
          </w:tcPr>
          <w:p w14:paraId="7699E55C" w14:textId="77777777" w:rsidR="00A731DA" w:rsidRPr="001F6516" w:rsidRDefault="00A731DA" w:rsidP="00A731DA">
            <w:pPr>
              <w:spacing w:after="0" w:line="240" w:lineRule="auto"/>
              <w:jc w:val="center"/>
            </w:pPr>
            <w:r w:rsidRPr="001F6516">
              <w:t>Eutrofizacja</w:t>
            </w:r>
          </w:p>
        </w:tc>
      </w:tr>
      <w:tr w:rsidR="00A731DA" w:rsidRPr="00287D81" w14:paraId="5F4A101F" w14:textId="77777777" w:rsidTr="00A731DA">
        <w:trPr>
          <w:trHeight w:val="402"/>
          <w:jc w:val="center"/>
        </w:trPr>
        <w:tc>
          <w:tcPr>
            <w:tcW w:w="0" w:type="auto"/>
            <w:shd w:val="clear" w:color="auto" w:fill="D9E2F3" w:themeFill="accent1" w:themeFillTint="33"/>
            <w:vAlign w:val="center"/>
          </w:tcPr>
          <w:p w14:paraId="051A43C5" w14:textId="77777777" w:rsidR="00A731DA" w:rsidRPr="00F3752B" w:rsidRDefault="00A731DA" w:rsidP="001F6516">
            <w:pPr>
              <w:spacing w:after="0" w:line="240" w:lineRule="auto"/>
              <w:rPr>
                <w:sz w:val="20"/>
                <w:szCs w:val="20"/>
              </w:rPr>
            </w:pPr>
            <w:r w:rsidRPr="009D447F">
              <w:rPr>
                <w:sz w:val="20"/>
                <w:szCs w:val="20"/>
              </w:rPr>
              <w:t xml:space="preserve">Definicja właściwości </w:t>
            </w:r>
            <w:r w:rsidRPr="00F3752B">
              <w:rPr>
                <w:sz w:val="20"/>
                <w:szCs w:val="20"/>
              </w:rPr>
              <w:t>typowych</w:t>
            </w:r>
            <w:r w:rsidRPr="009D447F">
              <w:rPr>
                <w:sz w:val="20"/>
                <w:szCs w:val="20"/>
              </w:rPr>
              <w:t xml:space="preserve"> dla dobrego stanu wód morskich (GES)</w:t>
            </w:r>
          </w:p>
        </w:tc>
        <w:tc>
          <w:tcPr>
            <w:tcW w:w="0" w:type="auto"/>
            <w:gridSpan w:val="2"/>
            <w:shd w:val="clear" w:color="auto" w:fill="D9E2F3" w:themeFill="accent1" w:themeFillTint="33"/>
          </w:tcPr>
          <w:p w14:paraId="5BA69729"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 xml:space="preserve">Skład gatunkowy i względne rozpowszechnienie lub głębokość dystrybucji skupisk </w:t>
            </w:r>
            <w:proofErr w:type="spellStart"/>
            <w:r w:rsidRPr="00A731DA">
              <w:rPr>
                <w:rFonts w:ascii="Calibri" w:eastAsia="Times New Roman" w:hAnsi="Calibri" w:cs="Calibri"/>
                <w:color w:val="000000"/>
                <w:kern w:val="0"/>
                <w:sz w:val="20"/>
                <w:szCs w:val="20"/>
                <w:lang w:eastAsia="pl-PL"/>
                <w14:ligatures w14:val="none"/>
              </w:rPr>
              <w:t>makrofitów</w:t>
            </w:r>
            <w:proofErr w:type="spellEnd"/>
            <w:r w:rsidRPr="00A731DA">
              <w:rPr>
                <w:rFonts w:ascii="Calibri" w:eastAsia="Times New Roman" w:hAnsi="Calibri" w:cs="Calibri"/>
                <w:color w:val="000000"/>
                <w:kern w:val="0"/>
                <w:sz w:val="20"/>
                <w:szCs w:val="20"/>
                <w:lang w:eastAsia="pl-PL"/>
                <w14:ligatures w14:val="none"/>
              </w:rPr>
              <w:t xml:space="preserve"> osiągają wartości, które wskazują na brak negatywnych skutków nadmiaru substancji biogennych, w tym poprzez zmniejszenie przejrzystości wody. </w:t>
            </w:r>
          </w:p>
          <w:p w14:paraId="2101DB62" w14:textId="77777777" w:rsidR="00A731DA" w:rsidRPr="00F3752B" w:rsidRDefault="00A731DA" w:rsidP="00A731DA">
            <w:pPr>
              <w:spacing w:after="0" w:line="240" w:lineRule="auto"/>
              <w:rPr>
                <w:sz w:val="20"/>
                <w:szCs w:val="20"/>
              </w:rPr>
            </w:pPr>
            <w:r w:rsidRPr="00A731DA">
              <w:rPr>
                <w:rFonts w:ascii="Calibri" w:eastAsia="Times New Roman" w:hAnsi="Calibri" w:cs="Calibri"/>
                <w:color w:val="000000"/>
                <w:kern w:val="0"/>
                <w:sz w:val="20"/>
                <w:szCs w:val="20"/>
                <w:lang w:eastAsia="pl-PL"/>
                <w14:ligatures w14:val="none"/>
              </w:rPr>
              <w:t>W odniesieniu do wód przybrzeżnych, wartości progowe ustanowione .zgodnie z dyrektywą 2000/60/WE</w:t>
            </w:r>
          </w:p>
        </w:tc>
      </w:tr>
      <w:tr w:rsidR="00A731DA" w:rsidRPr="00287D81" w14:paraId="3A8A5812" w14:textId="77777777" w:rsidTr="00A731DA">
        <w:trPr>
          <w:trHeight w:val="402"/>
          <w:jc w:val="center"/>
        </w:trPr>
        <w:tc>
          <w:tcPr>
            <w:tcW w:w="0" w:type="auto"/>
            <w:shd w:val="clear" w:color="auto" w:fill="auto"/>
            <w:vAlign w:val="center"/>
          </w:tcPr>
          <w:p w14:paraId="37596714" w14:textId="77777777" w:rsidR="00A731DA" w:rsidRPr="00EA6330" w:rsidRDefault="00A731DA" w:rsidP="00A731DA">
            <w:pPr>
              <w:pStyle w:val="Tablicatakst"/>
            </w:pPr>
            <w:r w:rsidRPr="00EA6330">
              <w:rPr>
                <w:rFonts w:cs="Calibri"/>
                <w:b/>
                <w:bCs/>
              </w:rPr>
              <w:t>Wskaźnik</w:t>
            </w:r>
          </w:p>
        </w:tc>
        <w:tc>
          <w:tcPr>
            <w:tcW w:w="0" w:type="auto"/>
            <w:shd w:val="clear" w:color="auto" w:fill="auto"/>
            <w:vAlign w:val="center"/>
          </w:tcPr>
          <w:p w14:paraId="7BD440BB" w14:textId="77777777" w:rsidR="00A731DA" w:rsidRPr="00EA6330" w:rsidRDefault="00A731DA" w:rsidP="00A731DA">
            <w:pPr>
              <w:pStyle w:val="Tablicatakst"/>
            </w:pPr>
            <w:r w:rsidRPr="00EA6330">
              <w:rPr>
                <w:rFonts w:cs="Calibri"/>
                <w:b/>
                <w:bCs/>
              </w:rPr>
              <w:t>Obszary oceny</w:t>
            </w:r>
          </w:p>
        </w:tc>
        <w:tc>
          <w:tcPr>
            <w:tcW w:w="0" w:type="auto"/>
            <w:shd w:val="clear" w:color="auto" w:fill="auto"/>
            <w:vAlign w:val="center"/>
          </w:tcPr>
          <w:p w14:paraId="18C4374E" w14:textId="77777777" w:rsidR="00A731DA" w:rsidRPr="00EA6330" w:rsidRDefault="00A731DA" w:rsidP="00A731DA">
            <w:pPr>
              <w:pStyle w:val="Tablicatakst"/>
            </w:pPr>
            <w:r w:rsidRPr="00EA6330">
              <w:rPr>
                <w:rFonts w:cs="Calibri"/>
                <w:b/>
                <w:bCs/>
              </w:rPr>
              <w:t>Wartości progowe</w:t>
            </w:r>
          </w:p>
        </w:tc>
      </w:tr>
      <w:tr w:rsidR="00A731DA" w:rsidRPr="00287D81" w14:paraId="04E5AF74" w14:textId="77777777" w:rsidTr="003F04BA">
        <w:trPr>
          <w:trHeight w:val="340"/>
          <w:jc w:val="center"/>
        </w:trPr>
        <w:tc>
          <w:tcPr>
            <w:tcW w:w="0" w:type="auto"/>
            <w:vMerge w:val="restart"/>
            <w:shd w:val="clear" w:color="auto" w:fill="auto"/>
            <w:vAlign w:val="center"/>
          </w:tcPr>
          <w:p w14:paraId="68616EDF" w14:textId="2FD60A3A" w:rsidR="00A731DA" w:rsidRPr="00EA6330" w:rsidRDefault="00E12BC8" w:rsidP="00E12BC8">
            <w:pPr>
              <w:pStyle w:val="Tablicatakst"/>
            </w:pPr>
            <w:r>
              <w:t>w</w:t>
            </w:r>
            <w:r w:rsidR="00A731DA" w:rsidRPr="003B27ED">
              <w:t xml:space="preserve">skaźnik stanu </w:t>
            </w:r>
            <w:proofErr w:type="spellStart"/>
            <w:r w:rsidR="00A731DA" w:rsidRPr="003B27ED">
              <w:t>makrofitów</w:t>
            </w:r>
            <w:proofErr w:type="spellEnd"/>
            <w:r w:rsidR="00A731DA" w:rsidRPr="003B27ED">
              <w:t xml:space="preserve"> (SM</w:t>
            </w:r>
            <w:r w:rsidR="00A731DA" w:rsidRPr="003B27ED">
              <w:rPr>
                <w:vertAlign w:val="subscript"/>
              </w:rPr>
              <w:t>1</w:t>
            </w:r>
            <w:r w:rsidR="00A731DA" w:rsidRPr="003B27ED">
              <w:t>)</w:t>
            </w:r>
          </w:p>
        </w:tc>
        <w:tc>
          <w:tcPr>
            <w:tcW w:w="0" w:type="auto"/>
            <w:shd w:val="clear" w:color="auto" w:fill="auto"/>
            <w:vAlign w:val="center"/>
          </w:tcPr>
          <w:p w14:paraId="7CE75406" w14:textId="77777777" w:rsidR="00A731DA" w:rsidRPr="00EA6330" w:rsidRDefault="00A731DA" w:rsidP="00A731DA">
            <w:pPr>
              <w:pStyle w:val="Tablicatakst"/>
              <w:jc w:val="left"/>
            </w:pPr>
            <w:r>
              <w:t xml:space="preserve">JCWP </w:t>
            </w:r>
            <w:r w:rsidRPr="00B01FB3">
              <w:t>Zalew Pucki</w:t>
            </w:r>
          </w:p>
        </w:tc>
        <w:tc>
          <w:tcPr>
            <w:tcW w:w="0" w:type="auto"/>
            <w:shd w:val="clear" w:color="auto" w:fill="auto"/>
            <w:vAlign w:val="center"/>
          </w:tcPr>
          <w:p w14:paraId="518F636A" w14:textId="5235D65F" w:rsidR="00A731DA" w:rsidRPr="00EA6330" w:rsidRDefault="000E62BF" w:rsidP="002A352E">
            <w:pPr>
              <w:pStyle w:val="Tablicatakst"/>
            </w:pPr>
            <w:r>
              <w:t>&gt;</w:t>
            </w:r>
            <w:r w:rsidR="00A731DA" w:rsidRPr="00000670">
              <w:t xml:space="preserve"> 0,8</w:t>
            </w:r>
          </w:p>
        </w:tc>
      </w:tr>
      <w:tr w:rsidR="000E62BF" w:rsidRPr="00287D81" w14:paraId="21FBAA0B" w14:textId="77777777" w:rsidTr="000E62BF">
        <w:trPr>
          <w:trHeight w:val="340"/>
          <w:jc w:val="center"/>
        </w:trPr>
        <w:tc>
          <w:tcPr>
            <w:tcW w:w="0" w:type="auto"/>
            <w:vMerge/>
            <w:shd w:val="clear" w:color="auto" w:fill="auto"/>
            <w:vAlign w:val="center"/>
          </w:tcPr>
          <w:p w14:paraId="7A88B5BA" w14:textId="77777777" w:rsidR="000E62BF" w:rsidRPr="00EA6330" w:rsidRDefault="000E62BF" w:rsidP="000E62BF">
            <w:pPr>
              <w:pStyle w:val="Tablicatakst"/>
              <w:jc w:val="left"/>
            </w:pPr>
          </w:p>
        </w:tc>
        <w:tc>
          <w:tcPr>
            <w:tcW w:w="0" w:type="auto"/>
            <w:shd w:val="clear" w:color="auto" w:fill="auto"/>
            <w:vAlign w:val="center"/>
          </w:tcPr>
          <w:p w14:paraId="69B09070" w14:textId="77777777" w:rsidR="000E62BF" w:rsidRPr="00EA6330" w:rsidRDefault="000E62BF" w:rsidP="000E62BF">
            <w:pPr>
              <w:pStyle w:val="Tablicatakst"/>
              <w:jc w:val="left"/>
            </w:pPr>
            <w:r>
              <w:t xml:space="preserve">JCWP </w:t>
            </w:r>
            <w:r w:rsidRPr="00B01FB3">
              <w:t>Zatoka Gdańska Wewnętrzna</w:t>
            </w:r>
          </w:p>
        </w:tc>
        <w:tc>
          <w:tcPr>
            <w:tcW w:w="0" w:type="auto"/>
            <w:shd w:val="clear" w:color="auto" w:fill="auto"/>
            <w:vAlign w:val="center"/>
          </w:tcPr>
          <w:p w14:paraId="35A1F9DF" w14:textId="296BF036" w:rsidR="000E62BF" w:rsidRPr="00EA6330" w:rsidRDefault="000E62BF" w:rsidP="002A352E">
            <w:pPr>
              <w:pStyle w:val="Tablicatakst"/>
            </w:pPr>
            <w:r w:rsidRPr="0029607A">
              <w:t>&gt; 0,8</w:t>
            </w:r>
          </w:p>
        </w:tc>
      </w:tr>
      <w:tr w:rsidR="000E62BF" w:rsidRPr="00287D81" w14:paraId="484C3CD1" w14:textId="77777777" w:rsidTr="000E62BF">
        <w:trPr>
          <w:trHeight w:val="340"/>
          <w:jc w:val="center"/>
        </w:trPr>
        <w:tc>
          <w:tcPr>
            <w:tcW w:w="0" w:type="auto"/>
            <w:vMerge/>
            <w:shd w:val="clear" w:color="auto" w:fill="auto"/>
            <w:vAlign w:val="center"/>
          </w:tcPr>
          <w:p w14:paraId="4EB72D28" w14:textId="77777777" w:rsidR="000E62BF" w:rsidRPr="00EA6330" w:rsidRDefault="000E62BF" w:rsidP="000E62BF">
            <w:pPr>
              <w:pStyle w:val="Tablicatakst"/>
              <w:jc w:val="left"/>
            </w:pPr>
          </w:p>
        </w:tc>
        <w:tc>
          <w:tcPr>
            <w:tcW w:w="0" w:type="auto"/>
            <w:shd w:val="clear" w:color="auto" w:fill="auto"/>
            <w:vAlign w:val="center"/>
          </w:tcPr>
          <w:p w14:paraId="644C241B" w14:textId="77777777" w:rsidR="000E62BF" w:rsidRPr="00EA6330" w:rsidRDefault="000E62BF" w:rsidP="000E62BF">
            <w:pPr>
              <w:pStyle w:val="Tablicatakst"/>
              <w:jc w:val="left"/>
            </w:pPr>
            <w:r>
              <w:t>JCWP P</w:t>
            </w:r>
            <w:r w:rsidRPr="00B01FB3">
              <w:t>olskie wody przybrzeżne Basenu Gotlandzkiego</w:t>
            </w:r>
          </w:p>
        </w:tc>
        <w:tc>
          <w:tcPr>
            <w:tcW w:w="0" w:type="auto"/>
            <w:shd w:val="clear" w:color="auto" w:fill="auto"/>
            <w:vAlign w:val="center"/>
          </w:tcPr>
          <w:p w14:paraId="58121213" w14:textId="53809666" w:rsidR="000E62BF" w:rsidRPr="00EA6330" w:rsidRDefault="000E62BF" w:rsidP="002A352E">
            <w:pPr>
              <w:pStyle w:val="Tablicatakst"/>
            </w:pPr>
            <w:r w:rsidRPr="0029607A">
              <w:t>&gt; 0,8</w:t>
            </w:r>
          </w:p>
        </w:tc>
      </w:tr>
      <w:tr w:rsidR="000E62BF" w:rsidRPr="00287D81" w14:paraId="20632F30" w14:textId="77777777" w:rsidTr="000E62BF">
        <w:trPr>
          <w:trHeight w:val="340"/>
          <w:jc w:val="center"/>
        </w:trPr>
        <w:tc>
          <w:tcPr>
            <w:tcW w:w="0" w:type="auto"/>
            <w:vMerge/>
            <w:shd w:val="clear" w:color="auto" w:fill="auto"/>
            <w:vAlign w:val="center"/>
          </w:tcPr>
          <w:p w14:paraId="2FC5F691" w14:textId="77777777" w:rsidR="000E62BF" w:rsidRPr="00EA6330" w:rsidRDefault="000E62BF" w:rsidP="000E62BF">
            <w:pPr>
              <w:pStyle w:val="Tablicatakst"/>
              <w:jc w:val="left"/>
            </w:pPr>
          </w:p>
        </w:tc>
        <w:tc>
          <w:tcPr>
            <w:tcW w:w="0" w:type="auto"/>
            <w:shd w:val="clear" w:color="auto" w:fill="auto"/>
            <w:vAlign w:val="center"/>
          </w:tcPr>
          <w:p w14:paraId="5890EDF1" w14:textId="77777777" w:rsidR="000E62BF" w:rsidRPr="00EA6330" w:rsidRDefault="000E62BF" w:rsidP="000E62BF">
            <w:pPr>
              <w:pStyle w:val="Tablicatakst"/>
              <w:jc w:val="left"/>
            </w:pPr>
            <w:r>
              <w:t xml:space="preserve">JCWP </w:t>
            </w:r>
            <w:r w:rsidRPr="00B01FB3">
              <w:t>Polskie wody przybrzeżne Zatoki Pomorskiej</w:t>
            </w:r>
          </w:p>
        </w:tc>
        <w:tc>
          <w:tcPr>
            <w:tcW w:w="0" w:type="auto"/>
            <w:shd w:val="clear" w:color="auto" w:fill="auto"/>
            <w:vAlign w:val="center"/>
          </w:tcPr>
          <w:p w14:paraId="4B052B83" w14:textId="0C212C1B" w:rsidR="000E62BF" w:rsidRPr="00EA6330" w:rsidRDefault="000E62BF" w:rsidP="002A352E">
            <w:pPr>
              <w:pStyle w:val="Tablicatakst"/>
            </w:pPr>
            <w:r w:rsidRPr="0029607A">
              <w:t>&gt; 0,8</w:t>
            </w:r>
          </w:p>
        </w:tc>
      </w:tr>
      <w:tr w:rsidR="00A731DA" w:rsidRPr="00287D81" w14:paraId="71A82DB6" w14:textId="77777777" w:rsidTr="003F04BA">
        <w:trPr>
          <w:trHeight w:val="340"/>
          <w:jc w:val="center"/>
        </w:trPr>
        <w:tc>
          <w:tcPr>
            <w:tcW w:w="0" w:type="auto"/>
            <w:vMerge w:val="restart"/>
            <w:shd w:val="clear" w:color="auto" w:fill="auto"/>
            <w:vAlign w:val="center"/>
          </w:tcPr>
          <w:p w14:paraId="1815FBD0" w14:textId="41530E0A" w:rsidR="00A731DA" w:rsidRPr="00EA6330" w:rsidRDefault="00E12BC8" w:rsidP="00E12BC8">
            <w:pPr>
              <w:pStyle w:val="Tablicatakst"/>
            </w:pPr>
            <w:proofErr w:type="spellStart"/>
            <w:r>
              <w:t>m</w:t>
            </w:r>
            <w:r w:rsidR="00A731DA" w:rsidRPr="003B27ED">
              <w:t>akrofitowy</w:t>
            </w:r>
            <w:proofErr w:type="spellEnd"/>
            <w:r w:rsidR="00A731DA" w:rsidRPr="003B27ED">
              <w:t xml:space="preserve"> indeks stanu ekologicznego w zalewach (</w:t>
            </w:r>
            <w:proofErr w:type="spellStart"/>
            <w:r w:rsidR="00A731DA" w:rsidRPr="003B27ED">
              <w:t>ESMIz</w:t>
            </w:r>
            <w:proofErr w:type="spellEnd"/>
            <w:r w:rsidR="00A731DA" w:rsidRPr="003B27ED">
              <w:t>)</w:t>
            </w:r>
          </w:p>
        </w:tc>
        <w:tc>
          <w:tcPr>
            <w:tcW w:w="0" w:type="auto"/>
            <w:shd w:val="clear" w:color="auto" w:fill="auto"/>
            <w:vAlign w:val="center"/>
          </w:tcPr>
          <w:p w14:paraId="1E6A16F5" w14:textId="77777777" w:rsidR="00A731DA" w:rsidRPr="00EA6330" w:rsidRDefault="00A731DA" w:rsidP="00A731DA">
            <w:pPr>
              <w:pStyle w:val="Tablicatakst"/>
              <w:jc w:val="left"/>
            </w:pPr>
            <w:r>
              <w:t xml:space="preserve">JCWP </w:t>
            </w:r>
            <w:r w:rsidRPr="00B01FB3">
              <w:t>Zalew Wiślany</w:t>
            </w:r>
          </w:p>
        </w:tc>
        <w:tc>
          <w:tcPr>
            <w:tcW w:w="0" w:type="auto"/>
            <w:shd w:val="clear" w:color="auto" w:fill="auto"/>
            <w:vAlign w:val="center"/>
          </w:tcPr>
          <w:p w14:paraId="66FF77EA" w14:textId="77777777" w:rsidR="00A731DA" w:rsidRPr="00EA6330" w:rsidRDefault="00A731DA" w:rsidP="002A352E">
            <w:pPr>
              <w:pStyle w:val="Tablicatakst"/>
            </w:pPr>
            <w:r w:rsidRPr="00B35FEA">
              <w:t>≥ 0,123</w:t>
            </w:r>
          </w:p>
        </w:tc>
      </w:tr>
      <w:tr w:rsidR="00A731DA" w:rsidRPr="00287D81" w14:paraId="37B443A5" w14:textId="77777777" w:rsidTr="003F04BA">
        <w:trPr>
          <w:trHeight w:val="340"/>
          <w:jc w:val="center"/>
        </w:trPr>
        <w:tc>
          <w:tcPr>
            <w:tcW w:w="0" w:type="auto"/>
            <w:vMerge/>
            <w:shd w:val="clear" w:color="auto" w:fill="auto"/>
            <w:vAlign w:val="center"/>
          </w:tcPr>
          <w:p w14:paraId="5BEE99EC" w14:textId="77777777" w:rsidR="00A731DA" w:rsidRPr="00EA6330" w:rsidRDefault="00A731DA" w:rsidP="00A731DA">
            <w:pPr>
              <w:pStyle w:val="Tablicatakst"/>
              <w:jc w:val="left"/>
            </w:pPr>
          </w:p>
        </w:tc>
        <w:tc>
          <w:tcPr>
            <w:tcW w:w="0" w:type="auto"/>
            <w:shd w:val="clear" w:color="auto" w:fill="auto"/>
            <w:vAlign w:val="center"/>
          </w:tcPr>
          <w:p w14:paraId="6B93E7D8" w14:textId="77777777" w:rsidR="00A731DA" w:rsidRPr="00EA6330" w:rsidRDefault="00A731DA" w:rsidP="00A731DA">
            <w:pPr>
              <w:pStyle w:val="Tablicatakst"/>
              <w:jc w:val="left"/>
            </w:pPr>
            <w:r>
              <w:t>JCWP</w:t>
            </w:r>
            <w:r w:rsidRPr="00B01FB3">
              <w:t xml:space="preserve"> Zalew Szczeciński</w:t>
            </w:r>
          </w:p>
        </w:tc>
        <w:tc>
          <w:tcPr>
            <w:tcW w:w="0" w:type="auto"/>
            <w:shd w:val="clear" w:color="auto" w:fill="auto"/>
            <w:vAlign w:val="center"/>
          </w:tcPr>
          <w:p w14:paraId="24324600" w14:textId="77777777" w:rsidR="00A731DA" w:rsidRPr="00EA6330" w:rsidRDefault="00A731DA" w:rsidP="002A352E">
            <w:pPr>
              <w:pStyle w:val="Tablicatakst"/>
            </w:pPr>
            <w:r w:rsidRPr="00B35FEA">
              <w:t>≥ 0,123</w:t>
            </w:r>
          </w:p>
        </w:tc>
      </w:tr>
      <w:tr w:rsidR="00A731DA" w:rsidRPr="00287D81" w14:paraId="3E9B5990" w14:textId="77777777" w:rsidTr="003F04BA">
        <w:trPr>
          <w:trHeight w:val="340"/>
          <w:jc w:val="center"/>
        </w:trPr>
        <w:tc>
          <w:tcPr>
            <w:tcW w:w="0" w:type="auto"/>
            <w:vMerge/>
            <w:shd w:val="clear" w:color="auto" w:fill="auto"/>
            <w:vAlign w:val="center"/>
          </w:tcPr>
          <w:p w14:paraId="1993DC06" w14:textId="77777777" w:rsidR="00A731DA" w:rsidRPr="00EA6330" w:rsidRDefault="00A731DA" w:rsidP="00A731DA">
            <w:pPr>
              <w:pStyle w:val="Tablicatakst"/>
              <w:jc w:val="left"/>
            </w:pPr>
          </w:p>
        </w:tc>
        <w:tc>
          <w:tcPr>
            <w:tcW w:w="0" w:type="auto"/>
            <w:shd w:val="clear" w:color="auto" w:fill="auto"/>
            <w:vAlign w:val="center"/>
          </w:tcPr>
          <w:p w14:paraId="586C85CE" w14:textId="77777777" w:rsidR="00A731DA" w:rsidRPr="00EA6330" w:rsidRDefault="00A731DA" w:rsidP="00A731DA">
            <w:pPr>
              <w:pStyle w:val="Tablicatakst"/>
              <w:jc w:val="left"/>
            </w:pPr>
            <w:r>
              <w:t>JCWP</w:t>
            </w:r>
            <w:r w:rsidRPr="00B01FB3">
              <w:t xml:space="preserve"> Zalew Kamieński</w:t>
            </w:r>
          </w:p>
        </w:tc>
        <w:tc>
          <w:tcPr>
            <w:tcW w:w="0" w:type="auto"/>
            <w:shd w:val="clear" w:color="auto" w:fill="auto"/>
            <w:vAlign w:val="center"/>
          </w:tcPr>
          <w:p w14:paraId="56560F72" w14:textId="77777777" w:rsidR="00A731DA" w:rsidRPr="00EA6330" w:rsidRDefault="00A731DA" w:rsidP="002A352E">
            <w:pPr>
              <w:pStyle w:val="Tablicatakst"/>
            </w:pPr>
            <w:r w:rsidRPr="00B35FEA">
              <w:t>≥ 0,123</w:t>
            </w:r>
          </w:p>
        </w:tc>
      </w:tr>
    </w:tbl>
    <w:p w14:paraId="7ADFEEF4" w14:textId="77777777" w:rsidR="003F04BA" w:rsidRDefault="003F04B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4"/>
        <w:gridCol w:w="7365"/>
        <w:gridCol w:w="2763"/>
      </w:tblGrid>
      <w:tr w:rsidR="00A731DA" w:rsidRPr="00287D81" w14:paraId="7CF79758" w14:textId="77777777" w:rsidTr="00A731DA">
        <w:trPr>
          <w:trHeight w:val="402"/>
          <w:jc w:val="center"/>
        </w:trPr>
        <w:tc>
          <w:tcPr>
            <w:tcW w:w="0" w:type="auto"/>
            <w:shd w:val="clear" w:color="auto" w:fill="002060"/>
            <w:vAlign w:val="center"/>
          </w:tcPr>
          <w:p w14:paraId="68C7B849" w14:textId="77777777" w:rsidR="00A731DA" w:rsidRPr="00EA6330" w:rsidRDefault="00A731DA" w:rsidP="00A731DA">
            <w:pPr>
              <w:spacing w:after="0" w:line="240" w:lineRule="auto"/>
              <w:jc w:val="center"/>
            </w:pPr>
            <w:r w:rsidRPr="00356037">
              <w:t xml:space="preserve">Kryterium, </w:t>
            </w:r>
            <w:r w:rsidRPr="00356037">
              <w:br/>
              <w:t>dla którego definiowany jest GES</w:t>
            </w:r>
          </w:p>
        </w:tc>
        <w:tc>
          <w:tcPr>
            <w:tcW w:w="0" w:type="auto"/>
            <w:gridSpan w:val="2"/>
            <w:shd w:val="clear" w:color="auto" w:fill="002060"/>
            <w:vAlign w:val="center"/>
          </w:tcPr>
          <w:p w14:paraId="50F5B397" w14:textId="77777777" w:rsidR="00A731DA" w:rsidRPr="00EA6330" w:rsidRDefault="00A731DA" w:rsidP="00A731DA">
            <w:pPr>
              <w:spacing w:after="0" w:line="240" w:lineRule="auto"/>
              <w:jc w:val="center"/>
            </w:pPr>
            <w:r w:rsidRPr="00356037">
              <w:t>D</w:t>
            </w:r>
            <w:r>
              <w:t>5</w:t>
            </w:r>
            <w:r w:rsidRPr="00356037">
              <w:t>C</w:t>
            </w:r>
            <w:r>
              <w:t>8</w:t>
            </w:r>
            <w:r w:rsidRPr="00356037">
              <w:t xml:space="preserve"> (</w:t>
            </w:r>
            <w:r>
              <w:t>drugorzędne)</w:t>
            </w:r>
          </w:p>
        </w:tc>
      </w:tr>
      <w:tr w:rsidR="00A731DA" w:rsidRPr="00287D81" w14:paraId="1B353E8D" w14:textId="77777777" w:rsidTr="00A731DA">
        <w:trPr>
          <w:trHeight w:val="402"/>
          <w:jc w:val="center"/>
        </w:trPr>
        <w:tc>
          <w:tcPr>
            <w:tcW w:w="0" w:type="auto"/>
            <w:shd w:val="clear" w:color="auto" w:fill="B4C6E7" w:themeFill="accent1" w:themeFillTint="66"/>
            <w:vAlign w:val="center"/>
          </w:tcPr>
          <w:p w14:paraId="417615F6" w14:textId="77777777" w:rsidR="00A731DA" w:rsidRPr="00A731DA" w:rsidRDefault="00A731DA" w:rsidP="001F6516">
            <w:pPr>
              <w:spacing w:after="0" w:line="240" w:lineRule="auto"/>
              <w:rPr>
                <w:sz w:val="20"/>
                <w:szCs w:val="20"/>
              </w:rPr>
            </w:pPr>
            <w:r w:rsidRPr="00A731DA">
              <w:rPr>
                <w:sz w:val="20"/>
                <w:szCs w:val="20"/>
              </w:rPr>
              <w:t xml:space="preserve">Elementy kryterium (komponent), </w:t>
            </w:r>
            <w:r w:rsidRPr="00A731DA">
              <w:rPr>
                <w:sz w:val="20"/>
                <w:szCs w:val="20"/>
              </w:rPr>
              <w:br/>
              <w:t>dla których określona jest definicja GES</w:t>
            </w:r>
          </w:p>
        </w:tc>
        <w:tc>
          <w:tcPr>
            <w:tcW w:w="0" w:type="auto"/>
            <w:gridSpan w:val="2"/>
            <w:shd w:val="clear" w:color="auto" w:fill="B4C6E7" w:themeFill="accent1" w:themeFillTint="66"/>
            <w:vAlign w:val="center"/>
          </w:tcPr>
          <w:p w14:paraId="6A35561B" w14:textId="77777777" w:rsidR="00A731DA" w:rsidRPr="001F6516" w:rsidRDefault="00A731DA" w:rsidP="00A731DA">
            <w:pPr>
              <w:spacing w:after="0" w:line="240" w:lineRule="auto"/>
              <w:jc w:val="center"/>
            </w:pPr>
            <w:r w:rsidRPr="001F6516">
              <w:t>Eutrofizacja</w:t>
            </w:r>
          </w:p>
        </w:tc>
      </w:tr>
      <w:tr w:rsidR="00A731DA" w:rsidRPr="00287D81" w14:paraId="6851DAE8" w14:textId="77777777" w:rsidTr="00A731DA">
        <w:trPr>
          <w:trHeight w:val="402"/>
          <w:jc w:val="center"/>
        </w:trPr>
        <w:tc>
          <w:tcPr>
            <w:tcW w:w="0" w:type="auto"/>
            <w:shd w:val="clear" w:color="auto" w:fill="D9E2F3" w:themeFill="accent1" w:themeFillTint="33"/>
            <w:vAlign w:val="center"/>
          </w:tcPr>
          <w:p w14:paraId="64AD5A8C" w14:textId="77777777" w:rsidR="00A731DA" w:rsidRPr="00C4512A" w:rsidRDefault="00A731DA" w:rsidP="001F6516">
            <w:pPr>
              <w:spacing w:after="0" w:line="240" w:lineRule="auto"/>
              <w:rPr>
                <w:sz w:val="20"/>
                <w:szCs w:val="20"/>
              </w:rPr>
            </w:pPr>
            <w:r w:rsidRPr="009D447F">
              <w:rPr>
                <w:sz w:val="20"/>
                <w:szCs w:val="20"/>
              </w:rPr>
              <w:t xml:space="preserve">Definicja właściwości </w:t>
            </w:r>
            <w:r w:rsidRPr="00F3752B">
              <w:rPr>
                <w:sz w:val="20"/>
                <w:szCs w:val="20"/>
              </w:rPr>
              <w:t>typowych</w:t>
            </w:r>
            <w:r w:rsidRPr="009D447F">
              <w:rPr>
                <w:sz w:val="20"/>
                <w:szCs w:val="20"/>
              </w:rPr>
              <w:t xml:space="preserve"> dla dobrego stanu wód morskich (GES)</w:t>
            </w:r>
          </w:p>
        </w:tc>
        <w:tc>
          <w:tcPr>
            <w:tcW w:w="0" w:type="auto"/>
            <w:gridSpan w:val="2"/>
            <w:shd w:val="clear" w:color="auto" w:fill="D9E2F3" w:themeFill="accent1" w:themeFillTint="33"/>
          </w:tcPr>
          <w:p w14:paraId="697796F5" w14:textId="77777777"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Skład gatunkowy i względne rozpowszechnienie skupisk makrofauny osiągają wartości, które wskazują na brak negatywnych skutków nadmiaru substancji biogennych i organicznych, w następujący sposób:</w:t>
            </w:r>
          </w:p>
          <w:p w14:paraId="5B5C38B0" w14:textId="65185D74" w:rsidR="00A731DA" w:rsidRPr="00A731DA" w:rsidRDefault="00A731DA" w:rsidP="00A731DA">
            <w:pPr>
              <w:spacing w:after="0" w:line="240" w:lineRule="auto"/>
              <w:rPr>
                <w:rFonts w:ascii="Calibri" w:eastAsia="Times New Roman" w:hAnsi="Calibri" w:cs="Calibri"/>
                <w:color w:val="000000"/>
                <w:kern w:val="0"/>
                <w:sz w:val="20"/>
                <w:szCs w:val="20"/>
                <w:lang w:eastAsia="pl-PL"/>
                <w14:ligatures w14:val="none"/>
              </w:rPr>
            </w:pPr>
            <w:r w:rsidRPr="00A731DA">
              <w:rPr>
                <w:rFonts w:ascii="Calibri" w:eastAsia="Times New Roman" w:hAnsi="Calibri" w:cs="Calibri"/>
                <w:color w:val="000000"/>
                <w:kern w:val="0"/>
                <w:sz w:val="20"/>
                <w:szCs w:val="20"/>
                <w:lang w:eastAsia="pl-PL"/>
                <w14:ligatures w14:val="none"/>
              </w:rPr>
              <w:t>a) w odniesieniu do wód przybrzeżnych, wartości dla bentosowych biologicznych elementów jakości ustanowione zgodnie z dyrektywą 2000/60/WE</w:t>
            </w:r>
            <w:r w:rsidR="00D8531D">
              <w:rPr>
                <w:rFonts w:ascii="Calibri" w:eastAsia="Times New Roman" w:hAnsi="Calibri" w:cs="Calibri"/>
                <w:color w:val="000000"/>
                <w:kern w:val="0"/>
                <w:sz w:val="20"/>
                <w:szCs w:val="20"/>
                <w:lang w:eastAsia="pl-PL"/>
                <w14:ligatures w14:val="none"/>
              </w:rPr>
              <w:t>,</w:t>
            </w:r>
          </w:p>
          <w:p w14:paraId="7BF7B118" w14:textId="77777777" w:rsidR="00A731DA" w:rsidRPr="00C4512A" w:rsidRDefault="00A731DA" w:rsidP="00A731DA">
            <w:pPr>
              <w:spacing w:after="0" w:line="240" w:lineRule="auto"/>
              <w:rPr>
                <w:sz w:val="20"/>
                <w:szCs w:val="20"/>
              </w:rPr>
            </w:pPr>
            <w:r w:rsidRPr="00A731DA">
              <w:rPr>
                <w:rFonts w:ascii="Calibri" w:eastAsia="Times New Roman" w:hAnsi="Calibri" w:cs="Calibri"/>
                <w:color w:val="000000"/>
                <w:kern w:val="0"/>
                <w:sz w:val="20"/>
                <w:szCs w:val="20"/>
                <w:lang w:eastAsia="pl-PL"/>
                <w14:ligatures w14:val="none"/>
              </w:rPr>
              <w:t>b) poza wodami przybrzeżnymi, wartości spójne z wartościami dla wód przybrzeżnych na podstawie dyrektywy 2000/60/WE.</w:t>
            </w:r>
          </w:p>
        </w:tc>
      </w:tr>
      <w:tr w:rsidR="00A731DA" w:rsidRPr="00287D81" w14:paraId="43D74D21" w14:textId="77777777" w:rsidTr="00A731DA">
        <w:trPr>
          <w:trHeight w:val="402"/>
          <w:jc w:val="center"/>
        </w:trPr>
        <w:tc>
          <w:tcPr>
            <w:tcW w:w="0" w:type="auto"/>
            <w:shd w:val="clear" w:color="auto" w:fill="auto"/>
            <w:vAlign w:val="center"/>
          </w:tcPr>
          <w:p w14:paraId="2747D36B" w14:textId="77777777" w:rsidR="00A731DA" w:rsidRPr="00EA6330" w:rsidRDefault="00A731DA" w:rsidP="00A731DA">
            <w:pPr>
              <w:pStyle w:val="Tablicatakst"/>
            </w:pPr>
            <w:r w:rsidRPr="00EA6330">
              <w:rPr>
                <w:rFonts w:cs="Calibri"/>
                <w:b/>
                <w:bCs/>
              </w:rPr>
              <w:t>Wskaźnik</w:t>
            </w:r>
          </w:p>
        </w:tc>
        <w:tc>
          <w:tcPr>
            <w:tcW w:w="0" w:type="auto"/>
            <w:shd w:val="clear" w:color="auto" w:fill="auto"/>
            <w:vAlign w:val="center"/>
          </w:tcPr>
          <w:p w14:paraId="0986813F" w14:textId="77777777" w:rsidR="00A731DA" w:rsidRPr="00EA6330" w:rsidRDefault="00A731DA" w:rsidP="00A731DA">
            <w:pPr>
              <w:pStyle w:val="Tablicatakst"/>
            </w:pPr>
            <w:r w:rsidRPr="00EA6330">
              <w:rPr>
                <w:rFonts w:cs="Calibri"/>
                <w:b/>
                <w:bCs/>
              </w:rPr>
              <w:t>Obszary oceny</w:t>
            </w:r>
          </w:p>
        </w:tc>
        <w:tc>
          <w:tcPr>
            <w:tcW w:w="0" w:type="auto"/>
            <w:shd w:val="clear" w:color="auto" w:fill="auto"/>
            <w:vAlign w:val="center"/>
          </w:tcPr>
          <w:p w14:paraId="08190B68" w14:textId="77777777" w:rsidR="00A731DA" w:rsidRPr="00EA6330" w:rsidRDefault="00A731DA" w:rsidP="00A731DA">
            <w:pPr>
              <w:pStyle w:val="Tablicatakst"/>
            </w:pPr>
            <w:r w:rsidRPr="00EA6330">
              <w:rPr>
                <w:rFonts w:cs="Calibri"/>
                <w:b/>
                <w:bCs/>
              </w:rPr>
              <w:t>Wartości progowe</w:t>
            </w:r>
          </w:p>
        </w:tc>
      </w:tr>
      <w:tr w:rsidR="00A731DA" w:rsidRPr="00287D81" w14:paraId="293F8991" w14:textId="77777777" w:rsidTr="003F04BA">
        <w:trPr>
          <w:trHeight w:val="340"/>
          <w:jc w:val="center"/>
        </w:trPr>
        <w:tc>
          <w:tcPr>
            <w:tcW w:w="0" w:type="auto"/>
            <w:vMerge w:val="restart"/>
            <w:shd w:val="clear" w:color="auto" w:fill="auto"/>
            <w:vAlign w:val="center"/>
          </w:tcPr>
          <w:p w14:paraId="35B6B53E" w14:textId="2A4E6D9A" w:rsidR="00A731DA" w:rsidRPr="00EA6330" w:rsidRDefault="00FA5FC4" w:rsidP="00FA5FC4">
            <w:pPr>
              <w:pStyle w:val="Tablicatakst"/>
            </w:pPr>
            <w:r>
              <w:t>m</w:t>
            </w:r>
            <w:r w:rsidR="00A731DA" w:rsidRPr="007F6DE7">
              <w:t xml:space="preserve">ultimetryczny wskaźnik </w:t>
            </w:r>
            <w:proofErr w:type="spellStart"/>
            <w:r w:rsidR="00A731DA" w:rsidRPr="007F6DE7">
              <w:t>makrozoobentosu</w:t>
            </w:r>
            <w:proofErr w:type="spellEnd"/>
            <w:r w:rsidR="00A731DA" w:rsidRPr="007F6DE7">
              <w:t xml:space="preserve"> (B)</w:t>
            </w:r>
          </w:p>
        </w:tc>
        <w:tc>
          <w:tcPr>
            <w:tcW w:w="0" w:type="auto"/>
            <w:shd w:val="clear" w:color="auto" w:fill="auto"/>
          </w:tcPr>
          <w:p w14:paraId="3D53E596" w14:textId="77777777" w:rsidR="00A731DA" w:rsidRPr="00EA6330" w:rsidRDefault="00A731DA" w:rsidP="00A731DA">
            <w:pPr>
              <w:pStyle w:val="Tablicatakst"/>
              <w:jc w:val="left"/>
            </w:pPr>
            <w:r w:rsidRPr="007A296D">
              <w:t>JCWP Zalew Wiślany</w:t>
            </w:r>
          </w:p>
        </w:tc>
        <w:tc>
          <w:tcPr>
            <w:tcW w:w="0" w:type="auto"/>
            <w:shd w:val="clear" w:color="auto" w:fill="auto"/>
          </w:tcPr>
          <w:p w14:paraId="569B9211" w14:textId="77777777" w:rsidR="00A731DA" w:rsidRPr="00EA6330" w:rsidRDefault="00A731DA" w:rsidP="00A731DA">
            <w:pPr>
              <w:pStyle w:val="Tablicatakst"/>
            </w:pPr>
            <w:r w:rsidRPr="007A296D">
              <w:t>≥ 3,18</w:t>
            </w:r>
          </w:p>
        </w:tc>
      </w:tr>
      <w:tr w:rsidR="00A731DA" w:rsidRPr="00287D81" w14:paraId="09EF3ECB" w14:textId="77777777" w:rsidTr="003F04BA">
        <w:trPr>
          <w:trHeight w:val="340"/>
          <w:jc w:val="center"/>
        </w:trPr>
        <w:tc>
          <w:tcPr>
            <w:tcW w:w="0" w:type="auto"/>
            <w:vMerge/>
            <w:shd w:val="clear" w:color="auto" w:fill="auto"/>
            <w:vAlign w:val="center"/>
          </w:tcPr>
          <w:p w14:paraId="058D4F07" w14:textId="77777777" w:rsidR="00A731DA" w:rsidRPr="00EA6330" w:rsidRDefault="00A731DA" w:rsidP="00A731DA">
            <w:pPr>
              <w:pStyle w:val="Tablicatakst"/>
              <w:jc w:val="left"/>
            </w:pPr>
          </w:p>
        </w:tc>
        <w:tc>
          <w:tcPr>
            <w:tcW w:w="0" w:type="auto"/>
            <w:shd w:val="clear" w:color="auto" w:fill="auto"/>
          </w:tcPr>
          <w:p w14:paraId="191D80BC" w14:textId="77777777" w:rsidR="00A731DA" w:rsidRPr="00EA6330" w:rsidRDefault="00A731DA" w:rsidP="00A731DA">
            <w:pPr>
              <w:pStyle w:val="Tablicatakst"/>
              <w:jc w:val="left"/>
            </w:pPr>
            <w:r w:rsidRPr="007A296D">
              <w:t>JCWP Zalew Szczeciński</w:t>
            </w:r>
          </w:p>
        </w:tc>
        <w:tc>
          <w:tcPr>
            <w:tcW w:w="0" w:type="auto"/>
            <w:shd w:val="clear" w:color="auto" w:fill="auto"/>
          </w:tcPr>
          <w:p w14:paraId="1BE060D3" w14:textId="77777777" w:rsidR="00A731DA" w:rsidRPr="00EA6330" w:rsidRDefault="00A731DA" w:rsidP="00A731DA">
            <w:pPr>
              <w:pStyle w:val="Tablicatakst"/>
            </w:pPr>
            <w:r w:rsidRPr="007A296D">
              <w:t>≥ 3,18</w:t>
            </w:r>
          </w:p>
        </w:tc>
      </w:tr>
      <w:tr w:rsidR="00A731DA" w:rsidRPr="00287D81" w14:paraId="4695B000" w14:textId="77777777" w:rsidTr="003F04BA">
        <w:trPr>
          <w:trHeight w:val="340"/>
          <w:jc w:val="center"/>
        </w:trPr>
        <w:tc>
          <w:tcPr>
            <w:tcW w:w="0" w:type="auto"/>
            <w:vMerge/>
            <w:shd w:val="clear" w:color="auto" w:fill="auto"/>
            <w:vAlign w:val="center"/>
          </w:tcPr>
          <w:p w14:paraId="3A48B7CE" w14:textId="77777777" w:rsidR="00A731DA" w:rsidRPr="00EA6330" w:rsidRDefault="00A731DA" w:rsidP="00A731DA">
            <w:pPr>
              <w:pStyle w:val="Tablicatakst"/>
              <w:jc w:val="left"/>
            </w:pPr>
          </w:p>
        </w:tc>
        <w:tc>
          <w:tcPr>
            <w:tcW w:w="0" w:type="auto"/>
            <w:shd w:val="clear" w:color="auto" w:fill="auto"/>
          </w:tcPr>
          <w:p w14:paraId="12C02D4F" w14:textId="77777777" w:rsidR="00A731DA" w:rsidRPr="00EA6330" w:rsidRDefault="00A731DA" w:rsidP="00A731DA">
            <w:pPr>
              <w:pStyle w:val="Tablicatakst"/>
              <w:jc w:val="left"/>
            </w:pPr>
            <w:r w:rsidRPr="007A296D">
              <w:t>JCWP Zalew Kamieński</w:t>
            </w:r>
          </w:p>
        </w:tc>
        <w:tc>
          <w:tcPr>
            <w:tcW w:w="0" w:type="auto"/>
            <w:shd w:val="clear" w:color="auto" w:fill="auto"/>
          </w:tcPr>
          <w:p w14:paraId="7196F082" w14:textId="77777777" w:rsidR="00A731DA" w:rsidRPr="00EA6330" w:rsidRDefault="00A731DA" w:rsidP="00A731DA">
            <w:pPr>
              <w:pStyle w:val="Tablicatakst"/>
            </w:pPr>
            <w:r w:rsidRPr="007A296D">
              <w:t>≥ 3,18</w:t>
            </w:r>
          </w:p>
        </w:tc>
      </w:tr>
      <w:tr w:rsidR="00A731DA" w:rsidRPr="00287D81" w14:paraId="019796C2" w14:textId="77777777" w:rsidTr="003F04BA">
        <w:trPr>
          <w:trHeight w:val="340"/>
          <w:jc w:val="center"/>
        </w:trPr>
        <w:tc>
          <w:tcPr>
            <w:tcW w:w="0" w:type="auto"/>
            <w:vMerge/>
            <w:shd w:val="clear" w:color="auto" w:fill="auto"/>
            <w:vAlign w:val="center"/>
          </w:tcPr>
          <w:p w14:paraId="778DC4BE" w14:textId="77777777" w:rsidR="00A731DA" w:rsidRPr="00EA6330" w:rsidRDefault="00A731DA" w:rsidP="00A731DA">
            <w:pPr>
              <w:pStyle w:val="Tablicatakst"/>
              <w:jc w:val="left"/>
            </w:pPr>
          </w:p>
        </w:tc>
        <w:tc>
          <w:tcPr>
            <w:tcW w:w="0" w:type="auto"/>
            <w:shd w:val="clear" w:color="auto" w:fill="auto"/>
          </w:tcPr>
          <w:p w14:paraId="14C19793" w14:textId="77777777" w:rsidR="00A731DA" w:rsidRPr="00EA6330" w:rsidRDefault="00A731DA" w:rsidP="00A731DA">
            <w:pPr>
              <w:pStyle w:val="Tablicatakst"/>
              <w:jc w:val="left"/>
            </w:pPr>
            <w:r w:rsidRPr="007A296D">
              <w:t>JCWP Zalew Pucki</w:t>
            </w:r>
          </w:p>
        </w:tc>
        <w:tc>
          <w:tcPr>
            <w:tcW w:w="0" w:type="auto"/>
            <w:shd w:val="clear" w:color="auto" w:fill="auto"/>
          </w:tcPr>
          <w:p w14:paraId="61E0A144" w14:textId="77777777" w:rsidR="00A731DA" w:rsidRPr="00EA6330" w:rsidRDefault="00A731DA" w:rsidP="00A731DA">
            <w:pPr>
              <w:pStyle w:val="Tablicatakst"/>
            </w:pPr>
            <w:r w:rsidRPr="007A296D">
              <w:t>≥ 3,18</w:t>
            </w:r>
          </w:p>
        </w:tc>
      </w:tr>
      <w:tr w:rsidR="00A731DA" w:rsidRPr="00287D81" w14:paraId="66B6E845" w14:textId="77777777" w:rsidTr="003F04BA">
        <w:trPr>
          <w:trHeight w:val="340"/>
          <w:jc w:val="center"/>
        </w:trPr>
        <w:tc>
          <w:tcPr>
            <w:tcW w:w="0" w:type="auto"/>
            <w:vMerge/>
            <w:shd w:val="clear" w:color="auto" w:fill="auto"/>
            <w:vAlign w:val="center"/>
          </w:tcPr>
          <w:p w14:paraId="2F7F36EB" w14:textId="77777777" w:rsidR="00A731DA" w:rsidRPr="00EA6330" w:rsidRDefault="00A731DA" w:rsidP="00A731DA">
            <w:pPr>
              <w:pStyle w:val="Tablicatakst"/>
              <w:jc w:val="left"/>
            </w:pPr>
          </w:p>
        </w:tc>
        <w:tc>
          <w:tcPr>
            <w:tcW w:w="0" w:type="auto"/>
            <w:shd w:val="clear" w:color="auto" w:fill="auto"/>
          </w:tcPr>
          <w:p w14:paraId="3E6A8FD1" w14:textId="77777777" w:rsidR="00A731DA" w:rsidRPr="00EA6330" w:rsidRDefault="00A731DA" w:rsidP="00A731DA">
            <w:pPr>
              <w:pStyle w:val="Tablicatakst"/>
              <w:jc w:val="left"/>
            </w:pPr>
            <w:r w:rsidRPr="007A296D">
              <w:t>JCWP Zatoka Pucka Zewnętrzna</w:t>
            </w:r>
          </w:p>
        </w:tc>
        <w:tc>
          <w:tcPr>
            <w:tcW w:w="0" w:type="auto"/>
            <w:shd w:val="clear" w:color="auto" w:fill="auto"/>
          </w:tcPr>
          <w:p w14:paraId="191C1DFB" w14:textId="77777777" w:rsidR="00A731DA" w:rsidRPr="00EA6330" w:rsidRDefault="00A731DA" w:rsidP="00A731DA">
            <w:pPr>
              <w:pStyle w:val="Tablicatakst"/>
            </w:pPr>
            <w:r w:rsidRPr="007A296D">
              <w:t>≥ 3,18</w:t>
            </w:r>
          </w:p>
        </w:tc>
      </w:tr>
      <w:tr w:rsidR="00A731DA" w:rsidRPr="00287D81" w14:paraId="7B530D9F" w14:textId="77777777" w:rsidTr="003F04BA">
        <w:trPr>
          <w:trHeight w:val="340"/>
          <w:jc w:val="center"/>
        </w:trPr>
        <w:tc>
          <w:tcPr>
            <w:tcW w:w="0" w:type="auto"/>
            <w:vMerge/>
            <w:shd w:val="clear" w:color="auto" w:fill="auto"/>
            <w:vAlign w:val="center"/>
          </w:tcPr>
          <w:p w14:paraId="11F980DA" w14:textId="77777777" w:rsidR="00A731DA" w:rsidRPr="00EA6330" w:rsidRDefault="00A731DA" w:rsidP="00A731DA">
            <w:pPr>
              <w:pStyle w:val="Tablicatakst"/>
              <w:jc w:val="left"/>
            </w:pPr>
          </w:p>
        </w:tc>
        <w:tc>
          <w:tcPr>
            <w:tcW w:w="0" w:type="auto"/>
            <w:shd w:val="clear" w:color="auto" w:fill="auto"/>
          </w:tcPr>
          <w:p w14:paraId="2BD0E03F" w14:textId="77777777" w:rsidR="00A731DA" w:rsidRPr="00EA6330" w:rsidRDefault="00A731DA" w:rsidP="00A731DA">
            <w:pPr>
              <w:pStyle w:val="Tablicatakst"/>
              <w:jc w:val="left"/>
            </w:pPr>
            <w:r w:rsidRPr="007A296D">
              <w:t>JCWP Zatoka Gdańska Wewnętrzna</w:t>
            </w:r>
          </w:p>
        </w:tc>
        <w:tc>
          <w:tcPr>
            <w:tcW w:w="0" w:type="auto"/>
            <w:shd w:val="clear" w:color="auto" w:fill="auto"/>
          </w:tcPr>
          <w:p w14:paraId="07379B72" w14:textId="77777777" w:rsidR="00A731DA" w:rsidRPr="00EA6330" w:rsidRDefault="00A731DA" w:rsidP="00A731DA">
            <w:pPr>
              <w:pStyle w:val="Tablicatakst"/>
            </w:pPr>
            <w:r w:rsidRPr="007A296D">
              <w:t>≥ 3,18</w:t>
            </w:r>
          </w:p>
        </w:tc>
      </w:tr>
      <w:tr w:rsidR="00A731DA" w:rsidRPr="00287D81" w14:paraId="6E7AB42D" w14:textId="77777777" w:rsidTr="003F04BA">
        <w:trPr>
          <w:trHeight w:val="340"/>
          <w:jc w:val="center"/>
        </w:trPr>
        <w:tc>
          <w:tcPr>
            <w:tcW w:w="0" w:type="auto"/>
            <w:vMerge/>
            <w:shd w:val="clear" w:color="auto" w:fill="auto"/>
            <w:vAlign w:val="center"/>
          </w:tcPr>
          <w:p w14:paraId="3C3E8938" w14:textId="77777777" w:rsidR="00A731DA" w:rsidRPr="00EA6330" w:rsidRDefault="00A731DA" w:rsidP="00A731DA">
            <w:pPr>
              <w:pStyle w:val="Tablicatakst"/>
              <w:jc w:val="left"/>
            </w:pPr>
          </w:p>
        </w:tc>
        <w:tc>
          <w:tcPr>
            <w:tcW w:w="0" w:type="auto"/>
            <w:shd w:val="clear" w:color="auto" w:fill="auto"/>
          </w:tcPr>
          <w:p w14:paraId="4622F7F2" w14:textId="77777777" w:rsidR="00A731DA" w:rsidRPr="00EA6330" w:rsidRDefault="00A731DA" w:rsidP="00A731DA">
            <w:pPr>
              <w:pStyle w:val="Tablicatakst"/>
              <w:jc w:val="left"/>
            </w:pPr>
            <w:r w:rsidRPr="007A296D">
              <w:t>JCWP Ujście Wisły Przekop</w:t>
            </w:r>
          </w:p>
        </w:tc>
        <w:tc>
          <w:tcPr>
            <w:tcW w:w="0" w:type="auto"/>
            <w:shd w:val="clear" w:color="auto" w:fill="auto"/>
          </w:tcPr>
          <w:p w14:paraId="468EC725" w14:textId="77777777" w:rsidR="00A731DA" w:rsidRPr="00EA6330" w:rsidRDefault="00A731DA" w:rsidP="00A731DA">
            <w:pPr>
              <w:pStyle w:val="Tablicatakst"/>
            </w:pPr>
            <w:r w:rsidRPr="007A296D">
              <w:t>≥ 3,18</w:t>
            </w:r>
          </w:p>
        </w:tc>
      </w:tr>
      <w:tr w:rsidR="00A731DA" w:rsidRPr="00287D81" w14:paraId="51A6A465" w14:textId="77777777" w:rsidTr="003F04BA">
        <w:trPr>
          <w:trHeight w:val="340"/>
          <w:jc w:val="center"/>
        </w:trPr>
        <w:tc>
          <w:tcPr>
            <w:tcW w:w="0" w:type="auto"/>
            <w:vMerge/>
            <w:shd w:val="clear" w:color="auto" w:fill="auto"/>
            <w:vAlign w:val="center"/>
          </w:tcPr>
          <w:p w14:paraId="745F051A" w14:textId="77777777" w:rsidR="00A731DA" w:rsidRPr="00EA6330" w:rsidRDefault="00A731DA" w:rsidP="00A731DA">
            <w:pPr>
              <w:pStyle w:val="Tablicatakst"/>
              <w:jc w:val="left"/>
            </w:pPr>
          </w:p>
        </w:tc>
        <w:tc>
          <w:tcPr>
            <w:tcW w:w="0" w:type="auto"/>
            <w:shd w:val="clear" w:color="auto" w:fill="auto"/>
          </w:tcPr>
          <w:p w14:paraId="7C539FDE" w14:textId="77777777" w:rsidR="00A731DA" w:rsidRPr="00EA6330" w:rsidRDefault="00A731DA" w:rsidP="00A731DA">
            <w:pPr>
              <w:pStyle w:val="Tablicatakst"/>
              <w:jc w:val="left"/>
            </w:pPr>
            <w:r w:rsidRPr="007A296D">
              <w:t>JCWP Półwysep Hel</w:t>
            </w:r>
          </w:p>
        </w:tc>
        <w:tc>
          <w:tcPr>
            <w:tcW w:w="0" w:type="auto"/>
            <w:shd w:val="clear" w:color="auto" w:fill="auto"/>
          </w:tcPr>
          <w:p w14:paraId="2F28F75E" w14:textId="77777777" w:rsidR="00A731DA" w:rsidRPr="00EA6330" w:rsidRDefault="00A731DA" w:rsidP="00A731DA">
            <w:pPr>
              <w:pStyle w:val="Tablicatakst"/>
            </w:pPr>
            <w:r w:rsidRPr="007A296D">
              <w:t>≥ 3,18</w:t>
            </w:r>
          </w:p>
        </w:tc>
      </w:tr>
      <w:tr w:rsidR="00A731DA" w:rsidRPr="00287D81" w14:paraId="2707B548" w14:textId="77777777" w:rsidTr="003F04BA">
        <w:trPr>
          <w:trHeight w:val="340"/>
          <w:jc w:val="center"/>
        </w:trPr>
        <w:tc>
          <w:tcPr>
            <w:tcW w:w="0" w:type="auto"/>
            <w:vMerge/>
            <w:shd w:val="clear" w:color="auto" w:fill="auto"/>
            <w:vAlign w:val="center"/>
          </w:tcPr>
          <w:p w14:paraId="00FD88F8" w14:textId="77777777" w:rsidR="00A731DA" w:rsidRPr="00EA6330" w:rsidRDefault="00A731DA" w:rsidP="00A731DA">
            <w:pPr>
              <w:pStyle w:val="Tablicatakst"/>
              <w:jc w:val="left"/>
            </w:pPr>
          </w:p>
        </w:tc>
        <w:tc>
          <w:tcPr>
            <w:tcW w:w="0" w:type="auto"/>
            <w:shd w:val="clear" w:color="auto" w:fill="auto"/>
          </w:tcPr>
          <w:p w14:paraId="197C3025" w14:textId="77777777" w:rsidR="00A731DA" w:rsidRPr="00EA6330" w:rsidRDefault="00A731DA" w:rsidP="00A731DA">
            <w:pPr>
              <w:pStyle w:val="Tablicatakst"/>
              <w:jc w:val="left"/>
            </w:pPr>
            <w:r w:rsidRPr="007A296D">
              <w:t>JCWP Polskie wody przybrzeżne Basenu Gotlandzkiego</w:t>
            </w:r>
          </w:p>
        </w:tc>
        <w:tc>
          <w:tcPr>
            <w:tcW w:w="0" w:type="auto"/>
            <w:shd w:val="clear" w:color="auto" w:fill="auto"/>
          </w:tcPr>
          <w:p w14:paraId="4C4FA8B3" w14:textId="77777777" w:rsidR="00A731DA" w:rsidRPr="00EA6330" w:rsidRDefault="00A731DA" w:rsidP="00A731DA">
            <w:pPr>
              <w:pStyle w:val="Tablicatakst"/>
            </w:pPr>
            <w:r w:rsidRPr="007A296D">
              <w:t>≥ 3,18</w:t>
            </w:r>
          </w:p>
        </w:tc>
      </w:tr>
      <w:tr w:rsidR="00A731DA" w:rsidRPr="00287D81" w14:paraId="5841F271" w14:textId="77777777" w:rsidTr="003F04BA">
        <w:trPr>
          <w:trHeight w:val="340"/>
          <w:jc w:val="center"/>
        </w:trPr>
        <w:tc>
          <w:tcPr>
            <w:tcW w:w="0" w:type="auto"/>
            <w:vMerge/>
            <w:shd w:val="clear" w:color="auto" w:fill="auto"/>
            <w:vAlign w:val="center"/>
          </w:tcPr>
          <w:p w14:paraId="6DC249A5" w14:textId="77777777" w:rsidR="00A731DA" w:rsidRPr="00EA6330" w:rsidRDefault="00A731DA" w:rsidP="00A731DA">
            <w:pPr>
              <w:pStyle w:val="Tablicatakst"/>
              <w:jc w:val="left"/>
            </w:pPr>
          </w:p>
        </w:tc>
        <w:tc>
          <w:tcPr>
            <w:tcW w:w="0" w:type="auto"/>
            <w:shd w:val="clear" w:color="auto" w:fill="auto"/>
          </w:tcPr>
          <w:p w14:paraId="51902B83" w14:textId="77777777" w:rsidR="00A731DA" w:rsidRPr="00EA6330" w:rsidRDefault="00A731DA" w:rsidP="00A731DA">
            <w:pPr>
              <w:pStyle w:val="Tablicatakst"/>
              <w:jc w:val="left"/>
            </w:pPr>
            <w:r w:rsidRPr="007A296D">
              <w:t>JCWP Polskie wody przybrzeżne Basenu Bornholmskiego</w:t>
            </w:r>
          </w:p>
        </w:tc>
        <w:tc>
          <w:tcPr>
            <w:tcW w:w="0" w:type="auto"/>
            <w:shd w:val="clear" w:color="auto" w:fill="auto"/>
          </w:tcPr>
          <w:p w14:paraId="22E22213" w14:textId="77777777" w:rsidR="00A731DA" w:rsidRPr="00EA6330" w:rsidRDefault="00A731DA" w:rsidP="00A731DA">
            <w:pPr>
              <w:pStyle w:val="Tablicatakst"/>
            </w:pPr>
            <w:r w:rsidRPr="007A296D">
              <w:t>≥ 3,18</w:t>
            </w:r>
          </w:p>
        </w:tc>
      </w:tr>
      <w:tr w:rsidR="00A731DA" w:rsidRPr="00287D81" w14:paraId="719F9D09" w14:textId="77777777" w:rsidTr="003F04BA">
        <w:trPr>
          <w:trHeight w:val="340"/>
          <w:jc w:val="center"/>
        </w:trPr>
        <w:tc>
          <w:tcPr>
            <w:tcW w:w="0" w:type="auto"/>
            <w:vMerge/>
            <w:shd w:val="clear" w:color="auto" w:fill="auto"/>
            <w:vAlign w:val="center"/>
          </w:tcPr>
          <w:p w14:paraId="74FEB416" w14:textId="77777777" w:rsidR="00A731DA" w:rsidRPr="00EA6330" w:rsidRDefault="00A731DA" w:rsidP="00A731DA">
            <w:pPr>
              <w:pStyle w:val="Tablicatakst"/>
              <w:jc w:val="left"/>
            </w:pPr>
          </w:p>
        </w:tc>
        <w:tc>
          <w:tcPr>
            <w:tcW w:w="0" w:type="auto"/>
            <w:shd w:val="clear" w:color="auto" w:fill="auto"/>
          </w:tcPr>
          <w:p w14:paraId="6A4FA46E" w14:textId="77777777" w:rsidR="00A731DA" w:rsidRPr="00EA6330" w:rsidRDefault="00A731DA" w:rsidP="00A731DA">
            <w:pPr>
              <w:pStyle w:val="Tablicatakst"/>
              <w:jc w:val="left"/>
            </w:pPr>
            <w:r w:rsidRPr="007A296D">
              <w:t>JCWP Polskie wody przybrzeżne Zatoki Pomorskiej</w:t>
            </w:r>
          </w:p>
        </w:tc>
        <w:tc>
          <w:tcPr>
            <w:tcW w:w="0" w:type="auto"/>
            <w:shd w:val="clear" w:color="auto" w:fill="auto"/>
          </w:tcPr>
          <w:p w14:paraId="0C63F44B" w14:textId="77777777" w:rsidR="00A731DA" w:rsidRPr="00EA6330" w:rsidRDefault="00A731DA" w:rsidP="00A731DA">
            <w:pPr>
              <w:pStyle w:val="Tablicatakst"/>
            </w:pPr>
            <w:r w:rsidRPr="007A296D">
              <w:t>≥ 3,18</w:t>
            </w:r>
          </w:p>
        </w:tc>
      </w:tr>
    </w:tbl>
    <w:p w14:paraId="789C0A5D" w14:textId="77777777" w:rsidR="00752EE2" w:rsidRDefault="00752EE2"/>
    <w:p w14:paraId="3299A557" w14:textId="77777777" w:rsidR="003F04BA" w:rsidRDefault="003F04BA">
      <w:pPr>
        <w:rPr>
          <w:rFonts w:ascii="Calibri Light" w:eastAsia="Yu Gothic Light" w:hAnsi="Calibri Light" w:cs="Times New Roman"/>
          <w:color w:val="2F5496"/>
          <w:sz w:val="24"/>
          <w:szCs w:val="24"/>
          <w14:ligatures w14:val="none"/>
        </w:rPr>
      </w:pPr>
      <w:r>
        <w:rPr>
          <w:sz w:val="24"/>
          <w:szCs w:val="24"/>
        </w:rPr>
        <w:br w:type="page"/>
      </w:r>
    </w:p>
    <w:p w14:paraId="2A6C429F" w14:textId="0696BB82" w:rsidR="006D07BC" w:rsidRDefault="006D07BC" w:rsidP="00067BFC">
      <w:pPr>
        <w:pStyle w:val="Nagwek2"/>
        <w:numPr>
          <w:ilvl w:val="0"/>
          <w:numId w:val="0"/>
        </w:numPr>
        <w:rPr>
          <w:sz w:val="24"/>
          <w:szCs w:val="24"/>
        </w:rPr>
      </w:pPr>
      <w:bookmarkStart w:id="10" w:name="_Toc172813265"/>
      <w:r w:rsidRPr="00067BFC">
        <w:rPr>
          <w:sz w:val="24"/>
          <w:szCs w:val="24"/>
        </w:rPr>
        <w:lastRenderedPageBreak/>
        <w:t>Cecha D6</w:t>
      </w:r>
      <w:r w:rsidR="00D01E08">
        <w:rPr>
          <w:sz w:val="24"/>
          <w:szCs w:val="24"/>
        </w:rPr>
        <w:t>.</w:t>
      </w:r>
      <w:r w:rsidR="00067BFC" w:rsidRPr="00067BFC">
        <w:rPr>
          <w:sz w:val="24"/>
          <w:szCs w:val="24"/>
        </w:rPr>
        <w:t xml:space="preserve"> </w:t>
      </w:r>
      <w:r w:rsidR="00FC60CE">
        <w:rPr>
          <w:sz w:val="24"/>
          <w:szCs w:val="24"/>
        </w:rPr>
        <w:t>U</w:t>
      </w:r>
      <w:r w:rsidR="00B17E19" w:rsidRPr="00B17E19">
        <w:rPr>
          <w:sz w:val="24"/>
          <w:szCs w:val="24"/>
        </w:rPr>
        <w:t>trzymanie integralności dna morskiego na poziomie zapewniającym ochronę struktury i funkcji ekosystemów bentosowych oraz brak negatywnego wpływu na te ekosystemy</w:t>
      </w:r>
      <w:r w:rsidR="00D01E08">
        <w:rPr>
          <w:sz w:val="24"/>
          <w:szCs w:val="24"/>
        </w:rPr>
        <w:t>.</w:t>
      </w:r>
      <w:bookmarkEnd w:id="10"/>
    </w:p>
    <w:p w14:paraId="35D00AFD" w14:textId="77777777" w:rsidR="00FE08F1" w:rsidRDefault="00FE08F1" w:rsidP="00FE08F1"/>
    <w:tbl>
      <w:tblPr>
        <w:tblStyle w:val="Tabela-Siatka"/>
        <w:tblW w:w="5000" w:type="pct"/>
        <w:tblLook w:val="04A0" w:firstRow="1" w:lastRow="0" w:firstColumn="1" w:lastColumn="0" w:noHBand="0" w:noVBand="1"/>
      </w:tblPr>
      <w:tblGrid>
        <w:gridCol w:w="3822"/>
        <w:gridCol w:w="5670"/>
        <w:gridCol w:w="4500"/>
      </w:tblGrid>
      <w:tr w:rsidR="004E1920" w14:paraId="40AECC29" w14:textId="77777777" w:rsidTr="00562306">
        <w:tc>
          <w:tcPr>
            <w:tcW w:w="1366" w:type="pct"/>
            <w:tcBorders>
              <w:bottom w:val="single" w:sz="4" w:space="0" w:color="auto"/>
            </w:tcBorders>
            <w:shd w:val="clear" w:color="auto" w:fill="002060"/>
            <w:vAlign w:val="center"/>
          </w:tcPr>
          <w:p w14:paraId="7AA27911" w14:textId="77777777" w:rsidR="004E1920" w:rsidRPr="00873F82" w:rsidRDefault="004E1920" w:rsidP="00873F82">
            <w:pPr>
              <w:jc w:val="center"/>
              <w:rPr>
                <w:sz w:val="20"/>
                <w:szCs w:val="20"/>
              </w:rPr>
            </w:pPr>
            <w:r w:rsidRPr="00873F82">
              <w:rPr>
                <w:sz w:val="20"/>
                <w:szCs w:val="20"/>
              </w:rPr>
              <w:t xml:space="preserve">Kryterium, </w:t>
            </w:r>
            <w:r w:rsidRPr="00873F82">
              <w:rPr>
                <w:sz w:val="20"/>
                <w:szCs w:val="20"/>
              </w:rPr>
              <w:br/>
              <w:t>dla którego definiowany jest GES</w:t>
            </w:r>
          </w:p>
        </w:tc>
        <w:tc>
          <w:tcPr>
            <w:tcW w:w="3634" w:type="pct"/>
            <w:gridSpan w:val="2"/>
            <w:tcBorders>
              <w:bottom w:val="single" w:sz="4" w:space="0" w:color="auto"/>
            </w:tcBorders>
            <w:shd w:val="clear" w:color="auto" w:fill="002060"/>
            <w:vAlign w:val="center"/>
          </w:tcPr>
          <w:p w14:paraId="460B75B0" w14:textId="77777777" w:rsidR="004E1920" w:rsidRPr="00873F82" w:rsidRDefault="004E1920" w:rsidP="00873F82">
            <w:pPr>
              <w:jc w:val="center"/>
            </w:pPr>
            <w:r w:rsidRPr="00873F82">
              <w:t>D6C1 (podstawowe)</w:t>
            </w:r>
          </w:p>
        </w:tc>
      </w:tr>
      <w:tr w:rsidR="004E1920" w14:paraId="4C3314C1" w14:textId="77777777" w:rsidTr="00562306">
        <w:tc>
          <w:tcPr>
            <w:tcW w:w="5000" w:type="pct"/>
            <w:gridSpan w:val="3"/>
            <w:shd w:val="clear" w:color="auto" w:fill="FFC000"/>
            <w:vAlign w:val="center"/>
          </w:tcPr>
          <w:p w14:paraId="0CDB17F7" w14:textId="77777777" w:rsidR="004E1920" w:rsidRPr="00673EE9" w:rsidRDefault="004E1920" w:rsidP="00873F82">
            <w:pPr>
              <w:jc w:val="center"/>
              <w:rPr>
                <w:b/>
                <w:bCs/>
              </w:rPr>
            </w:pPr>
            <w:r w:rsidRPr="00673EE9">
              <w:rPr>
                <w:b/>
                <w:bCs/>
              </w:rPr>
              <w:t>Siedliska bentosowe/Integralność dna morskiego</w:t>
            </w:r>
          </w:p>
        </w:tc>
      </w:tr>
      <w:tr w:rsidR="004E1920" w14:paraId="2737A588" w14:textId="77777777" w:rsidTr="00562306">
        <w:tc>
          <w:tcPr>
            <w:tcW w:w="1366" w:type="pct"/>
            <w:shd w:val="clear" w:color="auto" w:fill="B4C6E7" w:themeFill="accent1" w:themeFillTint="66"/>
            <w:vAlign w:val="center"/>
          </w:tcPr>
          <w:p w14:paraId="5EB00887" w14:textId="77777777" w:rsidR="004E1920" w:rsidRDefault="004E1920" w:rsidP="001F6516">
            <w:r w:rsidRPr="00285C43">
              <w:rPr>
                <w:sz w:val="20"/>
                <w:szCs w:val="20"/>
              </w:rPr>
              <w:t xml:space="preserve">Elementy kryterium (komponent), </w:t>
            </w:r>
            <w:r w:rsidRPr="00285C43">
              <w:rPr>
                <w:sz w:val="20"/>
                <w:szCs w:val="20"/>
              </w:rPr>
              <w:br/>
              <w:t>dla których określona jest definicja GES</w:t>
            </w:r>
          </w:p>
        </w:tc>
        <w:tc>
          <w:tcPr>
            <w:tcW w:w="3634" w:type="pct"/>
            <w:gridSpan w:val="2"/>
            <w:shd w:val="clear" w:color="auto" w:fill="B4C6E7" w:themeFill="accent1" w:themeFillTint="66"/>
            <w:vAlign w:val="center"/>
          </w:tcPr>
          <w:p w14:paraId="224409C6" w14:textId="77777777" w:rsidR="004E1920" w:rsidRPr="001F6516" w:rsidRDefault="004E1920" w:rsidP="00873F82">
            <w:pPr>
              <w:jc w:val="center"/>
            </w:pPr>
            <w:r w:rsidRPr="001F6516">
              <w:t>Straty fizyczne dna morskiego</w:t>
            </w:r>
          </w:p>
        </w:tc>
      </w:tr>
      <w:tr w:rsidR="004E1920" w14:paraId="25E564AD" w14:textId="77777777" w:rsidTr="00BC4ADF">
        <w:tc>
          <w:tcPr>
            <w:tcW w:w="1366" w:type="pct"/>
            <w:shd w:val="clear" w:color="auto" w:fill="D9E2F3" w:themeFill="accent1" w:themeFillTint="33"/>
            <w:vAlign w:val="center"/>
          </w:tcPr>
          <w:p w14:paraId="1CD61984" w14:textId="77777777" w:rsidR="004E1920" w:rsidRDefault="004E1920" w:rsidP="001F6516">
            <w:r w:rsidRPr="00285C43">
              <w:rPr>
                <w:sz w:val="20"/>
                <w:szCs w:val="20"/>
              </w:rPr>
              <w:t>Definicja właściwości typowych dla dobrego stanu wód morskich (GES)</w:t>
            </w:r>
          </w:p>
        </w:tc>
        <w:tc>
          <w:tcPr>
            <w:tcW w:w="3634" w:type="pct"/>
            <w:gridSpan w:val="2"/>
            <w:shd w:val="clear" w:color="auto" w:fill="D9E2F3" w:themeFill="accent1" w:themeFillTint="33"/>
          </w:tcPr>
          <w:p w14:paraId="5C9D9EE3" w14:textId="77777777" w:rsidR="004E1920" w:rsidRPr="002B4F4C" w:rsidRDefault="004E1920" w:rsidP="001D3275">
            <w:pPr>
              <w:rPr>
                <w:sz w:val="20"/>
                <w:szCs w:val="20"/>
              </w:rPr>
            </w:pPr>
            <w:r w:rsidRPr="00F23D77">
              <w:rPr>
                <w:rFonts w:ascii="Calibri" w:hAnsi="Calibri" w:cs="Calibri"/>
                <w:sz w:val="20"/>
                <w:szCs w:val="20"/>
              </w:rPr>
              <w:t>Zasięg przestrzenny i rozkład strat fizycznych (trwała zmiana) naturalnego dna morskiego, w tym spowodowanych różnymi rodzajami działalności człowieka (np. trwałymi zmianami naturalnych substratów dna morskiego lub morfologii poprzez fizyczną restrukturyzację, rozwój infrastruktury i utratę substratów poprzez ekstrakcję materiałów z dna morskiego) nie wywołuje niekorzystnego wpływu zwłaszcza na ekosystemy bentosowe.</w:t>
            </w:r>
          </w:p>
        </w:tc>
      </w:tr>
      <w:tr w:rsidR="00E90F1B" w14:paraId="2129CC58" w14:textId="77777777" w:rsidTr="00E90F1B">
        <w:tc>
          <w:tcPr>
            <w:tcW w:w="1366" w:type="pct"/>
            <w:vAlign w:val="center"/>
          </w:tcPr>
          <w:p w14:paraId="6C53FE23" w14:textId="77777777" w:rsidR="00E90F1B" w:rsidRPr="00285C43" w:rsidRDefault="00E90F1B"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6D4974E1" w14:textId="77777777" w:rsidR="00E90F1B" w:rsidRDefault="00E90F1B" w:rsidP="001D3275">
            <w:pPr>
              <w:jc w:val="center"/>
            </w:pPr>
            <w:r w:rsidRPr="00285C43">
              <w:rPr>
                <w:rFonts w:eastAsia="Times New Roman" w:cs="Calibri"/>
                <w:b/>
                <w:bCs/>
                <w:color w:val="000000"/>
                <w:kern w:val="0"/>
                <w:sz w:val="20"/>
                <w:szCs w:val="20"/>
                <w:lang w:eastAsia="pl-PL"/>
              </w:rPr>
              <w:t>wskaźnik grupowy</w:t>
            </w:r>
          </w:p>
        </w:tc>
        <w:tc>
          <w:tcPr>
            <w:tcW w:w="2026" w:type="pct"/>
            <w:vAlign w:val="center"/>
          </w:tcPr>
          <w:p w14:paraId="0F33D029" w14:textId="77777777" w:rsidR="00E90F1B" w:rsidRPr="00285C43" w:rsidRDefault="00E90F1B"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51C56C91" w14:textId="77777777" w:rsidR="00E90F1B" w:rsidRDefault="00E90F1B" w:rsidP="001D3275">
            <w:pPr>
              <w:jc w:val="center"/>
            </w:pPr>
            <w:r w:rsidRPr="00285C43">
              <w:rPr>
                <w:rFonts w:eastAsia="Times New Roman" w:cs="Calibri"/>
                <w:b/>
                <w:bCs/>
                <w:color w:val="000000"/>
                <w:kern w:val="0"/>
                <w:sz w:val="20"/>
                <w:szCs w:val="20"/>
                <w:lang w:eastAsia="pl-PL"/>
              </w:rPr>
              <w:t>oceny</w:t>
            </w:r>
          </w:p>
        </w:tc>
        <w:tc>
          <w:tcPr>
            <w:tcW w:w="1608" w:type="pct"/>
            <w:vAlign w:val="center"/>
          </w:tcPr>
          <w:p w14:paraId="1DE2CEF2" w14:textId="77777777" w:rsidR="00E90F1B" w:rsidRDefault="00E90F1B" w:rsidP="001D3275">
            <w:pPr>
              <w:jc w:val="center"/>
            </w:pPr>
            <w:r w:rsidRPr="00285C43">
              <w:rPr>
                <w:rFonts w:eastAsia="Times New Roman" w:cs="Calibri"/>
                <w:b/>
                <w:bCs/>
                <w:color w:val="000000"/>
                <w:kern w:val="0"/>
                <w:sz w:val="20"/>
                <w:szCs w:val="20"/>
                <w:lang w:eastAsia="pl-PL"/>
              </w:rPr>
              <w:t>Wartości progowe</w:t>
            </w:r>
          </w:p>
        </w:tc>
      </w:tr>
      <w:tr w:rsidR="00E90F1B" w14:paraId="099DB4B9" w14:textId="77777777" w:rsidTr="00E90F1B">
        <w:tc>
          <w:tcPr>
            <w:tcW w:w="1366" w:type="pct"/>
            <w:tcBorders>
              <w:bottom w:val="single" w:sz="4" w:space="0" w:color="auto"/>
            </w:tcBorders>
          </w:tcPr>
          <w:p w14:paraId="5B9108CF" w14:textId="58E47733" w:rsidR="00E90F1B" w:rsidRPr="00766A90" w:rsidRDefault="00FA5FC4" w:rsidP="00FA5FC4">
            <w:pPr>
              <w:jc w:val="center"/>
              <w:rPr>
                <w:rFonts w:ascii="Calibri" w:hAnsi="Calibri" w:cs="Calibri"/>
                <w:sz w:val="18"/>
                <w:szCs w:val="18"/>
              </w:rPr>
            </w:pPr>
            <w:r>
              <w:rPr>
                <w:rFonts w:ascii="Calibri" w:hAnsi="Calibri" w:cs="Calibri"/>
                <w:sz w:val="18"/>
                <w:szCs w:val="18"/>
              </w:rPr>
              <w:t>i</w:t>
            </w:r>
            <w:r w:rsidR="00E90F1B" w:rsidRPr="00766A90">
              <w:rPr>
                <w:rFonts w:ascii="Calibri" w:hAnsi="Calibri" w:cs="Calibri"/>
                <w:sz w:val="18"/>
                <w:szCs w:val="18"/>
              </w:rPr>
              <w:t>nformacja o zasięgu presji – warstwy strat fizycznych dna morskiego są wykorzystane w ocenie kryterium D6C4</w:t>
            </w:r>
          </w:p>
        </w:tc>
        <w:tc>
          <w:tcPr>
            <w:tcW w:w="2026" w:type="pct"/>
            <w:tcBorders>
              <w:bottom w:val="single" w:sz="4" w:space="0" w:color="auto"/>
            </w:tcBorders>
            <w:vAlign w:val="center"/>
          </w:tcPr>
          <w:p w14:paraId="66CC722C" w14:textId="0D581A71" w:rsidR="00E90F1B" w:rsidRPr="00766A90" w:rsidRDefault="00E90F1B" w:rsidP="00373955">
            <w:pPr>
              <w:jc w:val="center"/>
              <w:rPr>
                <w:rFonts w:ascii="Calibri" w:hAnsi="Calibri" w:cs="Calibri"/>
                <w:sz w:val="18"/>
                <w:szCs w:val="18"/>
              </w:rPr>
            </w:pPr>
            <w:r w:rsidRPr="00766A90">
              <w:rPr>
                <w:rFonts w:ascii="Calibri" w:hAnsi="Calibri" w:cs="Calibri"/>
                <w:sz w:val="18"/>
                <w:szCs w:val="18"/>
              </w:rPr>
              <w:t>polskie obszary morskie</w:t>
            </w:r>
          </w:p>
        </w:tc>
        <w:tc>
          <w:tcPr>
            <w:tcW w:w="1608" w:type="pct"/>
            <w:tcBorders>
              <w:bottom w:val="single" w:sz="4" w:space="0" w:color="auto"/>
            </w:tcBorders>
            <w:vAlign w:val="center"/>
          </w:tcPr>
          <w:p w14:paraId="4C44E1F8" w14:textId="4D27D541" w:rsidR="00E90F1B" w:rsidRPr="00766A90" w:rsidRDefault="00E90F1B" w:rsidP="005A33F8">
            <w:pPr>
              <w:jc w:val="center"/>
              <w:rPr>
                <w:rFonts w:ascii="Calibri" w:hAnsi="Calibri" w:cs="Calibri"/>
                <w:sz w:val="18"/>
                <w:szCs w:val="18"/>
              </w:rPr>
            </w:pPr>
            <w:r w:rsidRPr="00766A90">
              <w:rPr>
                <w:rFonts w:ascii="Calibri" w:hAnsi="Calibri" w:cs="Calibri"/>
                <w:sz w:val="18"/>
                <w:szCs w:val="18"/>
              </w:rPr>
              <w:t>nie ustala się</w:t>
            </w:r>
          </w:p>
        </w:tc>
      </w:tr>
    </w:tbl>
    <w:p w14:paraId="022AD795" w14:textId="77777777" w:rsidR="004E1920" w:rsidRDefault="004E1920" w:rsidP="004E1920"/>
    <w:tbl>
      <w:tblPr>
        <w:tblStyle w:val="Tabela-Siatka"/>
        <w:tblW w:w="5000" w:type="pct"/>
        <w:tblLook w:val="04A0" w:firstRow="1" w:lastRow="0" w:firstColumn="1" w:lastColumn="0" w:noHBand="0" w:noVBand="1"/>
      </w:tblPr>
      <w:tblGrid>
        <w:gridCol w:w="3822"/>
        <w:gridCol w:w="7142"/>
        <w:gridCol w:w="3028"/>
      </w:tblGrid>
      <w:tr w:rsidR="004E1920" w14:paraId="59DEF4D0" w14:textId="77777777" w:rsidTr="00562306">
        <w:tc>
          <w:tcPr>
            <w:tcW w:w="1366" w:type="pct"/>
            <w:tcBorders>
              <w:bottom w:val="single" w:sz="4" w:space="0" w:color="auto"/>
            </w:tcBorders>
            <w:shd w:val="clear" w:color="auto" w:fill="002060"/>
            <w:vAlign w:val="center"/>
          </w:tcPr>
          <w:p w14:paraId="6462A738" w14:textId="77777777" w:rsidR="004E1920" w:rsidRPr="00FE177C" w:rsidRDefault="004E1920" w:rsidP="00FE177C">
            <w:pPr>
              <w:jc w:val="center"/>
              <w:rPr>
                <w:sz w:val="20"/>
                <w:szCs w:val="20"/>
              </w:rPr>
            </w:pPr>
            <w:r w:rsidRPr="00FE177C">
              <w:rPr>
                <w:sz w:val="20"/>
                <w:szCs w:val="20"/>
              </w:rPr>
              <w:t xml:space="preserve">Kryterium, </w:t>
            </w:r>
            <w:r w:rsidRPr="00FE177C">
              <w:rPr>
                <w:sz w:val="20"/>
                <w:szCs w:val="20"/>
              </w:rPr>
              <w:br/>
              <w:t>dla którego definiowany jest GES</w:t>
            </w:r>
          </w:p>
        </w:tc>
        <w:tc>
          <w:tcPr>
            <w:tcW w:w="3634" w:type="pct"/>
            <w:gridSpan w:val="2"/>
            <w:tcBorders>
              <w:bottom w:val="single" w:sz="4" w:space="0" w:color="auto"/>
            </w:tcBorders>
            <w:shd w:val="clear" w:color="auto" w:fill="002060"/>
            <w:vAlign w:val="center"/>
          </w:tcPr>
          <w:p w14:paraId="37B5F0AD" w14:textId="77777777" w:rsidR="004E1920" w:rsidRPr="00FE177C" w:rsidRDefault="004E1920" w:rsidP="00FE177C">
            <w:pPr>
              <w:jc w:val="center"/>
            </w:pPr>
            <w:r w:rsidRPr="00FE177C">
              <w:t>D6C2 (podstawowe)</w:t>
            </w:r>
          </w:p>
        </w:tc>
      </w:tr>
      <w:tr w:rsidR="004E1920" w14:paraId="3A73D5CC" w14:textId="77777777" w:rsidTr="00562306">
        <w:tc>
          <w:tcPr>
            <w:tcW w:w="5000" w:type="pct"/>
            <w:gridSpan w:val="3"/>
            <w:shd w:val="clear" w:color="auto" w:fill="FFC000"/>
            <w:vAlign w:val="center"/>
          </w:tcPr>
          <w:p w14:paraId="5962B2D7" w14:textId="77777777" w:rsidR="004E1920" w:rsidRPr="00285C43" w:rsidRDefault="004E1920" w:rsidP="00FE177C">
            <w:pPr>
              <w:jc w:val="center"/>
              <w:rPr>
                <w:b/>
                <w:bCs/>
              </w:rPr>
            </w:pPr>
            <w:r w:rsidRPr="00673EE9">
              <w:rPr>
                <w:b/>
                <w:bCs/>
              </w:rPr>
              <w:t>Siedliska bentosowe/Integralność dna morskiego</w:t>
            </w:r>
          </w:p>
        </w:tc>
      </w:tr>
      <w:tr w:rsidR="004E1920" w14:paraId="17930D49" w14:textId="77777777" w:rsidTr="00562306">
        <w:tc>
          <w:tcPr>
            <w:tcW w:w="1366" w:type="pct"/>
            <w:shd w:val="clear" w:color="auto" w:fill="B4C6E7" w:themeFill="accent1" w:themeFillTint="66"/>
            <w:vAlign w:val="center"/>
          </w:tcPr>
          <w:p w14:paraId="08DDB7F9" w14:textId="77777777" w:rsidR="004E1920" w:rsidRDefault="004E1920" w:rsidP="001F6516">
            <w:r w:rsidRPr="00285C43">
              <w:rPr>
                <w:sz w:val="20"/>
                <w:szCs w:val="20"/>
              </w:rPr>
              <w:t xml:space="preserve">Elementy kryterium (komponent), </w:t>
            </w:r>
            <w:r w:rsidRPr="00285C43">
              <w:rPr>
                <w:sz w:val="20"/>
                <w:szCs w:val="20"/>
              </w:rPr>
              <w:br/>
              <w:t>dla których określona jest definicja GES</w:t>
            </w:r>
          </w:p>
        </w:tc>
        <w:tc>
          <w:tcPr>
            <w:tcW w:w="3634" w:type="pct"/>
            <w:gridSpan w:val="2"/>
            <w:shd w:val="clear" w:color="auto" w:fill="B4C6E7" w:themeFill="accent1" w:themeFillTint="66"/>
            <w:vAlign w:val="center"/>
          </w:tcPr>
          <w:p w14:paraId="3CE77C29" w14:textId="77777777" w:rsidR="004E1920" w:rsidRPr="001F6516" w:rsidRDefault="004E1920" w:rsidP="00FE177C">
            <w:pPr>
              <w:jc w:val="center"/>
            </w:pPr>
            <w:r w:rsidRPr="001F6516">
              <w:t>Fizyczne zakłócenia dna morskiego</w:t>
            </w:r>
          </w:p>
        </w:tc>
      </w:tr>
      <w:tr w:rsidR="004E1920" w14:paraId="4585F83E" w14:textId="77777777" w:rsidTr="00562306">
        <w:tc>
          <w:tcPr>
            <w:tcW w:w="1366" w:type="pct"/>
            <w:shd w:val="clear" w:color="auto" w:fill="D9E2F3" w:themeFill="accent1" w:themeFillTint="33"/>
            <w:vAlign w:val="center"/>
          </w:tcPr>
          <w:p w14:paraId="7F715B91" w14:textId="77777777" w:rsidR="004E1920" w:rsidRDefault="004E1920" w:rsidP="001F6516">
            <w:r w:rsidRPr="00285C43">
              <w:rPr>
                <w:sz w:val="20"/>
                <w:szCs w:val="20"/>
              </w:rPr>
              <w:t>Definicja właściwości typowych dla dobrego stanu wód morskich (GES)</w:t>
            </w:r>
          </w:p>
        </w:tc>
        <w:tc>
          <w:tcPr>
            <w:tcW w:w="3634" w:type="pct"/>
            <w:gridSpan w:val="2"/>
            <w:shd w:val="clear" w:color="auto" w:fill="D9E2F3" w:themeFill="accent1" w:themeFillTint="33"/>
          </w:tcPr>
          <w:p w14:paraId="3AD2D6C4" w14:textId="0C6C16B1" w:rsidR="004E1920" w:rsidRPr="002B4F4C" w:rsidRDefault="004E1920" w:rsidP="001D3275">
            <w:pPr>
              <w:rPr>
                <w:sz w:val="20"/>
                <w:szCs w:val="20"/>
              </w:rPr>
            </w:pPr>
            <w:r w:rsidRPr="00F23D77">
              <w:rPr>
                <w:rFonts w:ascii="Calibri" w:hAnsi="Calibri" w:cs="Calibri"/>
                <w:sz w:val="20"/>
                <w:szCs w:val="20"/>
              </w:rPr>
              <w:t>Zasięg przestrzenny i rozkład presji fizycznych zakłóceń dna morskiego spowodowany różnymi rodzajami działalności człowieka (takimi jak np. połowy włokami dennymi) nie wywołuje niekorzystnego wpływu zwłaszcza na ekosystemy bentosowe.</w:t>
            </w:r>
          </w:p>
        </w:tc>
      </w:tr>
      <w:tr w:rsidR="00E90F1B" w14:paraId="08D29F9A" w14:textId="77777777" w:rsidTr="00E90F1B">
        <w:tc>
          <w:tcPr>
            <w:tcW w:w="1366" w:type="pct"/>
            <w:vAlign w:val="center"/>
          </w:tcPr>
          <w:p w14:paraId="400241C3" w14:textId="1B85D5B9" w:rsidR="00E90F1B" w:rsidRPr="00673EE9" w:rsidRDefault="00E90F1B" w:rsidP="005A33F8">
            <w:pPr>
              <w:jc w:val="center"/>
              <w:rPr>
                <w:rFonts w:ascii="Calibri" w:hAnsi="Calibri" w:cs="Calibri"/>
                <w:b/>
                <w:sz w:val="20"/>
                <w:szCs w:val="20"/>
              </w:rPr>
            </w:pPr>
            <w:r w:rsidRPr="00673EE9">
              <w:rPr>
                <w:rFonts w:ascii="Calibri" w:hAnsi="Calibri" w:cs="Calibri"/>
                <w:b/>
                <w:sz w:val="20"/>
                <w:szCs w:val="20"/>
              </w:rPr>
              <w:t>Wskaźnik/wskaźnik grupowy</w:t>
            </w:r>
          </w:p>
        </w:tc>
        <w:tc>
          <w:tcPr>
            <w:tcW w:w="2552" w:type="pct"/>
            <w:vAlign w:val="center"/>
          </w:tcPr>
          <w:p w14:paraId="5EA4A514" w14:textId="3DFBD278" w:rsidR="00E90F1B" w:rsidRPr="00673EE9" w:rsidRDefault="00E90F1B" w:rsidP="005A33F8">
            <w:pPr>
              <w:jc w:val="center"/>
              <w:rPr>
                <w:rFonts w:ascii="Calibri" w:hAnsi="Calibri" w:cs="Calibri"/>
                <w:b/>
                <w:sz w:val="20"/>
                <w:szCs w:val="20"/>
              </w:rPr>
            </w:pPr>
            <w:r w:rsidRPr="00673EE9">
              <w:rPr>
                <w:rFonts w:ascii="Calibri" w:hAnsi="Calibri" w:cs="Calibri"/>
                <w:b/>
                <w:sz w:val="20"/>
                <w:szCs w:val="20"/>
              </w:rPr>
              <w:t>Obszary</w:t>
            </w:r>
          </w:p>
          <w:p w14:paraId="6D5DC71B" w14:textId="77777777" w:rsidR="00E90F1B" w:rsidRPr="00673EE9" w:rsidRDefault="00E90F1B" w:rsidP="005A33F8">
            <w:pPr>
              <w:jc w:val="center"/>
              <w:rPr>
                <w:rFonts w:ascii="Calibri" w:hAnsi="Calibri" w:cs="Calibri"/>
                <w:b/>
                <w:sz w:val="20"/>
                <w:szCs w:val="20"/>
              </w:rPr>
            </w:pPr>
            <w:r w:rsidRPr="00673EE9">
              <w:rPr>
                <w:rFonts w:ascii="Calibri" w:hAnsi="Calibri" w:cs="Calibri"/>
                <w:b/>
                <w:sz w:val="20"/>
                <w:szCs w:val="20"/>
              </w:rPr>
              <w:t>oceny</w:t>
            </w:r>
          </w:p>
        </w:tc>
        <w:tc>
          <w:tcPr>
            <w:tcW w:w="1082" w:type="pct"/>
            <w:vAlign w:val="center"/>
          </w:tcPr>
          <w:p w14:paraId="41AC44A7" w14:textId="77777777" w:rsidR="00E90F1B" w:rsidRPr="00673EE9" w:rsidRDefault="00E90F1B" w:rsidP="001D3275">
            <w:pPr>
              <w:rPr>
                <w:rFonts w:ascii="Calibri" w:hAnsi="Calibri" w:cs="Calibri"/>
                <w:b/>
                <w:sz w:val="20"/>
                <w:szCs w:val="20"/>
              </w:rPr>
            </w:pPr>
            <w:r w:rsidRPr="00673EE9">
              <w:rPr>
                <w:rFonts w:ascii="Calibri" w:hAnsi="Calibri" w:cs="Calibri"/>
                <w:b/>
                <w:sz w:val="20"/>
                <w:szCs w:val="20"/>
              </w:rPr>
              <w:t>Wartości progowe</w:t>
            </w:r>
          </w:p>
        </w:tc>
      </w:tr>
      <w:tr w:rsidR="00E90F1B" w14:paraId="08991FAD" w14:textId="77777777" w:rsidTr="00E90F1B">
        <w:tc>
          <w:tcPr>
            <w:tcW w:w="1366" w:type="pct"/>
            <w:tcBorders>
              <w:bottom w:val="single" w:sz="4" w:space="0" w:color="auto"/>
            </w:tcBorders>
          </w:tcPr>
          <w:p w14:paraId="13417DC3" w14:textId="4FBDC641" w:rsidR="00E90F1B" w:rsidRPr="00766A90" w:rsidRDefault="00FA5FC4" w:rsidP="00FA5FC4">
            <w:pPr>
              <w:jc w:val="center"/>
              <w:rPr>
                <w:rFonts w:ascii="Calibri" w:hAnsi="Calibri" w:cs="Calibri"/>
                <w:sz w:val="18"/>
                <w:szCs w:val="18"/>
              </w:rPr>
            </w:pPr>
            <w:r>
              <w:rPr>
                <w:rFonts w:ascii="Calibri" w:hAnsi="Calibri" w:cs="Calibri"/>
                <w:sz w:val="18"/>
                <w:szCs w:val="18"/>
              </w:rPr>
              <w:t>i</w:t>
            </w:r>
            <w:r w:rsidR="00E90F1B" w:rsidRPr="00766A90">
              <w:rPr>
                <w:rFonts w:ascii="Calibri" w:hAnsi="Calibri" w:cs="Calibri"/>
                <w:sz w:val="18"/>
                <w:szCs w:val="18"/>
              </w:rPr>
              <w:t>nformacja o zasięgu presji – warstwy zakłóceń fizycznych dna morskiego są wykorzystane w ocenie kryterium D6C</w:t>
            </w:r>
            <w:r w:rsidR="00373955">
              <w:rPr>
                <w:rFonts w:ascii="Calibri" w:hAnsi="Calibri" w:cs="Calibri"/>
                <w:sz w:val="18"/>
                <w:szCs w:val="18"/>
              </w:rPr>
              <w:t>3</w:t>
            </w:r>
          </w:p>
        </w:tc>
        <w:tc>
          <w:tcPr>
            <w:tcW w:w="2552" w:type="pct"/>
            <w:tcBorders>
              <w:bottom w:val="single" w:sz="4" w:space="0" w:color="auto"/>
            </w:tcBorders>
            <w:vAlign w:val="center"/>
          </w:tcPr>
          <w:p w14:paraId="643C5D71" w14:textId="3307DCDF" w:rsidR="00E90F1B" w:rsidRPr="00766A90" w:rsidRDefault="00E90F1B" w:rsidP="00373955">
            <w:pPr>
              <w:jc w:val="center"/>
              <w:rPr>
                <w:rFonts w:ascii="Calibri" w:hAnsi="Calibri" w:cs="Calibri"/>
                <w:sz w:val="18"/>
                <w:szCs w:val="18"/>
              </w:rPr>
            </w:pPr>
            <w:r w:rsidRPr="00766A90">
              <w:rPr>
                <w:rFonts w:ascii="Calibri" w:hAnsi="Calibri" w:cs="Calibri"/>
                <w:sz w:val="18"/>
                <w:szCs w:val="18"/>
              </w:rPr>
              <w:t>polskie obszary morskie</w:t>
            </w:r>
          </w:p>
        </w:tc>
        <w:tc>
          <w:tcPr>
            <w:tcW w:w="1082" w:type="pct"/>
            <w:tcBorders>
              <w:bottom w:val="single" w:sz="4" w:space="0" w:color="auto"/>
            </w:tcBorders>
            <w:vAlign w:val="center"/>
          </w:tcPr>
          <w:p w14:paraId="7AD99795" w14:textId="10DEC492" w:rsidR="00E90F1B" w:rsidRPr="00766A90" w:rsidRDefault="00E90F1B" w:rsidP="005A33F8">
            <w:pPr>
              <w:jc w:val="center"/>
              <w:rPr>
                <w:rFonts w:ascii="Calibri" w:hAnsi="Calibri" w:cs="Calibri"/>
                <w:sz w:val="18"/>
                <w:szCs w:val="18"/>
              </w:rPr>
            </w:pPr>
            <w:r w:rsidRPr="00766A90">
              <w:rPr>
                <w:rFonts w:ascii="Calibri" w:hAnsi="Calibri" w:cs="Calibri"/>
                <w:sz w:val="18"/>
                <w:szCs w:val="18"/>
              </w:rPr>
              <w:t>nie ustala się</w:t>
            </w:r>
          </w:p>
        </w:tc>
      </w:tr>
    </w:tbl>
    <w:p w14:paraId="4489E6F9" w14:textId="77777777" w:rsidR="00325021" w:rsidRDefault="00325021"/>
    <w:tbl>
      <w:tblPr>
        <w:tblStyle w:val="Tabela-Siatka"/>
        <w:tblW w:w="5000" w:type="pct"/>
        <w:tblLook w:val="04A0" w:firstRow="1" w:lastRow="0" w:firstColumn="1" w:lastColumn="0" w:noHBand="0" w:noVBand="1"/>
      </w:tblPr>
      <w:tblGrid>
        <w:gridCol w:w="3822"/>
        <w:gridCol w:w="2127"/>
        <w:gridCol w:w="3543"/>
        <w:gridCol w:w="4500"/>
      </w:tblGrid>
      <w:tr w:rsidR="004E1920" w14:paraId="610715C4" w14:textId="77777777" w:rsidTr="00786A99">
        <w:tc>
          <w:tcPr>
            <w:tcW w:w="1366" w:type="pct"/>
            <w:tcBorders>
              <w:bottom w:val="single" w:sz="4" w:space="0" w:color="auto"/>
            </w:tcBorders>
            <w:shd w:val="clear" w:color="auto" w:fill="002060"/>
            <w:vAlign w:val="center"/>
          </w:tcPr>
          <w:p w14:paraId="5873E9D0" w14:textId="77777777" w:rsidR="004E1920" w:rsidRPr="003159E4" w:rsidRDefault="004E1920" w:rsidP="003159E4">
            <w:pPr>
              <w:jc w:val="center"/>
              <w:rPr>
                <w:sz w:val="20"/>
                <w:szCs w:val="20"/>
              </w:rPr>
            </w:pPr>
            <w:r w:rsidRPr="003159E4">
              <w:rPr>
                <w:sz w:val="20"/>
                <w:szCs w:val="20"/>
              </w:rPr>
              <w:lastRenderedPageBreak/>
              <w:t xml:space="preserve">Kryterium, </w:t>
            </w:r>
            <w:r w:rsidRPr="003159E4">
              <w:rPr>
                <w:sz w:val="20"/>
                <w:szCs w:val="20"/>
              </w:rPr>
              <w:br/>
              <w:t>dla którego definiowany jest GES</w:t>
            </w:r>
          </w:p>
        </w:tc>
        <w:tc>
          <w:tcPr>
            <w:tcW w:w="3634" w:type="pct"/>
            <w:gridSpan w:val="3"/>
            <w:tcBorders>
              <w:bottom w:val="single" w:sz="4" w:space="0" w:color="auto"/>
            </w:tcBorders>
            <w:shd w:val="clear" w:color="auto" w:fill="002060"/>
            <w:vAlign w:val="center"/>
          </w:tcPr>
          <w:p w14:paraId="71DDB21E" w14:textId="77777777" w:rsidR="004E1920" w:rsidRPr="003159E4" w:rsidRDefault="004E1920" w:rsidP="003159E4">
            <w:pPr>
              <w:jc w:val="center"/>
            </w:pPr>
            <w:r w:rsidRPr="003159E4">
              <w:t>D6C3 (podstawowe)</w:t>
            </w:r>
          </w:p>
        </w:tc>
      </w:tr>
      <w:tr w:rsidR="004E1920" w14:paraId="573E2C5E" w14:textId="77777777" w:rsidTr="00562306">
        <w:tc>
          <w:tcPr>
            <w:tcW w:w="5000" w:type="pct"/>
            <w:gridSpan w:val="4"/>
            <w:shd w:val="clear" w:color="auto" w:fill="FFC000"/>
            <w:vAlign w:val="center"/>
          </w:tcPr>
          <w:p w14:paraId="67DAFD8E" w14:textId="77777777" w:rsidR="004E1920" w:rsidRPr="00285C43" w:rsidRDefault="004E1920" w:rsidP="003159E4">
            <w:pPr>
              <w:jc w:val="center"/>
              <w:rPr>
                <w:b/>
                <w:bCs/>
              </w:rPr>
            </w:pPr>
            <w:r w:rsidRPr="00673EE9">
              <w:rPr>
                <w:b/>
                <w:bCs/>
              </w:rPr>
              <w:t>Siedliska bentosowe/Integralność dna morskiego</w:t>
            </w:r>
          </w:p>
        </w:tc>
      </w:tr>
      <w:tr w:rsidR="004E1920" w14:paraId="0C698396" w14:textId="77777777" w:rsidTr="00786A99">
        <w:tc>
          <w:tcPr>
            <w:tcW w:w="1366" w:type="pct"/>
            <w:shd w:val="clear" w:color="auto" w:fill="B4C6E7" w:themeFill="accent1" w:themeFillTint="66"/>
            <w:vAlign w:val="center"/>
          </w:tcPr>
          <w:p w14:paraId="0738EEB0" w14:textId="77777777" w:rsidR="004E1920" w:rsidRDefault="004E1920" w:rsidP="001F6516">
            <w:r w:rsidRPr="00285C43">
              <w:rPr>
                <w:sz w:val="20"/>
                <w:szCs w:val="20"/>
              </w:rPr>
              <w:t xml:space="preserve">Elementy kryterium (komponent), </w:t>
            </w:r>
            <w:r w:rsidRPr="00285C43">
              <w:rPr>
                <w:sz w:val="20"/>
                <w:szCs w:val="20"/>
              </w:rPr>
              <w:br/>
              <w:t>dla których określona jest definicja GES</w:t>
            </w:r>
          </w:p>
        </w:tc>
        <w:tc>
          <w:tcPr>
            <w:tcW w:w="3634" w:type="pct"/>
            <w:gridSpan w:val="3"/>
            <w:shd w:val="clear" w:color="auto" w:fill="B4C6E7" w:themeFill="accent1" w:themeFillTint="66"/>
            <w:vAlign w:val="center"/>
          </w:tcPr>
          <w:p w14:paraId="2E2995ED" w14:textId="77777777" w:rsidR="004E1920" w:rsidRPr="001F6516" w:rsidRDefault="004E1920" w:rsidP="003159E4">
            <w:pPr>
              <w:jc w:val="center"/>
            </w:pPr>
            <w:r w:rsidRPr="001F6516">
              <w:t>Ogólne typy siedlisk bentosowych</w:t>
            </w:r>
          </w:p>
        </w:tc>
      </w:tr>
      <w:tr w:rsidR="004E1920" w14:paraId="2BB3A2DC" w14:textId="77777777" w:rsidTr="00786A99">
        <w:tc>
          <w:tcPr>
            <w:tcW w:w="1366" w:type="pct"/>
            <w:shd w:val="clear" w:color="auto" w:fill="D9E2F3" w:themeFill="accent1" w:themeFillTint="33"/>
            <w:vAlign w:val="center"/>
          </w:tcPr>
          <w:p w14:paraId="46E9C6D7" w14:textId="77777777" w:rsidR="004E1920" w:rsidRDefault="004E1920" w:rsidP="001F6516">
            <w:r w:rsidRPr="00285C43">
              <w:rPr>
                <w:sz w:val="20"/>
                <w:szCs w:val="20"/>
              </w:rPr>
              <w:t>Definicja właściwości typowych dla dobrego stanu wód morskich (GES)</w:t>
            </w:r>
          </w:p>
        </w:tc>
        <w:tc>
          <w:tcPr>
            <w:tcW w:w="3634" w:type="pct"/>
            <w:gridSpan w:val="3"/>
            <w:shd w:val="clear" w:color="auto" w:fill="D9E2F3" w:themeFill="accent1" w:themeFillTint="33"/>
          </w:tcPr>
          <w:p w14:paraId="117E0C89" w14:textId="77777777" w:rsidR="004E1920" w:rsidRPr="002B4F4C" w:rsidRDefault="004E1920" w:rsidP="001D3275">
            <w:pPr>
              <w:rPr>
                <w:sz w:val="20"/>
                <w:szCs w:val="20"/>
              </w:rPr>
            </w:pPr>
            <w:r w:rsidRPr="00F23D77">
              <w:rPr>
                <w:rFonts w:ascii="Calibri" w:hAnsi="Calibri" w:cs="Calibri"/>
                <w:sz w:val="20"/>
                <w:szCs w:val="20"/>
              </w:rPr>
              <w:t>Zasięg przestrzenny każdego typu siedliska, na które wywierany jest negatywny wpływ poprzez zmianę jego struktury biotycznej i abiotycznej i jej funkcji (np. w formie zmian w składzie gatunków, a także ich względnej liczebności, braku szczególnie delikatnych lub wrażliwych gatunków lub gatunków zapewniających kluczową funkcję, rozmiaru struktury gatunków) poprzez fizyczne zakłócenia nie przekracza wartości progowych dla negatywnych skutków zakłóceń fizycznych ustalonych w ramach współpracy regionalnej lub podregionalnej.</w:t>
            </w:r>
          </w:p>
        </w:tc>
      </w:tr>
      <w:tr w:rsidR="001D3275" w14:paraId="48E032E1" w14:textId="77777777" w:rsidTr="00875C8F">
        <w:tc>
          <w:tcPr>
            <w:tcW w:w="1366" w:type="pct"/>
            <w:vAlign w:val="center"/>
          </w:tcPr>
          <w:p w14:paraId="1422ED65" w14:textId="19A42447" w:rsidR="001D3275" w:rsidRPr="001D3275" w:rsidRDefault="001D3275"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tc>
        <w:tc>
          <w:tcPr>
            <w:tcW w:w="760" w:type="pct"/>
            <w:vAlign w:val="center"/>
          </w:tcPr>
          <w:p w14:paraId="288B5558" w14:textId="71166EA9" w:rsidR="001D3275" w:rsidRDefault="00192FB9" w:rsidP="001D3275">
            <w:pPr>
              <w:jc w:val="center"/>
            </w:pPr>
            <w:r>
              <w:rPr>
                <w:rFonts w:eastAsia="Times New Roman" w:cs="Calibri"/>
                <w:b/>
                <w:bCs/>
                <w:color w:val="000000"/>
                <w:kern w:val="0"/>
                <w:sz w:val="20"/>
                <w:szCs w:val="20"/>
                <w:lang w:eastAsia="pl-PL"/>
              </w:rPr>
              <w:t>E</w:t>
            </w:r>
            <w:r w:rsidR="001D3275" w:rsidRPr="00285C43">
              <w:rPr>
                <w:rFonts w:eastAsia="Times New Roman" w:cs="Calibri"/>
                <w:b/>
                <w:bCs/>
                <w:color w:val="000000"/>
                <w:kern w:val="0"/>
                <w:sz w:val="20"/>
                <w:szCs w:val="20"/>
                <w:lang w:eastAsia="pl-PL"/>
              </w:rPr>
              <w:t>lement</w:t>
            </w:r>
          </w:p>
        </w:tc>
        <w:tc>
          <w:tcPr>
            <w:tcW w:w="1266" w:type="pct"/>
            <w:vAlign w:val="center"/>
          </w:tcPr>
          <w:p w14:paraId="6B32A601" w14:textId="422DFB36" w:rsidR="001D3275" w:rsidRDefault="001D3275" w:rsidP="001D3275">
            <w:pPr>
              <w:jc w:val="center"/>
            </w:pPr>
            <w:r w:rsidRPr="00285C43">
              <w:rPr>
                <w:rFonts w:eastAsia="Times New Roman" w:cs="Calibri"/>
                <w:b/>
                <w:bCs/>
                <w:color w:val="000000"/>
                <w:kern w:val="0"/>
                <w:sz w:val="20"/>
                <w:szCs w:val="20"/>
                <w:lang w:eastAsia="pl-PL"/>
              </w:rPr>
              <w:t>Obszary</w:t>
            </w:r>
            <w:r>
              <w:rPr>
                <w:rFonts w:eastAsia="Times New Roman" w:cs="Calibri"/>
                <w:b/>
                <w:bCs/>
                <w:color w:val="000000"/>
                <w:kern w:val="0"/>
                <w:sz w:val="20"/>
                <w:szCs w:val="20"/>
                <w:lang w:eastAsia="pl-PL"/>
              </w:rPr>
              <w:t xml:space="preserve"> </w:t>
            </w:r>
            <w:r w:rsidRPr="00285C43">
              <w:rPr>
                <w:rFonts w:eastAsia="Times New Roman" w:cs="Calibri"/>
                <w:b/>
                <w:bCs/>
                <w:color w:val="000000"/>
                <w:kern w:val="0"/>
                <w:sz w:val="20"/>
                <w:szCs w:val="20"/>
                <w:lang w:eastAsia="pl-PL"/>
              </w:rPr>
              <w:t>oceny</w:t>
            </w:r>
          </w:p>
        </w:tc>
        <w:tc>
          <w:tcPr>
            <w:tcW w:w="1608" w:type="pct"/>
            <w:vAlign w:val="center"/>
          </w:tcPr>
          <w:p w14:paraId="11176090" w14:textId="77777777" w:rsidR="001D3275" w:rsidRDefault="001D3275" w:rsidP="001D3275">
            <w:pPr>
              <w:jc w:val="center"/>
            </w:pPr>
            <w:r w:rsidRPr="00285C43">
              <w:rPr>
                <w:rFonts w:eastAsia="Times New Roman" w:cs="Calibri"/>
                <w:b/>
                <w:bCs/>
                <w:color w:val="000000"/>
                <w:kern w:val="0"/>
                <w:sz w:val="20"/>
                <w:szCs w:val="20"/>
                <w:lang w:eastAsia="pl-PL"/>
              </w:rPr>
              <w:t>Wartości progowe</w:t>
            </w:r>
          </w:p>
        </w:tc>
      </w:tr>
      <w:tr w:rsidR="001D3275" w14:paraId="35FC21FC" w14:textId="77777777" w:rsidTr="00875C8F">
        <w:tc>
          <w:tcPr>
            <w:tcW w:w="1366" w:type="pct"/>
            <w:tcBorders>
              <w:bottom w:val="single" w:sz="4" w:space="0" w:color="auto"/>
            </w:tcBorders>
            <w:vAlign w:val="center"/>
          </w:tcPr>
          <w:p w14:paraId="5C0CAEEA" w14:textId="3E6B8694" w:rsidR="001D3275" w:rsidRPr="00766A90" w:rsidRDefault="00FA5FC4" w:rsidP="00FA5FC4">
            <w:pPr>
              <w:jc w:val="center"/>
              <w:rPr>
                <w:rFonts w:ascii="Calibri" w:hAnsi="Calibri" w:cs="Calibri"/>
                <w:sz w:val="18"/>
                <w:szCs w:val="18"/>
              </w:rPr>
            </w:pPr>
            <w:r>
              <w:rPr>
                <w:rFonts w:ascii="Calibri" w:hAnsi="Calibri" w:cs="Calibri"/>
                <w:sz w:val="18"/>
                <w:szCs w:val="18"/>
              </w:rPr>
              <w:t>w</w:t>
            </w:r>
            <w:r w:rsidR="001D3275" w:rsidRPr="00766A90">
              <w:rPr>
                <w:rFonts w:ascii="Calibri" w:hAnsi="Calibri" w:cs="Calibri"/>
                <w:sz w:val="18"/>
                <w:szCs w:val="18"/>
              </w:rPr>
              <w:t>skaźnik skumulowanego wpływu na siedliska bentosowe (</w:t>
            </w:r>
            <w:proofErr w:type="spellStart"/>
            <w:r w:rsidR="001D3275" w:rsidRPr="00766A90">
              <w:rPr>
                <w:rFonts w:ascii="Calibri" w:hAnsi="Calibri" w:cs="Calibri"/>
                <w:sz w:val="18"/>
                <w:szCs w:val="18"/>
              </w:rPr>
              <w:t>CumI</w:t>
            </w:r>
            <w:proofErr w:type="spellEnd"/>
            <w:r w:rsidR="001D3275" w:rsidRPr="00766A90">
              <w:rPr>
                <w:rFonts w:ascii="Calibri" w:hAnsi="Calibri" w:cs="Calibri"/>
                <w:sz w:val="18"/>
                <w:szCs w:val="18"/>
              </w:rPr>
              <w:t>)</w:t>
            </w:r>
          </w:p>
        </w:tc>
        <w:tc>
          <w:tcPr>
            <w:tcW w:w="760" w:type="pct"/>
            <w:tcBorders>
              <w:bottom w:val="single" w:sz="4" w:space="0" w:color="auto"/>
            </w:tcBorders>
            <w:vAlign w:val="center"/>
          </w:tcPr>
          <w:p w14:paraId="0D40308F" w14:textId="3E16A2DF" w:rsidR="001D3275" w:rsidRPr="00766A90" w:rsidRDefault="00FA5FC4" w:rsidP="00FA5FC4">
            <w:pPr>
              <w:jc w:val="center"/>
              <w:rPr>
                <w:rFonts w:ascii="Calibri" w:hAnsi="Calibri" w:cs="Calibri"/>
                <w:sz w:val="18"/>
                <w:szCs w:val="18"/>
              </w:rPr>
            </w:pPr>
            <w:r>
              <w:rPr>
                <w:rFonts w:ascii="Calibri" w:hAnsi="Calibri" w:cs="Calibri"/>
                <w:sz w:val="18"/>
                <w:szCs w:val="18"/>
              </w:rPr>
              <w:t>o</w:t>
            </w:r>
            <w:r w:rsidR="009010BD" w:rsidRPr="00766A90">
              <w:rPr>
                <w:rFonts w:ascii="Calibri" w:hAnsi="Calibri" w:cs="Calibri"/>
                <w:sz w:val="18"/>
                <w:szCs w:val="18"/>
              </w:rPr>
              <w:t>gólne typy siedlisk</w:t>
            </w:r>
          </w:p>
        </w:tc>
        <w:tc>
          <w:tcPr>
            <w:tcW w:w="1266" w:type="pct"/>
            <w:tcBorders>
              <w:bottom w:val="single" w:sz="4" w:space="0" w:color="auto"/>
            </w:tcBorders>
            <w:vAlign w:val="center"/>
          </w:tcPr>
          <w:p w14:paraId="658AC3A6" w14:textId="77777777" w:rsidR="009010BD" w:rsidRDefault="001D3275" w:rsidP="00766A90">
            <w:pPr>
              <w:rPr>
                <w:rFonts w:ascii="Calibri" w:hAnsi="Calibri" w:cs="Calibri"/>
                <w:sz w:val="18"/>
                <w:szCs w:val="18"/>
              </w:rPr>
            </w:pPr>
            <w:r w:rsidRPr="00766A90">
              <w:rPr>
                <w:rFonts w:ascii="Calibri" w:hAnsi="Calibri" w:cs="Calibri"/>
                <w:sz w:val="18"/>
                <w:szCs w:val="18"/>
              </w:rPr>
              <w:t xml:space="preserve">Basen Bornholmski, </w:t>
            </w:r>
          </w:p>
          <w:p w14:paraId="3F26D23F" w14:textId="77777777" w:rsidR="009010BD" w:rsidRDefault="001D3275" w:rsidP="00766A90">
            <w:pPr>
              <w:rPr>
                <w:rFonts w:ascii="Calibri" w:hAnsi="Calibri" w:cs="Calibri"/>
                <w:sz w:val="18"/>
                <w:szCs w:val="18"/>
              </w:rPr>
            </w:pPr>
            <w:r w:rsidRPr="00766A90">
              <w:rPr>
                <w:rFonts w:ascii="Calibri" w:hAnsi="Calibri" w:cs="Calibri"/>
                <w:sz w:val="18"/>
                <w:szCs w:val="18"/>
              </w:rPr>
              <w:t xml:space="preserve">wschodni Basen Gotlandzki, </w:t>
            </w:r>
          </w:p>
          <w:p w14:paraId="72939338" w14:textId="1780B184" w:rsidR="001D3275" w:rsidRPr="00766A90" w:rsidRDefault="001D3275" w:rsidP="00766A90">
            <w:pPr>
              <w:rPr>
                <w:rFonts w:ascii="Calibri" w:hAnsi="Calibri" w:cs="Calibri"/>
                <w:sz w:val="18"/>
                <w:szCs w:val="18"/>
              </w:rPr>
            </w:pPr>
            <w:r w:rsidRPr="00766A90">
              <w:rPr>
                <w:rFonts w:ascii="Calibri" w:hAnsi="Calibri" w:cs="Calibri"/>
                <w:sz w:val="18"/>
                <w:szCs w:val="18"/>
              </w:rPr>
              <w:t>Basen Gdański</w:t>
            </w:r>
          </w:p>
        </w:tc>
        <w:tc>
          <w:tcPr>
            <w:tcW w:w="1608" w:type="pct"/>
            <w:tcBorders>
              <w:bottom w:val="single" w:sz="4" w:space="0" w:color="auto"/>
            </w:tcBorders>
            <w:vAlign w:val="center"/>
          </w:tcPr>
          <w:p w14:paraId="2283D12B" w14:textId="77777777" w:rsidR="001D3275" w:rsidRPr="00766A90" w:rsidRDefault="001D3275" w:rsidP="009010BD">
            <w:pPr>
              <w:jc w:val="center"/>
              <w:rPr>
                <w:rFonts w:ascii="Calibri" w:hAnsi="Calibri" w:cs="Calibri"/>
                <w:sz w:val="18"/>
                <w:szCs w:val="18"/>
              </w:rPr>
            </w:pPr>
            <w:r w:rsidRPr="00766A90">
              <w:rPr>
                <w:rFonts w:ascii="Calibri" w:hAnsi="Calibri" w:cs="Calibri"/>
                <w:sz w:val="18"/>
                <w:szCs w:val="18"/>
              </w:rPr>
              <w:t>mniej niż 25% ogólnego typu siedliska może zostać pod wpływem negatywnych skutków zakłóceń fizycznych wraz z utratą siedliska w stosunku do jego naturalnego zasięgu, wyrażonego w km</w:t>
            </w:r>
            <w:r w:rsidRPr="00766A90">
              <w:rPr>
                <w:rFonts w:ascii="Calibri" w:hAnsi="Calibri" w:cs="Calibri"/>
                <w:sz w:val="18"/>
                <w:szCs w:val="18"/>
                <w:vertAlign w:val="superscript"/>
              </w:rPr>
              <w:t>2</w:t>
            </w:r>
          </w:p>
        </w:tc>
      </w:tr>
    </w:tbl>
    <w:p w14:paraId="24B07F57" w14:textId="77777777" w:rsidR="004E1920" w:rsidRDefault="004E1920" w:rsidP="004E1920"/>
    <w:tbl>
      <w:tblPr>
        <w:tblStyle w:val="Tabela-Siatka"/>
        <w:tblW w:w="5000" w:type="pct"/>
        <w:tblLook w:val="04A0" w:firstRow="1" w:lastRow="0" w:firstColumn="1" w:lastColumn="0" w:noHBand="0" w:noVBand="1"/>
      </w:tblPr>
      <w:tblGrid>
        <w:gridCol w:w="3822"/>
        <w:gridCol w:w="2127"/>
        <w:gridCol w:w="3543"/>
        <w:gridCol w:w="4500"/>
      </w:tblGrid>
      <w:tr w:rsidR="004E1920" w14:paraId="0FB07A51" w14:textId="77777777" w:rsidTr="00875C8F">
        <w:tc>
          <w:tcPr>
            <w:tcW w:w="1366" w:type="pct"/>
            <w:tcBorders>
              <w:bottom w:val="single" w:sz="4" w:space="0" w:color="auto"/>
            </w:tcBorders>
            <w:shd w:val="clear" w:color="auto" w:fill="002060"/>
            <w:vAlign w:val="center"/>
          </w:tcPr>
          <w:p w14:paraId="240A8914" w14:textId="3C8C9E31" w:rsidR="004E1920" w:rsidRPr="003159E4" w:rsidRDefault="00562306" w:rsidP="003159E4">
            <w:pPr>
              <w:jc w:val="center"/>
              <w:rPr>
                <w:sz w:val="20"/>
                <w:szCs w:val="20"/>
              </w:rPr>
            </w:pPr>
            <w:r>
              <w:br w:type="page"/>
            </w:r>
            <w:r w:rsidR="004E1920" w:rsidRPr="003159E4">
              <w:rPr>
                <w:sz w:val="20"/>
                <w:szCs w:val="20"/>
              </w:rPr>
              <w:t xml:space="preserve">Kryterium, </w:t>
            </w:r>
            <w:r w:rsidR="004E1920" w:rsidRPr="003159E4">
              <w:rPr>
                <w:sz w:val="20"/>
                <w:szCs w:val="20"/>
              </w:rPr>
              <w:br/>
              <w:t>dla którego definiowany jest GES</w:t>
            </w:r>
          </w:p>
        </w:tc>
        <w:tc>
          <w:tcPr>
            <w:tcW w:w="3634" w:type="pct"/>
            <w:gridSpan w:val="3"/>
            <w:tcBorders>
              <w:bottom w:val="single" w:sz="4" w:space="0" w:color="auto"/>
            </w:tcBorders>
            <w:shd w:val="clear" w:color="auto" w:fill="002060"/>
            <w:vAlign w:val="center"/>
          </w:tcPr>
          <w:p w14:paraId="43397E56" w14:textId="482BDD16" w:rsidR="004E1920" w:rsidRPr="003159E4" w:rsidRDefault="004E1920" w:rsidP="003159E4">
            <w:pPr>
              <w:jc w:val="center"/>
            </w:pPr>
            <w:r w:rsidRPr="003159E4">
              <w:t>D6C4</w:t>
            </w:r>
            <w:r w:rsidR="00D23A04">
              <w:t xml:space="preserve"> (podstawowe)</w:t>
            </w:r>
          </w:p>
        </w:tc>
      </w:tr>
      <w:tr w:rsidR="004E1920" w14:paraId="47AE9428" w14:textId="77777777" w:rsidTr="00562306">
        <w:tc>
          <w:tcPr>
            <w:tcW w:w="5000" w:type="pct"/>
            <w:gridSpan w:val="4"/>
            <w:shd w:val="clear" w:color="auto" w:fill="FFC000"/>
            <w:vAlign w:val="center"/>
          </w:tcPr>
          <w:p w14:paraId="00513D70" w14:textId="77777777" w:rsidR="004E1920" w:rsidRPr="00285C43" w:rsidRDefault="004E1920" w:rsidP="003159E4">
            <w:pPr>
              <w:jc w:val="center"/>
              <w:rPr>
                <w:b/>
                <w:bCs/>
              </w:rPr>
            </w:pPr>
            <w:r w:rsidRPr="00673EE9">
              <w:rPr>
                <w:b/>
                <w:bCs/>
              </w:rPr>
              <w:t>Siedliska bentosowe/Integralność dna morskiego</w:t>
            </w:r>
          </w:p>
        </w:tc>
      </w:tr>
      <w:tr w:rsidR="004E1920" w14:paraId="5CBA0E8F" w14:textId="77777777" w:rsidTr="00875C8F">
        <w:tc>
          <w:tcPr>
            <w:tcW w:w="1366" w:type="pct"/>
            <w:shd w:val="clear" w:color="auto" w:fill="B4C6E7" w:themeFill="accent1" w:themeFillTint="66"/>
            <w:vAlign w:val="center"/>
          </w:tcPr>
          <w:p w14:paraId="0F768B4B" w14:textId="77777777" w:rsidR="004E1920" w:rsidRDefault="004E1920" w:rsidP="001F6516">
            <w:r w:rsidRPr="00285C43">
              <w:rPr>
                <w:sz w:val="20"/>
                <w:szCs w:val="20"/>
              </w:rPr>
              <w:t xml:space="preserve">Elementy kryterium (komponent), </w:t>
            </w:r>
            <w:r w:rsidRPr="00285C43">
              <w:rPr>
                <w:sz w:val="20"/>
                <w:szCs w:val="20"/>
              </w:rPr>
              <w:br/>
              <w:t>dla których określona jest definicja GES</w:t>
            </w:r>
          </w:p>
        </w:tc>
        <w:tc>
          <w:tcPr>
            <w:tcW w:w="3634" w:type="pct"/>
            <w:gridSpan w:val="3"/>
            <w:shd w:val="clear" w:color="auto" w:fill="B4C6E7" w:themeFill="accent1" w:themeFillTint="66"/>
            <w:vAlign w:val="center"/>
          </w:tcPr>
          <w:p w14:paraId="51CA660E" w14:textId="77777777" w:rsidR="004E1920" w:rsidRPr="001F6516" w:rsidRDefault="004E1920" w:rsidP="003159E4">
            <w:pPr>
              <w:jc w:val="center"/>
            </w:pPr>
            <w:r w:rsidRPr="001F6516">
              <w:t>Ogólne typy siedlisk bentosowych</w:t>
            </w:r>
          </w:p>
        </w:tc>
      </w:tr>
      <w:tr w:rsidR="004E1920" w14:paraId="2D078858" w14:textId="77777777" w:rsidTr="00875C8F">
        <w:tc>
          <w:tcPr>
            <w:tcW w:w="1366" w:type="pct"/>
            <w:shd w:val="clear" w:color="auto" w:fill="D9E2F3" w:themeFill="accent1" w:themeFillTint="33"/>
            <w:vAlign w:val="center"/>
          </w:tcPr>
          <w:p w14:paraId="68CD7E3B" w14:textId="77777777" w:rsidR="004E1920" w:rsidRDefault="004E1920" w:rsidP="001F6516">
            <w:r w:rsidRPr="00285C43">
              <w:rPr>
                <w:sz w:val="20"/>
                <w:szCs w:val="20"/>
              </w:rPr>
              <w:t>Definicja właściwości typowych dla dobrego stanu wód morskich (GES)</w:t>
            </w:r>
          </w:p>
        </w:tc>
        <w:tc>
          <w:tcPr>
            <w:tcW w:w="3634" w:type="pct"/>
            <w:gridSpan w:val="3"/>
            <w:shd w:val="clear" w:color="auto" w:fill="D9E2F3" w:themeFill="accent1" w:themeFillTint="33"/>
          </w:tcPr>
          <w:p w14:paraId="2E70880F" w14:textId="77777777" w:rsidR="004E1920" w:rsidRDefault="004E1920" w:rsidP="001D3275">
            <w:pPr>
              <w:pStyle w:val="Tablicatakst"/>
              <w:jc w:val="left"/>
              <w:rPr>
                <w:rFonts w:ascii="Calibri" w:hAnsi="Calibri" w:cs="Calibri"/>
                <w:sz w:val="20"/>
                <w:szCs w:val="20"/>
              </w:rPr>
            </w:pPr>
            <w:r w:rsidRPr="00F23D77">
              <w:rPr>
                <w:rFonts w:ascii="Calibri" w:hAnsi="Calibri" w:cs="Calibri"/>
                <w:sz w:val="20"/>
                <w:szCs w:val="20"/>
              </w:rPr>
              <w:t>Zakres utraty typu siedliska wynikający z oddziaływań antropogenicznych nie przekracza określonego odsetka naturalnego zasięgu siedliska w ocenianym obszarze.</w:t>
            </w:r>
          </w:p>
          <w:p w14:paraId="2E206D22" w14:textId="77777777" w:rsidR="004E1920" w:rsidRPr="002B4F4C" w:rsidRDefault="004E1920" w:rsidP="001D3275">
            <w:pPr>
              <w:rPr>
                <w:sz w:val="20"/>
                <w:szCs w:val="20"/>
              </w:rPr>
            </w:pPr>
            <w:r w:rsidRPr="00F23D77">
              <w:rPr>
                <w:rFonts w:ascii="Calibri" w:hAnsi="Calibri" w:cs="Calibri"/>
                <w:sz w:val="20"/>
                <w:szCs w:val="20"/>
              </w:rPr>
              <w:t>Maksymalny dopuszczalny zakres utraty typu siedliska, w stosunku do jego całkowitego naturalnego zasięgu ustala się poprzez współpracę na szczeblu unijnym, z uwzględnieniem specyfiki regionalnej lub podregionalnej.</w:t>
            </w:r>
          </w:p>
        </w:tc>
      </w:tr>
      <w:tr w:rsidR="009010BD" w14:paraId="5853AEB3" w14:textId="77777777" w:rsidTr="00875C8F">
        <w:tc>
          <w:tcPr>
            <w:tcW w:w="1366" w:type="pct"/>
            <w:vAlign w:val="center"/>
          </w:tcPr>
          <w:p w14:paraId="15066D64" w14:textId="77777777" w:rsidR="009010BD" w:rsidRPr="00285C43" w:rsidRDefault="009010BD"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329F4B81" w14:textId="77777777" w:rsidR="009010BD" w:rsidRDefault="009010BD" w:rsidP="001D3275">
            <w:pPr>
              <w:jc w:val="center"/>
            </w:pPr>
            <w:r w:rsidRPr="00285C43">
              <w:rPr>
                <w:rFonts w:eastAsia="Times New Roman" w:cs="Calibri"/>
                <w:b/>
                <w:bCs/>
                <w:color w:val="000000"/>
                <w:kern w:val="0"/>
                <w:sz w:val="20"/>
                <w:szCs w:val="20"/>
                <w:lang w:eastAsia="pl-PL"/>
              </w:rPr>
              <w:t>wskaźnik grupowy</w:t>
            </w:r>
          </w:p>
        </w:tc>
        <w:tc>
          <w:tcPr>
            <w:tcW w:w="760" w:type="pct"/>
            <w:vAlign w:val="center"/>
          </w:tcPr>
          <w:p w14:paraId="3DD4C163" w14:textId="2E811714" w:rsidR="009010BD" w:rsidRPr="00285C43" w:rsidRDefault="00875C8F" w:rsidP="001D3275">
            <w:pPr>
              <w:jc w:val="center"/>
              <w:rPr>
                <w:rFonts w:eastAsia="Times New Roman" w:cs="Calibri"/>
                <w:b/>
                <w:bCs/>
                <w:color w:val="000000"/>
                <w:kern w:val="0"/>
                <w:sz w:val="20"/>
                <w:szCs w:val="20"/>
                <w:lang w:eastAsia="pl-PL"/>
              </w:rPr>
            </w:pPr>
            <w:r>
              <w:rPr>
                <w:rFonts w:eastAsia="Times New Roman" w:cs="Calibri"/>
                <w:b/>
                <w:bCs/>
                <w:color w:val="000000"/>
                <w:kern w:val="0"/>
                <w:sz w:val="20"/>
                <w:szCs w:val="20"/>
                <w:lang w:eastAsia="pl-PL"/>
              </w:rPr>
              <w:t>E</w:t>
            </w:r>
            <w:r w:rsidRPr="00285C43">
              <w:rPr>
                <w:rFonts w:eastAsia="Times New Roman" w:cs="Calibri"/>
                <w:b/>
                <w:bCs/>
                <w:color w:val="000000"/>
                <w:kern w:val="0"/>
                <w:sz w:val="20"/>
                <w:szCs w:val="20"/>
                <w:lang w:eastAsia="pl-PL"/>
              </w:rPr>
              <w:t>lement</w:t>
            </w:r>
          </w:p>
        </w:tc>
        <w:tc>
          <w:tcPr>
            <w:tcW w:w="1266" w:type="pct"/>
            <w:vAlign w:val="center"/>
          </w:tcPr>
          <w:p w14:paraId="527989EC" w14:textId="56F9FC70" w:rsidR="009010BD" w:rsidRDefault="009010BD" w:rsidP="001D3275">
            <w:pPr>
              <w:jc w:val="center"/>
            </w:pPr>
            <w:r w:rsidRPr="00285C43">
              <w:rPr>
                <w:rFonts w:eastAsia="Times New Roman" w:cs="Calibri"/>
                <w:b/>
                <w:bCs/>
                <w:color w:val="000000"/>
                <w:kern w:val="0"/>
                <w:sz w:val="20"/>
                <w:szCs w:val="20"/>
                <w:lang w:eastAsia="pl-PL"/>
              </w:rPr>
              <w:t>Obszary oceny</w:t>
            </w:r>
          </w:p>
        </w:tc>
        <w:tc>
          <w:tcPr>
            <w:tcW w:w="1608" w:type="pct"/>
            <w:vAlign w:val="center"/>
          </w:tcPr>
          <w:p w14:paraId="1BAD098A" w14:textId="77777777" w:rsidR="009010BD" w:rsidRDefault="009010BD" w:rsidP="001D3275">
            <w:pPr>
              <w:jc w:val="center"/>
            </w:pPr>
            <w:r w:rsidRPr="00285C43">
              <w:rPr>
                <w:rFonts w:eastAsia="Times New Roman" w:cs="Calibri"/>
                <w:b/>
                <w:bCs/>
                <w:color w:val="000000"/>
                <w:kern w:val="0"/>
                <w:sz w:val="20"/>
                <w:szCs w:val="20"/>
                <w:lang w:eastAsia="pl-PL"/>
              </w:rPr>
              <w:t>Wartości progowe</w:t>
            </w:r>
          </w:p>
        </w:tc>
      </w:tr>
      <w:tr w:rsidR="009010BD" w14:paraId="6C8523A7" w14:textId="77777777" w:rsidTr="00875C8F">
        <w:tc>
          <w:tcPr>
            <w:tcW w:w="1366" w:type="pct"/>
            <w:tcBorders>
              <w:bottom w:val="single" w:sz="4" w:space="0" w:color="auto"/>
            </w:tcBorders>
            <w:vAlign w:val="center"/>
          </w:tcPr>
          <w:p w14:paraId="1D61F261" w14:textId="05732D51" w:rsidR="009010BD" w:rsidRPr="00766A90" w:rsidRDefault="00FA5FC4" w:rsidP="00FA5FC4">
            <w:pPr>
              <w:jc w:val="center"/>
              <w:rPr>
                <w:sz w:val="18"/>
                <w:szCs w:val="18"/>
              </w:rPr>
            </w:pPr>
            <w:r>
              <w:rPr>
                <w:rFonts w:ascii="Calibri" w:hAnsi="Calibri" w:cs="Calibri"/>
                <w:sz w:val="18"/>
                <w:szCs w:val="18"/>
              </w:rPr>
              <w:t>i</w:t>
            </w:r>
            <w:r w:rsidR="009010BD" w:rsidRPr="00766A90">
              <w:rPr>
                <w:rFonts w:ascii="Calibri" w:hAnsi="Calibri" w:cs="Calibri"/>
                <w:sz w:val="18"/>
                <w:szCs w:val="18"/>
              </w:rPr>
              <w:t>nformacja o stratach fizycznych dna morskiego z regionalnego narzędzia HELCOM SPIA</w:t>
            </w:r>
          </w:p>
        </w:tc>
        <w:tc>
          <w:tcPr>
            <w:tcW w:w="760" w:type="pct"/>
            <w:tcBorders>
              <w:bottom w:val="single" w:sz="4" w:space="0" w:color="auto"/>
            </w:tcBorders>
            <w:vAlign w:val="center"/>
          </w:tcPr>
          <w:p w14:paraId="106EFAD5" w14:textId="2E9E29E9" w:rsidR="009010BD" w:rsidRPr="00766A90" w:rsidRDefault="00FA5FC4" w:rsidP="00FA5FC4">
            <w:pPr>
              <w:pStyle w:val="Tablicatakst"/>
              <w:spacing w:line="276" w:lineRule="auto"/>
              <w:rPr>
                <w:lang w:eastAsia="en-US"/>
              </w:rPr>
            </w:pPr>
            <w:r>
              <w:rPr>
                <w:rFonts w:ascii="Calibri" w:hAnsi="Calibri" w:cs="Calibri"/>
              </w:rPr>
              <w:t>o</w:t>
            </w:r>
            <w:r w:rsidR="009010BD" w:rsidRPr="00766A90">
              <w:rPr>
                <w:rFonts w:ascii="Calibri" w:hAnsi="Calibri" w:cs="Calibri"/>
              </w:rPr>
              <w:t>gólne typy siedlisk</w:t>
            </w:r>
          </w:p>
        </w:tc>
        <w:tc>
          <w:tcPr>
            <w:tcW w:w="1266" w:type="pct"/>
            <w:tcBorders>
              <w:bottom w:val="single" w:sz="4" w:space="0" w:color="auto"/>
            </w:tcBorders>
          </w:tcPr>
          <w:p w14:paraId="71CA5772" w14:textId="77777777" w:rsidR="009010BD" w:rsidRPr="00766A90" w:rsidRDefault="009010BD" w:rsidP="009010BD">
            <w:pPr>
              <w:pStyle w:val="Tablicatakst"/>
              <w:spacing w:line="276" w:lineRule="auto"/>
              <w:jc w:val="left"/>
              <w:rPr>
                <w:lang w:eastAsia="en-US"/>
              </w:rPr>
            </w:pPr>
            <w:r w:rsidRPr="00766A90">
              <w:rPr>
                <w:lang w:eastAsia="en-US"/>
              </w:rPr>
              <w:t>Basen Gdański,</w:t>
            </w:r>
          </w:p>
          <w:p w14:paraId="20029B45" w14:textId="77777777" w:rsidR="009010BD" w:rsidRDefault="009010BD" w:rsidP="009010BD">
            <w:pPr>
              <w:pStyle w:val="Tablicatakst"/>
              <w:spacing w:line="276" w:lineRule="auto"/>
              <w:jc w:val="left"/>
              <w:rPr>
                <w:lang w:eastAsia="en-US"/>
              </w:rPr>
            </w:pPr>
            <w:r>
              <w:rPr>
                <w:lang w:eastAsia="en-US"/>
              </w:rPr>
              <w:t>w</w:t>
            </w:r>
            <w:r w:rsidRPr="00766A90">
              <w:rPr>
                <w:lang w:eastAsia="en-US"/>
              </w:rPr>
              <w:t xml:space="preserve">schodni Basen Gotlandzki, </w:t>
            </w:r>
          </w:p>
          <w:p w14:paraId="3A8C37AD" w14:textId="6FB22356" w:rsidR="009010BD" w:rsidRDefault="009010BD" w:rsidP="009010BD">
            <w:pPr>
              <w:pStyle w:val="Tablicatakst"/>
              <w:spacing w:line="276" w:lineRule="auto"/>
              <w:jc w:val="left"/>
              <w:rPr>
                <w:lang w:eastAsia="en-US"/>
              </w:rPr>
            </w:pPr>
            <w:r w:rsidRPr="00766A90">
              <w:rPr>
                <w:lang w:eastAsia="en-US"/>
              </w:rPr>
              <w:t>Basen Bornholmski,</w:t>
            </w:r>
          </w:p>
          <w:p w14:paraId="0F2CFE1C" w14:textId="0EBE6DF0" w:rsidR="009010BD" w:rsidRPr="00766A90" w:rsidRDefault="009010BD" w:rsidP="001D3275">
            <w:pPr>
              <w:pStyle w:val="Tablicatakst"/>
              <w:spacing w:line="276" w:lineRule="auto"/>
              <w:jc w:val="left"/>
              <w:rPr>
                <w:lang w:eastAsia="en-US"/>
              </w:rPr>
            </w:pPr>
            <w:r w:rsidRPr="00766A90">
              <w:rPr>
                <w:lang w:eastAsia="en-US"/>
              </w:rPr>
              <w:t>Polskie wody przybrzeżne</w:t>
            </w:r>
            <w:r w:rsidRPr="00766A90">
              <w:t xml:space="preserve"> (wszystkie JCWP</w:t>
            </w:r>
            <w:r>
              <w:t xml:space="preserve">), </w:t>
            </w:r>
          </w:p>
          <w:p w14:paraId="4C1D39BC" w14:textId="77777777" w:rsidR="009010BD" w:rsidRPr="00766A90" w:rsidRDefault="009010BD" w:rsidP="001D3275">
            <w:pPr>
              <w:rPr>
                <w:sz w:val="18"/>
                <w:szCs w:val="18"/>
              </w:rPr>
            </w:pPr>
            <w:r w:rsidRPr="00766A90">
              <w:rPr>
                <w:sz w:val="18"/>
                <w:szCs w:val="18"/>
              </w:rPr>
              <w:t>Polskie wody przejściowe (wszystkie JCWP)</w:t>
            </w:r>
          </w:p>
        </w:tc>
        <w:tc>
          <w:tcPr>
            <w:tcW w:w="1608" w:type="pct"/>
            <w:tcBorders>
              <w:bottom w:val="single" w:sz="4" w:space="0" w:color="auto"/>
            </w:tcBorders>
            <w:vAlign w:val="center"/>
          </w:tcPr>
          <w:p w14:paraId="183CB8AB" w14:textId="77777777" w:rsidR="009010BD" w:rsidRPr="00766A90" w:rsidRDefault="009010BD" w:rsidP="009010BD">
            <w:pPr>
              <w:jc w:val="center"/>
              <w:rPr>
                <w:sz w:val="18"/>
                <w:szCs w:val="18"/>
              </w:rPr>
            </w:pPr>
            <w:r w:rsidRPr="00766A90">
              <w:rPr>
                <w:rFonts w:ascii="Calibri" w:hAnsi="Calibri" w:cs="Calibri"/>
                <w:sz w:val="18"/>
                <w:szCs w:val="18"/>
              </w:rPr>
              <w:t>mniej niż 2% ogólnego typu siedliska może zostać utracona w stosunku do jego naturalnego zasięgu, wyrażonego w km</w:t>
            </w:r>
            <w:r w:rsidRPr="00766A90">
              <w:rPr>
                <w:rFonts w:ascii="Calibri" w:hAnsi="Calibri" w:cs="Calibri"/>
                <w:sz w:val="18"/>
                <w:szCs w:val="18"/>
                <w:vertAlign w:val="superscript"/>
              </w:rPr>
              <w:t>2</w:t>
            </w:r>
          </w:p>
        </w:tc>
      </w:tr>
    </w:tbl>
    <w:p w14:paraId="4AB5ABF6" w14:textId="77777777" w:rsidR="004E1920" w:rsidRDefault="004E1920" w:rsidP="004E1920"/>
    <w:tbl>
      <w:tblPr>
        <w:tblStyle w:val="Tabela-Siatka"/>
        <w:tblW w:w="5000" w:type="pct"/>
        <w:tblLook w:val="04A0" w:firstRow="1" w:lastRow="0" w:firstColumn="1" w:lastColumn="0" w:noHBand="0" w:noVBand="1"/>
      </w:tblPr>
      <w:tblGrid>
        <w:gridCol w:w="3397"/>
        <w:gridCol w:w="1701"/>
        <w:gridCol w:w="4531"/>
        <w:gridCol w:w="4363"/>
      </w:tblGrid>
      <w:tr w:rsidR="004E1920" w14:paraId="214FF992" w14:textId="77777777" w:rsidTr="002F6BD7">
        <w:tc>
          <w:tcPr>
            <w:tcW w:w="1214" w:type="pct"/>
            <w:tcBorders>
              <w:bottom w:val="single" w:sz="4" w:space="0" w:color="auto"/>
            </w:tcBorders>
            <w:shd w:val="clear" w:color="auto" w:fill="002060"/>
            <w:vAlign w:val="center"/>
          </w:tcPr>
          <w:p w14:paraId="3C586819" w14:textId="77777777" w:rsidR="004E1920" w:rsidRPr="00D23A04" w:rsidRDefault="004E1920" w:rsidP="00D23A04">
            <w:pPr>
              <w:jc w:val="center"/>
              <w:rPr>
                <w:sz w:val="20"/>
                <w:szCs w:val="20"/>
              </w:rPr>
            </w:pPr>
            <w:r w:rsidRPr="00D23A04">
              <w:rPr>
                <w:sz w:val="20"/>
                <w:szCs w:val="20"/>
              </w:rPr>
              <w:lastRenderedPageBreak/>
              <w:t xml:space="preserve">Kryterium, </w:t>
            </w:r>
            <w:r w:rsidRPr="00D23A04">
              <w:rPr>
                <w:sz w:val="20"/>
                <w:szCs w:val="20"/>
              </w:rPr>
              <w:br/>
              <w:t>dla którego definiowany jest GES</w:t>
            </w:r>
          </w:p>
        </w:tc>
        <w:tc>
          <w:tcPr>
            <w:tcW w:w="3786" w:type="pct"/>
            <w:gridSpan w:val="3"/>
            <w:tcBorders>
              <w:bottom w:val="single" w:sz="4" w:space="0" w:color="auto"/>
            </w:tcBorders>
            <w:shd w:val="clear" w:color="auto" w:fill="002060"/>
            <w:vAlign w:val="center"/>
          </w:tcPr>
          <w:p w14:paraId="269E487F" w14:textId="7A9DE27E" w:rsidR="004E1920" w:rsidRPr="00D23A04" w:rsidRDefault="004E1920" w:rsidP="00D23A04">
            <w:pPr>
              <w:jc w:val="center"/>
            </w:pPr>
            <w:r w:rsidRPr="00D23A04">
              <w:t>D6C5</w:t>
            </w:r>
            <w:r w:rsidR="00D23A04">
              <w:t xml:space="preserve"> (podstawowe)</w:t>
            </w:r>
          </w:p>
        </w:tc>
      </w:tr>
      <w:tr w:rsidR="004E1920" w14:paraId="12535E1C" w14:textId="77777777" w:rsidTr="00562306">
        <w:tc>
          <w:tcPr>
            <w:tcW w:w="5000" w:type="pct"/>
            <w:gridSpan w:val="4"/>
            <w:shd w:val="clear" w:color="auto" w:fill="FFC000"/>
            <w:vAlign w:val="center"/>
          </w:tcPr>
          <w:p w14:paraId="142609D1" w14:textId="77777777" w:rsidR="004E1920" w:rsidRPr="00673EE9" w:rsidRDefault="004E1920" w:rsidP="00D23A04">
            <w:pPr>
              <w:jc w:val="center"/>
              <w:rPr>
                <w:b/>
                <w:bCs/>
              </w:rPr>
            </w:pPr>
            <w:r w:rsidRPr="00673EE9">
              <w:rPr>
                <w:b/>
                <w:bCs/>
              </w:rPr>
              <w:t>Siedliska bentosowe/Integralność dna morskiego</w:t>
            </w:r>
          </w:p>
        </w:tc>
      </w:tr>
      <w:tr w:rsidR="004E1920" w14:paraId="4E398CF0" w14:textId="77777777" w:rsidTr="002F6BD7">
        <w:tc>
          <w:tcPr>
            <w:tcW w:w="1214" w:type="pct"/>
            <w:shd w:val="clear" w:color="auto" w:fill="B4C6E7" w:themeFill="accent1" w:themeFillTint="66"/>
            <w:vAlign w:val="center"/>
          </w:tcPr>
          <w:p w14:paraId="234E2114" w14:textId="77777777" w:rsidR="004E1920" w:rsidRPr="00673EE9" w:rsidRDefault="004E1920" w:rsidP="001F6516">
            <w:r w:rsidRPr="00673EE9">
              <w:rPr>
                <w:sz w:val="20"/>
                <w:szCs w:val="20"/>
              </w:rPr>
              <w:t xml:space="preserve">Elementy kryterium (komponent), </w:t>
            </w:r>
            <w:r w:rsidRPr="00673EE9">
              <w:rPr>
                <w:sz w:val="20"/>
                <w:szCs w:val="20"/>
              </w:rPr>
              <w:br/>
              <w:t>dla których określona jest definicja GES</w:t>
            </w:r>
          </w:p>
        </w:tc>
        <w:tc>
          <w:tcPr>
            <w:tcW w:w="3786" w:type="pct"/>
            <w:gridSpan w:val="3"/>
            <w:shd w:val="clear" w:color="auto" w:fill="B4C6E7" w:themeFill="accent1" w:themeFillTint="66"/>
            <w:vAlign w:val="center"/>
          </w:tcPr>
          <w:p w14:paraId="0757CBFE" w14:textId="77777777" w:rsidR="004E1920" w:rsidRPr="001F6516" w:rsidRDefault="004E1920" w:rsidP="00D23A04">
            <w:pPr>
              <w:jc w:val="center"/>
            </w:pPr>
            <w:r w:rsidRPr="001F6516">
              <w:t>Ogólne typy siedlisk bentosowych</w:t>
            </w:r>
          </w:p>
        </w:tc>
      </w:tr>
      <w:tr w:rsidR="004E1920" w14:paraId="4CA213AE" w14:textId="77777777" w:rsidTr="002F6BD7">
        <w:tc>
          <w:tcPr>
            <w:tcW w:w="1214" w:type="pct"/>
            <w:shd w:val="clear" w:color="auto" w:fill="D9E2F3" w:themeFill="accent1" w:themeFillTint="33"/>
            <w:vAlign w:val="center"/>
          </w:tcPr>
          <w:p w14:paraId="10E0BFD6" w14:textId="77777777" w:rsidR="004E1920" w:rsidRDefault="004E1920" w:rsidP="001F6516">
            <w:r w:rsidRPr="00285C43">
              <w:rPr>
                <w:sz w:val="20"/>
                <w:szCs w:val="20"/>
              </w:rPr>
              <w:t>Definicja właściwości typowych dla dobrego stanu wód morskich (GES)</w:t>
            </w:r>
          </w:p>
        </w:tc>
        <w:tc>
          <w:tcPr>
            <w:tcW w:w="3786" w:type="pct"/>
            <w:gridSpan w:val="3"/>
            <w:shd w:val="clear" w:color="auto" w:fill="D9E2F3" w:themeFill="accent1" w:themeFillTint="33"/>
          </w:tcPr>
          <w:p w14:paraId="192C36C2" w14:textId="77777777" w:rsidR="004E1920" w:rsidRPr="00F23D77" w:rsidRDefault="004E1920" w:rsidP="001D3275">
            <w:pPr>
              <w:pStyle w:val="Tablicatakst"/>
              <w:jc w:val="left"/>
              <w:rPr>
                <w:rFonts w:ascii="Calibri" w:hAnsi="Calibri" w:cs="Calibri"/>
                <w:sz w:val="20"/>
                <w:szCs w:val="20"/>
              </w:rPr>
            </w:pPr>
            <w:r w:rsidRPr="00F23D77">
              <w:rPr>
                <w:rFonts w:ascii="Calibri" w:hAnsi="Calibri" w:cs="Calibri"/>
                <w:sz w:val="20"/>
                <w:szCs w:val="20"/>
              </w:rPr>
              <w:t>Zakres negatywnych skutków oddziaływań antropogenicznych na stan typów siedlisk, w tym zmiany ich biotycznej i abiotycznej struktury i jej funkcji (np. jej typowego składu gatunków, a także ich względnej liczebności, braku szczególnie delikatnych lub wrażliwych gatunków lub gatunków zapewniających kluczową funkcję, struktury rozmiarów gatunku), nie przekracza określonego odsetka naturalnego zasięgu siedliska w ocenianym obszarze.</w:t>
            </w:r>
          </w:p>
          <w:p w14:paraId="503D64ED" w14:textId="77777777" w:rsidR="004E1920" w:rsidRPr="00F23D77" w:rsidRDefault="004E1920" w:rsidP="001D3275">
            <w:pPr>
              <w:pStyle w:val="Tablicatakst"/>
              <w:jc w:val="left"/>
              <w:rPr>
                <w:rFonts w:ascii="Calibri" w:hAnsi="Calibri" w:cs="Calibri"/>
                <w:sz w:val="20"/>
                <w:szCs w:val="20"/>
              </w:rPr>
            </w:pPr>
            <w:r w:rsidRPr="00F23D77">
              <w:rPr>
                <w:rFonts w:ascii="Calibri" w:hAnsi="Calibri" w:cs="Calibri"/>
                <w:sz w:val="20"/>
                <w:szCs w:val="20"/>
              </w:rPr>
              <w:t>Wartości progowe dla wskaźników stanu ogólnych typów siedlisk określa się, w następujący sposób:</w:t>
            </w:r>
          </w:p>
          <w:p w14:paraId="5E55B7A1" w14:textId="72C609C6" w:rsidR="004E1920" w:rsidRPr="00F23D77" w:rsidRDefault="004E1920" w:rsidP="001D3275">
            <w:pPr>
              <w:pStyle w:val="Tablicatakst"/>
              <w:jc w:val="left"/>
              <w:rPr>
                <w:rFonts w:ascii="Calibri" w:hAnsi="Calibri" w:cs="Calibri"/>
                <w:sz w:val="20"/>
                <w:szCs w:val="20"/>
              </w:rPr>
            </w:pPr>
            <w:r w:rsidRPr="00F23D77">
              <w:rPr>
                <w:rFonts w:ascii="Calibri" w:hAnsi="Calibri" w:cs="Calibri"/>
                <w:sz w:val="20"/>
                <w:szCs w:val="20"/>
              </w:rPr>
              <w:t>a) w odniesieniu do wód przybrzeżnych, wartości dla bentosowych biologicznych elementów jakości ustanowione zgodnie z dyrektywą 2000/60/WE</w:t>
            </w:r>
            <w:r w:rsidR="001F156A">
              <w:rPr>
                <w:rFonts w:ascii="Calibri" w:hAnsi="Calibri" w:cs="Calibri"/>
                <w:sz w:val="20"/>
                <w:szCs w:val="20"/>
              </w:rPr>
              <w:t>,</w:t>
            </w:r>
          </w:p>
          <w:p w14:paraId="19728C09" w14:textId="77777777" w:rsidR="004E1920" w:rsidRPr="00F23D77" w:rsidRDefault="004E1920" w:rsidP="001D3275">
            <w:pPr>
              <w:pStyle w:val="Tablicatakst"/>
              <w:jc w:val="left"/>
              <w:rPr>
                <w:rFonts w:ascii="Calibri" w:hAnsi="Calibri" w:cs="Calibri"/>
                <w:sz w:val="20"/>
                <w:szCs w:val="20"/>
              </w:rPr>
            </w:pPr>
            <w:r w:rsidRPr="00F23D77">
              <w:rPr>
                <w:rFonts w:ascii="Calibri" w:hAnsi="Calibri" w:cs="Calibri"/>
                <w:sz w:val="20"/>
                <w:szCs w:val="20"/>
              </w:rPr>
              <w:t>b) poza wodami przybrzeżnymi, wartości spójne z wartościami dla wód przybrzeżnych na podstawie dyrektywy 2000/60/WE.</w:t>
            </w:r>
          </w:p>
          <w:p w14:paraId="045504B4" w14:textId="77777777" w:rsidR="004E1920" w:rsidRPr="002B4F4C" w:rsidRDefault="004E1920" w:rsidP="001D3275">
            <w:pPr>
              <w:rPr>
                <w:sz w:val="20"/>
                <w:szCs w:val="20"/>
              </w:rPr>
            </w:pPr>
            <w:r w:rsidRPr="00F23D77">
              <w:rPr>
                <w:rFonts w:ascii="Calibri" w:hAnsi="Calibri" w:cs="Calibri"/>
                <w:sz w:val="20"/>
                <w:szCs w:val="20"/>
              </w:rPr>
              <w:t>Maksymalny dopuszczalny zakres negatywnych skutków w stosunku do całkowitego naturalnego zasięgu typu siedliska ustala się poprzez współpracę na szczeblu unijnym, z uwzględnieniem specyfiki regionalnej lub podregionalnej.</w:t>
            </w:r>
          </w:p>
        </w:tc>
      </w:tr>
      <w:tr w:rsidR="00FA63A7" w14:paraId="023F2685" w14:textId="77777777" w:rsidTr="002F6BD7">
        <w:tc>
          <w:tcPr>
            <w:tcW w:w="1214" w:type="pct"/>
            <w:vAlign w:val="center"/>
          </w:tcPr>
          <w:p w14:paraId="00D9CD16" w14:textId="77777777" w:rsidR="00FA63A7" w:rsidRPr="00285C43" w:rsidRDefault="00FA63A7"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Wskaźnik/</w:t>
            </w:r>
          </w:p>
          <w:p w14:paraId="3E9D746C" w14:textId="77777777" w:rsidR="00FA63A7" w:rsidRDefault="00FA63A7" w:rsidP="001D3275">
            <w:pPr>
              <w:jc w:val="center"/>
            </w:pPr>
            <w:r w:rsidRPr="00285C43">
              <w:rPr>
                <w:rFonts w:eastAsia="Times New Roman" w:cs="Calibri"/>
                <w:b/>
                <w:bCs/>
                <w:color w:val="000000"/>
                <w:kern w:val="0"/>
                <w:sz w:val="20"/>
                <w:szCs w:val="20"/>
                <w:lang w:eastAsia="pl-PL"/>
              </w:rPr>
              <w:t>wskaźnik grupowy</w:t>
            </w:r>
          </w:p>
        </w:tc>
        <w:tc>
          <w:tcPr>
            <w:tcW w:w="608" w:type="pct"/>
            <w:vAlign w:val="center"/>
          </w:tcPr>
          <w:p w14:paraId="4FE53735" w14:textId="77777777" w:rsidR="00FA63A7" w:rsidRPr="00285C43" w:rsidRDefault="00FA63A7"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Matryca/</w:t>
            </w:r>
          </w:p>
          <w:p w14:paraId="2783CC04" w14:textId="77777777" w:rsidR="00FA63A7" w:rsidRDefault="00FA63A7" w:rsidP="001D3275">
            <w:pPr>
              <w:jc w:val="center"/>
            </w:pPr>
            <w:r w:rsidRPr="00285C43">
              <w:rPr>
                <w:rFonts w:eastAsia="Times New Roman" w:cs="Calibri"/>
                <w:b/>
                <w:bCs/>
                <w:color w:val="000000"/>
                <w:kern w:val="0"/>
                <w:sz w:val="20"/>
                <w:szCs w:val="20"/>
                <w:lang w:eastAsia="pl-PL"/>
              </w:rPr>
              <w:t>element</w:t>
            </w:r>
          </w:p>
        </w:tc>
        <w:tc>
          <w:tcPr>
            <w:tcW w:w="1619" w:type="pct"/>
            <w:vAlign w:val="center"/>
          </w:tcPr>
          <w:p w14:paraId="06366E2D" w14:textId="77777777" w:rsidR="00FA63A7" w:rsidRPr="00285C43" w:rsidRDefault="00FA63A7" w:rsidP="001D3275">
            <w:pPr>
              <w:jc w:val="center"/>
              <w:rPr>
                <w:rFonts w:eastAsia="Times New Roman" w:cs="Calibri"/>
                <w:b/>
                <w:bCs/>
                <w:color w:val="000000"/>
                <w:kern w:val="0"/>
                <w:sz w:val="20"/>
                <w:szCs w:val="20"/>
                <w:lang w:eastAsia="pl-PL"/>
              </w:rPr>
            </w:pPr>
            <w:r w:rsidRPr="00285C43">
              <w:rPr>
                <w:rFonts w:eastAsia="Times New Roman" w:cs="Calibri"/>
                <w:b/>
                <w:bCs/>
                <w:color w:val="000000"/>
                <w:kern w:val="0"/>
                <w:sz w:val="20"/>
                <w:szCs w:val="20"/>
                <w:lang w:eastAsia="pl-PL"/>
              </w:rPr>
              <w:t>Obszary</w:t>
            </w:r>
          </w:p>
          <w:p w14:paraId="712D7B14" w14:textId="77777777" w:rsidR="00FA63A7" w:rsidRDefault="00FA63A7" w:rsidP="001D3275">
            <w:pPr>
              <w:jc w:val="center"/>
            </w:pPr>
            <w:r w:rsidRPr="00285C43">
              <w:rPr>
                <w:rFonts w:eastAsia="Times New Roman" w:cs="Calibri"/>
                <w:b/>
                <w:bCs/>
                <w:color w:val="000000"/>
                <w:kern w:val="0"/>
                <w:sz w:val="20"/>
                <w:szCs w:val="20"/>
                <w:lang w:eastAsia="pl-PL"/>
              </w:rPr>
              <w:t>oceny</w:t>
            </w:r>
          </w:p>
        </w:tc>
        <w:tc>
          <w:tcPr>
            <w:tcW w:w="1559" w:type="pct"/>
            <w:vAlign w:val="center"/>
          </w:tcPr>
          <w:p w14:paraId="78D79A16" w14:textId="77777777" w:rsidR="00FA63A7" w:rsidRDefault="00FA63A7" w:rsidP="001D3275">
            <w:pPr>
              <w:jc w:val="center"/>
            </w:pPr>
            <w:r w:rsidRPr="00285C43">
              <w:rPr>
                <w:rFonts w:eastAsia="Times New Roman" w:cs="Calibri"/>
                <w:b/>
                <w:bCs/>
                <w:color w:val="000000"/>
                <w:kern w:val="0"/>
                <w:sz w:val="20"/>
                <w:szCs w:val="20"/>
                <w:lang w:eastAsia="pl-PL"/>
              </w:rPr>
              <w:t>Wartości progowe</w:t>
            </w:r>
          </w:p>
        </w:tc>
      </w:tr>
      <w:tr w:rsidR="00FA63A7" w14:paraId="36825227" w14:textId="77777777" w:rsidTr="002F6BD7">
        <w:tc>
          <w:tcPr>
            <w:tcW w:w="1214" w:type="pct"/>
            <w:vAlign w:val="center"/>
          </w:tcPr>
          <w:p w14:paraId="4BB57EC7" w14:textId="04BA8CF1" w:rsidR="00FA63A7" w:rsidRPr="001D0521" w:rsidRDefault="00FA5FC4" w:rsidP="00FA5FC4">
            <w:pPr>
              <w:pStyle w:val="Tablicatakst"/>
              <w:spacing w:line="276" w:lineRule="auto"/>
              <w:rPr>
                <w:lang w:eastAsia="en-US"/>
              </w:rPr>
            </w:pPr>
            <w:r>
              <w:rPr>
                <w:lang w:eastAsia="en-US"/>
              </w:rPr>
              <w:t>m</w:t>
            </w:r>
            <w:r w:rsidR="00FA63A7" w:rsidRPr="001D0521">
              <w:rPr>
                <w:lang w:eastAsia="en-US"/>
              </w:rPr>
              <w:t xml:space="preserve">ultimetryczny wskaźnik </w:t>
            </w:r>
            <w:proofErr w:type="spellStart"/>
            <w:r w:rsidR="00FA63A7" w:rsidRPr="001D0521">
              <w:rPr>
                <w:lang w:eastAsia="en-US"/>
              </w:rPr>
              <w:t>makrozoobentosu</w:t>
            </w:r>
            <w:proofErr w:type="spellEnd"/>
            <w:r w:rsidR="00FA63A7" w:rsidRPr="001D0521">
              <w:rPr>
                <w:lang w:eastAsia="en-US"/>
              </w:rPr>
              <w:t xml:space="preserve"> (B)</w:t>
            </w:r>
          </w:p>
        </w:tc>
        <w:tc>
          <w:tcPr>
            <w:tcW w:w="608" w:type="pct"/>
            <w:vAlign w:val="center"/>
          </w:tcPr>
          <w:p w14:paraId="414A0365" w14:textId="03BD9CFF" w:rsidR="00FA63A7" w:rsidRPr="001D0521" w:rsidRDefault="00FA5FC4" w:rsidP="00FA5FC4">
            <w:pPr>
              <w:pStyle w:val="Tablicatakst"/>
              <w:spacing w:line="276" w:lineRule="auto"/>
              <w:jc w:val="left"/>
              <w:rPr>
                <w:lang w:eastAsia="en-US"/>
              </w:rPr>
            </w:pPr>
            <w:r>
              <w:rPr>
                <w:lang w:eastAsia="en-US"/>
              </w:rPr>
              <w:t>o</w:t>
            </w:r>
            <w:r w:rsidR="00A54747" w:rsidRPr="001D0521">
              <w:rPr>
                <w:lang w:eastAsia="en-US"/>
              </w:rPr>
              <w:t>gólne typy siedlisk</w:t>
            </w:r>
          </w:p>
        </w:tc>
        <w:tc>
          <w:tcPr>
            <w:tcW w:w="1619" w:type="pct"/>
          </w:tcPr>
          <w:p w14:paraId="08C3D35F" w14:textId="77777777" w:rsidR="00A54747" w:rsidRDefault="00FA63A7" w:rsidP="001D0521">
            <w:pPr>
              <w:pStyle w:val="Tablicatakst"/>
              <w:spacing w:line="276" w:lineRule="auto"/>
              <w:jc w:val="left"/>
              <w:rPr>
                <w:lang w:eastAsia="en-US"/>
              </w:rPr>
            </w:pPr>
            <w:r w:rsidRPr="001D0521">
              <w:rPr>
                <w:lang w:eastAsia="en-US"/>
              </w:rPr>
              <w:t>Basen Gdański,</w:t>
            </w:r>
            <w:r w:rsidR="007E4926">
              <w:rPr>
                <w:lang w:eastAsia="en-US"/>
              </w:rPr>
              <w:t xml:space="preserve"> </w:t>
            </w:r>
            <w:r w:rsidR="001D0521">
              <w:rPr>
                <w:lang w:eastAsia="en-US"/>
              </w:rPr>
              <w:t>w</w:t>
            </w:r>
            <w:r w:rsidRPr="001D0521">
              <w:rPr>
                <w:lang w:eastAsia="en-US"/>
              </w:rPr>
              <w:t xml:space="preserve">schodni Basen Gotlandzki, </w:t>
            </w:r>
          </w:p>
          <w:p w14:paraId="56ECA5B8" w14:textId="2AA14AEB" w:rsidR="00A54747" w:rsidRDefault="00FA63A7" w:rsidP="001D0521">
            <w:pPr>
              <w:pStyle w:val="Tablicatakst"/>
              <w:spacing w:line="276" w:lineRule="auto"/>
              <w:jc w:val="left"/>
              <w:rPr>
                <w:lang w:eastAsia="en-US"/>
              </w:rPr>
            </w:pPr>
            <w:r w:rsidRPr="001D0521">
              <w:rPr>
                <w:lang w:eastAsia="en-US"/>
              </w:rPr>
              <w:t>Basen Bornholmski,</w:t>
            </w:r>
            <w:r w:rsidR="007E4926">
              <w:rPr>
                <w:lang w:eastAsia="en-US"/>
              </w:rPr>
              <w:t xml:space="preserve"> </w:t>
            </w:r>
          </w:p>
          <w:p w14:paraId="3DCFFB7A" w14:textId="2973B4D2" w:rsidR="00FA63A7" w:rsidRPr="001D0521" w:rsidRDefault="00FA63A7" w:rsidP="001D0521">
            <w:pPr>
              <w:pStyle w:val="Tablicatakst"/>
              <w:spacing w:line="276" w:lineRule="auto"/>
              <w:jc w:val="left"/>
              <w:rPr>
                <w:lang w:eastAsia="en-US"/>
              </w:rPr>
            </w:pPr>
            <w:r w:rsidRPr="001D0521">
              <w:rPr>
                <w:lang w:eastAsia="en-US"/>
              </w:rPr>
              <w:t>Polskie wody przybrzeżne</w:t>
            </w:r>
            <w:r w:rsidR="001D0521" w:rsidRPr="001D0521">
              <w:rPr>
                <w:lang w:eastAsia="en-US"/>
              </w:rPr>
              <w:t xml:space="preserve"> </w:t>
            </w:r>
            <w:r w:rsidR="001D0521">
              <w:rPr>
                <w:lang w:eastAsia="en-US"/>
              </w:rPr>
              <w:t>(</w:t>
            </w:r>
            <w:r w:rsidR="001D0521" w:rsidRPr="001D0521">
              <w:rPr>
                <w:lang w:eastAsia="en-US"/>
              </w:rPr>
              <w:t>wszystkie JCWP</w:t>
            </w:r>
            <w:r w:rsidR="001D0521">
              <w:rPr>
                <w:lang w:eastAsia="en-US"/>
              </w:rPr>
              <w:t>)</w:t>
            </w:r>
            <w:r w:rsidRPr="001D0521">
              <w:rPr>
                <w:lang w:eastAsia="en-US"/>
              </w:rPr>
              <w:t>,</w:t>
            </w:r>
          </w:p>
          <w:p w14:paraId="6EEF483E" w14:textId="77777777" w:rsidR="00FA63A7" w:rsidRPr="001D0521" w:rsidRDefault="00FA63A7" w:rsidP="001D0521">
            <w:pPr>
              <w:pStyle w:val="Tablicatakst"/>
              <w:spacing w:line="276" w:lineRule="auto"/>
              <w:jc w:val="left"/>
              <w:rPr>
                <w:lang w:eastAsia="en-US"/>
              </w:rPr>
            </w:pPr>
            <w:r w:rsidRPr="001D0521">
              <w:rPr>
                <w:lang w:eastAsia="en-US"/>
              </w:rPr>
              <w:t>Polskie wody przejściowe (wszystkie JCWP)</w:t>
            </w:r>
          </w:p>
        </w:tc>
        <w:tc>
          <w:tcPr>
            <w:tcW w:w="1559" w:type="pct"/>
            <w:vAlign w:val="center"/>
          </w:tcPr>
          <w:p w14:paraId="6CB352F4" w14:textId="41344167" w:rsidR="00FA63A7" w:rsidRPr="001D0521" w:rsidRDefault="00FA63A7" w:rsidP="002A352E">
            <w:pPr>
              <w:pStyle w:val="Tablicatakst"/>
              <w:spacing w:line="276" w:lineRule="auto"/>
              <w:rPr>
                <w:lang w:eastAsia="en-US"/>
              </w:rPr>
            </w:pPr>
            <w:r w:rsidRPr="001D0521">
              <w:rPr>
                <w:lang w:eastAsia="en-US"/>
              </w:rPr>
              <w:t>≥</w:t>
            </w:r>
            <w:r w:rsidR="001D0521">
              <w:rPr>
                <w:lang w:eastAsia="en-US"/>
              </w:rPr>
              <w:t xml:space="preserve"> </w:t>
            </w:r>
            <w:r w:rsidRPr="001D0521">
              <w:rPr>
                <w:lang w:eastAsia="en-US"/>
              </w:rPr>
              <w:t>3,18</w:t>
            </w:r>
          </w:p>
        </w:tc>
      </w:tr>
      <w:tr w:rsidR="00FA63A7" w14:paraId="2BC12ECC" w14:textId="77777777" w:rsidTr="002F6BD7">
        <w:tc>
          <w:tcPr>
            <w:tcW w:w="1214" w:type="pct"/>
            <w:vAlign w:val="center"/>
          </w:tcPr>
          <w:p w14:paraId="40967138" w14:textId="1C3C92E5" w:rsidR="00FA63A7" w:rsidRPr="001D0521" w:rsidRDefault="00FA5FC4" w:rsidP="00FA5FC4">
            <w:pPr>
              <w:pStyle w:val="Tablicatakst"/>
              <w:spacing w:line="276" w:lineRule="auto"/>
              <w:rPr>
                <w:lang w:eastAsia="en-US"/>
              </w:rPr>
            </w:pPr>
            <w:r>
              <w:rPr>
                <w:lang w:eastAsia="en-US"/>
              </w:rPr>
              <w:t>w</w:t>
            </w:r>
            <w:r w:rsidR="00FA63A7" w:rsidRPr="001D0521">
              <w:rPr>
                <w:lang w:eastAsia="en-US"/>
              </w:rPr>
              <w:t xml:space="preserve">skaźnik stanu </w:t>
            </w:r>
            <w:proofErr w:type="spellStart"/>
            <w:r w:rsidR="00FA63A7" w:rsidRPr="001D0521">
              <w:rPr>
                <w:lang w:eastAsia="en-US"/>
              </w:rPr>
              <w:t>makrofitów</w:t>
            </w:r>
            <w:proofErr w:type="spellEnd"/>
            <w:r w:rsidR="00FA63A7" w:rsidRPr="001D0521">
              <w:rPr>
                <w:lang w:eastAsia="en-US"/>
              </w:rPr>
              <w:t xml:space="preserve"> (SM</w:t>
            </w:r>
            <w:r w:rsidR="00FA63A7" w:rsidRPr="009E2503">
              <w:rPr>
                <w:vertAlign w:val="subscript"/>
                <w:lang w:eastAsia="en-US"/>
              </w:rPr>
              <w:t>1</w:t>
            </w:r>
            <w:r w:rsidR="00FA63A7" w:rsidRPr="001D0521">
              <w:rPr>
                <w:lang w:eastAsia="en-US"/>
              </w:rPr>
              <w:t>)</w:t>
            </w:r>
          </w:p>
        </w:tc>
        <w:tc>
          <w:tcPr>
            <w:tcW w:w="608" w:type="pct"/>
            <w:vAlign w:val="center"/>
          </w:tcPr>
          <w:p w14:paraId="2D6BD431" w14:textId="5ADC0DC4" w:rsidR="00FA63A7" w:rsidRPr="001D0521" w:rsidRDefault="00FA5FC4" w:rsidP="00FA5FC4">
            <w:pPr>
              <w:pStyle w:val="Tablicatakst"/>
              <w:spacing w:line="276" w:lineRule="auto"/>
              <w:rPr>
                <w:lang w:eastAsia="en-US"/>
              </w:rPr>
            </w:pPr>
            <w:r>
              <w:rPr>
                <w:lang w:eastAsia="en-US"/>
              </w:rPr>
              <w:t>o</w:t>
            </w:r>
            <w:r w:rsidR="00A54747" w:rsidRPr="001D0521">
              <w:rPr>
                <w:lang w:eastAsia="en-US"/>
              </w:rPr>
              <w:t>gólne typy siedlisk</w:t>
            </w:r>
          </w:p>
        </w:tc>
        <w:tc>
          <w:tcPr>
            <w:tcW w:w="1619" w:type="pct"/>
          </w:tcPr>
          <w:p w14:paraId="48B870A9" w14:textId="77777777" w:rsidR="00A54747" w:rsidRDefault="00FA63A7" w:rsidP="001D0521">
            <w:pPr>
              <w:pStyle w:val="Tablicatakst"/>
              <w:spacing w:line="276" w:lineRule="auto"/>
              <w:jc w:val="left"/>
              <w:rPr>
                <w:lang w:eastAsia="en-US"/>
              </w:rPr>
            </w:pPr>
            <w:r w:rsidRPr="001D0521">
              <w:rPr>
                <w:lang w:eastAsia="en-US"/>
              </w:rPr>
              <w:t>Basen Bornholmski oraz</w:t>
            </w:r>
            <w:r w:rsidR="005814BE">
              <w:rPr>
                <w:lang w:eastAsia="en-US"/>
              </w:rPr>
              <w:t xml:space="preserve"> JCWP:</w:t>
            </w:r>
            <w:r w:rsidR="00F2598D">
              <w:rPr>
                <w:lang w:eastAsia="en-US"/>
              </w:rPr>
              <w:t xml:space="preserve"> </w:t>
            </w:r>
          </w:p>
          <w:p w14:paraId="08A4AE34" w14:textId="6D1FD0B3" w:rsidR="00FA63A7" w:rsidRPr="001D0521" w:rsidRDefault="00FA63A7" w:rsidP="00A54747">
            <w:pPr>
              <w:pStyle w:val="Tablicatakst"/>
              <w:spacing w:line="276" w:lineRule="auto"/>
              <w:jc w:val="left"/>
              <w:rPr>
                <w:lang w:eastAsia="en-US"/>
              </w:rPr>
            </w:pPr>
            <w:r w:rsidRPr="001D0521">
              <w:rPr>
                <w:lang w:eastAsia="en-US"/>
              </w:rPr>
              <w:t>Polskie wody przybrzeżne Basenu Gdańskiego,</w:t>
            </w:r>
            <w:r w:rsidR="00F2598D">
              <w:rPr>
                <w:lang w:eastAsia="en-US"/>
              </w:rPr>
              <w:t xml:space="preserve"> </w:t>
            </w:r>
            <w:r w:rsidRPr="001D0521">
              <w:rPr>
                <w:lang w:eastAsia="en-US"/>
              </w:rPr>
              <w:t>Polskie wody przybrzeżne Zatok</w:t>
            </w:r>
            <w:r w:rsidR="00373955">
              <w:rPr>
                <w:lang w:eastAsia="en-US"/>
              </w:rPr>
              <w:t>i</w:t>
            </w:r>
            <w:r w:rsidRPr="001D0521">
              <w:rPr>
                <w:lang w:eastAsia="en-US"/>
              </w:rPr>
              <w:t xml:space="preserve"> Pomorskiej, Zalew Pucki, Zatoka Pucka Zewnętrzna</w:t>
            </w:r>
          </w:p>
        </w:tc>
        <w:tc>
          <w:tcPr>
            <w:tcW w:w="1559" w:type="pct"/>
            <w:vAlign w:val="center"/>
          </w:tcPr>
          <w:p w14:paraId="30BBB2A5" w14:textId="6FF134C5" w:rsidR="00FA63A7" w:rsidRPr="001D0521" w:rsidRDefault="00FA63A7" w:rsidP="002A352E">
            <w:pPr>
              <w:pStyle w:val="Tablicatakst"/>
              <w:spacing w:line="276" w:lineRule="auto"/>
              <w:rPr>
                <w:lang w:eastAsia="en-US"/>
              </w:rPr>
            </w:pPr>
            <w:r w:rsidRPr="001D0521">
              <w:rPr>
                <w:lang w:eastAsia="en-US"/>
              </w:rPr>
              <w:t>&gt;</w:t>
            </w:r>
            <w:r w:rsidR="001D0521">
              <w:rPr>
                <w:lang w:eastAsia="en-US"/>
              </w:rPr>
              <w:t xml:space="preserve"> </w:t>
            </w:r>
            <w:r w:rsidRPr="001D0521">
              <w:rPr>
                <w:lang w:eastAsia="en-US"/>
              </w:rPr>
              <w:t>0,80</w:t>
            </w:r>
          </w:p>
        </w:tc>
      </w:tr>
      <w:tr w:rsidR="00373955" w14:paraId="449671E3" w14:textId="77777777" w:rsidTr="002F6BD7">
        <w:tc>
          <w:tcPr>
            <w:tcW w:w="1214" w:type="pct"/>
            <w:vAlign w:val="center"/>
          </w:tcPr>
          <w:p w14:paraId="2D2D0D32" w14:textId="47090958" w:rsidR="00373955" w:rsidRPr="001D0521" w:rsidRDefault="00FA5FC4" w:rsidP="00FA5FC4">
            <w:pPr>
              <w:pStyle w:val="Tablicatakst"/>
              <w:spacing w:line="276" w:lineRule="auto"/>
              <w:rPr>
                <w:lang w:eastAsia="en-US"/>
              </w:rPr>
            </w:pPr>
            <w:proofErr w:type="spellStart"/>
            <w:r>
              <w:rPr>
                <w:lang w:eastAsia="en-US"/>
              </w:rPr>
              <w:t>m</w:t>
            </w:r>
            <w:r w:rsidR="00373955" w:rsidRPr="001D0521">
              <w:rPr>
                <w:lang w:eastAsia="en-US"/>
              </w:rPr>
              <w:t>akrofitowy</w:t>
            </w:r>
            <w:proofErr w:type="spellEnd"/>
            <w:r w:rsidR="00373955" w:rsidRPr="001D0521">
              <w:rPr>
                <w:lang w:eastAsia="en-US"/>
              </w:rPr>
              <w:t xml:space="preserve"> indeks stanu ekologicznego w zalewach (</w:t>
            </w:r>
            <w:proofErr w:type="spellStart"/>
            <w:r w:rsidR="00373955" w:rsidRPr="001D0521">
              <w:rPr>
                <w:lang w:eastAsia="en-US"/>
              </w:rPr>
              <w:t>ESMIz</w:t>
            </w:r>
            <w:proofErr w:type="spellEnd"/>
            <w:r w:rsidR="00373955" w:rsidRPr="001D0521">
              <w:rPr>
                <w:lang w:eastAsia="en-US"/>
              </w:rPr>
              <w:t>)</w:t>
            </w:r>
          </w:p>
        </w:tc>
        <w:tc>
          <w:tcPr>
            <w:tcW w:w="608" w:type="pct"/>
            <w:vAlign w:val="center"/>
          </w:tcPr>
          <w:p w14:paraId="617107F4" w14:textId="40B85973" w:rsidR="00373955" w:rsidRPr="001D0521" w:rsidRDefault="00FA5FC4" w:rsidP="00FA5FC4">
            <w:pPr>
              <w:pStyle w:val="Tablicatakst"/>
              <w:spacing w:line="276" w:lineRule="auto"/>
              <w:rPr>
                <w:lang w:eastAsia="en-US"/>
              </w:rPr>
            </w:pPr>
            <w:r>
              <w:rPr>
                <w:lang w:eastAsia="en-US"/>
              </w:rPr>
              <w:t>o</w:t>
            </w:r>
            <w:r w:rsidR="00373955" w:rsidRPr="001D0521">
              <w:rPr>
                <w:lang w:eastAsia="en-US"/>
              </w:rPr>
              <w:t>gólne typy siedlisk</w:t>
            </w:r>
          </w:p>
        </w:tc>
        <w:tc>
          <w:tcPr>
            <w:tcW w:w="1619" w:type="pct"/>
          </w:tcPr>
          <w:p w14:paraId="484AF52E" w14:textId="77777777" w:rsidR="00373955" w:rsidRPr="001D0521" w:rsidRDefault="00373955" w:rsidP="00373955">
            <w:pPr>
              <w:pStyle w:val="Tablicatakst"/>
              <w:spacing w:line="276" w:lineRule="auto"/>
              <w:jc w:val="left"/>
              <w:rPr>
                <w:lang w:eastAsia="en-US"/>
              </w:rPr>
            </w:pPr>
            <w:r w:rsidRPr="001D0521">
              <w:rPr>
                <w:lang w:eastAsia="en-US"/>
              </w:rPr>
              <w:t>Zalew Wiślany, Zalew Szczeciński, Zalew Kamieński</w:t>
            </w:r>
          </w:p>
        </w:tc>
        <w:tc>
          <w:tcPr>
            <w:tcW w:w="1559" w:type="pct"/>
            <w:vAlign w:val="center"/>
          </w:tcPr>
          <w:p w14:paraId="7EACC1DF" w14:textId="13825731" w:rsidR="00373955" w:rsidRPr="001D0521" w:rsidRDefault="00373955" w:rsidP="00373955">
            <w:pPr>
              <w:pStyle w:val="Tablicatakst"/>
              <w:spacing w:line="276" w:lineRule="auto"/>
              <w:rPr>
                <w:lang w:eastAsia="en-US"/>
              </w:rPr>
            </w:pPr>
            <w:r w:rsidRPr="001D0521">
              <w:rPr>
                <w:lang w:eastAsia="en-US"/>
              </w:rPr>
              <w:t>≥</w:t>
            </w:r>
            <w:r>
              <w:rPr>
                <w:lang w:eastAsia="en-US"/>
              </w:rPr>
              <w:t xml:space="preserve"> </w:t>
            </w:r>
            <w:r w:rsidRPr="001D0521">
              <w:rPr>
                <w:lang w:eastAsia="en-US"/>
              </w:rPr>
              <w:t>0,123</w:t>
            </w:r>
          </w:p>
        </w:tc>
      </w:tr>
      <w:tr w:rsidR="00373955" w14:paraId="48049A7F" w14:textId="77777777" w:rsidTr="002F6BD7">
        <w:tc>
          <w:tcPr>
            <w:tcW w:w="1214" w:type="pct"/>
            <w:vAlign w:val="center"/>
          </w:tcPr>
          <w:p w14:paraId="5A9BDE44" w14:textId="7B4C5A81" w:rsidR="00373955" w:rsidRPr="001D0521" w:rsidRDefault="00FA5FC4" w:rsidP="00FA5FC4">
            <w:pPr>
              <w:pStyle w:val="Tablicatakst"/>
              <w:spacing w:line="276" w:lineRule="auto"/>
              <w:rPr>
                <w:lang w:eastAsia="en-US"/>
              </w:rPr>
            </w:pPr>
            <w:r>
              <w:rPr>
                <w:lang w:eastAsia="en-US"/>
              </w:rPr>
              <w:t>w</w:t>
            </w:r>
            <w:r w:rsidR="00373955" w:rsidRPr="001D0521">
              <w:rPr>
                <w:lang w:eastAsia="en-US"/>
              </w:rPr>
              <w:t>skaźnik skumulowanego wpływu na siedliska bentosowe (</w:t>
            </w:r>
            <w:proofErr w:type="spellStart"/>
            <w:r w:rsidR="00373955" w:rsidRPr="001D0521">
              <w:rPr>
                <w:lang w:eastAsia="en-US"/>
              </w:rPr>
              <w:t>CumI</w:t>
            </w:r>
            <w:proofErr w:type="spellEnd"/>
            <w:r w:rsidR="00373955" w:rsidRPr="001D0521">
              <w:rPr>
                <w:lang w:eastAsia="en-US"/>
              </w:rPr>
              <w:t>)</w:t>
            </w:r>
          </w:p>
        </w:tc>
        <w:tc>
          <w:tcPr>
            <w:tcW w:w="608" w:type="pct"/>
            <w:vAlign w:val="center"/>
          </w:tcPr>
          <w:p w14:paraId="384EEA24" w14:textId="3B38FCE0" w:rsidR="00373955" w:rsidRPr="001D0521" w:rsidRDefault="00FA5FC4" w:rsidP="00FA5FC4">
            <w:pPr>
              <w:pStyle w:val="Tablicatakst"/>
              <w:spacing w:line="276" w:lineRule="auto"/>
              <w:rPr>
                <w:lang w:eastAsia="en-US"/>
              </w:rPr>
            </w:pPr>
            <w:r>
              <w:rPr>
                <w:lang w:eastAsia="en-US"/>
              </w:rPr>
              <w:t>o</w:t>
            </w:r>
            <w:r w:rsidR="00373955" w:rsidRPr="001D0521">
              <w:rPr>
                <w:lang w:eastAsia="en-US"/>
              </w:rPr>
              <w:t>gólne typy siedlisk</w:t>
            </w:r>
          </w:p>
        </w:tc>
        <w:tc>
          <w:tcPr>
            <w:tcW w:w="1619" w:type="pct"/>
          </w:tcPr>
          <w:p w14:paraId="7794D22E" w14:textId="77777777" w:rsidR="00373955" w:rsidRDefault="00373955" w:rsidP="00373955">
            <w:pPr>
              <w:pStyle w:val="Tablicatakst"/>
              <w:spacing w:line="276" w:lineRule="auto"/>
              <w:jc w:val="left"/>
              <w:rPr>
                <w:lang w:eastAsia="en-US"/>
              </w:rPr>
            </w:pPr>
            <w:r w:rsidRPr="001D0521">
              <w:rPr>
                <w:lang w:eastAsia="en-US"/>
              </w:rPr>
              <w:t xml:space="preserve">Basen Bornholmski, </w:t>
            </w:r>
          </w:p>
          <w:p w14:paraId="52E5DE34" w14:textId="77777777" w:rsidR="00373955" w:rsidRDefault="00373955" w:rsidP="00373955">
            <w:pPr>
              <w:pStyle w:val="Tablicatakst"/>
              <w:spacing w:line="276" w:lineRule="auto"/>
              <w:jc w:val="left"/>
              <w:rPr>
                <w:lang w:eastAsia="en-US"/>
              </w:rPr>
            </w:pPr>
            <w:r w:rsidRPr="001D0521">
              <w:rPr>
                <w:lang w:eastAsia="en-US"/>
              </w:rPr>
              <w:t xml:space="preserve">wschodni Basen Gotlandzki, </w:t>
            </w:r>
          </w:p>
          <w:p w14:paraId="467940D8" w14:textId="23501943" w:rsidR="00373955" w:rsidRPr="001D0521" w:rsidRDefault="00373955" w:rsidP="00373955">
            <w:pPr>
              <w:pStyle w:val="Tablicatakst"/>
              <w:spacing w:line="276" w:lineRule="auto"/>
              <w:jc w:val="left"/>
              <w:rPr>
                <w:lang w:eastAsia="en-US"/>
              </w:rPr>
            </w:pPr>
            <w:r w:rsidRPr="001D0521">
              <w:rPr>
                <w:lang w:eastAsia="en-US"/>
              </w:rPr>
              <w:t>Basen Gdański</w:t>
            </w:r>
          </w:p>
        </w:tc>
        <w:tc>
          <w:tcPr>
            <w:tcW w:w="1559" w:type="pct"/>
          </w:tcPr>
          <w:p w14:paraId="34B9692C" w14:textId="77777777" w:rsidR="00373955" w:rsidRPr="007904C3" w:rsidRDefault="00373955" w:rsidP="00373955">
            <w:pPr>
              <w:pStyle w:val="Tablicatakst"/>
              <w:spacing w:line="276" w:lineRule="auto"/>
              <w:rPr>
                <w:lang w:eastAsia="en-US"/>
              </w:rPr>
            </w:pPr>
            <w:r w:rsidRPr="007904C3">
              <w:rPr>
                <w:lang w:eastAsia="en-US"/>
              </w:rPr>
              <w:t>Dostępna wartość progowa jakościowa dla znacznego wpływu. Jeśli ponad 25% powierzchni siedliska znajduje się pod znacznym wpływem, GES nie zostaje osiągnięty. Ponadto 10 % powierzchni siedliska musi być stale bez wpływu, aby GES mógł być osiągnięty.</w:t>
            </w:r>
          </w:p>
        </w:tc>
      </w:tr>
      <w:tr w:rsidR="00373955" w14:paraId="4F1F2908" w14:textId="77777777" w:rsidTr="002F6BD7">
        <w:trPr>
          <w:trHeight w:val="737"/>
        </w:trPr>
        <w:tc>
          <w:tcPr>
            <w:tcW w:w="1214" w:type="pct"/>
            <w:tcBorders>
              <w:bottom w:val="single" w:sz="4" w:space="0" w:color="auto"/>
            </w:tcBorders>
            <w:vAlign w:val="center"/>
          </w:tcPr>
          <w:p w14:paraId="73A7C7FC" w14:textId="1449FA84" w:rsidR="00373955" w:rsidRPr="001D0521" w:rsidRDefault="00FA5FC4" w:rsidP="00FA5FC4">
            <w:pPr>
              <w:pStyle w:val="Tablicatakst"/>
              <w:spacing w:line="276" w:lineRule="auto"/>
              <w:rPr>
                <w:lang w:eastAsia="en-US"/>
              </w:rPr>
            </w:pPr>
            <w:r>
              <w:rPr>
                <w:lang w:eastAsia="en-US"/>
              </w:rPr>
              <w:t>d</w:t>
            </w:r>
            <w:r w:rsidR="00373955" w:rsidRPr="001D0521">
              <w:rPr>
                <w:lang w:eastAsia="en-US"/>
              </w:rPr>
              <w:t>ług tlenowy</w:t>
            </w:r>
          </w:p>
        </w:tc>
        <w:tc>
          <w:tcPr>
            <w:tcW w:w="608" w:type="pct"/>
            <w:tcBorders>
              <w:bottom w:val="single" w:sz="4" w:space="0" w:color="auto"/>
            </w:tcBorders>
            <w:vAlign w:val="center"/>
          </w:tcPr>
          <w:p w14:paraId="299D5FCF" w14:textId="751C44F6" w:rsidR="00373955" w:rsidRPr="001D0521" w:rsidRDefault="00FA5FC4" w:rsidP="00FA5FC4">
            <w:pPr>
              <w:pStyle w:val="Tablicatakst"/>
              <w:spacing w:line="276" w:lineRule="auto"/>
              <w:rPr>
                <w:lang w:eastAsia="en-US"/>
              </w:rPr>
            </w:pPr>
            <w:r>
              <w:rPr>
                <w:lang w:eastAsia="en-US"/>
              </w:rPr>
              <w:t>o</w:t>
            </w:r>
            <w:r w:rsidR="00373955" w:rsidRPr="001D0521">
              <w:rPr>
                <w:lang w:eastAsia="en-US"/>
              </w:rPr>
              <w:t>gólne typy siedlisk</w:t>
            </w:r>
          </w:p>
        </w:tc>
        <w:tc>
          <w:tcPr>
            <w:tcW w:w="1619" w:type="pct"/>
            <w:tcBorders>
              <w:bottom w:val="single" w:sz="4" w:space="0" w:color="auto"/>
            </w:tcBorders>
          </w:tcPr>
          <w:p w14:paraId="4501C7E6" w14:textId="77777777" w:rsidR="00373955" w:rsidRDefault="00373955" w:rsidP="00373955">
            <w:pPr>
              <w:pStyle w:val="Tablicatakst"/>
              <w:spacing w:line="276" w:lineRule="auto"/>
              <w:jc w:val="left"/>
              <w:rPr>
                <w:lang w:eastAsia="en-US"/>
              </w:rPr>
            </w:pPr>
            <w:r>
              <w:rPr>
                <w:lang w:eastAsia="en-US"/>
              </w:rPr>
              <w:t>o</w:t>
            </w:r>
            <w:r w:rsidRPr="001D0521">
              <w:rPr>
                <w:lang w:eastAsia="en-US"/>
              </w:rPr>
              <w:t>bszar</w:t>
            </w:r>
            <w:r>
              <w:rPr>
                <w:lang w:eastAsia="en-US"/>
              </w:rPr>
              <w:t>y</w:t>
            </w:r>
            <w:r w:rsidRPr="001D0521">
              <w:rPr>
                <w:lang w:eastAsia="en-US"/>
              </w:rPr>
              <w:t xml:space="preserve"> otwartego morza poniżej 60 m głębokości: </w:t>
            </w:r>
          </w:p>
          <w:p w14:paraId="76105DFA" w14:textId="77777777" w:rsidR="00373955" w:rsidRDefault="00373955" w:rsidP="00373955">
            <w:pPr>
              <w:pStyle w:val="Tablicatakst"/>
              <w:spacing w:line="276" w:lineRule="auto"/>
              <w:jc w:val="left"/>
              <w:rPr>
                <w:lang w:eastAsia="en-US"/>
              </w:rPr>
            </w:pPr>
            <w:r w:rsidRPr="001D0521">
              <w:rPr>
                <w:lang w:eastAsia="en-US"/>
              </w:rPr>
              <w:t xml:space="preserve">Basen Bornholmski, wschodni Basen Gotlandzki, </w:t>
            </w:r>
          </w:p>
          <w:p w14:paraId="15714EC9" w14:textId="705E8B3C" w:rsidR="00373955" w:rsidRPr="001D0521" w:rsidRDefault="00373955" w:rsidP="00373955">
            <w:pPr>
              <w:pStyle w:val="Tablicatakst"/>
              <w:spacing w:line="276" w:lineRule="auto"/>
              <w:jc w:val="left"/>
              <w:rPr>
                <w:lang w:eastAsia="en-US"/>
              </w:rPr>
            </w:pPr>
            <w:r w:rsidRPr="001D0521">
              <w:rPr>
                <w:lang w:eastAsia="en-US"/>
              </w:rPr>
              <w:t>Basen Gdański</w:t>
            </w:r>
          </w:p>
        </w:tc>
        <w:tc>
          <w:tcPr>
            <w:tcW w:w="1559" w:type="pct"/>
            <w:tcBorders>
              <w:bottom w:val="single" w:sz="4" w:space="0" w:color="auto"/>
            </w:tcBorders>
          </w:tcPr>
          <w:p w14:paraId="7443C3E3" w14:textId="49536314" w:rsidR="00373955" w:rsidRPr="001D0521" w:rsidRDefault="00373955" w:rsidP="00373955">
            <w:pPr>
              <w:pStyle w:val="Tablicatakst"/>
              <w:spacing w:line="276" w:lineRule="auto"/>
              <w:rPr>
                <w:lang w:eastAsia="en-US"/>
              </w:rPr>
            </w:pPr>
            <w:r w:rsidRPr="007904C3">
              <w:rPr>
                <w:lang w:eastAsia="en-US"/>
              </w:rPr>
              <w:t xml:space="preserve">Basen Bornholmski: </w:t>
            </w:r>
            <w:r>
              <w:rPr>
                <w:lang w:eastAsia="en-US"/>
              </w:rPr>
              <w:t xml:space="preserve">&lt; </w:t>
            </w:r>
            <w:r w:rsidRPr="007904C3">
              <w:rPr>
                <w:lang w:eastAsia="en-US"/>
              </w:rPr>
              <w:t>6,37 mg l</w:t>
            </w:r>
            <w:r w:rsidRPr="00A21316">
              <w:rPr>
                <w:vertAlign w:val="superscript"/>
                <w:lang w:eastAsia="en-US"/>
              </w:rPr>
              <w:t>-1</w:t>
            </w:r>
          </w:p>
          <w:p w14:paraId="04019AD4" w14:textId="47AA03B9" w:rsidR="00373955" w:rsidRPr="007904C3" w:rsidRDefault="00373955" w:rsidP="00373955">
            <w:pPr>
              <w:pStyle w:val="Tablicatakst"/>
              <w:spacing w:line="276" w:lineRule="auto"/>
              <w:rPr>
                <w:lang w:eastAsia="en-US"/>
              </w:rPr>
            </w:pPr>
            <w:r>
              <w:rPr>
                <w:lang w:eastAsia="en-US"/>
              </w:rPr>
              <w:t>w</w:t>
            </w:r>
            <w:r w:rsidRPr="007904C3">
              <w:rPr>
                <w:lang w:eastAsia="en-US"/>
              </w:rPr>
              <w:t xml:space="preserve">schodni Basen Gotlandzki: </w:t>
            </w:r>
            <w:r>
              <w:rPr>
                <w:lang w:eastAsia="en-US"/>
              </w:rPr>
              <w:t xml:space="preserve">&lt; </w:t>
            </w:r>
            <w:r w:rsidRPr="007904C3">
              <w:rPr>
                <w:lang w:eastAsia="en-US"/>
              </w:rPr>
              <w:t>8,66 mg l</w:t>
            </w:r>
            <w:r w:rsidRPr="00A21316">
              <w:rPr>
                <w:vertAlign w:val="superscript"/>
                <w:lang w:eastAsia="en-US"/>
              </w:rPr>
              <w:t>-1</w:t>
            </w:r>
          </w:p>
          <w:p w14:paraId="4C9D71AF" w14:textId="2DB17E18" w:rsidR="00373955" w:rsidRPr="007904C3" w:rsidRDefault="00373955" w:rsidP="00373955">
            <w:pPr>
              <w:pStyle w:val="Tablicatakst"/>
              <w:spacing w:line="276" w:lineRule="auto"/>
              <w:rPr>
                <w:lang w:eastAsia="en-US"/>
              </w:rPr>
            </w:pPr>
            <w:r w:rsidRPr="007904C3">
              <w:rPr>
                <w:lang w:eastAsia="en-US"/>
              </w:rPr>
              <w:t xml:space="preserve">Basen Gdański: </w:t>
            </w:r>
            <w:r>
              <w:rPr>
                <w:lang w:eastAsia="en-US"/>
              </w:rPr>
              <w:t xml:space="preserve">&lt; </w:t>
            </w:r>
            <w:r w:rsidRPr="007904C3">
              <w:rPr>
                <w:lang w:eastAsia="en-US"/>
              </w:rPr>
              <w:t>8,66 mg l</w:t>
            </w:r>
            <w:r w:rsidRPr="00A21316">
              <w:rPr>
                <w:vertAlign w:val="superscript"/>
                <w:lang w:eastAsia="en-US"/>
              </w:rPr>
              <w:t>-1</w:t>
            </w:r>
          </w:p>
        </w:tc>
      </w:tr>
    </w:tbl>
    <w:p w14:paraId="774EE4D1" w14:textId="0C54D620" w:rsidR="006D07BC" w:rsidRPr="001C14A9" w:rsidRDefault="006D07BC" w:rsidP="00146733">
      <w:pPr>
        <w:pStyle w:val="Nagwek2"/>
        <w:numPr>
          <w:ilvl w:val="0"/>
          <w:numId w:val="0"/>
        </w:numPr>
        <w:ind w:left="426" w:hanging="426"/>
        <w:rPr>
          <w:sz w:val="24"/>
          <w:szCs w:val="24"/>
        </w:rPr>
      </w:pPr>
      <w:bookmarkStart w:id="11" w:name="_Toc172813266"/>
      <w:r w:rsidRPr="001C14A9">
        <w:rPr>
          <w:sz w:val="24"/>
          <w:szCs w:val="24"/>
        </w:rPr>
        <w:lastRenderedPageBreak/>
        <w:t>Cecha D7</w:t>
      </w:r>
      <w:r w:rsidR="00C11F74">
        <w:rPr>
          <w:sz w:val="24"/>
          <w:szCs w:val="24"/>
        </w:rPr>
        <w:t>.</w:t>
      </w:r>
      <w:r w:rsidR="00980B71" w:rsidRPr="001C14A9">
        <w:rPr>
          <w:sz w:val="24"/>
          <w:szCs w:val="24"/>
        </w:rPr>
        <w:t xml:space="preserve"> </w:t>
      </w:r>
      <w:r w:rsidR="00B17E19">
        <w:rPr>
          <w:sz w:val="24"/>
          <w:szCs w:val="24"/>
        </w:rPr>
        <w:t>S</w:t>
      </w:r>
      <w:r w:rsidR="00B17E19" w:rsidRPr="00B17E19">
        <w:rPr>
          <w:sz w:val="24"/>
          <w:szCs w:val="24"/>
        </w:rPr>
        <w:t>tała zmiana właściwości hydrograficznych niepowodująca negatywnego wpływu na ekosystemy morskie</w:t>
      </w:r>
      <w:r w:rsidR="00C11F74">
        <w:rPr>
          <w:sz w:val="24"/>
          <w:szCs w:val="24"/>
        </w:rPr>
        <w:t>.</w:t>
      </w:r>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980B71" w:rsidRPr="0091480E" w14:paraId="11FF9259" w14:textId="77777777" w:rsidTr="00A731DA">
        <w:trPr>
          <w:trHeight w:val="510"/>
          <w:jc w:val="center"/>
        </w:trPr>
        <w:tc>
          <w:tcPr>
            <w:tcW w:w="1670" w:type="pct"/>
            <w:shd w:val="clear" w:color="auto" w:fill="002060"/>
            <w:vAlign w:val="center"/>
          </w:tcPr>
          <w:p w14:paraId="6AAC33EB" w14:textId="77777777" w:rsidR="00980B71" w:rsidRPr="0031181C" w:rsidRDefault="00980B71" w:rsidP="00A731DA">
            <w:pPr>
              <w:spacing w:after="0" w:line="240" w:lineRule="auto"/>
              <w:jc w:val="center"/>
            </w:pPr>
            <w:r w:rsidRPr="0031181C">
              <w:t xml:space="preserve">Cecha, </w:t>
            </w:r>
            <w:r w:rsidRPr="0031181C">
              <w:br/>
              <w:t>dla której definiowany jest GES</w:t>
            </w:r>
          </w:p>
        </w:tc>
        <w:tc>
          <w:tcPr>
            <w:tcW w:w="3330" w:type="pct"/>
            <w:shd w:val="clear" w:color="auto" w:fill="002060"/>
            <w:vAlign w:val="center"/>
          </w:tcPr>
          <w:p w14:paraId="6B50B368" w14:textId="77777777" w:rsidR="00980B71" w:rsidRPr="00047235" w:rsidRDefault="00980B71" w:rsidP="00A731DA">
            <w:pPr>
              <w:spacing w:after="0" w:line="240" w:lineRule="auto"/>
              <w:jc w:val="center"/>
            </w:pPr>
            <w:r w:rsidRPr="00047235">
              <w:t>D</w:t>
            </w:r>
            <w:r>
              <w:t>7</w:t>
            </w:r>
          </w:p>
        </w:tc>
      </w:tr>
      <w:tr w:rsidR="00980B71" w:rsidRPr="0091480E" w14:paraId="3076199F" w14:textId="77777777" w:rsidTr="00A731DA">
        <w:trPr>
          <w:trHeight w:val="510"/>
          <w:jc w:val="center"/>
        </w:trPr>
        <w:tc>
          <w:tcPr>
            <w:tcW w:w="1670" w:type="pct"/>
            <w:shd w:val="clear" w:color="auto" w:fill="B4C6E7" w:themeFill="accent1" w:themeFillTint="66"/>
            <w:vAlign w:val="center"/>
          </w:tcPr>
          <w:p w14:paraId="149E13A9" w14:textId="77777777" w:rsidR="00980B71" w:rsidRPr="00DA6C16" w:rsidRDefault="00980B71" w:rsidP="001F6516">
            <w:pPr>
              <w:spacing w:after="0" w:line="240" w:lineRule="auto"/>
              <w:rPr>
                <w:sz w:val="20"/>
                <w:szCs w:val="20"/>
              </w:rPr>
            </w:pPr>
            <w:r w:rsidRPr="00DA6C16">
              <w:rPr>
                <w:sz w:val="20"/>
                <w:szCs w:val="20"/>
              </w:rPr>
              <w:t xml:space="preserve">Elementy kryterium (komponent), </w:t>
            </w:r>
            <w:r w:rsidRPr="00DA6C16">
              <w:rPr>
                <w:sz w:val="20"/>
                <w:szCs w:val="20"/>
              </w:rPr>
              <w:br/>
              <w:t>dla których określona jest definicja GES</w:t>
            </w:r>
          </w:p>
        </w:tc>
        <w:tc>
          <w:tcPr>
            <w:tcW w:w="3330" w:type="pct"/>
            <w:shd w:val="clear" w:color="auto" w:fill="B4C6E7" w:themeFill="accent1" w:themeFillTint="66"/>
            <w:vAlign w:val="center"/>
          </w:tcPr>
          <w:p w14:paraId="0F64FE22" w14:textId="77777777" w:rsidR="00980B71" w:rsidRPr="001F6516" w:rsidRDefault="00980B71" w:rsidP="00A731DA">
            <w:pPr>
              <w:spacing w:after="0" w:line="240" w:lineRule="auto"/>
              <w:jc w:val="center"/>
            </w:pPr>
            <w:r w:rsidRPr="001F6516">
              <w:t>Zmiany hydrograficzne</w:t>
            </w:r>
          </w:p>
        </w:tc>
      </w:tr>
      <w:tr w:rsidR="00980B71" w:rsidRPr="0091480E" w14:paraId="7F25C9D3" w14:textId="77777777" w:rsidTr="00A731DA">
        <w:trPr>
          <w:trHeight w:val="510"/>
          <w:jc w:val="center"/>
        </w:trPr>
        <w:tc>
          <w:tcPr>
            <w:tcW w:w="1670" w:type="pct"/>
            <w:shd w:val="clear" w:color="auto" w:fill="D9E2F3" w:themeFill="accent1" w:themeFillTint="33"/>
            <w:vAlign w:val="center"/>
          </w:tcPr>
          <w:p w14:paraId="3DC1B63D" w14:textId="77777777" w:rsidR="00980B71" w:rsidRPr="00284A88" w:rsidRDefault="00980B71" w:rsidP="001F6516">
            <w:pPr>
              <w:spacing w:after="0" w:line="240" w:lineRule="auto"/>
              <w:rPr>
                <w:rFonts w:ascii="Calibri" w:eastAsia="Times New Roman" w:hAnsi="Calibri" w:cs="Calibri"/>
                <w:color w:val="000000"/>
                <w:kern w:val="0"/>
                <w:sz w:val="20"/>
                <w:szCs w:val="20"/>
                <w:lang w:eastAsia="pl-PL"/>
                <w14:ligatures w14:val="none"/>
              </w:rPr>
            </w:pPr>
            <w:r w:rsidRPr="00284A88">
              <w:rPr>
                <w:rFonts w:ascii="Calibri" w:eastAsia="Times New Roman" w:hAnsi="Calibri" w:cs="Calibri"/>
                <w:color w:val="000000"/>
                <w:kern w:val="0"/>
                <w:sz w:val="20"/>
                <w:szCs w:val="20"/>
                <w:lang w:eastAsia="pl-PL"/>
                <w14:ligatures w14:val="none"/>
              </w:rPr>
              <w:t>Definicja właściwości typowych dla dobrego stanu wód morskich (GES)</w:t>
            </w:r>
          </w:p>
        </w:tc>
        <w:tc>
          <w:tcPr>
            <w:tcW w:w="3330" w:type="pct"/>
            <w:shd w:val="clear" w:color="auto" w:fill="D9E2F3" w:themeFill="accent1" w:themeFillTint="33"/>
          </w:tcPr>
          <w:p w14:paraId="4B7914F5" w14:textId="77777777" w:rsidR="00980B71" w:rsidRPr="00284A88" w:rsidRDefault="00980B71" w:rsidP="00A731DA">
            <w:pPr>
              <w:spacing w:after="0" w:line="240" w:lineRule="auto"/>
              <w:rPr>
                <w:rFonts w:ascii="Calibri" w:eastAsia="Times New Roman" w:hAnsi="Calibri" w:cs="Calibri"/>
                <w:color w:val="000000"/>
                <w:kern w:val="0"/>
                <w:sz w:val="20"/>
                <w:szCs w:val="20"/>
                <w:lang w:eastAsia="pl-PL"/>
                <w14:ligatures w14:val="none"/>
              </w:rPr>
            </w:pPr>
            <w:r w:rsidRPr="00284A88">
              <w:rPr>
                <w:rFonts w:ascii="Calibri" w:eastAsia="Times New Roman" w:hAnsi="Calibri" w:cs="Calibri"/>
                <w:color w:val="000000"/>
                <w:kern w:val="0"/>
                <w:sz w:val="20"/>
                <w:szCs w:val="20"/>
                <w:lang w:eastAsia="pl-PL"/>
                <w14:ligatures w14:val="none"/>
              </w:rPr>
              <w:t>Trwała zmiana warunków hydrograficznych nie ma niekorzystnego wpływu na ekosystemy morskie.</w:t>
            </w:r>
          </w:p>
        </w:tc>
      </w:tr>
      <w:tr w:rsidR="00980B71" w:rsidRPr="0091480E" w14:paraId="096BF5E3" w14:textId="77777777" w:rsidTr="00A731DA">
        <w:trPr>
          <w:trHeight w:val="510"/>
          <w:jc w:val="center"/>
        </w:trPr>
        <w:tc>
          <w:tcPr>
            <w:tcW w:w="1670" w:type="pct"/>
            <w:shd w:val="clear" w:color="auto" w:fill="B4C6E7" w:themeFill="accent1" w:themeFillTint="66"/>
            <w:vAlign w:val="center"/>
          </w:tcPr>
          <w:p w14:paraId="67BCA726" w14:textId="77777777" w:rsidR="00980B71" w:rsidRPr="008E220E" w:rsidRDefault="00980B71"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vAlign w:val="center"/>
          </w:tcPr>
          <w:p w14:paraId="4B65549D" w14:textId="77777777" w:rsidR="00980B71" w:rsidRPr="001F6516" w:rsidRDefault="00980B71" w:rsidP="00A731DA">
            <w:pPr>
              <w:spacing w:after="0" w:line="240" w:lineRule="auto"/>
              <w:jc w:val="center"/>
            </w:pPr>
            <w:r w:rsidRPr="001F6516">
              <w:t>Ogólne typy siedlisk bentosowych</w:t>
            </w:r>
          </w:p>
        </w:tc>
      </w:tr>
      <w:tr w:rsidR="00980B71" w:rsidRPr="0091480E" w14:paraId="6162D200" w14:textId="77777777" w:rsidTr="00A731DA">
        <w:trPr>
          <w:trHeight w:val="510"/>
          <w:jc w:val="center"/>
        </w:trPr>
        <w:tc>
          <w:tcPr>
            <w:tcW w:w="1670" w:type="pct"/>
            <w:shd w:val="clear" w:color="auto" w:fill="D9E2F3" w:themeFill="accent1" w:themeFillTint="33"/>
            <w:vAlign w:val="center"/>
          </w:tcPr>
          <w:p w14:paraId="0DC4B9B1" w14:textId="77777777" w:rsidR="00980B71" w:rsidRPr="00284A88" w:rsidRDefault="00980B71" w:rsidP="001F6516">
            <w:pPr>
              <w:spacing w:after="0" w:line="240" w:lineRule="auto"/>
              <w:rPr>
                <w:rFonts w:ascii="Calibri" w:eastAsia="Times New Roman" w:hAnsi="Calibri" w:cs="Calibri"/>
                <w:color w:val="000000"/>
                <w:kern w:val="0"/>
                <w:sz w:val="20"/>
                <w:szCs w:val="20"/>
                <w:lang w:eastAsia="pl-PL"/>
                <w14:ligatures w14:val="none"/>
              </w:rPr>
            </w:pPr>
            <w:r w:rsidRPr="00284A88">
              <w:rPr>
                <w:rFonts w:ascii="Calibri" w:eastAsia="Times New Roman" w:hAnsi="Calibri" w:cs="Calibri"/>
                <w:color w:val="000000"/>
                <w:kern w:val="0"/>
                <w:sz w:val="20"/>
                <w:szCs w:val="20"/>
                <w:lang w:eastAsia="pl-PL"/>
                <w14:ligatures w14:val="none"/>
              </w:rPr>
              <w:t>Definicja właściwości typowych dla dobrego stanu wód morskich (GES)</w:t>
            </w:r>
          </w:p>
        </w:tc>
        <w:tc>
          <w:tcPr>
            <w:tcW w:w="3330" w:type="pct"/>
            <w:shd w:val="clear" w:color="auto" w:fill="D9E2F3" w:themeFill="accent1" w:themeFillTint="33"/>
          </w:tcPr>
          <w:p w14:paraId="4F1485EE" w14:textId="77777777" w:rsidR="00980B71" w:rsidRPr="00284A88" w:rsidRDefault="00980B71" w:rsidP="00A731DA">
            <w:pPr>
              <w:spacing w:after="0" w:line="240" w:lineRule="auto"/>
              <w:rPr>
                <w:rFonts w:ascii="Calibri" w:eastAsia="Times New Roman" w:hAnsi="Calibri" w:cs="Calibri"/>
                <w:color w:val="000000"/>
                <w:kern w:val="0"/>
                <w:sz w:val="20"/>
                <w:szCs w:val="20"/>
                <w:lang w:eastAsia="pl-PL"/>
                <w14:ligatures w14:val="none"/>
              </w:rPr>
            </w:pPr>
            <w:r w:rsidRPr="00653F52">
              <w:rPr>
                <w:rFonts w:ascii="Calibri" w:eastAsia="Times New Roman" w:hAnsi="Calibri" w:cs="Calibri"/>
                <w:color w:val="000000"/>
                <w:kern w:val="0"/>
                <w:sz w:val="20"/>
                <w:szCs w:val="20"/>
                <w:lang w:eastAsia="pl-PL"/>
                <w14:ligatures w14:val="none"/>
              </w:rPr>
              <w:t>Trwała zmiana warunków hydrograficznych nie ma niekorzystnego wpływu na ekosystemy morskie.</w:t>
            </w:r>
          </w:p>
        </w:tc>
      </w:tr>
    </w:tbl>
    <w:p w14:paraId="639436DC" w14:textId="77777777" w:rsidR="00980B71" w:rsidRDefault="00980B7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6092"/>
        <w:gridCol w:w="3227"/>
      </w:tblGrid>
      <w:tr w:rsidR="00980B71" w:rsidRPr="0091480E" w14:paraId="4D18C52F" w14:textId="77777777" w:rsidTr="00A731DA">
        <w:trPr>
          <w:trHeight w:val="510"/>
          <w:jc w:val="center"/>
        </w:trPr>
        <w:tc>
          <w:tcPr>
            <w:tcW w:w="1670" w:type="pct"/>
            <w:shd w:val="clear" w:color="auto" w:fill="002060"/>
            <w:vAlign w:val="center"/>
          </w:tcPr>
          <w:p w14:paraId="271F4256" w14:textId="77777777" w:rsidR="00980B71" w:rsidRPr="0031181C" w:rsidRDefault="00980B71" w:rsidP="00A731DA">
            <w:pPr>
              <w:spacing w:after="0" w:line="240" w:lineRule="auto"/>
              <w:jc w:val="center"/>
            </w:pPr>
            <w:r w:rsidRPr="0031181C">
              <w:t xml:space="preserve">Kryterium, </w:t>
            </w:r>
            <w:r w:rsidRPr="0031181C">
              <w:br/>
              <w:t>dla którego definiowany jest GES</w:t>
            </w:r>
          </w:p>
        </w:tc>
        <w:tc>
          <w:tcPr>
            <w:tcW w:w="3330" w:type="pct"/>
            <w:gridSpan w:val="2"/>
            <w:shd w:val="clear" w:color="auto" w:fill="002060"/>
            <w:vAlign w:val="center"/>
          </w:tcPr>
          <w:p w14:paraId="7540AC24" w14:textId="77777777" w:rsidR="00980B71" w:rsidRPr="0031181C" w:rsidRDefault="00980B71" w:rsidP="00A731DA">
            <w:pPr>
              <w:spacing w:after="0" w:line="240" w:lineRule="auto"/>
              <w:jc w:val="center"/>
            </w:pPr>
            <w:r w:rsidRPr="00047235">
              <w:t>D</w:t>
            </w:r>
            <w:r>
              <w:t>7</w:t>
            </w:r>
            <w:r w:rsidRPr="00047235">
              <w:t>C1</w:t>
            </w:r>
            <w:r>
              <w:t xml:space="preserve"> (drugorzędne)</w:t>
            </w:r>
          </w:p>
        </w:tc>
      </w:tr>
      <w:tr w:rsidR="00980B71" w:rsidRPr="0091480E" w14:paraId="013865F9" w14:textId="77777777" w:rsidTr="00A731DA">
        <w:trPr>
          <w:trHeight w:val="510"/>
          <w:jc w:val="center"/>
        </w:trPr>
        <w:tc>
          <w:tcPr>
            <w:tcW w:w="1670" w:type="pct"/>
            <w:shd w:val="clear" w:color="auto" w:fill="B4C6E7" w:themeFill="accent1" w:themeFillTint="66"/>
            <w:vAlign w:val="center"/>
          </w:tcPr>
          <w:p w14:paraId="4A516953" w14:textId="77777777" w:rsidR="00980B71" w:rsidRPr="0091480E" w:rsidRDefault="00980B71" w:rsidP="001F6516">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gridSpan w:val="2"/>
            <w:shd w:val="clear" w:color="auto" w:fill="B4C6E7" w:themeFill="accent1" w:themeFillTint="66"/>
            <w:vAlign w:val="center"/>
          </w:tcPr>
          <w:p w14:paraId="30427968" w14:textId="77777777" w:rsidR="00980B71" w:rsidRPr="001F6516" w:rsidRDefault="00980B71" w:rsidP="00A731DA">
            <w:pPr>
              <w:spacing w:after="0" w:line="240" w:lineRule="auto"/>
              <w:jc w:val="center"/>
            </w:pPr>
            <w:r w:rsidRPr="001F6516">
              <w:t>Zmiany hydrograficzne</w:t>
            </w:r>
          </w:p>
        </w:tc>
      </w:tr>
      <w:tr w:rsidR="00980B71" w:rsidRPr="0091480E" w14:paraId="14471E1B" w14:textId="77777777" w:rsidTr="00A731DA">
        <w:trPr>
          <w:trHeight w:val="510"/>
          <w:jc w:val="center"/>
        </w:trPr>
        <w:tc>
          <w:tcPr>
            <w:tcW w:w="1670" w:type="pct"/>
            <w:shd w:val="clear" w:color="auto" w:fill="D9E2F3" w:themeFill="accent1" w:themeFillTint="33"/>
            <w:vAlign w:val="center"/>
          </w:tcPr>
          <w:p w14:paraId="6BACB71A" w14:textId="77777777" w:rsidR="00980B71" w:rsidRPr="00284A88" w:rsidRDefault="00980B71" w:rsidP="001F6516">
            <w:pPr>
              <w:spacing w:after="0" w:line="240" w:lineRule="auto"/>
              <w:rPr>
                <w:rFonts w:ascii="Calibri" w:eastAsia="Times New Roman" w:hAnsi="Calibri" w:cs="Calibri"/>
                <w:color w:val="000000"/>
                <w:kern w:val="0"/>
                <w:sz w:val="20"/>
                <w:szCs w:val="20"/>
                <w:lang w:eastAsia="pl-PL"/>
                <w14:ligatures w14:val="none"/>
              </w:rPr>
            </w:pPr>
            <w:r w:rsidRPr="00284A88">
              <w:rPr>
                <w:rFonts w:ascii="Calibri" w:eastAsia="Times New Roman" w:hAnsi="Calibri" w:cs="Calibri"/>
                <w:color w:val="000000"/>
                <w:kern w:val="0"/>
                <w:sz w:val="20"/>
                <w:szCs w:val="20"/>
                <w:lang w:eastAsia="pl-PL"/>
                <w14:ligatures w14:val="none"/>
              </w:rPr>
              <w:t>Definicja właściwości typowych dla dobrego stanu wód morskich (GES)</w:t>
            </w:r>
          </w:p>
        </w:tc>
        <w:tc>
          <w:tcPr>
            <w:tcW w:w="3330" w:type="pct"/>
            <w:gridSpan w:val="2"/>
            <w:shd w:val="clear" w:color="auto" w:fill="D9E2F3" w:themeFill="accent1" w:themeFillTint="33"/>
          </w:tcPr>
          <w:p w14:paraId="5BF962BF" w14:textId="77777777" w:rsidR="00980B71" w:rsidRPr="00F602D9" w:rsidRDefault="00980B71" w:rsidP="00A731DA">
            <w:pPr>
              <w:spacing w:after="0" w:line="240" w:lineRule="auto"/>
              <w:rPr>
                <w:rFonts w:ascii="Calibri" w:eastAsia="Times New Roman" w:hAnsi="Calibri" w:cs="Calibri"/>
                <w:color w:val="000000"/>
                <w:kern w:val="0"/>
                <w:sz w:val="20"/>
                <w:szCs w:val="20"/>
                <w:lang w:eastAsia="pl-PL"/>
                <w14:ligatures w14:val="none"/>
              </w:rPr>
            </w:pPr>
            <w:r w:rsidRPr="00F602D9">
              <w:rPr>
                <w:rFonts w:ascii="Calibri" w:eastAsia="Times New Roman" w:hAnsi="Calibri" w:cs="Calibri"/>
                <w:color w:val="000000"/>
                <w:kern w:val="0"/>
                <w:sz w:val="20"/>
                <w:szCs w:val="20"/>
                <w:lang w:eastAsia="pl-PL"/>
                <w14:ligatures w14:val="none"/>
              </w:rPr>
              <w:t xml:space="preserve">Zasięg przestrzenny i rozkład trwałych zmian warunków hydrograficznych (np. zmian aktywności fal, prądów, zasolenia, temperatury) dna morskiego i słupa wody związanych w szczególności z fizyczną utratą naturalnego dna morskiego nie przekracza poziomu wywołującego negatywny wpływ na ekosystem. </w:t>
            </w:r>
          </w:p>
          <w:p w14:paraId="094E19F9" w14:textId="77777777" w:rsidR="00980B71" w:rsidRPr="00284A88" w:rsidRDefault="00980B71" w:rsidP="00A731DA">
            <w:pPr>
              <w:spacing w:after="0" w:line="240" w:lineRule="auto"/>
              <w:rPr>
                <w:rFonts w:ascii="Calibri" w:eastAsia="Times New Roman" w:hAnsi="Calibri" w:cs="Calibri"/>
                <w:color w:val="000000"/>
                <w:kern w:val="0"/>
                <w:sz w:val="20"/>
                <w:szCs w:val="20"/>
                <w:lang w:eastAsia="pl-PL"/>
                <w14:ligatures w14:val="none"/>
              </w:rPr>
            </w:pPr>
            <w:r w:rsidRPr="00F602D9">
              <w:rPr>
                <w:rFonts w:ascii="Calibri" w:eastAsia="Times New Roman" w:hAnsi="Calibri" w:cs="Calibri"/>
                <w:color w:val="000000"/>
                <w:kern w:val="0"/>
                <w:sz w:val="20"/>
                <w:szCs w:val="20"/>
                <w:lang w:eastAsia="pl-PL"/>
                <w14:ligatures w14:val="none"/>
              </w:rPr>
              <w:t xml:space="preserve">W przypadku wód przybrzeżnych i przejściowych do oceny wykorzystywane będą dane dotyczące </w:t>
            </w:r>
            <w:proofErr w:type="spellStart"/>
            <w:r w:rsidRPr="00F602D9">
              <w:rPr>
                <w:rFonts w:ascii="Calibri" w:eastAsia="Times New Roman" w:hAnsi="Calibri" w:cs="Calibri"/>
                <w:color w:val="000000"/>
                <w:kern w:val="0"/>
                <w:sz w:val="20"/>
                <w:szCs w:val="20"/>
                <w:lang w:eastAsia="pl-PL"/>
                <w14:ligatures w14:val="none"/>
              </w:rPr>
              <w:t>hydromorfologii</w:t>
            </w:r>
            <w:proofErr w:type="spellEnd"/>
            <w:r w:rsidRPr="00F602D9">
              <w:rPr>
                <w:rFonts w:ascii="Calibri" w:eastAsia="Times New Roman" w:hAnsi="Calibri" w:cs="Calibri"/>
                <w:color w:val="000000"/>
                <w:kern w:val="0"/>
                <w:sz w:val="20"/>
                <w:szCs w:val="20"/>
                <w:lang w:eastAsia="pl-PL"/>
                <w14:ligatures w14:val="none"/>
              </w:rPr>
              <w:t xml:space="preserve"> oraz odpowiednie oceny przeprowadzone zgodnie z dyrektywą 2000/60/WE.</w:t>
            </w:r>
          </w:p>
        </w:tc>
      </w:tr>
      <w:tr w:rsidR="00980B71" w:rsidRPr="0091480E" w14:paraId="1021DF48" w14:textId="77777777" w:rsidTr="00A731DA">
        <w:trPr>
          <w:trHeight w:val="510"/>
          <w:jc w:val="center"/>
        </w:trPr>
        <w:tc>
          <w:tcPr>
            <w:tcW w:w="1670" w:type="pct"/>
            <w:shd w:val="clear" w:color="auto" w:fill="auto"/>
            <w:vAlign w:val="center"/>
          </w:tcPr>
          <w:p w14:paraId="075AB194" w14:textId="77777777" w:rsidR="00980B71" w:rsidRPr="0091480E" w:rsidRDefault="00980B71"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2177" w:type="pct"/>
            <w:shd w:val="clear" w:color="auto" w:fill="auto"/>
            <w:noWrap/>
            <w:vAlign w:val="center"/>
          </w:tcPr>
          <w:p w14:paraId="3D5B1DFB" w14:textId="77777777" w:rsidR="00980B71" w:rsidRPr="0091480E" w:rsidRDefault="00980B71"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r>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oceny</w:t>
            </w:r>
          </w:p>
        </w:tc>
        <w:tc>
          <w:tcPr>
            <w:tcW w:w="1153" w:type="pct"/>
            <w:shd w:val="clear" w:color="auto" w:fill="auto"/>
            <w:noWrap/>
            <w:vAlign w:val="center"/>
          </w:tcPr>
          <w:p w14:paraId="6B9A0E42" w14:textId="77777777" w:rsidR="00980B71" w:rsidRPr="0091480E" w:rsidRDefault="00980B71" w:rsidP="00A731DA">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p>
        </w:tc>
      </w:tr>
      <w:tr w:rsidR="00980B71" w:rsidRPr="00287D81" w14:paraId="57184974" w14:textId="77777777" w:rsidTr="00A731DA">
        <w:trPr>
          <w:trHeight w:val="402"/>
          <w:jc w:val="center"/>
        </w:trPr>
        <w:tc>
          <w:tcPr>
            <w:tcW w:w="1670" w:type="pct"/>
            <w:shd w:val="clear" w:color="auto" w:fill="auto"/>
            <w:vAlign w:val="center"/>
          </w:tcPr>
          <w:p w14:paraId="7E7F96CF" w14:textId="2F1DFDE8" w:rsidR="00980B71" w:rsidRDefault="00F16411" w:rsidP="00F16411">
            <w:pPr>
              <w:pStyle w:val="Tablicatakst"/>
            </w:pPr>
            <w:r>
              <w:t>i</w:t>
            </w:r>
            <w:r w:rsidR="00980B71" w:rsidRPr="00F602D9">
              <w:t xml:space="preserve">ndeks jakości </w:t>
            </w:r>
            <w:proofErr w:type="spellStart"/>
            <w:r w:rsidR="00980B71" w:rsidRPr="00F602D9">
              <w:t>hydromorfologicznej</w:t>
            </w:r>
            <w:proofErr w:type="spellEnd"/>
            <w:r w:rsidR="00980B71" w:rsidRPr="00F602D9">
              <w:t xml:space="preserve"> (HQI)</w:t>
            </w:r>
          </w:p>
        </w:tc>
        <w:tc>
          <w:tcPr>
            <w:tcW w:w="2177" w:type="pct"/>
            <w:shd w:val="clear" w:color="auto" w:fill="auto"/>
            <w:vAlign w:val="center"/>
          </w:tcPr>
          <w:p w14:paraId="7FC9723D" w14:textId="2CA26807" w:rsidR="00980B71" w:rsidRPr="00DA6985" w:rsidRDefault="00F16411" w:rsidP="00A731DA">
            <w:pPr>
              <w:pStyle w:val="Tablicatakst"/>
              <w:jc w:val="left"/>
            </w:pPr>
            <w:r>
              <w:t>w</w:t>
            </w:r>
            <w:r w:rsidR="00980B71" w:rsidRPr="00DA6985">
              <w:t xml:space="preserve">artość progowa znajduje zastosowanie dla obszarów </w:t>
            </w:r>
            <w:r w:rsidR="00980B71" w:rsidRPr="00897080">
              <w:t>jednolitych części wód powierzchniowych</w:t>
            </w:r>
            <w:r w:rsidR="00980B71" w:rsidRPr="00DA6985">
              <w:t xml:space="preserve"> zgodnych z RDW:</w:t>
            </w:r>
          </w:p>
          <w:p w14:paraId="6E3095DA" w14:textId="77777777" w:rsidR="00980B71" w:rsidRDefault="00980B71" w:rsidP="00A731DA">
            <w:pPr>
              <w:pStyle w:val="Tablicatakst"/>
              <w:jc w:val="left"/>
            </w:pPr>
          </w:p>
          <w:p w14:paraId="58F1CA99" w14:textId="77777777" w:rsidR="00980B71" w:rsidRPr="001A60A8" w:rsidRDefault="00980B71" w:rsidP="00A731DA">
            <w:pPr>
              <w:pStyle w:val="Tablicatakst"/>
              <w:jc w:val="left"/>
            </w:pPr>
            <w:r w:rsidRPr="009916A0">
              <w:t>Zalew Szczeciński, Zalew Kamieński, Zalew Pucki, Zatoka Pucka Zewnętrzna, Zatoka Gdańska Wewnętrzna, Ujście Wisły Przekop, Zalew Wiślany, Półwysep Hel, Polskie wody przybrzeżne Basenu Gotlandzkiego, Polskie wody przybrzeżne Zatoki Pomorskiej, Polskie wody przybrzeżne Basenu Bornholmskiego.</w:t>
            </w:r>
          </w:p>
        </w:tc>
        <w:tc>
          <w:tcPr>
            <w:tcW w:w="1153" w:type="pct"/>
            <w:shd w:val="clear" w:color="auto" w:fill="auto"/>
            <w:noWrap/>
            <w:vAlign w:val="center"/>
          </w:tcPr>
          <w:p w14:paraId="4EF639E8" w14:textId="77777777" w:rsidR="00980B71" w:rsidRPr="00287D81" w:rsidRDefault="00980B71" w:rsidP="00A731DA">
            <w:pPr>
              <w:pStyle w:val="Tablicatakst"/>
              <w:rPr>
                <w:lang w:val="en-GB"/>
              </w:rPr>
            </w:pPr>
            <w:r w:rsidRPr="00BE46BD">
              <w:rPr>
                <w:rFonts w:ascii="Calibri" w:hAnsi="Calibri" w:cs="Calibri"/>
                <w:sz w:val="20"/>
                <w:szCs w:val="20"/>
                <w:lang w:val="en-GB"/>
              </w:rPr>
              <w:t>≥</w:t>
            </w:r>
            <w:r>
              <w:rPr>
                <w:rFonts w:ascii="Calibri" w:hAnsi="Calibri" w:cs="Calibri"/>
                <w:sz w:val="20"/>
                <w:szCs w:val="20"/>
                <w:lang w:val="en-GB"/>
              </w:rPr>
              <w:t xml:space="preserve"> 0,85</w:t>
            </w:r>
          </w:p>
        </w:tc>
      </w:tr>
    </w:tbl>
    <w:p w14:paraId="48097F1F" w14:textId="77777777" w:rsidR="00980B71" w:rsidRDefault="00980B71"/>
    <w:p w14:paraId="37EDBDD8" w14:textId="77777777" w:rsidR="001C14A9" w:rsidRDefault="001C14A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9319"/>
      </w:tblGrid>
      <w:tr w:rsidR="00980B71" w:rsidRPr="00287D81" w14:paraId="57AFA90C" w14:textId="77777777" w:rsidTr="00A731DA">
        <w:trPr>
          <w:trHeight w:val="402"/>
          <w:jc w:val="center"/>
        </w:trPr>
        <w:tc>
          <w:tcPr>
            <w:tcW w:w="1670" w:type="pct"/>
            <w:shd w:val="clear" w:color="auto" w:fill="002060"/>
            <w:vAlign w:val="center"/>
          </w:tcPr>
          <w:p w14:paraId="59C6CE9E" w14:textId="77777777" w:rsidR="00980B71" w:rsidRDefault="00980B71" w:rsidP="00A731DA">
            <w:pPr>
              <w:spacing w:after="0" w:line="240" w:lineRule="auto"/>
              <w:jc w:val="center"/>
            </w:pPr>
            <w:r w:rsidRPr="00356037">
              <w:lastRenderedPageBreak/>
              <w:t xml:space="preserve">Kryterium, </w:t>
            </w:r>
            <w:r w:rsidRPr="00356037">
              <w:br/>
              <w:t>dla którego definiowany jest GES</w:t>
            </w:r>
          </w:p>
        </w:tc>
        <w:tc>
          <w:tcPr>
            <w:tcW w:w="3330" w:type="pct"/>
            <w:shd w:val="clear" w:color="auto" w:fill="002060"/>
            <w:noWrap/>
            <w:vAlign w:val="center"/>
          </w:tcPr>
          <w:p w14:paraId="3AF15752" w14:textId="77777777" w:rsidR="00980B71" w:rsidRPr="00356037" w:rsidRDefault="00980B71" w:rsidP="00A731DA">
            <w:pPr>
              <w:spacing w:after="0" w:line="240" w:lineRule="auto"/>
              <w:jc w:val="center"/>
            </w:pPr>
            <w:r w:rsidRPr="00356037">
              <w:t>D</w:t>
            </w:r>
            <w:r>
              <w:t>7</w:t>
            </w:r>
            <w:r w:rsidRPr="00356037">
              <w:t>C</w:t>
            </w:r>
            <w:r>
              <w:t>2</w:t>
            </w:r>
            <w:r w:rsidRPr="00356037">
              <w:t xml:space="preserve"> (</w:t>
            </w:r>
            <w:r>
              <w:t>drugorzędne)</w:t>
            </w:r>
          </w:p>
        </w:tc>
      </w:tr>
      <w:tr w:rsidR="00980B71" w:rsidRPr="00287D81" w14:paraId="4E628259" w14:textId="77777777" w:rsidTr="00A731DA">
        <w:trPr>
          <w:trHeight w:val="402"/>
          <w:jc w:val="center"/>
        </w:trPr>
        <w:tc>
          <w:tcPr>
            <w:tcW w:w="1670" w:type="pct"/>
            <w:shd w:val="clear" w:color="auto" w:fill="B4C6E7" w:themeFill="accent1" w:themeFillTint="66"/>
            <w:vAlign w:val="center"/>
          </w:tcPr>
          <w:p w14:paraId="08F51D69" w14:textId="77777777" w:rsidR="00980B71" w:rsidRPr="00356037" w:rsidRDefault="00980B71" w:rsidP="001F6516">
            <w:pPr>
              <w:spacing w:after="0" w:line="240" w:lineRule="auto"/>
              <w:rPr>
                <w:sz w:val="20"/>
                <w:szCs w:val="20"/>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shd w:val="clear" w:color="auto" w:fill="B4C6E7" w:themeFill="accent1" w:themeFillTint="66"/>
            <w:noWrap/>
            <w:vAlign w:val="center"/>
          </w:tcPr>
          <w:p w14:paraId="3E75F5C6" w14:textId="77777777" w:rsidR="00980B71" w:rsidRPr="001F6516" w:rsidRDefault="00980B71" w:rsidP="00A731DA">
            <w:pPr>
              <w:spacing w:after="0" w:line="240" w:lineRule="auto"/>
              <w:jc w:val="center"/>
            </w:pPr>
            <w:r w:rsidRPr="001F6516">
              <w:t>Ogólne typy siedlisk bentosowych</w:t>
            </w:r>
          </w:p>
        </w:tc>
      </w:tr>
      <w:tr w:rsidR="00980B71" w:rsidRPr="00287D81" w14:paraId="652C497C" w14:textId="77777777" w:rsidTr="00A731DA">
        <w:trPr>
          <w:trHeight w:val="402"/>
          <w:jc w:val="center"/>
        </w:trPr>
        <w:tc>
          <w:tcPr>
            <w:tcW w:w="1670" w:type="pct"/>
            <w:shd w:val="clear" w:color="auto" w:fill="D9E2F3" w:themeFill="accent1" w:themeFillTint="33"/>
            <w:vAlign w:val="center"/>
          </w:tcPr>
          <w:p w14:paraId="342F6CDF" w14:textId="77777777" w:rsidR="00980B71" w:rsidRPr="000F4911" w:rsidRDefault="00980B71" w:rsidP="001F6516">
            <w:pPr>
              <w:spacing w:after="0" w:line="240" w:lineRule="auto"/>
              <w:rPr>
                <w:rFonts w:ascii="Calibri" w:eastAsia="Times New Roman" w:hAnsi="Calibri" w:cs="Calibri"/>
                <w:color w:val="000000"/>
                <w:kern w:val="0"/>
                <w:sz w:val="20"/>
                <w:szCs w:val="20"/>
                <w:lang w:eastAsia="pl-PL"/>
                <w14:ligatures w14:val="none"/>
              </w:rPr>
            </w:pPr>
            <w:r w:rsidRPr="000F4911">
              <w:rPr>
                <w:rFonts w:ascii="Calibri" w:eastAsia="Times New Roman" w:hAnsi="Calibri" w:cs="Calibri"/>
                <w:color w:val="000000"/>
                <w:kern w:val="0"/>
                <w:sz w:val="20"/>
                <w:szCs w:val="20"/>
                <w:lang w:eastAsia="pl-PL"/>
                <w14:ligatures w14:val="none"/>
              </w:rPr>
              <w:t>Definicja właściwości typowych dla dobrego stanu wód morskich (GES)</w:t>
            </w:r>
          </w:p>
        </w:tc>
        <w:tc>
          <w:tcPr>
            <w:tcW w:w="0" w:type="auto"/>
            <w:shd w:val="clear" w:color="auto" w:fill="D9E2F3" w:themeFill="accent1" w:themeFillTint="33"/>
          </w:tcPr>
          <w:p w14:paraId="1A706701" w14:textId="77777777" w:rsidR="00980B71" w:rsidRPr="000F4911" w:rsidRDefault="00980B71" w:rsidP="00A731DA">
            <w:pPr>
              <w:spacing w:after="0" w:line="240" w:lineRule="auto"/>
              <w:rPr>
                <w:rFonts w:ascii="Calibri" w:eastAsia="Times New Roman" w:hAnsi="Calibri" w:cs="Calibri"/>
                <w:color w:val="000000"/>
                <w:kern w:val="0"/>
                <w:sz w:val="20"/>
                <w:szCs w:val="20"/>
                <w:lang w:eastAsia="pl-PL"/>
                <w14:ligatures w14:val="none"/>
              </w:rPr>
            </w:pPr>
            <w:r w:rsidRPr="000F4911">
              <w:rPr>
                <w:rFonts w:ascii="Calibri" w:eastAsia="Times New Roman" w:hAnsi="Calibri" w:cs="Calibri"/>
                <w:color w:val="000000"/>
                <w:kern w:val="0"/>
                <w:sz w:val="20"/>
                <w:szCs w:val="20"/>
                <w:lang w:eastAsia="pl-PL"/>
                <w14:ligatures w14:val="none"/>
              </w:rPr>
              <w:t>Zasięg przestrzenny każdego negatywnie dotkniętego siedliska bentosowego (właściwości fizyczne i hydrograficzne oraz związane z nimi zbiorowiska biologiczne) ze względu na stałe zmiany warunków hydrograficznych nie przekracza odsetka całkowitego naturalnego zasięgu siedliska bentosowego gwarantującego zachowanie jego biotycznej i abiotycznej funkcji.</w:t>
            </w:r>
          </w:p>
        </w:tc>
      </w:tr>
      <w:tr w:rsidR="00651854" w:rsidRPr="00287D81" w14:paraId="0382F873" w14:textId="77777777" w:rsidTr="00A731DA">
        <w:trPr>
          <w:trHeight w:val="402"/>
          <w:jc w:val="center"/>
        </w:trPr>
        <w:tc>
          <w:tcPr>
            <w:tcW w:w="1670" w:type="pct"/>
            <w:shd w:val="clear" w:color="auto" w:fill="auto"/>
            <w:vAlign w:val="center"/>
          </w:tcPr>
          <w:p w14:paraId="6F0BF5C2" w14:textId="6D7D979A" w:rsidR="00651854" w:rsidRPr="00980B71" w:rsidRDefault="00F16411" w:rsidP="00F16411">
            <w:pPr>
              <w:pStyle w:val="Tablicatakst"/>
            </w:pPr>
            <w:r>
              <w:t>n</w:t>
            </w:r>
            <w:r w:rsidR="00651854" w:rsidRPr="00980B71">
              <w:t>ie opracowano wskaźnika na poziomie regionalnym</w:t>
            </w:r>
          </w:p>
        </w:tc>
        <w:tc>
          <w:tcPr>
            <w:tcW w:w="0" w:type="auto"/>
            <w:shd w:val="clear" w:color="auto" w:fill="auto"/>
            <w:vAlign w:val="center"/>
          </w:tcPr>
          <w:p w14:paraId="38DFF9E8" w14:textId="062DDE98" w:rsidR="00651854" w:rsidRPr="00980B71" w:rsidRDefault="00F16411" w:rsidP="00F16411">
            <w:pPr>
              <w:pStyle w:val="Tablicatakst"/>
            </w:pPr>
            <w:r>
              <w:t>e</w:t>
            </w:r>
            <w:r w:rsidR="00651854" w:rsidRPr="00980B71">
              <w:t xml:space="preserve">lement czasowo </w:t>
            </w:r>
            <w:r w:rsidR="00373955">
              <w:t>nieuwzględniany</w:t>
            </w:r>
            <w:r w:rsidR="00651854" w:rsidRPr="00980B71">
              <w:t xml:space="preserve"> w ocenie</w:t>
            </w:r>
          </w:p>
        </w:tc>
      </w:tr>
    </w:tbl>
    <w:p w14:paraId="7BA93285" w14:textId="77777777" w:rsidR="00764D5A" w:rsidRDefault="00764D5A" w:rsidP="00146733">
      <w:pPr>
        <w:pStyle w:val="Nagwek2"/>
        <w:numPr>
          <w:ilvl w:val="0"/>
          <w:numId w:val="0"/>
        </w:numPr>
        <w:rPr>
          <w:sz w:val="24"/>
          <w:szCs w:val="24"/>
        </w:rPr>
      </w:pPr>
      <w:bookmarkStart w:id="12" w:name="_Toc172813267"/>
    </w:p>
    <w:p w14:paraId="6F4736E4" w14:textId="1E42970B" w:rsidR="008935FF" w:rsidRPr="00E817D4" w:rsidRDefault="006D07BC" w:rsidP="00146733">
      <w:pPr>
        <w:pStyle w:val="Nagwek2"/>
        <w:numPr>
          <w:ilvl w:val="0"/>
          <w:numId w:val="0"/>
        </w:numPr>
        <w:rPr>
          <w:sz w:val="24"/>
          <w:szCs w:val="24"/>
        </w:rPr>
      </w:pPr>
      <w:r w:rsidRPr="00E817D4">
        <w:rPr>
          <w:sz w:val="24"/>
          <w:szCs w:val="24"/>
        </w:rPr>
        <w:t>Cecha D8</w:t>
      </w:r>
      <w:r w:rsidR="00C11F74">
        <w:rPr>
          <w:sz w:val="24"/>
          <w:szCs w:val="24"/>
        </w:rPr>
        <w:t>.</w:t>
      </w:r>
      <w:r w:rsidRPr="00E817D4">
        <w:rPr>
          <w:sz w:val="24"/>
          <w:szCs w:val="24"/>
        </w:rPr>
        <w:t xml:space="preserve"> </w:t>
      </w:r>
      <w:r w:rsidR="00B11B24">
        <w:rPr>
          <w:sz w:val="24"/>
          <w:szCs w:val="24"/>
        </w:rPr>
        <w:t>U</w:t>
      </w:r>
      <w:r w:rsidR="00B11B24" w:rsidRPr="00B11B24">
        <w:rPr>
          <w:sz w:val="24"/>
          <w:szCs w:val="24"/>
        </w:rPr>
        <w:t>trzymanie stężenia substancji zanieczyszczających na poziomie niepowodującym zanieczyszczenia wód morskich</w:t>
      </w:r>
      <w:r w:rsidR="00C11F74">
        <w:rPr>
          <w:sz w:val="24"/>
          <w:szCs w:val="24"/>
        </w:rPr>
        <w:t>.</w:t>
      </w:r>
      <w:bookmarkEnd w:id="12"/>
    </w:p>
    <w:tbl>
      <w:tblPr>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2107"/>
        <w:gridCol w:w="1560"/>
        <w:gridCol w:w="6255"/>
        <w:gridCol w:w="1995"/>
      </w:tblGrid>
      <w:tr w:rsidR="00D402DC" w:rsidRPr="00047235" w14:paraId="3CB6D438" w14:textId="77777777" w:rsidTr="00826C22">
        <w:trPr>
          <w:trHeight w:val="510"/>
          <w:tblHeader/>
          <w:jc w:val="center"/>
        </w:trPr>
        <w:tc>
          <w:tcPr>
            <w:tcW w:w="2122" w:type="dxa"/>
            <w:shd w:val="clear" w:color="auto" w:fill="002060"/>
            <w:vAlign w:val="center"/>
          </w:tcPr>
          <w:p w14:paraId="373F1670" w14:textId="6ABFE1E3" w:rsidR="00D402DC" w:rsidRPr="0091480E" w:rsidRDefault="00D402DC" w:rsidP="00D402DC">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11917" w:type="dxa"/>
            <w:gridSpan w:val="4"/>
            <w:shd w:val="clear" w:color="auto" w:fill="002060"/>
            <w:vAlign w:val="center"/>
          </w:tcPr>
          <w:p w14:paraId="37EF9A8E" w14:textId="4E0DDC30" w:rsidR="00D402DC" w:rsidRPr="0091480E" w:rsidRDefault="00D402DC" w:rsidP="00D402DC">
            <w:pPr>
              <w:spacing w:after="0" w:line="240" w:lineRule="auto"/>
              <w:jc w:val="center"/>
              <w:rPr>
                <w:rFonts w:eastAsia="Times New Roman" w:cs="Calibri"/>
                <w:b/>
                <w:bCs/>
                <w:color w:val="000000"/>
                <w:kern w:val="0"/>
                <w:sz w:val="18"/>
                <w:szCs w:val="18"/>
                <w:lang w:eastAsia="pl-PL"/>
              </w:rPr>
            </w:pPr>
            <w:r w:rsidRPr="00047235">
              <w:t>D8C1</w:t>
            </w:r>
            <w:r w:rsidR="00A90132">
              <w:t xml:space="preserve"> </w:t>
            </w:r>
            <w:r w:rsidR="00A90132" w:rsidRPr="00A90132">
              <w:t>(podstawowe)</w:t>
            </w:r>
          </w:p>
        </w:tc>
      </w:tr>
      <w:tr w:rsidR="00D402DC" w:rsidRPr="00047235" w14:paraId="7B9F64F9" w14:textId="77777777" w:rsidTr="00826C22">
        <w:trPr>
          <w:trHeight w:val="510"/>
          <w:tblHeader/>
          <w:jc w:val="center"/>
        </w:trPr>
        <w:tc>
          <w:tcPr>
            <w:tcW w:w="2122" w:type="dxa"/>
            <w:shd w:val="clear" w:color="auto" w:fill="B4C6E7" w:themeFill="accent1" w:themeFillTint="66"/>
            <w:vAlign w:val="center"/>
          </w:tcPr>
          <w:p w14:paraId="588278CD" w14:textId="5E49A15F" w:rsidR="00D402DC" w:rsidRPr="0091480E" w:rsidRDefault="00D402DC" w:rsidP="001F6516">
            <w:pPr>
              <w:spacing w:after="0" w:line="276"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11917" w:type="dxa"/>
            <w:gridSpan w:val="4"/>
            <w:shd w:val="clear" w:color="auto" w:fill="B4C6E7" w:themeFill="accent1" w:themeFillTint="66"/>
            <w:vAlign w:val="center"/>
          </w:tcPr>
          <w:p w14:paraId="2B9B3079" w14:textId="6F5322DE" w:rsidR="00D402DC" w:rsidRPr="001F6516" w:rsidRDefault="00D402DC" w:rsidP="001F6516">
            <w:pPr>
              <w:spacing w:after="0" w:line="240" w:lineRule="auto"/>
              <w:jc w:val="center"/>
            </w:pPr>
            <w:r w:rsidRPr="001F6516">
              <w:t>Substancje wszechobecne, trwałe, ulegające bioakumulacji i toksyczne (u-PBT) i nie u-PTB)</w:t>
            </w:r>
          </w:p>
        </w:tc>
      </w:tr>
      <w:tr w:rsidR="00D402DC" w:rsidRPr="00047235" w14:paraId="47C78AD4" w14:textId="77777777" w:rsidTr="00826C22">
        <w:trPr>
          <w:trHeight w:val="510"/>
          <w:tblHeader/>
          <w:jc w:val="center"/>
        </w:trPr>
        <w:tc>
          <w:tcPr>
            <w:tcW w:w="2122" w:type="dxa"/>
            <w:shd w:val="clear" w:color="auto" w:fill="D9E2F3" w:themeFill="accent1" w:themeFillTint="33"/>
            <w:vAlign w:val="center"/>
          </w:tcPr>
          <w:p w14:paraId="3049E1AA" w14:textId="39DE48F6" w:rsidR="00D402DC" w:rsidRPr="0091480E" w:rsidRDefault="00D402DC" w:rsidP="001F6516">
            <w:pPr>
              <w:spacing w:after="0" w:line="276" w:lineRule="auto"/>
              <w:rPr>
                <w:rFonts w:eastAsia="Times New Roman" w:cs="Calibri"/>
                <w:b/>
                <w:bCs/>
                <w:color w:val="000000"/>
                <w:kern w:val="0"/>
                <w:sz w:val="18"/>
                <w:szCs w:val="18"/>
                <w:lang w:eastAsia="pl-PL"/>
              </w:rPr>
            </w:pPr>
            <w:r w:rsidRPr="008E220E">
              <w:rPr>
                <w:sz w:val="20"/>
                <w:szCs w:val="20"/>
              </w:rPr>
              <w:t xml:space="preserve">Definicja właściwości </w:t>
            </w:r>
            <w:r w:rsidR="008120E7">
              <w:rPr>
                <w:sz w:val="20"/>
                <w:szCs w:val="20"/>
              </w:rPr>
              <w:t xml:space="preserve">typowych dla </w:t>
            </w:r>
            <w:r w:rsidRPr="008E220E">
              <w:rPr>
                <w:sz w:val="20"/>
                <w:szCs w:val="20"/>
              </w:rPr>
              <w:t xml:space="preserve">dobrego stanu </w:t>
            </w:r>
            <w:r w:rsidR="008120E7">
              <w:rPr>
                <w:sz w:val="20"/>
                <w:szCs w:val="20"/>
              </w:rPr>
              <w:t xml:space="preserve">wód morskich </w:t>
            </w:r>
            <w:r w:rsidRPr="008E220E">
              <w:rPr>
                <w:sz w:val="20"/>
                <w:szCs w:val="20"/>
              </w:rPr>
              <w:t>(GES)</w:t>
            </w:r>
          </w:p>
        </w:tc>
        <w:tc>
          <w:tcPr>
            <w:tcW w:w="11917" w:type="dxa"/>
            <w:gridSpan w:val="4"/>
            <w:shd w:val="clear" w:color="auto" w:fill="D9E2F3" w:themeFill="accent1" w:themeFillTint="33"/>
          </w:tcPr>
          <w:p w14:paraId="3797709A" w14:textId="29D74F5D" w:rsidR="00D402DC" w:rsidRPr="0091480E" w:rsidRDefault="00D402DC" w:rsidP="00250BDE">
            <w:pPr>
              <w:spacing w:after="0" w:line="276" w:lineRule="auto"/>
              <w:rPr>
                <w:rFonts w:eastAsia="Times New Roman" w:cs="Calibri"/>
                <w:b/>
                <w:bCs/>
                <w:color w:val="000000"/>
                <w:kern w:val="0"/>
                <w:sz w:val="18"/>
                <w:szCs w:val="18"/>
                <w:lang w:eastAsia="pl-PL"/>
              </w:rPr>
            </w:pPr>
            <w:r w:rsidRPr="00F23D77">
              <w:rPr>
                <w:rFonts w:ascii="Calibri" w:eastAsia="Times New Roman" w:hAnsi="Calibri" w:cs="Calibri"/>
                <w:color w:val="000000"/>
                <w:kern w:val="0"/>
                <w:sz w:val="20"/>
                <w:szCs w:val="20"/>
                <w:lang w:eastAsia="pl-PL"/>
                <w14:ligatures w14:val="none"/>
              </w:rPr>
              <w:t xml:space="preserve">Stężenia substancji zanieczyszczających utrzymują się na poziomach, które nie wywołują skutków charakterystycznych dla zanieczyszczenia, co gwarantowane jest poprzez utrzymanie stężeń tych substancji poniżej wartości progowych ustalanych na poziomie UE, regionalnym lub krajowym w obszarach objętych oceną. Dobry stan środowiska jest osiągnięty, jeżeli wszystkie substancje zanieczyszczające </w:t>
            </w:r>
            <w:r w:rsidR="00583195">
              <w:rPr>
                <w:rFonts w:ascii="Calibri" w:eastAsia="Times New Roman" w:hAnsi="Calibri" w:cs="Calibri"/>
                <w:color w:val="000000"/>
                <w:kern w:val="0"/>
                <w:sz w:val="20"/>
                <w:szCs w:val="20"/>
                <w:lang w:eastAsia="pl-PL"/>
                <w14:ligatures w14:val="none"/>
              </w:rPr>
              <w:t xml:space="preserve">(wskaźniki) </w:t>
            </w:r>
            <w:r w:rsidRPr="00F23D77">
              <w:rPr>
                <w:rFonts w:ascii="Calibri" w:eastAsia="Times New Roman" w:hAnsi="Calibri" w:cs="Calibri"/>
                <w:color w:val="000000"/>
                <w:kern w:val="0"/>
                <w:sz w:val="20"/>
                <w:szCs w:val="20"/>
                <w:lang w:eastAsia="pl-PL"/>
                <w14:ligatures w14:val="none"/>
              </w:rPr>
              <w:t>objęte oceną spełnią warunek dobrego stanu, czyli ich stężenia we właściwych matrycach będą poniżej ustalonych wartości progowych, uwzględniając podział na substancje wszechobecne, trwałe, ulegające bioakumulacji i toksyczne (u-PBT) i pozostałe (nie u-PBT).</w:t>
            </w:r>
          </w:p>
        </w:tc>
      </w:tr>
      <w:tr w:rsidR="00826C22" w:rsidRPr="00047235" w14:paraId="4B2A60C6" w14:textId="77777777" w:rsidTr="004753EB">
        <w:trPr>
          <w:trHeight w:val="510"/>
          <w:tblHeader/>
          <w:jc w:val="center"/>
        </w:trPr>
        <w:tc>
          <w:tcPr>
            <w:tcW w:w="2122" w:type="dxa"/>
            <w:shd w:val="clear" w:color="auto" w:fill="auto"/>
            <w:vAlign w:val="center"/>
          </w:tcPr>
          <w:p w14:paraId="525644EB" w14:textId="45DD1BA1" w:rsidR="00D402DC" w:rsidRPr="0091480E" w:rsidRDefault="00D402DC" w:rsidP="00D402DC">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r w:rsidR="006B012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w:t>
            </w:r>
          </w:p>
          <w:p w14:paraId="3A1E32E0" w14:textId="529EC955" w:rsidR="00D402DC" w:rsidRPr="0091480E" w:rsidRDefault="00D402DC" w:rsidP="00D402DC">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 grupowy</w:t>
            </w:r>
          </w:p>
        </w:tc>
        <w:tc>
          <w:tcPr>
            <w:tcW w:w="2107" w:type="dxa"/>
            <w:shd w:val="clear" w:color="auto" w:fill="auto"/>
            <w:vAlign w:val="center"/>
          </w:tcPr>
          <w:p w14:paraId="33927BAA" w14:textId="09A349A9" w:rsidR="00D402DC" w:rsidRPr="0091480E" w:rsidRDefault="00D402DC" w:rsidP="006B0128">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r w:rsidR="006B012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w:t>
            </w:r>
            <w:r w:rsidR="006B012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elementy</w:t>
            </w:r>
          </w:p>
        </w:tc>
        <w:tc>
          <w:tcPr>
            <w:tcW w:w="1560" w:type="dxa"/>
            <w:shd w:val="clear" w:color="auto" w:fill="auto"/>
            <w:noWrap/>
            <w:vAlign w:val="center"/>
          </w:tcPr>
          <w:p w14:paraId="159EFCC1" w14:textId="4696F524" w:rsidR="00D402DC" w:rsidRPr="0091480E" w:rsidRDefault="00D402DC" w:rsidP="006B0128">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Matryca</w:t>
            </w:r>
            <w:r w:rsidR="006B012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w:t>
            </w:r>
            <w:r w:rsidR="006B012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element</w:t>
            </w:r>
          </w:p>
        </w:tc>
        <w:tc>
          <w:tcPr>
            <w:tcW w:w="6255" w:type="dxa"/>
            <w:shd w:val="clear" w:color="auto" w:fill="auto"/>
            <w:noWrap/>
            <w:vAlign w:val="center"/>
          </w:tcPr>
          <w:p w14:paraId="0F534358" w14:textId="4E7D8249" w:rsidR="00D402DC" w:rsidRPr="0091480E" w:rsidRDefault="00D402DC" w:rsidP="006B0128">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r w:rsidR="006B012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oceny</w:t>
            </w:r>
          </w:p>
        </w:tc>
        <w:tc>
          <w:tcPr>
            <w:tcW w:w="1995" w:type="dxa"/>
            <w:shd w:val="clear" w:color="auto" w:fill="auto"/>
            <w:noWrap/>
            <w:vAlign w:val="center"/>
          </w:tcPr>
          <w:p w14:paraId="084B4889" w14:textId="01302B9C" w:rsidR="00D402DC" w:rsidRPr="0091480E" w:rsidRDefault="00D402DC" w:rsidP="00D402DC">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p>
        </w:tc>
      </w:tr>
      <w:tr w:rsidR="00826C22" w:rsidRPr="00047235" w14:paraId="37A881B9" w14:textId="77777777" w:rsidTr="004753EB">
        <w:trPr>
          <w:trHeight w:val="332"/>
          <w:jc w:val="center"/>
        </w:trPr>
        <w:tc>
          <w:tcPr>
            <w:tcW w:w="2122" w:type="dxa"/>
            <w:vMerge w:val="restart"/>
            <w:shd w:val="clear" w:color="auto" w:fill="auto"/>
            <w:vAlign w:val="center"/>
            <w:hideMark/>
          </w:tcPr>
          <w:p w14:paraId="57C752B6" w14:textId="6F3EE6B5" w:rsidR="00D177EC" w:rsidRPr="00047235" w:rsidRDefault="00A67D68" w:rsidP="00A67D68">
            <w:pPr>
              <w:pStyle w:val="Tablicatakst"/>
            </w:pPr>
            <w:r>
              <w:t>k</w:t>
            </w:r>
            <w:r w:rsidR="00D177EC">
              <w:t>adm</w:t>
            </w:r>
          </w:p>
        </w:tc>
        <w:tc>
          <w:tcPr>
            <w:tcW w:w="2107" w:type="dxa"/>
            <w:vMerge w:val="restart"/>
            <w:shd w:val="clear" w:color="auto" w:fill="auto"/>
            <w:vAlign w:val="center"/>
            <w:hideMark/>
          </w:tcPr>
          <w:p w14:paraId="14BCF739" w14:textId="5B259DB2" w:rsidR="00D177EC" w:rsidRDefault="00A67D68" w:rsidP="00A67D68">
            <w:pPr>
              <w:pStyle w:val="Tablicatakst"/>
            </w:pPr>
            <w:r>
              <w:t>k</w:t>
            </w:r>
            <w:r w:rsidR="00D177EC">
              <w:t>adm</w:t>
            </w:r>
            <w:r w:rsidR="00897080">
              <w:t xml:space="preserve"> </w:t>
            </w:r>
          </w:p>
        </w:tc>
        <w:tc>
          <w:tcPr>
            <w:tcW w:w="1560" w:type="dxa"/>
            <w:shd w:val="clear" w:color="auto" w:fill="auto"/>
            <w:noWrap/>
            <w:vAlign w:val="center"/>
            <w:hideMark/>
          </w:tcPr>
          <w:p w14:paraId="6D57A946" w14:textId="77777777" w:rsidR="00D177EC" w:rsidRPr="00047235" w:rsidRDefault="00D177EC" w:rsidP="00D402DC">
            <w:pPr>
              <w:pStyle w:val="Tablicatakst"/>
            </w:pPr>
            <w:r w:rsidRPr="00047235">
              <w:t>woda</w:t>
            </w:r>
          </w:p>
        </w:tc>
        <w:tc>
          <w:tcPr>
            <w:tcW w:w="6255" w:type="dxa"/>
            <w:vMerge w:val="restart"/>
            <w:shd w:val="clear" w:color="auto" w:fill="auto"/>
            <w:noWrap/>
            <w:hideMark/>
          </w:tcPr>
          <w:p w14:paraId="6FE8580F" w14:textId="7A4CAED2" w:rsidR="00D177EC" w:rsidRPr="00897080" w:rsidRDefault="00897080" w:rsidP="00BD5EAF">
            <w:pPr>
              <w:pStyle w:val="Tablicatakst"/>
              <w:jc w:val="left"/>
            </w:pPr>
            <w:r w:rsidRPr="00897080">
              <w:t>P</w:t>
            </w:r>
            <w:r w:rsidR="00D177EC" w:rsidRPr="00897080">
              <w:t>olskie obszary morskie z uwzględnieniem podziału na trzy obszary morza otwartego:</w:t>
            </w:r>
            <w:r w:rsidR="005D560D" w:rsidRPr="00897080">
              <w:t xml:space="preserve"> </w:t>
            </w:r>
            <w:r w:rsidR="00D177EC" w:rsidRPr="00897080">
              <w:t>Basen Bornholmski</w:t>
            </w:r>
            <w:r w:rsidR="005D560D" w:rsidRPr="00897080">
              <w:t xml:space="preserve">, </w:t>
            </w:r>
            <w:r w:rsidR="00D177EC" w:rsidRPr="00897080">
              <w:t>wschodni Basen G</w:t>
            </w:r>
            <w:r w:rsidRPr="00897080">
              <w:t>otlandzki</w:t>
            </w:r>
            <w:r w:rsidR="005D560D" w:rsidRPr="00897080">
              <w:t xml:space="preserve">, </w:t>
            </w:r>
            <w:r w:rsidR="00D177EC" w:rsidRPr="00897080">
              <w:t xml:space="preserve">Basen Gdański </w:t>
            </w:r>
          </w:p>
          <w:p w14:paraId="5705CB07" w14:textId="26F20F1A" w:rsidR="00D177EC" w:rsidRPr="005D560D" w:rsidRDefault="00D177EC" w:rsidP="00BD5EAF">
            <w:pPr>
              <w:pStyle w:val="Tablicatakst"/>
              <w:jc w:val="left"/>
              <w:rPr>
                <w:sz w:val="20"/>
                <w:szCs w:val="20"/>
              </w:rPr>
            </w:pPr>
            <w:r w:rsidRPr="00897080">
              <w:t>i jedenaście jednolitych części wód powierzchniowych:</w:t>
            </w:r>
            <w:r w:rsidR="005D560D" w:rsidRPr="00897080">
              <w:t xml:space="preserve"> </w:t>
            </w:r>
            <w:r w:rsidRPr="00897080">
              <w:t>Zalew Szczeciński</w:t>
            </w:r>
            <w:r w:rsidR="005D560D" w:rsidRPr="00897080">
              <w:t xml:space="preserve">, </w:t>
            </w:r>
            <w:r w:rsidRPr="00897080">
              <w:t>Zalew Kamieński</w:t>
            </w:r>
            <w:r w:rsidR="005D560D" w:rsidRPr="00897080">
              <w:t xml:space="preserve">, </w:t>
            </w:r>
            <w:r w:rsidRPr="00897080">
              <w:t>Zalew Pucki</w:t>
            </w:r>
            <w:r w:rsidR="005D560D" w:rsidRPr="00897080">
              <w:t xml:space="preserve">, </w:t>
            </w:r>
            <w:r w:rsidRPr="00897080">
              <w:t>Zatoka Pucka Zewnętrzna</w:t>
            </w:r>
            <w:r w:rsidR="005D560D" w:rsidRPr="00897080">
              <w:t xml:space="preserve">, </w:t>
            </w:r>
            <w:r w:rsidRPr="00897080">
              <w:t>Zatoka Gdańska Wewnętrzna</w:t>
            </w:r>
            <w:r w:rsidR="005D560D" w:rsidRPr="00897080">
              <w:t xml:space="preserve">, </w:t>
            </w:r>
            <w:r w:rsidRPr="00897080">
              <w:t>Ujście Wisły Przekop</w:t>
            </w:r>
            <w:r w:rsidR="005D560D" w:rsidRPr="00897080">
              <w:t xml:space="preserve">, </w:t>
            </w:r>
            <w:r w:rsidRPr="00897080">
              <w:t>Zalew Wiślany</w:t>
            </w:r>
            <w:r w:rsidR="005D560D" w:rsidRPr="00897080">
              <w:t xml:space="preserve">, </w:t>
            </w:r>
            <w:r w:rsidRPr="00897080">
              <w:t>Półwysep Hel</w:t>
            </w:r>
            <w:r w:rsidR="005D560D" w:rsidRPr="00897080">
              <w:t xml:space="preserve">, </w:t>
            </w:r>
            <w:r w:rsidRPr="00897080">
              <w:t>Polskie wody przybrzeżne Basenu Gotlandzkiego</w:t>
            </w:r>
            <w:r w:rsidR="005D560D" w:rsidRPr="00897080">
              <w:t>,</w:t>
            </w:r>
            <w:r w:rsidR="00897080" w:rsidRPr="00897080">
              <w:t xml:space="preserve"> </w:t>
            </w:r>
            <w:r w:rsidR="00897080" w:rsidRPr="00897080">
              <w:rPr>
                <w14:ligatures w14:val="standardContextual"/>
              </w:rPr>
              <w:t>Polskie wody przybrzeżne Zatoki Pomorskiej,</w:t>
            </w:r>
            <w:r w:rsidR="005D560D" w:rsidRPr="00897080">
              <w:t xml:space="preserve"> </w:t>
            </w:r>
            <w:r w:rsidRPr="00897080">
              <w:t>Polskie wody przybrzeżne Basenu Bornholmskiego</w:t>
            </w:r>
            <w:r w:rsidR="00897080" w:rsidRPr="00897080">
              <w:t>.</w:t>
            </w:r>
            <w:r w:rsidR="005D560D">
              <w:rPr>
                <w:sz w:val="20"/>
                <w:szCs w:val="20"/>
              </w:rPr>
              <w:t xml:space="preserve"> </w:t>
            </w:r>
          </w:p>
        </w:tc>
        <w:tc>
          <w:tcPr>
            <w:tcW w:w="1995" w:type="dxa"/>
            <w:shd w:val="clear" w:color="auto" w:fill="auto"/>
            <w:noWrap/>
            <w:vAlign w:val="center"/>
            <w:hideMark/>
          </w:tcPr>
          <w:p w14:paraId="11FECC83" w14:textId="77777777" w:rsidR="00D177EC" w:rsidRPr="00047235" w:rsidRDefault="00D177EC" w:rsidP="00D402DC">
            <w:pPr>
              <w:pStyle w:val="Tablicatakst"/>
            </w:pPr>
            <w:r w:rsidRPr="00047235">
              <w:t xml:space="preserve">0,2 µg/l AA-EQS </w:t>
            </w:r>
          </w:p>
        </w:tc>
      </w:tr>
      <w:tr w:rsidR="00826C22" w:rsidRPr="001F4ADC" w14:paraId="4EE0CC7F" w14:textId="77777777" w:rsidTr="004753EB">
        <w:trPr>
          <w:trHeight w:val="252"/>
          <w:jc w:val="center"/>
        </w:trPr>
        <w:tc>
          <w:tcPr>
            <w:tcW w:w="2122" w:type="dxa"/>
            <w:vMerge/>
            <w:vAlign w:val="center"/>
            <w:hideMark/>
          </w:tcPr>
          <w:p w14:paraId="3511FBEB" w14:textId="5E6C1DC0" w:rsidR="00D177EC" w:rsidRPr="00047235" w:rsidRDefault="00D177EC" w:rsidP="00D402DC">
            <w:pPr>
              <w:pStyle w:val="Tablicatakst"/>
              <w:rPr>
                <w:lang w:val="en-GB"/>
              </w:rPr>
            </w:pPr>
          </w:p>
        </w:tc>
        <w:tc>
          <w:tcPr>
            <w:tcW w:w="2107" w:type="dxa"/>
            <w:vMerge/>
            <w:vAlign w:val="center"/>
            <w:hideMark/>
          </w:tcPr>
          <w:p w14:paraId="0DFA39FF" w14:textId="77777777" w:rsidR="00D177EC" w:rsidRPr="00047235" w:rsidRDefault="00D177EC" w:rsidP="00D402DC">
            <w:pPr>
              <w:pStyle w:val="Tablicatakst"/>
              <w:rPr>
                <w:lang w:val="en-GB"/>
              </w:rPr>
            </w:pPr>
          </w:p>
        </w:tc>
        <w:tc>
          <w:tcPr>
            <w:tcW w:w="1560" w:type="dxa"/>
            <w:shd w:val="clear" w:color="auto" w:fill="auto"/>
            <w:noWrap/>
            <w:vAlign w:val="center"/>
            <w:hideMark/>
          </w:tcPr>
          <w:p w14:paraId="00FEABD4" w14:textId="4DADD8FE" w:rsidR="00D177EC" w:rsidRPr="00047235" w:rsidRDefault="00B56C0D" w:rsidP="00D402DC">
            <w:pPr>
              <w:pStyle w:val="Tablicatakst"/>
            </w:pPr>
            <w:r>
              <w:t>organizmy</w:t>
            </w:r>
            <w:r w:rsidR="00D177EC" w:rsidRPr="00047235">
              <w:t xml:space="preserve"> </w:t>
            </w:r>
            <w:r w:rsidR="00897080">
              <w:t>–</w:t>
            </w:r>
            <w:r w:rsidR="00D177EC" w:rsidRPr="00047235">
              <w:t xml:space="preserve"> ryby</w:t>
            </w:r>
            <w:r w:rsidR="00897080">
              <w:t>, małże</w:t>
            </w:r>
          </w:p>
        </w:tc>
        <w:tc>
          <w:tcPr>
            <w:tcW w:w="6255" w:type="dxa"/>
            <w:vMerge/>
            <w:shd w:val="clear" w:color="auto" w:fill="auto"/>
          </w:tcPr>
          <w:p w14:paraId="4512A128" w14:textId="07063C11" w:rsidR="00D177EC" w:rsidRPr="00047235" w:rsidRDefault="00D177EC" w:rsidP="00BD5EAF">
            <w:pPr>
              <w:pStyle w:val="Tablicatakst"/>
              <w:jc w:val="left"/>
            </w:pPr>
          </w:p>
        </w:tc>
        <w:tc>
          <w:tcPr>
            <w:tcW w:w="1995" w:type="dxa"/>
            <w:shd w:val="clear" w:color="auto" w:fill="auto"/>
            <w:noWrap/>
            <w:vAlign w:val="center"/>
            <w:hideMark/>
          </w:tcPr>
          <w:p w14:paraId="59C2EC29" w14:textId="54F9DE35" w:rsidR="00D177EC" w:rsidRPr="00047235" w:rsidRDefault="00D177EC" w:rsidP="00D402DC">
            <w:pPr>
              <w:pStyle w:val="Tablicatakst"/>
            </w:pPr>
            <w:r w:rsidRPr="00047235">
              <w:t xml:space="preserve">160 µg/kg </w:t>
            </w:r>
            <w:proofErr w:type="spellStart"/>
            <w:r w:rsidRPr="00047235">
              <w:t>m</w:t>
            </w:r>
            <w:r>
              <w:t>.</w:t>
            </w:r>
            <w:r w:rsidRPr="00047235">
              <w:t>m</w:t>
            </w:r>
            <w:proofErr w:type="spellEnd"/>
            <w:r>
              <w:t>.</w:t>
            </w:r>
            <w:r w:rsidRPr="00047235">
              <w:t xml:space="preserve"> </w:t>
            </w:r>
          </w:p>
        </w:tc>
      </w:tr>
      <w:tr w:rsidR="00826C22" w:rsidRPr="001F4ADC" w14:paraId="0B7BB70C" w14:textId="77777777" w:rsidTr="004753EB">
        <w:trPr>
          <w:trHeight w:val="298"/>
          <w:jc w:val="center"/>
        </w:trPr>
        <w:tc>
          <w:tcPr>
            <w:tcW w:w="2122" w:type="dxa"/>
            <w:vMerge/>
            <w:vAlign w:val="center"/>
            <w:hideMark/>
          </w:tcPr>
          <w:p w14:paraId="19F94121" w14:textId="014FBB0D" w:rsidR="00D177EC" w:rsidRPr="00047235" w:rsidRDefault="00D177EC" w:rsidP="00D402DC">
            <w:pPr>
              <w:pStyle w:val="Tablicatakst"/>
              <w:rPr>
                <w:lang w:val="en-GB"/>
              </w:rPr>
            </w:pPr>
          </w:p>
        </w:tc>
        <w:tc>
          <w:tcPr>
            <w:tcW w:w="2107" w:type="dxa"/>
            <w:vMerge/>
            <w:vAlign w:val="center"/>
            <w:hideMark/>
          </w:tcPr>
          <w:p w14:paraId="0A443FEC" w14:textId="77777777" w:rsidR="00D177EC" w:rsidRPr="00047235" w:rsidRDefault="00D177EC" w:rsidP="00D402DC">
            <w:pPr>
              <w:pStyle w:val="Tablicatakst"/>
              <w:rPr>
                <w:lang w:val="en-GB"/>
              </w:rPr>
            </w:pPr>
          </w:p>
        </w:tc>
        <w:tc>
          <w:tcPr>
            <w:tcW w:w="1560" w:type="dxa"/>
            <w:shd w:val="clear" w:color="auto" w:fill="auto"/>
            <w:noWrap/>
            <w:vAlign w:val="center"/>
            <w:hideMark/>
          </w:tcPr>
          <w:p w14:paraId="4961D91B" w14:textId="77777777" w:rsidR="00D177EC" w:rsidRPr="00047235" w:rsidRDefault="00D177EC" w:rsidP="00D402DC">
            <w:pPr>
              <w:pStyle w:val="Tablicatakst"/>
            </w:pPr>
            <w:r w:rsidRPr="00047235">
              <w:t>osady</w:t>
            </w:r>
          </w:p>
        </w:tc>
        <w:tc>
          <w:tcPr>
            <w:tcW w:w="6255" w:type="dxa"/>
            <w:vMerge/>
            <w:shd w:val="clear" w:color="auto" w:fill="auto"/>
            <w:noWrap/>
          </w:tcPr>
          <w:p w14:paraId="49D2B82D" w14:textId="153B0A75" w:rsidR="00D177EC" w:rsidRPr="00047235" w:rsidRDefault="00D177EC" w:rsidP="00BD5EAF">
            <w:pPr>
              <w:pStyle w:val="Tablicatakst"/>
              <w:jc w:val="left"/>
            </w:pPr>
          </w:p>
        </w:tc>
        <w:tc>
          <w:tcPr>
            <w:tcW w:w="1995" w:type="dxa"/>
            <w:shd w:val="clear" w:color="auto" w:fill="auto"/>
            <w:noWrap/>
            <w:vAlign w:val="center"/>
            <w:hideMark/>
          </w:tcPr>
          <w:p w14:paraId="28DC00D2" w14:textId="5A8D9A9F" w:rsidR="00D177EC" w:rsidRPr="00047235" w:rsidRDefault="00D177EC" w:rsidP="00D402DC">
            <w:pPr>
              <w:pStyle w:val="Tablicatakst"/>
            </w:pPr>
            <w:r w:rsidRPr="00047235">
              <w:t xml:space="preserve">2,3 mg/kg </w:t>
            </w:r>
            <w:proofErr w:type="spellStart"/>
            <w:r w:rsidRPr="00047235">
              <w:t>s</w:t>
            </w:r>
            <w:r>
              <w:t>.</w:t>
            </w:r>
            <w:r w:rsidRPr="00047235">
              <w:t>m</w:t>
            </w:r>
            <w:proofErr w:type="spellEnd"/>
            <w:r>
              <w:t>.</w:t>
            </w:r>
          </w:p>
        </w:tc>
      </w:tr>
      <w:tr w:rsidR="00826C22" w:rsidRPr="00047235" w14:paraId="48434D5E" w14:textId="77777777" w:rsidTr="004753EB">
        <w:trPr>
          <w:trHeight w:val="300"/>
          <w:jc w:val="center"/>
        </w:trPr>
        <w:tc>
          <w:tcPr>
            <w:tcW w:w="2122" w:type="dxa"/>
            <w:vMerge/>
            <w:vAlign w:val="center"/>
            <w:hideMark/>
          </w:tcPr>
          <w:p w14:paraId="2BCD6C90" w14:textId="781C7DEB" w:rsidR="00D177EC" w:rsidRPr="00047235" w:rsidRDefault="00D177EC" w:rsidP="00D402DC">
            <w:pPr>
              <w:pStyle w:val="Tablicatakst"/>
              <w:rPr>
                <w:lang w:val="en-GB"/>
              </w:rPr>
            </w:pPr>
          </w:p>
        </w:tc>
        <w:tc>
          <w:tcPr>
            <w:tcW w:w="2107" w:type="dxa"/>
            <w:vMerge/>
            <w:vAlign w:val="center"/>
            <w:hideMark/>
          </w:tcPr>
          <w:p w14:paraId="02CA9793" w14:textId="77777777" w:rsidR="00D177EC" w:rsidRPr="00047235" w:rsidRDefault="00D177EC" w:rsidP="00D402DC">
            <w:pPr>
              <w:pStyle w:val="Tablicatakst"/>
              <w:rPr>
                <w:lang w:val="en-GB"/>
              </w:rPr>
            </w:pPr>
          </w:p>
        </w:tc>
        <w:tc>
          <w:tcPr>
            <w:tcW w:w="1560" w:type="dxa"/>
            <w:shd w:val="clear" w:color="auto" w:fill="auto"/>
            <w:noWrap/>
            <w:vAlign w:val="center"/>
            <w:hideMark/>
          </w:tcPr>
          <w:p w14:paraId="19486B15" w14:textId="15BF1863" w:rsidR="00D177EC" w:rsidRPr="00047235" w:rsidRDefault="00B56C0D" w:rsidP="00D402DC">
            <w:pPr>
              <w:pStyle w:val="Tablicatakst"/>
            </w:pPr>
            <w:r>
              <w:t>organizmy</w:t>
            </w:r>
            <w:r w:rsidR="00D177EC" w:rsidRPr="00047235">
              <w:t xml:space="preserve"> </w:t>
            </w:r>
            <w:r w:rsidR="00373955">
              <w:t>–</w:t>
            </w:r>
            <w:r w:rsidR="00373955" w:rsidRPr="00047235">
              <w:t xml:space="preserve"> </w:t>
            </w:r>
            <w:r w:rsidR="00D177EC" w:rsidRPr="00047235">
              <w:t>fitobentos</w:t>
            </w:r>
          </w:p>
        </w:tc>
        <w:tc>
          <w:tcPr>
            <w:tcW w:w="6255" w:type="dxa"/>
            <w:vMerge/>
            <w:shd w:val="clear" w:color="auto" w:fill="auto"/>
            <w:noWrap/>
          </w:tcPr>
          <w:p w14:paraId="0A40BE54" w14:textId="150CD969" w:rsidR="00D177EC" w:rsidRPr="00047235" w:rsidRDefault="00D177EC" w:rsidP="00BD5EAF">
            <w:pPr>
              <w:pStyle w:val="Tablicatakst"/>
              <w:jc w:val="left"/>
            </w:pPr>
          </w:p>
        </w:tc>
        <w:tc>
          <w:tcPr>
            <w:tcW w:w="1995" w:type="dxa"/>
            <w:shd w:val="clear" w:color="auto" w:fill="auto"/>
            <w:noWrap/>
            <w:vAlign w:val="center"/>
            <w:hideMark/>
          </w:tcPr>
          <w:p w14:paraId="4E8A5DFF" w14:textId="76E45BFF" w:rsidR="00D177EC" w:rsidRPr="00047235" w:rsidRDefault="00D177EC" w:rsidP="00D402DC">
            <w:pPr>
              <w:pStyle w:val="Tablicatakst"/>
            </w:pPr>
            <w:r w:rsidRPr="00047235">
              <w:t xml:space="preserve">33 mg/kg </w:t>
            </w:r>
            <w:proofErr w:type="spellStart"/>
            <w:r w:rsidRPr="00047235">
              <w:t>s</w:t>
            </w:r>
            <w:r>
              <w:t>.</w:t>
            </w:r>
            <w:r w:rsidRPr="00047235">
              <w:t>m</w:t>
            </w:r>
            <w:proofErr w:type="spellEnd"/>
            <w:r>
              <w:t>.</w:t>
            </w:r>
          </w:p>
        </w:tc>
      </w:tr>
      <w:tr w:rsidR="00826C22" w:rsidRPr="00047235" w14:paraId="7F7F7E82" w14:textId="77777777" w:rsidTr="004753EB">
        <w:trPr>
          <w:trHeight w:val="264"/>
          <w:jc w:val="center"/>
        </w:trPr>
        <w:tc>
          <w:tcPr>
            <w:tcW w:w="2122" w:type="dxa"/>
            <w:vMerge w:val="restart"/>
            <w:shd w:val="clear" w:color="auto" w:fill="auto"/>
            <w:vAlign w:val="center"/>
            <w:hideMark/>
          </w:tcPr>
          <w:p w14:paraId="60A4AD3D" w14:textId="4D1F9DE4" w:rsidR="00897080" w:rsidRPr="00047235" w:rsidRDefault="00A67D68" w:rsidP="00A67D68">
            <w:pPr>
              <w:pStyle w:val="Tablicatakst"/>
            </w:pPr>
            <w:r>
              <w:lastRenderedPageBreak/>
              <w:t>o</w:t>
            </w:r>
            <w:r w:rsidR="00897080">
              <w:t>łów</w:t>
            </w:r>
          </w:p>
        </w:tc>
        <w:tc>
          <w:tcPr>
            <w:tcW w:w="2107" w:type="dxa"/>
            <w:vMerge w:val="restart"/>
            <w:shd w:val="clear" w:color="auto" w:fill="auto"/>
            <w:vAlign w:val="center"/>
            <w:hideMark/>
          </w:tcPr>
          <w:p w14:paraId="2896D6A0" w14:textId="50F900B4" w:rsidR="00897080" w:rsidRPr="00047235" w:rsidRDefault="00A67D68" w:rsidP="00A67D68">
            <w:pPr>
              <w:pStyle w:val="Tablicatakst"/>
            </w:pPr>
            <w:r>
              <w:t>o</w:t>
            </w:r>
            <w:r w:rsidR="00897080">
              <w:t>łów</w:t>
            </w:r>
          </w:p>
        </w:tc>
        <w:tc>
          <w:tcPr>
            <w:tcW w:w="1560" w:type="dxa"/>
            <w:shd w:val="clear" w:color="auto" w:fill="auto"/>
            <w:noWrap/>
            <w:vAlign w:val="center"/>
            <w:hideMark/>
          </w:tcPr>
          <w:p w14:paraId="1D99DD97" w14:textId="77777777" w:rsidR="00897080" w:rsidRPr="00047235" w:rsidRDefault="00897080" w:rsidP="00D402DC">
            <w:pPr>
              <w:pStyle w:val="Tablicatakst"/>
            </w:pPr>
            <w:r w:rsidRPr="00047235">
              <w:t>woda</w:t>
            </w:r>
          </w:p>
        </w:tc>
        <w:tc>
          <w:tcPr>
            <w:tcW w:w="6255" w:type="dxa"/>
            <w:vMerge w:val="restart"/>
            <w:shd w:val="clear" w:color="auto" w:fill="auto"/>
            <w:noWrap/>
            <w:hideMark/>
          </w:tcPr>
          <w:p w14:paraId="2EFCFA5B" w14:textId="77777777" w:rsidR="00897080" w:rsidRPr="00897080" w:rsidRDefault="00897080" w:rsidP="00BD5EAF">
            <w:pPr>
              <w:pStyle w:val="Tablicatakst"/>
              <w:jc w:val="left"/>
            </w:pPr>
            <w:r w:rsidRPr="00897080">
              <w:t xml:space="preserve">Polskie obszary morskie z uwzględnieniem podziału na trzy obszary morza otwartego: Basen Bornholmski, wschodni Basen Gotlandzki, Basen Gdański </w:t>
            </w:r>
          </w:p>
          <w:p w14:paraId="32D6A0DB" w14:textId="3A1D4502" w:rsidR="00897080" w:rsidRPr="00047235" w:rsidRDefault="00897080"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7CD64678" w14:textId="77777777" w:rsidR="00897080" w:rsidRPr="00047235" w:rsidRDefault="00897080" w:rsidP="00D402DC">
            <w:pPr>
              <w:pStyle w:val="Tablicatakst"/>
            </w:pPr>
            <w:r w:rsidRPr="00047235">
              <w:t xml:space="preserve">1,3 µg/l AA-EQS </w:t>
            </w:r>
          </w:p>
        </w:tc>
      </w:tr>
      <w:tr w:rsidR="00826C22" w:rsidRPr="00B23523" w14:paraId="33D68B88" w14:textId="77777777" w:rsidTr="004753EB">
        <w:trPr>
          <w:trHeight w:val="268"/>
          <w:jc w:val="center"/>
        </w:trPr>
        <w:tc>
          <w:tcPr>
            <w:tcW w:w="2122" w:type="dxa"/>
            <w:vMerge/>
            <w:vAlign w:val="center"/>
            <w:hideMark/>
          </w:tcPr>
          <w:p w14:paraId="52CB1FB5" w14:textId="0E535E5C" w:rsidR="00897080" w:rsidRPr="00047235" w:rsidRDefault="00897080" w:rsidP="00D402DC">
            <w:pPr>
              <w:pStyle w:val="Tablicatakst"/>
            </w:pPr>
          </w:p>
        </w:tc>
        <w:tc>
          <w:tcPr>
            <w:tcW w:w="2107" w:type="dxa"/>
            <w:vMerge/>
            <w:vAlign w:val="center"/>
            <w:hideMark/>
          </w:tcPr>
          <w:p w14:paraId="558C4A88" w14:textId="77777777" w:rsidR="00897080" w:rsidRPr="00047235" w:rsidRDefault="00897080" w:rsidP="00D402DC">
            <w:pPr>
              <w:pStyle w:val="Tablicatakst"/>
            </w:pPr>
          </w:p>
        </w:tc>
        <w:tc>
          <w:tcPr>
            <w:tcW w:w="1560" w:type="dxa"/>
            <w:shd w:val="clear" w:color="auto" w:fill="auto"/>
            <w:noWrap/>
            <w:vAlign w:val="center"/>
            <w:hideMark/>
          </w:tcPr>
          <w:p w14:paraId="466C6CB8" w14:textId="195DE225" w:rsidR="00897080" w:rsidRPr="00047235" w:rsidRDefault="00B56C0D" w:rsidP="00D402DC">
            <w:pPr>
              <w:pStyle w:val="Tablicatakst"/>
            </w:pPr>
            <w:r>
              <w:t>organizmy</w:t>
            </w:r>
            <w:r w:rsidR="00897080" w:rsidRPr="00047235">
              <w:t xml:space="preserve"> </w:t>
            </w:r>
            <w:r w:rsidR="00A07685">
              <w:t>–</w:t>
            </w:r>
            <w:r w:rsidR="00897080" w:rsidRPr="00047235">
              <w:t xml:space="preserve"> ryby</w:t>
            </w:r>
          </w:p>
        </w:tc>
        <w:tc>
          <w:tcPr>
            <w:tcW w:w="6255" w:type="dxa"/>
            <w:vMerge/>
            <w:shd w:val="clear" w:color="auto" w:fill="auto"/>
            <w:hideMark/>
          </w:tcPr>
          <w:p w14:paraId="4893AEAD" w14:textId="1ECA1DEB" w:rsidR="00897080" w:rsidRPr="00047235" w:rsidRDefault="00897080" w:rsidP="00BD5EAF">
            <w:pPr>
              <w:pStyle w:val="Tablicatakst"/>
              <w:jc w:val="left"/>
            </w:pPr>
          </w:p>
        </w:tc>
        <w:tc>
          <w:tcPr>
            <w:tcW w:w="1995" w:type="dxa"/>
            <w:shd w:val="clear" w:color="auto" w:fill="auto"/>
            <w:vAlign w:val="center"/>
            <w:hideMark/>
          </w:tcPr>
          <w:p w14:paraId="10DF4888" w14:textId="580EF1FE" w:rsidR="00897080" w:rsidRPr="005C55EE" w:rsidRDefault="00897080" w:rsidP="00D402DC">
            <w:pPr>
              <w:pStyle w:val="Tablicatakst"/>
            </w:pPr>
            <w:r w:rsidRPr="005C55EE">
              <w:t xml:space="preserve">26 µg/kg </w:t>
            </w:r>
            <w:proofErr w:type="spellStart"/>
            <w:r w:rsidRPr="005C55EE">
              <w:t>m.m</w:t>
            </w:r>
            <w:proofErr w:type="spellEnd"/>
            <w:r w:rsidRPr="005C55EE">
              <w:t xml:space="preserve">. </w:t>
            </w:r>
            <w:r w:rsidR="00A07685" w:rsidRPr="005C55EE">
              <w:br/>
              <w:t>(ryby-wątroba)</w:t>
            </w:r>
          </w:p>
        </w:tc>
      </w:tr>
      <w:tr w:rsidR="00826C22" w:rsidRPr="00047235" w14:paraId="548801F1" w14:textId="77777777" w:rsidTr="004753EB">
        <w:trPr>
          <w:trHeight w:val="400"/>
          <w:jc w:val="center"/>
        </w:trPr>
        <w:tc>
          <w:tcPr>
            <w:tcW w:w="2122" w:type="dxa"/>
            <w:vMerge/>
            <w:vAlign w:val="center"/>
            <w:hideMark/>
          </w:tcPr>
          <w:p w14:paraId="1C1A5250" w14:textId="14E09EF6" w:rsidR="00897080" w:rsidRPr="005C55EE" w:rsidRDefault="00897080" w:rsidP="00D402DC">
            <w:pPr>
              <w:pStyle w:val="Tablicatakst"/>
            </w:pPr>
          </w:p>
        </w:tc>
        <w:tc>
          <w:tcPr>
            <w:tcW w:w="2107" w:type="dxa"/>
            <w:vMerge/>
            <w:vAlign w:val="center"/>
            <w:hideMark/>
          </w:tcPr>
          <w:p w14:paraId="38D48029" w14:textId="77777777" w:rsidR="00897080" w:rsidRPr="005C55EE" w:rsidRDefault="00897080" w:rsidP="00D402DC">
            <w:pPr>
              <w:pStyle w:val="Tablicatakst"/>
            </w:pPr>
          </w:p>
        </w:tc>
        <w:tc>
          <w:tcPr>
            <w:tcW w:w="1560" w:type="dxa"/>
            <w:shd w:val="clear" w:color="auto" w:fill="auto"/>
            <w:noWrap/>
            <w:vAlign w:val="center"/>
            <w:hideMark/>
          </w:tcPr>
          <w:p w14:paraId="6128EF80" w14:textId="1C037DB8" w:rsidR="00897080" w:rsidRPr="00047235" w:rsidRDefault="00B56C0D" w:rsidP="00D402DC">
            <w:pPr>
              <w:pStyle w:val="Tablicatakst"/>
            </w:pPr>
            <w:r>
              <w:t>organizmy</w:t>
            </w:r>
            <w:r w:rsidR="00897080" w:rsidRPr="00047235">
              <w:t xml:space="preserve"> </w:t>
            </w:r>
            <w:r w:rsidR="00897080">
              <w:t>–</w:t>
            </w:r>
            <w:r w:rsidR="00897080" w:rsidRPr="00047235">
              <w:t xml:space="preserve"> ryby</w:t>
            </w:r>
            <w:r w:rsidR="00897080">
              <w:t>, małże</w:t>
            </w:r>
          </w:p>
        </w:tc>
        <w:tc>
          <w:tcPr>
            <w:tcW w:w="6255" w:type="dxa"/>
            <w:vMerge/>
            <w:shd w:val="clear" w:color="auto" w:fill="auto"/>
            <w:hideMark/>
          </w:tcPr>
          <w:p w14:paraId="7A78F809" w14:textId="5CA76DF5" w:rsidR="00897080" w:rsidRPr="00047235" w:rsidRDefault="00897080" w:rsidP="00BD5EAF">
            <w:pPr>
              <w:pStyle w:val="Tablicatakst"/>
              <w:jc w:val="left"/>
            </w:pPr>
          </w:p>
        </w:tc>
        <w:tc>
          <w:tcPr>
            <w:tcW w:w="1995" w:type="dxa"/>
            <w:shd w:val="clear" w:color="auto" w:fill="auto"/>
            <w:vAlign w:val="center"/>
            <w:hideMark/>
          </w:tcPr>
          <w:p w14:paraId="0CE96B63" w14:textId="22F694B9" w:rsidR="00897080" w:rsidRPr="00047235" w:rsidRDefault="00897080" w:rsidP="00D402DC">
            <w:pPr>
              <w:pStyle w:val="Tablicatakst"/>
            </w:pPr>
            <w:r w:rsidRPr="00047235">
              <w:t xml:space="preserve">110 µg/kg </w:t>
            </w:r>
            <w:proofErr w:type="spellStart"/>
            <w:r w:rsidRPr="00047235">
              <w:t>m</w:t>
            </w:r>
            <w:r>
              <w:t>.</w:t>
            </w:r>
            <w:r w:rsidRPr="00047235">
              <w:t>m</w:t>
            </w:r>
            <w:proofErr w:type="spellEnd"/>
            <w:r>
              <w:t>.</w:t>
            </w:r>
            <w:r w:rsidRPr="00047235">
              <w:t xml:space="preserve"> (</w:t>
            </w:r>
            <w:r w:rsidR="00A07685">
              <w:t>ryby-mięśnie)</w:t>
            </w:r>
          </w:p>
        </w:tc>
      </w:tr>
      <w:tr w:rsidR="00826C22" w:rsidRPr="001F4ADC" w14:paraId="527A75B9" w14:textId="77777777" w:rsidTr="004753EB">
        <w:trPr>
          <w:trHeight w:val="292"/>
          <w:jc w:val="center"/>
        </w:trPr>
        <w:tc>
          <w:tcPr>
            <w:tcW w:w="2122" w:type="dxa"/>
            <w:vMerge/>
            <w:vAlign w:val="center"/>
            <w:hideMark/>
          </w:tcPr>
          <w:p w14:paraId="4F2A66E4" w14:textId="19DDBA81" w:rsidR="00897080" w:rsidRPr="00047235" w:rsidRDefault="00897080" w:rsidP="00D402DC">
            <w:pPr>
              <w:pStyle w:val="Tablicatakst"/>
            </w:pPr>
          </w:p>
        </w:tc>
        <w:tc>
          <w:tcPr>
            <w:tcW w:w="2107" w:type="dxa"/>
            <w:vMerge/>
            <w:vAlign w:val="center"/>
            <w:hideMark/>
          </w:tcPr>
          <w:p w14:paraId="28BA0688" w14:textId="77777777" w:rsidR="00897080" w:rsidRPr="00047235" w:rsidRDefault="00897080" w:rsidP="00D402DC">
            <w:pPr>
              <w:pStyle w:val="Tablicatakst"/>
            </w:pPr>
          </w:p>
        </w:tc>
        <w:tc>
          <w:tcPr>
            <w:tcW w:w="1560" w:type="dxa"/>
            <w:shd w:val="clear" w:color="auto" w:fill="auto"/>
            <w:noWrap/>
            <w:vAlign w:val="center"/>
            <w:hideMark/>
          </w:tcPr>
          <w:p w14:paraId="510B7017" w14:textId="77777777" w:rsidR="00897080" w:rsidRPr="00047235" w:rsidRDefault="00897080" w:rsidP="00D402DC">
            <w:pPr>
              <w:pStyle w:val="Tablicatakst"/>
            </w:pPr>
            <w:r w:rsidRPr="00047235">
              <w:t>osady</w:t>
            </w:r>
          </w:p>
        </w:tc>
        <w:tc>
          <w:tcPr>
            <w:tcW w:w="6255" w:type="dxa"/>
            <w:vMerge/>
            <w:shd w:val="clear" w:color="auto" w:fill="auto"/>
            <w:noWrap/>
            <w:hideMark/>
          </w:tcPr>
          <w:p w14:paraId="3ED80F87" w14:textId="40E44816" w:rsidR="00897080" w:rsidRPr="00047235" w:rsidRDefault="00897080" w:rsidP="00BD5EAF">
            <w:pPr>
              <w:pStyle w:val="Tablicatakst"/>
              <w:jc w:val="left"/>
            </w:pPr>
          </w:p>
        </w:tc>
        <w:tc>
          <w:tcPr>
            <w:tcW w:w="1995" w:type="dxa"/>
            <w:shd w:val="clear" w:color="auto" w:fill="auto"/>
            <w:noWrap/>
            <w:vAlign w:val="center"/>
            <w:hideMark/>
          </w:tcPr>
          <w:p w14:paraId="68DF31EC" w14:textId="65715807" w:rsidR="00897080" w:rsidRPr="00047235" w:rsidRDefault="00897080" w:rsidP="00D402DC">
            <w:pPr>
              <w:pStyle w:val="Tablicatakst"/>
            </w:pPr>
            <w:r w:rsidRPr="00047235">
              <w:t xml:space="preserve">120 mg/kg </w:t>
            </w:r>
            <w:proofErr w:type="spellStart"/>
            <w:r w:rsidRPr="00047235">
              <w:t>s</w:t>
            </w:r>
            <w:r>
              <w:t>.</w:t>
            </w:r>
            <w:r w:rsidRPr="00047235">
              <w:t>m</w:t>
            </w:r>
            <w:proofErr w:type="spellEnd"/>
            <w:r>
              <w:t>.</w:t>
            </w:r>
          </w:p>
        </w:tc>
      </w:tr>
      <w:tr w:rsidR="00826C22" w:rsidRPr="00047235" w14:paraId="472A8B37" w14:textId="77777777" w:rsidTr="004753EB">
        <w:trPr>
          <w:trHeight w:val="300"/>
          <w:jc w:val="center"/>
        </w:trPr>
        <w:tc>
          <w:tcPr>
            <w:tcW w:w="2122" w:type="dxa"/>
            <w:vMerge/>
            <w:vAlign w:val="center"/>
            <w:hideMark/>
          </w:tcPr>
          <w:p w14:paraId="5DCBBFEA" w14:textId="04ACD7C9" w:rsidR="00897080" w:rsidRPr="00047235" w:rsidRDefault="00897080" w:rsidP="00D402DC">
            <w:pPr>
              <w:pStyle w:val="Tablicatakst"/>
              <w:rPr>
                <w:lang w:val="en-GB"/>
              </w:rPr>
            </w:pPr>
          </w:p>
        </w:tc>
        <w:tc>
          <w:tcPr>
            <w:tcW w:w="2107" w:type="dxa"/>
            <w:vMerge/>
            <w:vAlign w:val="center"/>
            <w:hideMark/>
          </w:tcPr>
          <w:p w14:paraId="6C8E6E10" w14:textId="77777777" w:rsidR="00897080" w:rsidRPr="00047235" w:rsidRDefault="00897080" w:rsidP="00D402DC">
            <w:pPr>
              <w:pStyle w:val="Tablicatakst"/>
              <w:rPr>
                <w:lang w:val="en-GB"/>
              </w:rPr>
            </w:pPr>
          </w:p>
        </w:tc>
        <w:tc>
          <w:tcPr>
            <w:tcW w:w="1560" w:type="dxa"/>
            <w:shd w:val="clear" w:color="auto" w:fill="auto"/>
            <w:noWrap/>
            <w:vAlign w:val="center"/>
            <w:hideMark/>
          </w:tcPr>
          <w:p w14:paraId="01D00008" w14:textId="789646FB" w:rsidR="00897080" w:rsidRPr="00047235" w:rsidRDefault="00B56C0D" w:rsidP="00D402DC">
            <w:pPr>
              <w:pStyle w:val="Tablicatakst"/>
            </w:pPr>
            <w:r>
              <w:t>organizmy</w:t>
            </w:r>
            <w:r w:rsidR="00897080" w:rsidRPr="00047235">
              <w:t xml:space="preserve"> </w:t>
            </w:r>
            <w:r w:rsidR="00373955">
              <w:t>–</w:t>
            </w:r>
            <w:r w:rsidR="00897080" w:rsidRPr="00047235">
              <w:t xml:space="preserve"> fitobentos</w:t>
            </w:r>
          </w:p>
        </w:tc>
        <w:tc>
          <w:tcPr>
            <w:tcW w:w="6255" w:type="dxa"/>
            <w:vMerge/>
            <w:shd w:val="clear" w:color="auto" w:fill="auto"/>
            <w:noWrap/>
            <w:hideMark/>
          </w:tcPr>
          <w:p w14:paraId="239DEC87" w14:textId="0AEC1430" w:rsidR="00897080" w:rsidRPr="00047235" w:rsidRDefault="00897080" w:rsidP="00BD5EAF">
            <w:pPr>
              <w:pStyle w:val="Tablicatakst"/>
              <w:jc w:val="left"/>
            </w:pPr>
          </w:p>
        </w:tc>
        <w:tc>
          <w:tcPr>
            <w:tcW w:w="1995" w:type="dxa"/>
            <w:shd w:val="clear" w:color="auto" w:fill="auto"/>
            <w:noWrap/>
            <w:vAlign w:val="center"/>
            <w:hideMark/>
          </w:tcPr>
          <w:p w14:paraId="7F90CBDA" w14:textId="7D1C71EE" w:rsidR="00897080" w:rsidRPr="00047235" w:rsidRDefault="00897080" w:rsidP="00D402DC">
            <w:pPr>
              <w:pStyle w:val="Tablicatakst"/>
            </w:pPr>
            <w:r w:rsidRPr="00047235">
              <w:t xml:space="preserve">26 mg/kg </w:t>
            </w:r>
            <w:proofErr w:type="spellStart"/>
            <w:r w:rsidRPr="00047235">
              <w:t>s</w:t>
            </w:r>
            <w:r>
              <w:t>.</w:t>
            </w:r>
            <w:r w:rsidRPr="00047235">
              <w:t>m</w:t>
            </w:r>
            <w:proofErr w:type="spellEnd"/>
            <w:r>
              <w:t>.</w:t>
            </w:r>
          </w:p>
        </w:tc>
      </w:tr>
      <w:tr w:rsidR="00826C22" w:rsidRPr="00576279" w14:paraId="5CF75886" w14:textId="77777777" w:rsidTr="004753EB">
        <w:trPr>
          <w:trHeight w:val="386"/>
          <w:jc w:val="center"/>
        </w:trPr>
        <w:tc>
          <w:tcPr>
            <w:tcW w:w="2122" w:type="dxa"/>
            <w:vMerge w:val="restart"/>
            <w:shd w:val="clear" w:color="auto" w:fill="auto"/>
            <w:vAlign w:val="center"/>
            <w:hideMark/>
          </w:tcPr>
          <w:p w14:paraId="3F785A40" w14:textId="7B9CE12A" w:rsidR="00897080" w:rsidRPr="00047235" w:rsidRDefault="00A67D68" w:rsidP="00A67D68">
            <w:pPr>
              <w:pStyle w:val="Tablicatakst"/>
            </w:pPr>
            <w:r>
              <w:t>r</w:t>
            </w:r>
            <w:r w:rsidR="00897080">
              <w:t>tęć</w:t>
            </w:r>
          </w:p>
        </w:tc>
        <w:tc>
          <w:tcPr>
            <w:tcW w:w="2107" w:type="dxa"/>
            <w:vMerge w:val="restart"/>
            <w:shd w:val="clear" w:color="auto" w:fill="auto"/>
            <w:vAlign w:val="center"/>
            <w:hideMark/>
          </w:tcPr>
          <w:p w14:paraId="072B1049" w14:textId="4C76F80D" w:rsidR="00897080" w:rsidRPr="00047235" w:rsidRDefault="00A67D68" w:rsidP="00A67D68">
            <w:pPr>
              <w:pStyle w:val="Tablicatakst"/>
            </w:pPr>
            <w:r>
              <w:t>r</w:t>
            </w:r>
            <w:r w:rsidR="00897080">
              <w:t>tęć</w:t>
            </w:r>
          </w:p>
        </w:tc>
        <w:tc>
          <w:tcPr>
            <w:tcW w:w="1560" w:type="dxa"/>
            <w:shd w:val="clear" w:color="auto" w:fill="auto"/>
            <w:noWrap/>
            <w:vAlign w:val="center"/>
            <w:hideMark/>
          </w:tcPr>
          <w:p w14:paraId="71914027" w14:textId="551E7C01" w:rsidR="00897080" w:rsidRPr="00047235" w:rsidRDefault="00897080" w:rsidP="00D402DC">
            <w:pPr>
              <w:pStyle w:val="Tablicatakst"/>
            </w:pPr>
            <w:r w:rsidRPr="00047235">
              <w:t xml:space="preserve">biota </w:t>
            </w:r>
            <w:r>
              <w:t>–</w:t>
            </w:r>
            <w:r w:rsidRPr="00047235">
              <w:t xml:space="preserve"> ryby</w:t>
            </w:r>
            <w:r>
              <w:t>, małże</w:t>
            </w:r>
          </w:p>
        </w:tc>
        <w:tc>
          <w:tcPr>
            <w:tcW w:w="6255" w:type="dxa"/>
            <w:vMerge w:val="restart"/>
            <w:shd w:val="clear" w:color="auto" w:fill="auto"/>
            <w:hideMark/>
          </w:tcPr>
          <w:p w14:paraId="184A9844" w14:textId="77777777" w:rsidR="000076ED" w:rsidRPr="00897080" w:rsidRDefault="000076ED" w:rsidP="00BD5EAF">
            <w:pPr>
              <w:pStyle w:val="Tablicatakst"/>
              <w:jc w:val="left"/>
            </w:pPr>
            <w:r w:rsidRPr="00897080">
              <w:t xml:space="preserve">Polskie obszary morskie z uwzględnieniem podziału na trzy obszary morza otwartego: Basen Bornholmski, wschodni Basen Gotlandzki, Basen Gdański </w:t>
            </w:r>
          </w:p>
          <w:p w14:paraId="6C570BDB" w14:textId="00C01FA1" w:rsidR="00897080" w:rsidRPr="00047235" w:rsidRDefault="000076ED"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4D26BECC" w14:textId="4055D51F" w:rsidR="00897080" w:rsidRPr="00047235" w:rsidRDefault="00897080" w:rsidP="00D402DC">
            <w:pPr>
              <w:pStyle w:val="Tablicatakst"/>
            </w:pPr>
            <w:r w:rsidRPr="00047235">
              <w:t xml:space="preserve">20 µg/kg </w:t>
            </w:r>
            <w:proofErr w:type="spellStart"/>
            <w:r w:rsidRPr="00047235">
              <w:t>m</w:t>
            </w:r>
            <w:r>
              <w:t>.</w:t>
            </w:r>
            <w:r w:rsidRPr="00047235">
              <w:t>m</w:t>
            </w:r>
            <w:proofErr w:type="spellEnd"/>
            <w:r>
              <w:t>.</w:t>
            </w:r>
            <w:r w:rsidRPr="00047235">
              <w:t xml:space="preserve"> </w:t>
            </w:r>
          </w:p>
        </w:tc>
      </w:tr>
      <w:tr w:rsidR="00826C22" w:rsidRPr="00047235" w14:paraId="18922CBC" w14:textId="77777777" w:rsidTr="004753EB">
        <w:trPr>
          <w:trHeight w:val="264"/>
          <w:jc w:val="center"/>
        </w:trPr>
        <w:tc>
          <w:tcPr>
            <w:tcW w:w="2122" w:type="dxa"/>
            <w:vMerge/>
            <w:vAlign w:val="center"/>
            <w:hideMark/>
          </w:tcPr>
          <w:p w14:paraId="5546F2F2" w14:textId="57B34C1D" w:rsidR="00897080" w:rsidRPr="00047235" w:rsidRDefault="00897080" w:rsidP="00D402DC">
            <w:pPr>
              <w:pStyle w:val="Tablicatakst"/>
              <w:rPr>
                <w:lang w:val="en-GB"/>
              </w:rPr>
            </w:pPr>
          </w:p>
        </w:tc>
        <w:tc>
          <w:tcPr>
            <w:tcW w:w="2107" w:type="dxa"/>
            <w:vMerge/>
            <w:vAlign w:val="center"/>
            <w:hideMark/>
          </w:tcPr>
          <w:p w14:paraId="1DE31817" w14:textId="77777777" w:rsidR="00897080" w:rsidRPr="00047235" w:rsidRDefault="00897080" w:rsidP="00D402DC">
            <w:pPr>
              <w:pStyle w:val="Tablicatakst"/>
              <w:rPr>
                <w:lang w:val="en-GB"/>
              </w:rPr>
            </w:pPr>
          </w:p>
        </w:tc>
        <w:tc>
          <w:tcPr>
            <w:tcW w:w="1560" w:type="dxa"/>
            <w:shd w:val="clear" w:color="auto" w:fill="auto"/>
            <w:noWrap/>
            <w:vAlign w:val="center"/>
            <w:hideMark/>
          </w:tcPr>
          <w:p w14:paraId="08BA7694" w14:textId="77777777" w:rsidR="00897080" w:rsidRPr="00047235" w:rsidRDefault="00897080" w:rsidP="00D402DC">
            <w:pPr>
              <w:pStyle w:val="Tablicatakst"/>
            </w:pPr>
            <w:r w:rsidRPr="00047235">
              <w:t>woda</w:t>
            </w:r>
          </w:p>
        </w:tc>
        <w:tc>
          <w:tcPr>
            <w:tcW w:w="6255" w:type="dxa"/>
            <w:vMerge/>
            <w:shd w:val="clear" w:color="auto" w:fill="auto"/>
            <w:noWrap/>
            <w:hideMark/>
          </w:tcPr>
          <w:p w14:paraId="7463B0B4" w14:textId="3F7DBAA5" w:rsidR="00897080" w:rsidRPr="00047235" w:rsidRDefault="00897080" w:rsidP="00BD5EAF">
            <w:pPr>
              <w:pStyle w:val="Tablicatakst"/>
              <w:jc w:val="left"/>
            </w:pPr>
          </w:p>
        </w:tc>
        <w:tc>
          <w:tcPr>
            <w:tcW w:w="1995" w:type="dxa"/>
            <w:shd w:val="clear" w:color="auto" w:fill="auto"/>
            <w:noWrap/>
            <w:vAlign w:val="center"/>
            <w:hideMark/>
          </w:tcPr>
          <w:p w14:paraId="303C3BC4" w14:textId="77777777" w:rsidR="00897080" w:rsidRPr="00047235" w:rsidRDefault="00897080" w:rsidP="00D402DC">
            <w:pPr>
              <w:pStyle w:val="Tablicatakst"/>
            </w:pPr>
            <w:r w:rsidRPr="00047235">
              <w:t xml:space="preserve">0,07 µg/l MAC-EQS </w:t>
            </w:r>
          </w:p>
        </w:tc>
      </w:tr>
      <w:tr w:rsidR="00826C22" w:rsidRPr="00047235" w14:paraId="04777A60" w14:textId="77777777" w:rsidTr="004753EB">
        <w:trPr>
          <w:trHeight w:val="379"/>
          <w:jc w:val="center"/>
        </w:trPr>
        <w:tc>
          <w:tcPr>
            <w:tcW w:w="2122" w:type="dxa"/>
            <w:vMerge/>
            <w:vAlign w:val="center"/>
            <w:hideMark/>
          </w:tcPr>
          <w:p w14:paraId="5941F469" w14:textId="23D25BEC" w:rsidR="00897080" w:rsidRPr="00047235" w:rsidRDefault="00897080" w:rsidP="00D402DC">
            <w:pPr>
              <w:pStyle w:val="Tablicatakst"/>
            </w:pPr>
          </w:p>
        </w:tc>
        <w:tc>
          <w:tcPr>
            <w:tcW w:w="2107" w:type="dxa"/>
            <w:vMerge/>
            <w:vAlign w:val="center"/>
            <w:hideMark/>
          </w:tcPr>
          <w:p w14:paraId="524A35A3" w14:textId="77777777" w:rsidR="00897080" w:rsidRPr="00047235" w:rsidRDefault="00897080" w:rsidP="00D402DC">
            <w:pPr>
              <w:pStyle w:val="Tablicatakst"/>
            </w:pPr>
          </w:p>
        </w:tc>
        <w:tc>
          <w:tcPr>
            <w:tcW w:w="1560" w:type="dxa"/>
            <w:shd w:val="clear" w:color="auto" w:fill="auto"/>
            <w:noWrap/>
            <w:vAlign w:val="center"/>
            <w:hideMark/>
          </w:tcPr>
          <w:p w14:paraId="4A5711C3" w14:textId="77777777" w:rsidR="00897080" w:rsidRPr="00047235" w:rsidRDefault="00897080" w:rsidP="00D402DC">
            <w:pPr>
              <w:pStyle w:val="Tablicatakst"/>
            </w:pPr>
            <w:r w:rsidRPr="00047235">
              <w:t>osady</w:t>
            </w:r>
          </w:p>
        </w:tc>
        <w:tc>
          <w:tcPr>
            <w:tcW w:w="6255" w:type="dxa"/>
            <w:vMerge/>
            <w:shd w:val="clear" w:color="auto" w:fill="auto"/>
            <w:noWrap/>
            <w:hideMark/>
          </w:tcPr>
          <w:p w14:paraId="09513E2F" w14:textId="1D2DED37" w:rsidR="00897080" w:rsidRPr="00047235" w:rsidRDefault="00897080" w:rsidP="00BD5EAF">
            <w:pPr>
              <w:pStyle w:val="Tablicatakst"/>
              <w:jc w:val="left"/>
            </w:pPr>
          </w:p>
        </w:tc>
        <w:tc>
          <w:tcPr>
            <w:tcW w:w="1995" w:type="dxa"/>
            <w:shd w:val="clear" w:color="auto" w:fill="auto"/>
            <w:noWrap/>
            <w:vAlign w:val="center"/>
            <w:hideMark/>
          </w:tcPr>
          <w:p w14:paraId="6DF4BCAD" w14:textId="3410CC7F" w:rsidR="00897080" w:rsidRPr="00047235" w:rsidRDefault="00897080" w:rsidP="00D402DC">
            <w:pPr>
              <w:pStyle w:val="Tablicatakst"/>
            </w:pPr>
            <w:r w:rsidRPr="00047235">
              <w:t xml:space="preserve">0,07 mg/kg </w:t>
            </w:r>
            <w:proofErr w:type="spellStart"/>
            <w:r w:rsidRPr="00047235">
              <w:t>s</w:t>
            </w:r>
            <w:r>
              <w:t>.</w:t>
            </w:r>
            <w:r w:rsidRPr="00047235">
              <w:t>m</w:t>
            </w:r>
            <w:proofErr w:type="spellEnd"/>
            <w:r>
              <w:t>.</w:t>
            </w:r>
          </w:p>
        </w:tc>
      </w:tr>
      <w:tr w:rsidR="00826C22" w:rsidRPr="00047235" w14:paraId="516F4B38" w14:textId="77777777" w:rsidTr="004753EB">
        <w:trPr>
          <w:trHeight w:val="300"/>
          <w:jc w:val="center"/>
        </w:trPr>
        <w:tc>
          <w:tcPr>
            <w:tcW w:w="2122" w:type="dxa"/>
            <w:vMerge/>
            <w:vAlign w:val="center"/>
            <w:hideMark/>
          </w:tcPr>
          <w:p w14:paraId="0807964C" w14:textId="59BAAB8D" w:rsidR="00897080" w:rsidRPr="00047235" w:rsidRDefault="00897080" w:rsidP="00D402DC">
            <w:pPr>
              <w:pStyle w:val="Tablicatakst"/>
            </w:pPr>
          </w:p>
        </w:tc>
        <w:tc>
          <w:tcPr>
            <w:tcW w:w="2107" w:type="dxa"/>
            <w:vMerge/>
            <w:vAlign w:val="center"/>
            <w:hideMark/>
          </w:tcPr>
          <w:p w14:paraId="261D8CC5" w14:textId="77777777" w:rsidR="00897080" w:rsidRPr="00047235" w:rsidRDefault="00897080" w:rsidP="00D402DC">
            <w:pPr>
              <w:pStyle w:val="Tablicatakst"/>
            </w:pPr>
          </w:p>
        </w:tc>
        <w:tc>
          <w:tcPr>
            <w:tcW w:w="1560" w:type="dxa"/>
            <w:shd w:val="clear" w:color="auto" w:fill="auto"/>
            <w:noWrap/>
            <w:vAlign w:val="center"/>
            <w:hideMark/>
          </w:tcPr>
          <w:p w14:paraId="2C458E86" w14:textId="7F676F99" w:rsidR="00897080" w:rsidRPr="00047235" w:rsidRDefault="00186A38" w:rsidP="00D402DC">
            <w:pPr>
              <w:pStyle w:val="Tablicatakst"/>
            </w:pPr>
            <w:r>
              <w:t>organizmy</w:t>
            </w:r>
            <w:r w:rsidR="00897080" w:rsidRPr="00047235">
              <w:t xml:space="preserve"> </w:t>
            </w:r>
            <w:r w:rsidR="00373955">
              <w:t>–</w:t>
            </w:r>
            <w:r w:rsidR="00373955" w:rsidRPr="00047235">
              <w:t xml:space="preserve"> </w:t>
            </w:r>
            <w:r w:rsidR="00897080" w:rsidRPr="00047235">
              <w:t>fitobentos</w:t>
            </w:r>
          </w:p>
        </w:tc>
        <w:tc>
          <w:tcPr>
            <w:tcW w:w="6255" w:type="dxa"/>
            <w:vMerge/>
            <w:shd w:val="clear" w:color="auto" w:fill="auto"/>
            <w:noWrap/>
            <w:hideMark/>
          </w:tcPr>
          <w:p w14:paraId="03797DC7" w14:textId="1C93992C" w:rsidR="00897080" w:rsidRPr="00047235" w:rsidRDefault="00897080" w:rsidP="00BD5EAF">
            <w:pPr>
              <w:pStyle w:val="Tablicatakst"/>
              <w:jc w:val="left"/>
            </w:pPr>
          </w:p>
        </w:tc>
        <w:tc>
          <w:tcPr>
            <w:tcW w:w="1995" w:type="dxa"/>
            <w:shd w:val="clear" w:color="auto" w:fill="auto"/>
            <w:noWrap/>
            <w:vAlign w:val="center"/>
            <w:hideMark/>
          </w:tcPr>
          <w:p w14:paraId="7A8D9023" w14:textId="0A949277" w:rsidR="00897080" w:rsidRPr="00047235" w:rsidRDefault="00897080" w:rsidP="00D402DC">
            <w:pPr>
              <w:pStyle w:val="Tablicatakst"/>
            </w:pPr>
            <w:r w:rsidRPr="00047235">
              <w:t xml:space="preserve">400 µg/kg </w:t>
            </w:r>
            <w:proofErr w:type="spellStart"/>
            <w:r w:rsidRPr="00047235">
              <w:t>s</w:t>
            </w:r>
            <w:r>
              <w:t>.</w:t>
            </w:r>
            <w:r w:rsidRPr="00047235">
              <w:t>m</w:t>
            </w:r>
            <w:proofErr w:type="spellEnd"/>
            <w:r>
              <w:t>.</w:t>
            </w:r>
          </w:p>
        </w:tc>
      </w:tr>
      <w:tr w:rsidR="00826C22" w:rsidRPr="00342C03" w14:paraId="7403102C" w14:textId="77777777" w:rsidTr="004753EB">
        <w:trPr>
          <w:trHeight w:val="735"/>
          <w:jc w:val="center"/>
        </w:trPr>
        <w:tc>
          <w:tcPr>
            <w:tcW w:w="2122" w:type="dxa"/>
            <w:vMerge w:val="restart"/>
            <w:shd w:val="clear" w:color="auto" w:fill="auto"/>
            <w:vAlign w:val="center"/>
            <w:hideMark/>
          </w:tcPr>
          <w:p w14:paraId="5562ECA4" w14:textId="0B16E4DD" w:rsidR="00897080" w:rsidRPr="00047235" w:rsidRDefault="00A67D68" w:rsidP="00A67D68">
            <w:pPr>
              <w:pStyle w:val="Tablicatakst"/>
            </w:pPr>
            <w:r>
              <w:t>m</w:t>
            </w:r>
            <w:r w:rsidR="00897080" w:rsidRPr="00047235">
              <w:t>iedź</w:t>
            </w:r>
          </w:p>
        </w:tc>
        <w:tc>
          <w:tcPr>
            <w:tcW w:w="2107" w:type="dxa"/>
            <w:vMerge w:val="restart"/>
            <w:shd w:val="clear" w:color="auto" w:fill="auto"/>
            <w:vAlign w:val="center"/>
            <w:hideMark/>
          </w:tcPr>
          <w:p w14:paraId="4F1D3900" w14:textId="0856B979" w:rsidR="00897080" w:rsidRPr="00047235" w:rsidRDefault="00A67D68" w:rsidP="00A67D68">
            <w:pPr>
              <w:pStyle w:val="Tablicatakst"/>
            </w:pPr>
            <w:r>
              <w:t>m</w:t>
            </w:r>
            <w:r w:rsidR="00897080" w:rsidRPr="00047235">
              <w:t>iedź</w:t>
            </w:r>
          </w:p>
        </w:tc>
        <w:tc>
          <w:tcPr>
            <w:tcW w:w="1560" w:type="dxa"/>
            <w:shd w:val="clear" w:color="auto" w:fill="auto"/>
            <w:noWrap/>
            <w:vAlign w:val="center"/>
            <w:hideMark/>
          </w:tcPr>
          <w:p w14:paraId="7F4CCCDD" w14:textId="77777777" w:rsidR="00897080" w:rsidRPr="00047235" w:rsidRDefault="00897080" w:rsidP="00D402DC">
            <w:pPr>
              <w:pStyle w:val="Tablicatakst"/>
            </w:pPr>
            <w:r w:rsidRPr="00047235">
              <w:t>osady</w:t>
            </w:r>
          </w:p>
        </w:tc>
        <w:tc>
          <w:tcPr>
            <w:tcW w:w="6255" w:type="dxa"/>
            <w:vMerge w:val="restart"/>
            <w:shd w:val="clear" w:color="auto" w:fill="auto"/>
            <w:noWrap/>
            <w:hideMark/>
          </w:tcPr>
          <w:p w14:paraId="7E71A9F6" w14:textId="77777777" w:rsidR="000076ED" w:rsidRPr="00897080" w:rsidRDefault="000076ED" w:rsidP="00BD5EAF">
            <w:pPr>
              <w:pStyle w:val="Tablicatakst"/>
              <w:jc w:val="left"/>
            </w:pPr>
            <w:r w:rsidRPr="00897080">
              <w:t xml:space="preserve">Polskie obszary morskie z uwzględnieniem podziału na trzy obszary morza otwartego: Basen Bornholmski, wschodni Basen Gotlandzki, Basen Gdański </w:t>
            </w:r>
          </w:p>
          <w:p w14:paraId="405C28CE" w14:textId="69922D4A" w:rsidR="00897080" w:rsidRPr="00047235" w:rsidRDefault="000076ED"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60C903B1" w14:textId="6B9BDB24" w:rsidR="00897080" w:rsidRPr="00047235" w:rsidRDefault="00897080" w:rsidP="00D402DC">
            <w:pPr>
              <w:pStyle w:val="Tablicatakst"/>
            </w:pPr>
            <w:r w:rsidRPr="00047235">
              <w:t xml:space="preserve">30 mg/kg </w:t>
            </w:r>
            <w:proofErr w:type="spellStart"/>
            <w:r w:rsidRPr="00047235">
              <w:t>s</w:t>
            </w:r>
            <w:r>
              <w:t>.</w:t>
            </w:r>
            <w:r w:rsidRPr="00047235">
              <w:t>m</w:t>
            </w:r>
            <w:proofErr w:type="spellEnd"/>
            <w:r>
              <w:t>.</w:t>
            </w:r>
            <w:r w:rsidRPr="00047235">
              <w:t xml:space="preserve"> </w:t>
            </w:r>
          </w:p>
        </w:tc>
      </w:tr>
      <w:tr w:rsidR="00826C22" w:rsidRPr="00047235" w14:paraId="0B326CEF" w14:textId="77777777" w:rsidTr="004753EB">
        <w:trPr>
          <w:trHeight w:val="300"/>
          <w:jc w:val="center"/>
        </w:trPr>
        <w:tc>
          <w:tcPr>
            <w:tcW w:w="2122" w:type="dxa"/>
            <w:vMerge/>
            <w:vAlign w:val="center"/>
            <w:hideMark/>
          </w:tcPr>
          <w:p w14:paraId="758F236E" w14:textId="38884B2E" w:rsidR="00897080" w:rsidRPr="00047235" w:rsidRDefault="00897080" w:rsidP="00D402DC">
            <w:pPr>
              <w:pStyle w:val="Tablicatakst"/>
              <w:rPr>
                <w:lang w:val="en-GB"/>
              </w:rPr>
            </w:pPr>
          </w:p>
        </w:tc>
        <w:tc>
          <w:tcPr>
            <w:tcW w:w="2107" w:type="dxa"/>
            <w:vMerge/>
            <w:vAlign w:val="center"/>
            <w:hideMark/>
          </w:tcPr>
          <w:p w14:paraId="0F4F3B69" w14:textId="77777777" w:rsidR="00897080" w:rsidRPr="00047235" w:rsidRDefault="00897080" w:rsidP="00D402DC">
            <w:pPr>
              <w:pStyle w:val="Tablicatakst"/>
              <w:rPr>
                <w:lang w:val="en-GB"/>
              </w:rPr>
            </w:pPr>
          </w:p>
        </w:tc>
        <w:tc>
          <w:tcPr>
            <w:tcW w:w="1560" w:type="dxa"/>
            <w:shd w:val="clear" w:color="auto" w:fill="auto"/>
            <w:noWrap/>
            <w:vAlign w:val="center"/>
            <w:hideMark/>
          </w:tcPr>
          <w:p w14:paraId="7F60EB9D" w14:textId="77777777" w:rsidR="00897080" w:rsidRPr="00047235" w:rsidRDefault="00897080" w:rsidP="00D402DC">
            <w:pPr>
              <w:pStyle w:val="Tablicatakst"/>
            </w:pPr>
            <w:r w:rsidRPr="00047235">
              <w:t>woda</w:t>
            </w:r>
          </w:p>
        </w:tc>
        <w:tc>
          <w:tcPr>
            <w:tcW w:w="6255" w:type="dxa"/>
            <w:vMerge/>
            <w:shd w:val="clear" w:color="auto" w:fill="auto"/>
            <w:noWrap/>
            <w:hideMark/>
          </w:tcPr>
          <w:p w14:paraId="443BD4C7" w14:textId="3C36E2C7" w:rsidR="00897080" w:rsidRPr="00047235" w:rsidRDefault="00897080" w:rsidP="00BD5EAF">
            <w:pPr>
              <w:pStyle w:val="Tablicatakst"/>
              <w:jc w:val="left"/>
            </w:pPr>
          </w:p>
        </w:tc>
        <w:tc>
          <w:tcPr>
            <w:tcW w:w="1995" w:type="dxa"/>
            <w:shd w:val="clear" w:color="auto" w:fill="auto"/>
            <w:vAlign w:val="center"/>
            <w:hideMark/>
          </w:tcPr>
          <w:p w14:paraId="3C49BAFC" w14:textId="77777777" w:rsidR="00897080" w:rsidRPr="00047235" w:rsidRDefault="00897080" w:rsidP="00D402DC">
            <w:pPr>
              <w:pStyle w:val="Tablicatakst"/>
            </w:pPr>
            <w:r w:rsidRPr="00047235">
              <w:t>≤0,01 mg/l</w:t>
            </w:r>
          </w:p>
        </w:tc>
      </w:tr>
      <w:tr w:rsidR="004753EB" w:rsidRPr="00BF2D4C" w14:paraId="5B9EB8C1" w14:textId="77777777" w:rsidTr="004753EB">
        <w:trPr>
          <w:trHeight w:val="765"/>
          <w:jc w:val="center"/>
        </w:trPr>
        <w:tc>
          <w:tcPr>
            <w:tcW w:w="2122" w:type="dxa"/>
            <w:vMerge w:val="restart"/>
            <w:shd w:val="clear" w:color="auto" w:fill="auto"/>
            <w:vAlign w:val="center"/>
            <w:hideMark/>
          </w:tcPr>
          <w:p w14:paraId="774C00A2" w14:textId="0215F981" w:rsidR="00897080" w:rsidRPr="00047235" w:rsidRDefault="00A67D68" w:rsidP="00A67D68">
            <w:pPr>
              <w:pStyle w:val="Tablicatakst"/>
            </w:pPr>
            <w:r>
              <w:lastRenderedPageBreak/>
              <w:t>n</w:t>
            </w:r>
            <w:r w:rsidR="00897080">
              <w:t xml:space="preserve">ikiel </w:t>
            </w:r>
          </w:p>
        </w:tc>
        <w:tc>
          <w:tcPr>
            <w:tcW w:w="2107" w:type="dxa"/>
            <w:vMerge w:val="restart"/>
            <w:shd w:val="clear" w:color="auto" w:fill="auto"/>
            <w:vAlign w:val="center"/>
            <w:hideMark/>
          </w:tcPr>
          <w:p w14:paraId="39C13BBE" w14:textId="2011733A" w:rsidR="00897080" w:rsidRPr="00047235" w:rsidRDefault="00A67D68" w:rsidP="00A67D68">
            <w:pPr>
              <w:pStyle w:val="Tablicatakst"/>
            </w:pPr>
            <w:r>
              <w:t>n</w:t>
            </w:r>
            <w:r w:rsidR="00897080">
              <w:t>ikiel</w:t>
            </w:r>
          </w:p>
        </w:tc>
        <w:tc>
          <w:tcPr>
            <w:tcW w:w="1560" w:type="dxa"/>
            <w:shd w:val="clear" w:color="auto" w:fill="auto"/>
            <w:noWrap/>
            <w:vAlign w:val="center"/>
            <w:hideMark/>
          </w:tcPr>
          <w:p w14:paraId="3CFD4042" w14:textId="77777777" w:rsidR="00897080" w:rsidRPr="00047235" w:rsidRDefault="00897080" w:rsidP="00D402DC">
            <w:pPr>
              <w:pStyle w:val="Tablicatakst"/>
            </w:pPr>
            <w:r w:rsidRPr="00047235">
              <w:t>woda</w:t>
            </w:r>
          </w:p>
        </w:tc>
        <w:tc>
          <w:tcPr>
            <w:tcW w:w="6255" w:type="dxa"/>
            <w:vMerge w:val="restart"/>
            <w:shd w:val="clear" w:color="auto" w:fill="auto"/>
            <w:noWrap/>
            <w:hideMark/>
          </w:tcPr>
          <w:p w14:paraId="5F8FD7C7" w14:textId="77777777" w:rsidR="000076ED" w:rsidRPr="00897080" w:rsidRDefault="000076ED" w:rsidP="00BD5EAF">
            <w:pPr>
              <w:pStyle w:val="Tablicatakst"/>
              <w:jc w:val="left"/>
            </w:pPr>
            <w:r w:rsidRPr="00897080">
              <w:t xml:space="preserve">Polskie obszary morskie z uwzględnieniem podziału na trzy obszary morza otwartego: Basen Bornholmski, wschodni Basen Gotlandzki, Basen Gdański </w:t>
            </w:r>
          </w:p>
          <w:p w14:paraId="5A96EA68" w14:textId="2C55DC1D" w:rsidR="00897080" w:rsidRPr="00047235" w:rsidRDefault="000076ED"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vAlign w:val="center"/>
            <w:hideMark/>
          </w:tcPr>
          <w:p w14:paraId="5277014A" w14:textId="77777777" w:rsidR="00897080" w:rsidRPr="00047235" w:rsidRDefault="00897080" w:rsidP="00D402DC">
            <w:pPr>
              <w:pStyle w:val="Tablicatakst"/>
              <w:rPr>
                <w:lang w:val="en-GB"/>
              </w:rPr>
            </w:pPr>
            <w:r w:rsidRPr="00047235">
              <w:rPr>
                <w:lang w:val="en-GB"/>
              </w:rPr>
              <w:t xml:space="preserve">8,6 µg/l AA-EQS </w:t>
            </w:r>
            <w:r w:rsidRPr="00047235">
              <w:rPr>
                <w:lang w:val="en-GB"/>
              </w:rPr>
              <w:br/>
              <w:t>34 µg/l MAC-EQS</w:t>
            </w:r>
          </w:p>
        </w:tc>
      </w:tr>
      <w:tr w:rsidR="004753EB" w:rsidRPr="00047235" w14:paraId="2B0F1666" w14:textId="77777777" w:rsidTr="004753EB">
        <w:trPr>
          <w:trHeight w:val="300"/>
          <w:jc w:val="center"/>
        </w:trPr>
        <w:tc>
          <w:tcPr>
            <w:tcW w:w="2122" w:type="dxa"/>
            <w:vMerge/>
            <w:vAlign w:val="center"/>
            <w:hideMark/>
          </w:tcPr>
          <w:p w14:paraId="514A8B9E" w14:textId="7C89F1EE" w:rsidR="00897080" w:rsidRPr="00743E06" w:rsidRDefault="00897080" w:rsidP="00D402DC">
            <w:pPr>
              <w:pStyle w:val="Tablicatakst"/>
              <w:rPr>
                <w:lang w:val="en-GB"/>
              </w:rPr>
            </w:pPr>
          </w:p>
        </w:tc>
        <w:tc>
          <w:tcPr>
            <w:tcW w:w="2107" w:type="dxa"/>
            <w:vMerge/>
            <w:vAlign w:val="center"/>
            <w:hideMark/>
          </w:tcPr>
          <w:p w14:paraId="33DAFEF8" w14:textId="77777777" w:rsidR="00897080" w:rsidRPr="00743E06" w:rsidRDefault="00897080" w:rsidP="00D402DC">
            <w:pPr>
              <w:pStyle w:val="Tablicatakst"/>
              <w:rPr>
                <w:lang w:val="en-GB"/>
              </w:rPr>
            </w:pPr>
          </w:p>
        </w:tc>
        <w:tc>
          <w:tcPr>
            <w:tcW w:w="1560" w:type="dxa"/>
            <w:shd w:val="clear" w:color="auto" w:fill="auto"/>
            <w:noWrap/>
            <w:vAlign w:val="center"/>
            <w:hideMark/>
          </w:tcPr>
          <w:p w14:paraId="36B09F20" w14:textId="74C91D1A" w:rsidR="00897080" w:rsidRPr="00047235" w:rsidRDefault="00186A38" w:rsidP="00D402DC">
            <w:pPr>
              <w:pStyle w:val="Tablicatakst"/>
            </w:pPr>
            <w:r>
              <w:t>organizmy</w:t>
            </w:r>
            <w:r w:rsidR="00373955" w:rsidRPr="00047235">
              <w:t xml:space="preserve"> </w:t>
            </w:r>
            <w:r w:rsidR="00373955">
              <w:t>–</w:t>
            </w:r>
            <w:r w:rsidR="00897080" w:rsidRPr="00047235">
              <w:t xml:space="preserve"> fitobentos</w:t>
            </w:r>
          </w:p>
        </w:tc>
        <w:tc>
          <w:tcPr>
            <w:tcW w:w="6255" w:type="dxa"/>
            <w:vMerge/>
            <w:shd w:val="clear" w:color="auto" w:fill="auto"/>
            <w:noWrap/>
            <w:hideMark/>
          </w:tcPr>
          <w:p w14:paraId="30D556B5" w14:textId="32F82015" w:rsidR="00897080" w:rsidRPr="00047235" w:rsidRDefault="00897080" w:rsidP="00BD5EAF">
            <w:pPr>
              <w:pStyle w:val="Tablicatakst"/>
              <w:jc w:val="left"/>
            </w:pPr>
          </w:p>
        </w:tc>
        <w:tc>
          <w:tcPr>
            <w:tcW w:w="1995" w:type="dxa"/>
            <w:shd w:val="clear" w:color="auto" w:fill="auto"/>
            <w:noWrap/>
            <w:vAlign w:val="center"/>
            <w:hideMark/>
          </w:tcPr>
          <w:p w14:paraId="681C6538" w14:textId="6FBBC0FF" w:rsidR="00897080" w:rsidRPr="00047235" w:rsidRDefault="00897080" w:rsidP="00D402DC">
            <w:pPr>
              <w:pStyle w:val="Tablicatakst"/>
            </w:pPr>
            <w:r w:rsidRPr="00047235">
              <w:t xml:space="preserve">32 mg/kg </w:t>
            </w:r>
            <w:proofErr w:type="spellStart"/>
            <w:r w:rsidRPr="00047235">
              <w:t>s</w:t>
            </w:r>
            <w:r>
              <w:t>.</w:t>
            </w:r>
            <w:r w:rsidRPr="00047235">
              <w:t>m</w:t>
            </w:r>
            <w:proofErr w:type="spellEnd"/>
            <w:r>
              <w:t>.</w:t>
            </w:r>
          </w:p>
        </w:tc>
      </w:tr>
      <w:tr w:rsidR="00897080" w:rsidRPr="00047235" w14:paraId="7CB2DC75" w14:textId="77777777" w:rsidTr="004753EB">
        <w:trPr>
          <w:trHeight w:val="609"/>
          <w:jc w:val="center"/>
        </w:trPr>
        <w:tc>
          <w:tcPr>
            <w:tcW w:w="2122" w:type="dxa"/>
            <w:vMerge w:val="restart"/>
            <w:shd w:val="clear" w:color="auto" w:fill="auto"/>
            <w:vAlign w:val="center"/>
            <w:hideMark/>
          </w:tcPr>
          <w:p w14:paraId="03AB6165" w14:textId="587E35BD" w:rsidR="00897080" w:rsidRPr="00047235" w:rsidRDefault="00A67D68" w:rsidP="00D402DC">
            <w:pPr>
              <w:pStyle w:val="Tablicatakst"/>
            </w:pPr>
            <w:r>
              <w:t>a</w:t>
            </w:r>
            <w:r w:rsidR="00897080" w:rsidRPr="00047235">
              <w:t>rsen</w:t>
            </w:r>
          </w:p>
        </w:tc>
        <w:tc>
          <w:tcPr>
            <w:tcW w:w="2107" w:type="dxa"/>
            <w:vMerge w:val="restart"/>
            <w:shd w:val="clear" w:color="auto" w:fill="auto"/>
            <w:vAlign w:val="center"/>
            <w:hideMark/>
          </w:tcPr>
          <w:p w14:paraId="60C42141" w14:textId="7CE070F1" w:rsidR="00897080" w:rsidRPr="00047235" w:rsidRDefault="00A67D68" w:rsidP="00A67D68">
            <w:pPr>
              <w:pStyle w:val="Tablicatakst"/>
            </w:pPr>
            <w:r>
              <w:t>a</w:t>
            </w:r>
            <w:r w:rsidR="00897080">
              <w:t>rsen</w:t>
            </w:r>
          </w:p>
        </w:tc>
        <w:tc>
          <w:tcPr>
            <w:tcW w:w="1560" w:type="dxa"/>
            <w:shd w:val="clear" w:color="auto" w:fill="auto"/>
            <w:noWrap/>
            <w:vAlign w:val="center"/>
            <w:hideMark/>
          </w:tcPr>
          <w:p w14:paraId="25771990" w14:textId="77777777" w:rsidR="00897080" w:rsidRPr="00047235" w:rsidRDefault="00897080" w:rsidP="00D402DC">
            <w:pPr>
              <w:pStyle w:val="Tablicatakst"/>
            </w:pPr>
            <w:r w:rsidRPr="00047235">
              <w:t>woda</w:t>
            </w:r>
          </w:p>
        </w:tc>
        <w:tc>
          <w:tcPr>
            <w:tcW w:w="6255" w:type="dxa"/>
            <w:vMerge w:val="restart"/>
            <w:shd w:val="clear" w:color="auto" w:fill="auto"/>
            <w:noWrap/>
            <w:hideMark/>
          </w:tcPr>
          <w:p w14:paraId="5293D1F4" w14:textId="77777777" w:rsidR="000076ED" w:rsidRPr="00897080" w:rsidRDefault="000076ED" w:rsidP="00BD5EAF">
            <w:pPr>
              <w:pStyle w:val="Tablicatakst"/>
              <w:jc w:val="left"/>
            </w:pPr>
            <w:r w:rsidRPr="00897080">
              <w:t xml:space="preserve">Polskie obszary morskie z uwzględnieniem podziału na trzy obszary morza otwartego: Basen Bornholmski, wschodni Basen Gotlandzki, Basen Gdański </w:t>
            </w:r>
          </w:p>
          <w:p w14:paraId="651C6B2C" w14:textId="0BEA681E" w:rsidR="00897080" w:rsidRPr="00047235" w:rsidRDefault="000076ED"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0B1FF47C" w14:textId="77777777" w:rsidR="00897080" w:rsidRPr="00047235" w:rsidRDefault="00897080" w:rsidP="00D402DC">
            <w:pPr>
              <w:pStyle w:val="Tablicatakst"/>
            </w:pPr>
            <w:r w:rsidRPr="00047235">
              <w:t>≤0,05 mg/l</w:t>
            </w:r>
          </w:p>
        </w:tc>
      </w:tr>
      <w:tr w:rsidR="00897080" w:rsidRPr="00047235" w14:paraId="07A9BAE4" w14:textId="77777777" w:rsidTr="004753EB">
        <w:trPr>
          <w:trHeight w:val="586"/>
          <w:jc w:val="center"/>
        </w:trPr>
        <w:tc>
          <w:tcPr>
            <w:tcW w:w="2122" w:type="dxa"/>
            <w:vMerge/>
            <w:vAlign w:val="center"/>
            <w:hideMark/>
          </w:tcPr>
          <w:p w14:paraId="70AD9107" w14:textId="65BB740B" w:rsidR="00897080" w:rsidRPr="00047235" w:rsidRDefault="00897080" w:rsidP="00D402DC">
            <w:pPr>
              <w:pStyle w:val="Tablicatakst"/>
            </w:pPr>
          </w:p>
        </w:tc>
        <w:tc>
          <w:tcPr>
            <w:tcW w:w="2107" w:type="dxa"/>
            <w:vMerge/>
            <w:vAlign w:val="center"/>
            <w:hideMark/>
          </w:tcPr>
          <w:p w14:paraId="4DA19C4C" w14:textId="77777777" w:rsidR="00897080" w:rsidRPr="00047235" w:rsidRDefault="00897080" w:rsidP="00D402DC">
            <w:pPr>
              <w:pStyle w:val="Tablicatakst"/>
            </w:pPr>
          </w:p>
        </w:tc>
        <w:tc>
          <w:tcPr>
            <w:tcW w:w="1560" w:type="dxa"/>
            <w:shd w:val="clear" w:color="auto" w:fill="auto"/>
            <w:noWrap/>
            <w:vAlign w:val="center"/>
            <w:hideMark/>
          </w:tcPr>
          <w:p w14:paraId="0C45C86E" w14:textId="6E4DD2AB" w:rsidR="00897080" w:rsidRPr="00047235" w:rsidRDefault="00186A38" w:rsidP="00D402DC">
            <w:pPr>
              <w:pStyle w:val="Tablicatakst"/>
            </w:pPr>
            <w:r w:rsidRPr="00186A38">
              <w:t>organizmy</w:t>
            </w:r>
            <w:r w:rsidR="00373955" w:rsidRPr="00047235">
              <w:t xml:space="preserve"> </w:t>
            </w:r>
            <w:r w:rsidR="00373955">
              <w:t>–</w:t>
            </w:r>
            <w:r w:rsidR="00373955" w:rsidRPr="00047235">
              <w:t xml:space="preserve"> </w:t>
            </w:r>
            <w:r w:rsidR="00897080" w:rsidRPr="00047235">
              <w:t>ryby</w:t>
            </w:r>
          </w:p>
        </w:tc>
        <w:tc>
          <w:tcPr>
            <w:tcW w:w="6255" w:type="dxa"/>
            <w:vMerge/>
            <w:shd w:val="clear" w:color="auto" w:fill="auto"/>
            <w:noWrap/>
            <w:hideMark/>
          </w:tcPr>
          <w:p w14:paraId="6C26CD05" w14:textId="2F8BB0A0" w:rsidR="00897080" w:rsidRPr="00047235" w:rsidRDefault="00897080" w:rsidP="00BD5EAF">
            <w:pPr>
              <w:pStyle w:val="Tablicatakst"/>
              <w:jc w:val="left"/>
            </w:pPr>
          </w:p>
        </w:tc>
        <w:tc>
          <w:tcPr>
            <w:tcW w:w="1995" w:type="dxa"/>
            <w:shd w:val="clear" w:color="auto" w:fill="auto"/>
            <w:noWrap/>
            <w:vAlign w:val="center"/>
            <w:hideMark/>
          </w:tcPr>
          <w:p w14:paraId="79B5E515" w14:textId="540245B5" w:rsidR="00897080" w:rsidRPr="00047235" w:rsidRDefault="00897080" w:rsidP="00D402DC">
            <w:pPr>
              <w:pStyle w:val="Tablicatakst"/>
            </w:pPr>
            <w:r w:rsidRPr="00047235">
              <w:t xml:space="preserve">2 mg/kg </w:t>
            </w:r>
            <w:proofErr w:type="spellStart"/>
            <w:r w:rsidRPr="00047235">
              <w:t>m</w:t>
            </w:r>
            <w:r>
              <w:t>.</w:t>
            </w:r>
            <w:r w:rsidRPr="00047235">
              <w:t>m</w:t>
            </w:r>
            <w:proofErr w:type="spellEnd"/>
            <w:r>
              <w:t>.</w:t>
            </w:r>
          </w:p>
        </w:tc>
      </w:tr>
      <w:tr w:rsidR="00897080" w:rsidRPr="00047235" w14:paraId="15967716" w14:textId="77777777" w:rsidTr="004753EB">
        <w:trPr>
          <w:trHeight w:val="717"/>
          <w:jc w:val="center"/>
        </w:trPr>
        <w:tc>
          <w:tcPr>
            <w:tcW w:w="2122" w:type="dxa"/>
            <w:vMerge/>
            <w:vAlign w:val="center"/>
            <w:hideMark/>
          </w:tcPr>
          <w:p w14:paraId="6B176897" w14:textId="097D8D20" w:rsidR="00897080" w:rsidRPr="00047235" w:rsidRDefault="00897080" w:rsidP="00D402DC">
            <w:pPr>
              <w:pStyle w:val="Tablicatakst"/>
            </w:pPr>
          </w:p>
        </w:tc>
        <w:tc>
          <w:tcPr>
            <w:tcW w:w="2107" w:type="dxa"/>
            <w:vMerge/>
            <w:vAlign w:val="center"/>
            <w:hideMark/>
          </w:tcPr>
          <w:p w14:paraId="7C146ADA" w14:textId="77777777" w:rsidR="00897080" w:rsidRPr="00047235" w:rsidRDefault="00897080" w:rsidP="00D402DC">
            <w:pPr>
              <w:pStyle w:val="Tablicatakst"/>
            </w:pPr>
          </w:p>
        </w:tc>
        <w:tc>
          <w:tcPr>
            <w:tcW w:w="1560" w:type="dxa"/>
            <w:shd w:val="clear" w:color="auto" w:fill="auto"/>
            <w:noWrap/>
            <w:vAlign w:val="center"/>
            <w:hideMark/>
          </w:tcPr>
          <w:p w14:paraId="3D74CF85" w14:textId="77777777" w:rsidR="00897080" w:rsidRPr="00047235" w:rsidRDefault="00897080" w:rsidP="00D402DC">
            <w:pPr>
              <w:pStyle w:val="Tablicatakst"/>
            </w:pPr>
            <w:r w:rsidRPr="00047235">
              <w:t>osady</w:t>
            </w:r>
          </w:p>
        </w:tc>
        <w:tc>
          <w:tcPr>
            <w:tcW w:w="6255" w:type="dxa"/>
            <w:vMerge/>
            <w:shd w:val="clear" w:color="auto" w:fill="auto"/>
            <w:noWrap/>
            <w:hideMark/>
          </w:tcPr>
          <w:p w14:paraId="454A07E5" w14:textId="69C4D3CA" w:rsidR="00897080" w:rsidRPr="00047235" w:rsidRDefault="00897080" w:rsidP="00BD5EAF">
            <w:pPr>
              <w:pStyle w:val="Tablicatakst"/>
              <w:jc w:val="left"/>
            </w:pPr>
          </w:p>
        </w:tc>
        <w:tc>
          <w:tcPr>
            <w:tcW w:w="1995" w:type="dxa"/>
            <w:shd w:val="clear" w:color="auto" w:fill="auto"/>
            <w:noWrap/>
            <w:vAlign w:val="center"/>
            <w:hideMark/>
          </w:tcPr>
          <w:p w14:paraId="40F198B1" w14:textId="749C13CF" w:rsidR="00897080" w:rsidRPr="00047235" w:rsidRDefault="00897080" w:rsidP="00D402DC">
            <w:pPr>
              <w:pStyle w:val="Tablicatakst"/>
            </w:pPr>
            <w:r w:rsidRPr="00047235">
              <w:t xml:space="preserve">35 mg/kg </w:t>
            </w:r>
            <w:proofErr w:type="spellStart"/>
            <w:r w:rsidRPr="00047235">
              <w:t>s</w:t>
            </w:r>
            <w:r>
              <w:t>.</w:t>
            </w:r>
            <w:r w:rsidRPr="00047235">
              <w:t>m</w:t>
            </w:r>
            <w:proofErr w:type="spellEnd"/>
            <w:r>
              <w:t>.</w:t>
            </w:r>
          </w:p>
        </w:tc>
      </w:tr>
      <w:tr w:rsidR="00A07685" w:rsidRPr="001F4ADC" w14:paraId="65369D50" w14:textId="77777777" w:rsidTr="004753EB">
        <w:trPr>
          <w:trHeight w:val="757"/>
          <w:jc w:val="center"/>
        </w:trPr>
        <w:tc>
          <w:tcPr>
            <w:tcW w:w="2122" w:type="dxa"/>
            <w:vMerge w:val="restart"/>
            <w:shd w:val="clear" w:color="auto" w:fill="auto"/>
            <w:vAlign w:val="center"/>
            <w:hideMark/>
          </w:tcPr>
          <w:p w14:paraId="31EBF49E" w14:textId="4959D339" w:rsidR="00A07685" w:rsidRPr="00047235" w:rsidRDefault="00A67D68" w:rsidP="00A67D68">
            <w:pPr>
              <w:pStyle w:val="Tablicatakst"/>
            </w:pPr>
            <w:proofErr w:type="spellStart"/>
            <w:r>
              <w:t>h</w:t>
            </w:r>
            <w:r w:rsidR="00A07685" w:rsidRPr="00047235">
              <w:t>eksabromocyklododekan</w:t>
            </w:r>
            <w:proofErr w:type="spellEnd"/>
            <w:r w:rsidR="00A07685" w:rsidRPr="00047235">
              <w:t xml:space="preserve"> </w:t>
            </w:r>
            <w:r w:rsidR="00826C22">
              <w:t>(</w:t>
            </w:r>
            <w:r w:rsidR="00A07685" w:rsidRPr="00047235">
              <w:t>HBCDD</w:t>
            </w:r>
            <w:r w:rsidR="00826C22">
              <w:t>)</w:t>
            </w:r>
          </w:p>
        </w:tc>
        <w:tc>
          <w:tcPr>
            <w:tcW w:w="2107" w:type="dxa"/>
            <w:vMerge w:val="restart"/>
            <w:shd w:val="clear" w:color="auto" w:fill="auto"/>
            <w:vAlign w:val="center"/>
            <w:hideMark/>
          </w:tcPr>
          <w:p w14:paraId="44141236" w14:textId="16090D59" w:rsidR="00A07685" w:rsidRPr="00047235" w:rsidRDefault="00A67D68" w:rsidP="00A67D68">
            <w:pPr>
              <w:pStyle w:val="Tablicatakst"/>
            </w:pPr>
            <w:proofErr w:type="spellStart"/>
            <w:r>
              <w:t>h</w:t>
            </w:r>
            <w:r w:rsidR="00826C22" w:rsidRPr="00047235">
              <w:t>eksabromocyklododekan</w:t>
            </w:r>
            <w:proofErr w:type="spellEnd"/>
            <w:r w:rsidR="00826C22" w:rsidRPr="00047235">
              <w:t xml:space="preserve"> </w:t>
            </w:r>
            <w:r w:rsidR="00826C22">
              <w:t>(</w:t>
            </w:r>
            <w:r w:rsidR="00826C22" w:rsidRPr="00047235">
              <w:t>HBCDD</w:t>
            </w:r>
            <w:r w:rsidR="00826C22">
              <w:t>)</w:t>
            </w:r>
          </w:p>
        </w:tc>
        <w:tc>
          <w:tcPr>
            <w:tcW w:w="1560" w:type="dxa"/>
            <w:shd w:val="clear" w:color="auto" w:fill="auto"/>
            <w:noWrap/>
            <w:vAlign w:val="center"/>
            <w:hideMark/>
          </w:tcPr>
          <w:p w14:paraId="1E101812" w14:textId="5583D43C"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ryby</w:t>
            </w:r>
          </w:p>
        </w:tc>
        <w:tc>
          <w:tcPr>
            <w:tcW w:w="6255" w:type="dxa"/>
            <w:vMerge w:val="restart"/>
            <w:shd w:val="clear" w:color="auto" w:fill="auto"/>
            <w:hideMark/>
          </w:tcPr>
          <w:p w14:paraId="0571FB37" w14:textId="77777777" w:rsidR="00A07685" w:rsidRPr="00897080" w:rsidRDefault="00A07685" w:rsidP="00BD5EAF">
            <w:pPr>
              <w:pStyle w:val="Tablicatakst"/>
              <w:jc w:val="left"/>
            </w:pPr>
            <w:r w:rsidRPr="00897080">
              <w:t xml:space="preserve">Polskie obszary morskie z uwzględnieniem podziału na trzy obszary morza otwartego: Basen Bornholmski, wschodni Basen Gotlandzki, Basen Gdański </w:t>
            </w:r>
          </w:p>
          <w:p w14:paraId="6A782940" w14:textId="00BF12C0" w:rsidR="00A07685" w:rsidRPr="00047235" w:rsidRDefault="00A07685"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328B1D9D" w14:textId="214D0FEE" w:rsidR="00A07685" w:rsidRPr="00047235" w:rsidRDefault="00A07685" w:rsidP="00D402DC">
            <w:pPr>
              <w:pStyle w:val="Tablicatakst"/>
            </w:pPr>
            <w:r w:rsidRPr="00047235">
              <w:t xml:space="preserve">167 µg/kg </w:t>
            </w:r>
            <w:proofErr w:type="spellStart"/>
            <w:r w:rsidRPr="00047235">
              <w:t>m</w:t>
            </w:r>
            <w:r>
              <w:t>.</w:t>
            </w:r>
            <w:r w:rsidRPr="00047235">
              <w:t>m</w:t>
            </w:r>
            <w:proofErr w:type="spellEnd"/>
            <w:r>
              <w:t>.</w:t>
            </w:r>
            <w:r w:rsidRPr="00047235">
              <w:t xml:space="preserve"> </w:t>
            </w:r>
          </w:p>
        </w:tc>
      </w:tr>
      <w:tr w:rsidR="00A07685" w:rsidRPr="00BF2D4C" w14:paraId="4CA351FA" w14:textId="77777777" w:rsidTr="004753EB">
        <w:trPr>
          <w:trHeight w:val="424"/>
          <w:jc w:val="center"/>
        </w:trPr>
        <w:tc>
          <w:tcPr>
            <w:tcW w:w="2122" w:type="dxa"/>
            <w:vMerge/>
            <w:vAlign w:val="center"/>
            <w:hideMark/>
          </w:tcPr>
          <w:p w14:paraId="483D3246" w14:textId="48771C8C" w:rsidR="00A07685" w:rsidRPr="00047235" w:rsidRDefault="00A07685" w:rsidP="00D402DC">
            <w:pPr>
              <w:pStyle w:val="Tablicatakst"/>
              <w:rPr>
                <w:lang w:val="en-GB"/>
              </w:rPr>
            </w:pPr>
          </w:p>
        </w:tc>
        <w:tc>
          <w:tcPr>
            <w:tcW w:w="2107" w:type="dxa"/>
            <w:vMerge/>
            <w:vAlign w:val="center"/>
            <w:hideMark/>
          </w:tcPr>
          <w:p w14:paraId="6EBE8A7B" w14:textId="77777777" w:rsidR="00A07685" w:rsidRPr="00047235" w:rsidRDefault="00A07685" w:rsidP="00D402DC">
            <w:pPr>
              <w:pStyle w:val="Tablicatakst"/>
              <w:rPr>
                <w:lang w:val="en-GB"/>
              </w:rPr>
            </w:pPr>
          </w:p>
        </w:tc>
        <w:tc>
          <w:tcPr>
            <w:tcW w:w="1560" w:type="dxa"/>
            <w:shd w:val="clear" w:color="auto" w:fill="auto"/>
            <w:noWrap/>
            <w:vAlign w:val="center"/>
            <w:hideMark/>
          </w:tcPr>
          <w:p w14:paraId="327012C3" w14:textId="77777777" w:rsidR="00A07685" w:rsidRPr="00047235" w:rsidRDefault="00A07685" w:rsidP="00D402DC">
            <w:pPr>
              <w:pStyle w:val="Tablicatakst"/>
            </w:pPr>
            <w:r w:rsidRPr="00047235">
              <w:t>woda</w:t>
            </w:r>
          </w:p>
        </w:tc>
        <w:tc>
          <w:tcPr>
            <w:tcW w:w="6255" w:type="dxa"/>
            <w:vMerge/>
            <w:shd w:val="clear" w:color="auto" w:fill="auto"/>
            <w:noWrap/>
            <w:hideMark/>
          </w:tcPr>
          <w:p w14:paraId="108C7F4F" w14:textId="203CFED8" w:rsidR="00A07685" w:rsidRPr="00047235" w:rsidRDefault="00A07685" w:rsidP="00BD5EAF">
            <w:pPr>
              <w:pStyle w:val="Tablicatakst"/>
              <w:jc w:val="left"/>
            </w:pPr>
          </w:p>
        </w:tc>
        <w:tc>
          <w:tcPr>
            <w:tcW w:w="1995" w:type="dxa"/>
            <w:shd w:val="clear" w:color="auto" w:fill="auto"/>
            <w:vAlign w:val="center"/>
            <w:hideMark/>
          </w:tcPr>
          <w:p w14:paraId="13E7E25B" w14:textId="77777777" w:rsidR="00A07685" w:rsidRPr="00047235" w:rsidRDefault="00A07685" w:rsidP="00D402DC">
            <w:pPr>
              <w:pStyle w:val="Tablicatakst"/>
              <w:rPr>
                <w:lang w:val="en-GB"/>
              </w:rPr>
            </w:pPr>
            <w:r w:rsidRPr="00047235">
              <w:rPr>
                <w:lang w:val="en-GB"/>
              </w:rPr>
              <w:t xml:space="preserve">0,0008 µg/l AA-EQS </w:t>
            </w:r>
            <w:r w:rsidRPr="00047235">
              <w:rPr>
                <w:lang w:val="en-GB"/>
              </w:rPr>
              <w:br/>
              <w:t>0,05 µg/l MAC-EQS</w:t>
            </w:r>
          </w:p>
        </w:tc>
      </w:tr>
      <w:tr w:rsidR="00A07685" w:rsidRPr="001F4ADC" w14:paraId="5D438C7E" w14:textId="77777777" w:rsidTr="004753EB">
        <w:trPr>
          <w:trHeight w:val="765"/>
          <w:jc w:val="center"/>
        </w:trPr>
        <w:tc>
          <w:tcPr>
            <w:tcW w:w="2122" w:type="dxa"/>
            <w:vMerge w:val="restart"/>
            <w:shd w:val="clear" w:color="auto" w:fill="auto"/>
            <w:vAlign w:val="center"/>
            <w:hideMark/>
          </w:tcPr>
          <w:p w14:paraId="6572C731" w14:textId="7451C86D" w:rsidR="00A07685" w:rsidRPr="00047235" w:rsidRDefault="00A67D68" w:rsidP="00A67D68">
            <w:pPr>
              <w:pStyle w:val="Tablicatakst"/>
            </w:pPr>
            <w:r>
              <w:lastRenderedPageBreak/>
              <w:t>b</w:t>
            </w:r>
            <w:r w:rsidR="00A07685" w:rsidRPr="00047235">
              <w:t xml:space="preserve">romowane </w:t>
            </w:r>
            <w:proofErr w:type="spellStart"/>
            <w:r w:rsidR="00A07685" w:rsidRPr="00047235">
              <w:t>difenyloetery</w:t>
            </w:r>
            <w:proofErr w:type="spellEnd"/>
            <w:r w:rsidR="00826C22">
              <w:t xml:space="preserve"> (</w:t>
            </w:r>
            <w:r w:rsidR="00A07685" w:rsidRPr="00047235">
              <w:t>PBDE</w:t>
            </w:r>
            <w:r w:rsidR="00826C22">
              <w:t>)</w:t>
            </w:r>
            <w:r w:rsidR="00A07685" w:rsidRPr="00047235">
              <w:br/>
              <w:t xml:space="preserve">(suma </w:t>
            </w:r>
            <w:proofErr w:type="spellStart"/>
            <w:r w:rsidR="00A07685" w:rsidRPr="00047235">
              <w:t>kongenerów</w:t>
            </w:r>
            <w:proofErr w:type="spellEnd"/>
            <w:r w:rsidR="00A07685" w:rsidRPr="00047235">
              <w:t xml:space="preserve"> 28, 47, 99, 100, 153, 154)</w:t>
            </w:r>
          </w:p>
        </w:tc>
        <w:tc>
          <w:tcPr>
            <w:tcW w:w="2107" w:type="dxa"/>
            <w:vMerge w:val="restart"/>
            <w:shd w:val="clear" w:color="auto" w:fill="auto"/>
            <w:vAlign w:val="center"/>
            <w:hideMark/>
          </w:tcPr>
          <w:p w14:paraId="7F508002" w14:textId="0082E72D" w:rsidR="00A07685" w:rsidRPr="00047235" w:rsidRDefault="00A67D68" w:rsidP="00A67D68">
            <w:pPr>
              <w:pStyle w:val="Tablicatakst"/>
            </w:pPr>
            <w:r>
              <w:t>b</w:t>
            </w:r>
            <w:r w:rsidR="00826C22" w:rsidRPr="00047235">
              <w:t xml:space="preserve">romowane </w:t>
            </w:r>
            <w:proofErr w:type="spellStart"/>
            <w:r w:rsidR="00826C22" w:rsidRPr="00047235">
              <w:t>difenyloetery</w:t>
            </w:r>
            <w:proofErr w:type="spellEnd"/>
            <w:r w:rsidR="00826C22">
              <w:t xml:space="preserve"> (</w:t>
            </w:r>
            <w:r w:rsidR="00826C22" w:rsidRPr="00047235">
              <w:t>PBDE</w:t>
            </w:r>
            <w:r w:rsidR="00826C22">
              <w:t>)</w:t>
            </w:r>
            <w:r w:rsidR="00826C22" w:rsidRPr="00047235">
              <w:br/>
              <w:t xml:space="preserve">(suma </w:t>
            </w:r>
            <w:proofErr w:type="spellStart"/>
            <w:r w:rsidR="00826C22" w:rsidRPr="00047235">
              <w:t>kongenerów</w:t>
            </w:r>
            <w:proofErr w:type="spellEnd"/>
            <w:r w:rsidR="00826C22" w:rsidRPr="00047235">
              <w:t xml:space="preserve"> 28, 47, 99, 100, 153, 154)</w:t>
            </w:r>
          </w:p>
        </w:tc>
        <w:tc>
          <w:tcPr>
            <w:tcW w:w="1560" w:type="dxa"/>
            <w:shd w:val="clear" w:color="auto" w:fill="auto"/>
            <w:noWrap/>
            <w:vAlign w:val="center"/>
            <w:hideMark/>
          </w:tcPr>
          <w:p w14:paraId="33B8C3CD" w14:textId="53E9EF0D"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ryby</w:t>
            </w:r>
          </w:p>
        </w:tc>
        <w:tc>
          <w:tcPr>
            <w:tcW w:w="6255" w:type="dxa"/>
            <w:vMerge w:val="restart"/>
            <w:shd w:val="clear" w:color="auto" w:fill="auto"/>
            <w:hideMark/>
          </w:tcPr>
          <w:p w14:paraId="32D0B7C0" w14:textId="77777777" w:rsidR="00A07685" w:rsidRPr="00897080" w:rsidRDefault="00A07685" w:rsidP="00BD5EAF">
            <w:pPr>
              <w:pStyle w:val="Tablicatakst"/>
              <w:jc w:val="left"/>
            </w:pPr>
            <w:r w:rsidRPr="00897080">
              <w:t xml:space="preserve">Polskie obszary morskie z uwzględnieniem podziału na trzy obszary morza otwartego: Basen Bornholmski, wschodni Basen Gotlandzki, Basen Gdański </w:t>
            </w:r>
          </w:p>
          <w:p w14:paraId="523C5215" w14:textId="0C25FC3F" w:rsidR="00A07685" w:rsidRPr="00047235" w:rsidRDefault="00A07685"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1A6F1295" w14:textId="585D560F" w:rsidR="00A07685" w:rsidRPr="00047235" w:rsidRDefault="00A07685" w:rsidP="00D402DC">
            <w:pPr>
              <w:pStyle w:val="Tablicatakst"/>
            </w:pPr>
            <w:r w:rsidRPr="00047235">
              <w:t xml:space="preserve">0,0085 µg/kg </w:t>
            </w:r>
            <w:proofErr w:type="spellStart"/>
            <w:r w:rsidRPr="00047235">
              <w:t>m</w:t>
            </w:r>
            <w:r>
              <w:t>.</w:t>
            </w:r>
            <w:r w:rsidRPr="00047235">
              <w:t>m</w:t>
            </w:r>
            <w:proofErr w:type="spellEnd"/>
            <w:r>
              <w:t>.</w:t>
            </w:r>
            <w:r w:rsidRPr="00047235">
              <w:t xml:space="preserve"> </w:t>
            </w:r>
          </w:p>
        </w:tc>
      </w:tr>
      <w:tr w:rsidR="00A07685" w:rsidRPr="00047235" w14:paraId="5B0BA31F" w14:textId="77777777" w:rsidTr="004753EB">
        <w:trPr>
          <w:trHeight w:val="278"/>
          <w:jc w:val="center"/>
        </w:trPr>
        <w:tc>
          <w:tcPr>
            <w:tcW w:w="2122" w:type="dxa"/>
            <w:vMerge/>
            <w:vAlign w:val="center"/>
            <w:hideMark/>
          </w:tcPr>
          <w:p w14:paraId="5709F22D" w14:textId="3C87042B" w:rsidR="00A07685" w:rsidRPr="00047235" w:rsidRDefault="00A07685" w:rsidP="00D402DC">
            <w:pPr>
              <w:pStyle w:val="Tablicatakst"/>
              <w:rPr>
                <w:lang w:val="en-GB"/>
              </w:rPr>
            </w:pPr>
          </w:p>
        </w:tc>
        <w:tc>
          <w:tcPr>
            <w:tcW w:w="2107" w:type="dxa"/>
            <w:vMerge/>
            <w:vAlign w:val="center"/>
            <w:hideMark/>
          </w:tcPr>
          <w:p w14:paraId="339C7D51" w14:textId="77777777" w:rsidR="00A07685" w:rsidRPr="00047235" w:rsidRDefault="00A07685" w:rsidP="00D402DC">
            <w:pPr>
              <w:pStyle w:val="Tablicatakst"/>
              <w:rPr>
                <w:lang w:val="en-GB"/>
              </w:rPr>
            </w:pPr>
          </w:p>
        </w:tc>
        <w:tc>
          <w:tcPr>
            <w:tcW w:w="1560" w:type="dxa"/>
            <w:shd w:val="clear" w:color="auto" w:fill="auto"/>
            <w:noWrap/>
            <w:vAlign w:val="center"/>
            <w:hideMark/>
          </w:tcPr>
          <w:p w14:paraId="5520E95B" w14:textId="77777777" w:rsidR="00A07685" w:rsidRPr="00047235" w:rsidRDefault="00A07685" w:rsidP="00D402DC">
            <w:pPr>
              <w:pStyle w:val="Tablicatakst"/>
            </w:pPr>
            <w:r w:rsidRPr="00047235">
              <w:t>woda</w:t>
            </w:r>
          </w:p>
        </w:tc>
        <w:tc>
          <w:tcPr>
            <w:tcW w:w="6255" w:type="dxa"/>
            <w:vMerge/>
            <w:shd w:val="clear" w:color="auto" w:fill="auto"/>
            <w:noWrap/>
            <w:hideMark/>
          </w:tcPr>
          <w:p w14:paraId="6AA538F9" w14:textId="011BB0AA" w:rsidR="00A07685" w:rsidRPr="00047235" w:rsidRDefault="00A07685" w:rsidP="00BD5EAF">
            <w:pPr>
              <w:pStyle w:val="Tablicatakst"/>
              <w:jc w:val="left"/>
            </w:pPr>
          </w:p>
        </w:tc>
        <w:tc>
          <w:tcPr>
            <w:tcW w:w="1995" w:type="dxa"/>
            <w:shd w:val="clear" w:color="auto" w:fill="auto"/>
            <w:noWrap/>
            <w:vAlign w:val="center"/>
            <w:hideMark/>
          </w:tcPr>
          <w:p w14:paraId="70D45EC8" w14:textId="77777777" w:rsidR="00A07685" w:rsidRPr="00047235" w:rsidRDefault="00A07685" w:rsidP="00D402DC">
            <w:pPr>
              <w:pStyle w:val="Tablicatakst"/>
            </w:pPr>
            <w:r w:rsidRPr="00047235">
              <w:t xml:space="preserve">0,014 µg/l MAC-EQS </w:t>
            </w:r>
          </w:p>
        </w:tc>
      </w:tr>
      <w:tr w:rsidR="00A07685" w:rsidRPr="001F4ADC" w14:paraId="5D78300E" w14:textId="77777777" w:rsidTr="004753EB">
        <w:trPr>
          <w:trHeight w:val="774"/>
          <w:jc w:val="center"/>
        </w:trPr>
        <w:tc>
          <w:tcPr>
            <w:tcW w:w="2122" w:type="dxa"/>
            <w:vMerge w:val="restart"/>
            <w:shd w:val="clear" w:color="auto" w:fill="auto"/>
            <w:vAlign w:val="center"/>
            <w:hideMark/>
          </w:tcPr>
          <w:p w14:paraId="26CDFB97" w14:textId="38EB5A47" w:rsidR="00A07685" w:rsidRPr="00047235" w:rsidRDefault="00A67D68" w:rsidP="00A67D68">
            <w:pPr>
              <w:pStyle w:val="Tablicatakst"/>
            </w:pPr>
            <w:r>
              <w:t>k</w:t>
            </w:r>
            <w:r w:rsidR="00A07685" w:rsidRPr="00047235">
              <w:t xml:space="preserve">was </w:t>
            </w:r>
            <w:proofErr w:type="spellStart"/>
            <w:r w:rsidR="00A07685" w:rsidRPr="00047235">
              <w:t>perfluorooktano</w:t>
            </w:r>
            <w:proofErr w:type="spellEnd"/>
            <w:r w:rsidR="00A07685" w:rsidRPr="00047235">
              <w:t xml:space="preserve"> sulfonowy i </w:t>
            </w:r>
            <w:proofErr w:type="spellStart"/>
            <w:r w:rsidR="00A07685" w:rsidRPr="00047235">
              <w:t>jgo</w:t>
            </w:r>
            <w:proofErr w:type="spellEnd"/>
            <w:r w:rsidR="00A07685" w:rsidRPr="00047235">
              <w:t xml:space="preserve"> pochodne </w:t>
            </w:r>
            <w:r w:rsidR="00826C22">
              <w:t>(</w:t>
            </w:r>
            <w:r w:rsidR="00A07685" w:rsidRPr="00047235">
              <w:t>PFOS</w:t>
            </w:r>
            <w:r w:rsidR="00826C22">
              <w:t>)</w:t>
            </w:r>
          </w:p>
        </w:tc>
        <w:tc>
          <w:tcPr>
            <w:tcW w:w="2107" w:type="dxa"/>
            <w:vMerge w:val="restart"/>
            <w:shd w:val="clear" w:color="auto" w:fill="auto"/>
            <w:vAlign w:val="center"/>
            <w:hideMark/>
          </w:tcPr>
          <w:p w14:paraId="47399FCE" w14:textId="37F320B9" w:rsidR="00A07685" w:rsidRPr="00047235" w:rsidRDefault="00A67D68" w:rsidP="00A67D68">
            <w:pPr>
              <w:pStyle w:val="Tablicatakst"/>
            </w:pPr>
            <w:r>
              <w:t>k</w:t>
            </w:r>
            <w:r w:rsidR="00826C22" w:rsidRPr="00047235">
              <w:t xml:space="preserve">was </w:t>
            </w:r>
            <w:proofErr w:type="spellStart"/>
            <w:r w:rsidR="00826C22" w:rsidRPr="00047235">
              <w:t>perfluorooktano</w:t>
            </w:r>
            <w:proofErr w:type="spellEnd"/>
            <w:r w:rsidR="00826C22" w:rsidRPr="00047235">
              <w:t xml:space="preserve"> sulfonowy i </w:t>
            </w:r>
            <w:proofErr w:type="spellStart"/>
            <w:r w:rsidR="00826C22" w:rsidRPr="00047235">
              <w:t>jgo</w:t>
            </w:r>
            <w:proofErr w:type="spellEnd"/>
            <w:r w:rsidR="00826C22" w:rsidRPr="00047235">
              <w:t xml:space="preserve"> pochodne </w:t>
            </w:r>
            <w:r w:rsidR="00826C22">
              <w:t>(</w:t>
            </w:r>
            <w:r w:rsidR="00826C22" w:rsidRPr="00047235">
              <w:t>PFOS</w:t>
            </w:r>
            <w:r w:rsidR="00826C22">
              <w:t>)</w:t>
            </w:r>
          </w:p>
        </w:tc>
        <w:tc>
          <w:tcPr>
            <w:tcW w:w="1560" w:type="dxa"/>
            <w:shd w:val="clear" w:color="auto" w:fill="auto"/>
            <w:noWrap/>
            <w:vAlign w:val="center"/>
            <w:hideMark/>
          </w:tcPr>
          <w:p w14:paraId="493D4150" w14:textId="0AA80BF6"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ryby</w:t>
            </w:r>
          </w:p>
        </w:tc>
        <w:tc>
          <w:tcPr>
            <w:tcW w:w="6255" w:type="dxa"/>
            <w:vMerge w:val="restart"/>
            <w:shd w:val="clear" w:color="auto" w:fill="auto"/>
            <w:hideMark/>
          </w:tcPr>
          <w:p w14:paraId="55A462B6" w14:textId="77777777" w:rsidR="00A07685" w:rsidRPr="00897080" w:rsidRDefault="00A07685" w:rsidP="00BD5EAF">
            <w:pPr>
              <w:pStyle w:val="Tablicatakst"/>
              <w:jc w:val="left"/>
            </w:pPr>
            <w:r w:rsidRPr="00897080">
              <w:t xml:space="preserve">Polskie obszary morskie z uwzględnieniem podziału na trzy obszary morza otwartego: Basen Bornholmski, wschodni Basen Gotlandzki, Basen Gdański </w:t>
            </w:r>
          </w:p>
          <w:p w14:paraId="4DFF6A4F" w14:textId="1E6BD66E" w:rsidR="00A07685" w:rsidRPr="00047235" w:rsidRDefault="00A07685"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051C263E" w14:textId="1DEA1B92" w:rsidR="00A07685" w:rsidRPr="00047235" w:rsidRDefault="00A07685" w:rsidP="00D402DC">
            <w:pPr>
              <w:pStyle w:val="Tablicatakst"/>
            </w:pPr>
            <w:r w:rsidRPr="00047235">
              <w:t xml:space="preserve">9,1 µg/kg </w:t>
            </w:r>
            <w:proofErr w:type="spellStart"/>
            <w:r w:rsidRPr="00047235">
              <w:t>m</w:t>
            </w:r>
            <w:r>
              <w:t>.</w:t>
            </w:r>
            <w:r w:rsidRPr="00047235">
              <w:t>m</w:t>
            </w:r>
            <w:proofErr w:type="spellEnd"/>
            <w:r>
              <w:t>.</w:t>
            </w:r>
            <w:r w:rsidRPr="00047235">
              <w:t xml:space="preserve"> </w:t>
            </w:r>
          </w:p>
        </w:tc>
      </w:tr>
      <w:tr w:rsidR="00A07685" w:rsidRPr="00047235" w14:paraId="17FF89AB" w14:textId="77777777" w:rsidTr="004753EB">
        <w:trPr>
          <w:trHeight w:val="182"/>
          <w:jc w:val="center"/>
        </w:trPr>
        <w:tc>
          <w:tcPr>
            <w:tcW w:w="2122" w:type="dxa"/>
            <w:vMerge/>
            <w:vAlign w:val="center"/>
            <w:hideMark/>
          </w:tcPr>
          <w:p w14:paraId="7F528232" w14:textId="52CD8399" w:rsidR="00A07685" w:rsidRPr="00047235" w:rsidRDefault="00A07685" w:rsidP="00D402DC">
            <w:pPr>
              <w:pStyle w:val="Tablicatakst"/>
              <w:rPr>
                <w:lang w:val="en-GB"/>
              </w:rPr>
            </w:pPr>
          </w:p>
        </w:tc>
        <w:tc>
          <w:tcPr>
            <w:tcW w:w="2107" w:type="dxa"/>
            <w:vMerge/>
            <w:vAlign w:val="center"/>
            <w:hideMark/>
          </w:tcPr>
          <w:p w14:paraId="1B59AA95" w14:textId="77777777" w:rsidR="00A07685" w:rsidRPr="00047235" w:rsidRDefault="00A07685" w:rsidP="00D402DC">
            <w:pPr>
              <w:pStyle w:val="Tablicatakst"/>
              <w:rPr>
                <w:lang w:val="en-GB"/>
              </w:rPr>
            </w:pPr>
          </w:p>
        </w:tc>
        <w:tc>
          <w:tcPr>
            <w:tcW w:w="1560" w:type="dxa"/>
            <w:shd w:val="clear" w:color="auto" w:fill="auto"/>
            <w:noWrap/>
            <w:vAlign w:val="center"/>
            <w:hideMark/>
          </w:tcPr>
          <w:p w14:paraId="63DE0A04" w14:textId="77777777" w:rsidR="00A07685" w:rsidRPr="00047235" w:rsidRDefault="00A07685" w:rsidP="00D402DC">
            <w:pPr>
              <w:pStyle w:val="Tablicatakst"/>
            </w:pPr>
            <w:r w:rsidRPr="00047235">
              <w:t>woda</w:t>
            </w:r>
          </w:p>
        </w:tc>
        <w:tc>
          <w:tcPr>
            <w:tcW w:w="6255" w:type="dxa"/>
            <w:vMerge/>
            <w:shd w:val="clear" w:color="auto" w:fill="auto"/>
            <w:noWrap/>
            <w:hideMark/>
          </w:tcPr>
          <w:p w14:paraId="583329BF" w14:textId="4673B513" w:rsidR="00A07685" w:rsidRPr="00047235" w:rsidRDefault="00A07685" w:rsidP="00BD5EAF">
            <w:pPr>
              <w:pStyle w:val="Tablicatakst"/>
              <w:jc w:val="left"/>
            </w:pPr>
          </w:p>
        </w:tc>
        <w:tc>
          <w:tcPr>
            <w:tcW w:w="1995" w:type="dxa"/>
            <w:shd w:val="clear" w:color="auto" w:fill="auto"/>
            <w:noWrap/>
            <w:vAlign w:val="center"/>
            <w:hideMark/>
          </w:tcPr>
          <w:p w14:paraId="3FB48FE9" w14:textId="77777777" w:rsidR="00A07685" w:rsidRPr="00047235" w:rsidRDefault="00A07685" w:rsidP="00D402DC">
            <w:pPr>
              <w:pStyle w:val="Tablicatakst"/>
            </w:pPr>
            <w:r w:rsidRPr="00047235">
              <w:t xml:space="preserve">0,00013 µg/l AA-EQS </w:t>
            </w:r>
          </w:p>
        </w:tc>
      </w:tr>
      <w:tr w:rsidR="00A07685" w:rsidRPr="001F4ADC" w14:paraId="626A31E3" w14:textId="77777777" w:rsidTr="004753EB">
        <w:trPr>
          <w:trHeight w:val="510"/>
          <w:jc w:val="center"/>
        </w:trPr>
        <w:tc>
          <w:tcPr>
            <w:tcW w:w="2122" w:type="dxa"/>
            <w:vMerge w:val="restart"/>
            <w:shd w:val="clear" w:color="auto" w:fill="auto"/>
            <w:vAlign w:val="center"/>
            <w:hideMark/>
          </w:tcPr>
          <w:p w14:paraId="0DEA7992" w14:textId="053B30BA" w:rsidR="00A07685" w:rsidRPr="00047235" w:rsidRDefault="006C5C08" w:rsidP="006C5C08">
            <w:pPr>
              <w:pStyle w:val="Tablicatakst"/>
            </w:pPr>
            <w:r>
              <w:t>p</w:t>
            </w:r>
            <w:r w:rsidR="00A07685" w:rsidRPr="00047235">
              <w:t xml:space="preserve">olichlorowane </w:t>
            </w:r>
            <w:proofErr w:type="spellStart"/>
            <w:r w:rsidR="00A07685" w:rsidRPr="00047235">
              <w:t>bifenyle</w:t>
            </w:r>
            <w:proofErr w:type="spellEnd"/>
            <w:r w:rsidR="00A07685" w:rsidRPr="00047235">
              <w:t xml:space="preserve">, dioksyny, furany </w:t>
            </w:r>
          </w:p>
        </w:tc>
        <w:tc>
          <w:tcPr>
            <w:tcW w:w="2107" w:type="dxa"/>
            <w:shd w:val="clear" w:color="auto" w:fill="auto"/>
            <w:vAlign w:val="center"/>
            <w:hideMark/>
          </w:tcPr>
          <w:p w14:paraId="77467F65" w14:textId="4AC9090A" w:rsidR="00A07685" w:rsidRPr="00047235" w:rsidRDefault="006C5C08" w:rsidP="006C5C08">
            <w:pPr>
              <w:pStyle w:val="Tablicatakst"/>
            </w:pPr>
            <w:r>
              <w:t>d</w:t>
            </w:r>
            <w:r w:rsidR="00A07685" w:rsidRPr="00047235">
              <w:t xml:space="preserve">ioksyny i związki </w:t>
            </w:r>
            <w:proofErr w:type="spellStart"/>
            <w:r w:rsidR="00A07685" w:rsidRPr="00047235">
              <w:t>dioksynopodobne</w:t>
            </w:r>
            <w:proofErr w:type="spellEnd"/>
          </w:p>
        </w:tc>
        <w:tc>
          <w:tcPr>
            <w:tcW w:w="1560" w:type="dxa"/>
            <w:shd w:val="clear" w:color="auto" w:fill="auto"/>
            <w:noWrap/>
            <w:vAlign w:val="center"/>
            <w:hideMark/>
          </w:tcPr>
          <w:p w14:paraId="108D9FAE" w14:textId="7D41A4BF"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ryby</w:t>
            </w:r>
          </w:p>
        </w:tc>
        <w:tc>
          <w:tcPr>
            <w:tcW w:w="6255" w:type="dxa"/>
            <w:vMerge w:val="restart"/>
            <w:shd w:val="clear" w:color="auto" w:fill="auto"/>
            <w:hideMark/>
          </w:tcPr>
          <w:p w14:paraId="78039DB0" w14:textId="77777777" w:rsidR="00A07685" w:rsidRPr="00897080" w:rsidRDefault="00A07685" w:rsidP="00BD5EAF">
            <w:pPr>
              <w:pStyle w:val="Tablicatakst"/>
              <w:jc w:val="left"/>
            </w:pPr>
            <w:r w:rsidRPr="00897080">
              <w:t xml:space="preserve">Polskie obszary morskie z uwzględnieniem podziału na trzy obszary morza otwartego: Basen Bornholmski, wschodni Basen Gotlandzki, Basen Gdański </w:t>
            </w:r>
          </w:p>
          <w:p w14:paraId="2433868B" w14:textId="3DC55270" w:rsidR="00A07685" w:rsidRPr="00047235" w:rsidRDefault="00A07685"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61B538A7" w14:textId="560EF33E" w:rsidR="00A07685" w:rsidRPr="00047235" w:rsidRDefault="00A07685" w:rsidP="00D402DC">
            <w:pPr>
              <w:pStyle w:val="Tablicatakst"/>
            </w:pPr>
            <w:r w:rsidRPr="00047235">
              <w:t xml:space="preserve">0,0065 </w:t>
            </w:r>
            <w:proofErr w:type="spellStart"/>
            <w:r w:rsidRPr="00047235">
              <w:t>ng</w:t>
            </w:r>
            <w:proofErr w:type="spellEnd"/>
            <w:r w:rsidRPr="00047235">
              <w:t xml:space="preserve"> TEQ/kg </w:t>
            </w:r>
            <w:proofErr w:type="spellStart"/>
            <w:r w:rsidRPr="00047235">
              <w:t>m</w:t>
            </w:r>
            <w:r>
              <w:t>.</w:t>
            </w:r>
            <w:r w:rsidRPr="00047235">
              <w:t>m</w:t>
            </w:r>
            <w:proofErr w:type="spellEnd"/>
            <w:r>
              <w:t>.</w:t>
            </w:r>
          </w:p>
        </w:tc>
      </w:tr>
      <w:tr w:rsidR="00A07685" w:rsidRPr="00047235" w14:paraId="1AF642C6" w14:textId="77777777" w:rsidTr="004753EB">
        <w:trPr>
          <w:trHeight w:val="1107"/>
          <w:jc w:val="center"/>
        </w:trPr>
        <w:tc>
          <w:tcPr>
            <w:tcW w:w="2122" w:type="dxa"/>
            <w:vMerge/>
            <w:vAlign w:val="center"/>
            <w:hideMark/>
          </w:tcPr>
          <w:p w14:paraId="733D513D" w14:textId="7CE810E0" w:rsidR="00A07685" w:rsidRPr="00047235" w:rsidRDefault="00A07685" w:rsidP="00D402DC">
            <w:pPr>
              <w:pStyle w:val="Tablicatakst"/>
            </w:pPr>
          </w:p>
        </w:tc>
        <w:tc>
          <w:tcPr>
            <w:tcW w:w="2107" w:type="dxa"/>
            <w:shd w:val="clear" w:color="auto" w:fill="auto"/>
            <w:vAlign w:val="center"/>
            <w:hideMark/>
          </w:tcPr>
          <w:p w14:paraId="1262939D" w14:textId="1D6CAAB0" w:rsidR="00A07685" w:rsidRPr="00047235" w:rsidRDefault="006C5C08" w:rsidP="006C5C08">
            <w:pPr>
              <w:pStyle w:val="Tablicatakst"/>
            </w:pPr>
            <w:proofErr w:type="spellStart"/>
            <w:r>
              <w:t>n</w:t>
            </w:r>
            <w:r w:rsidR="00A07685" w:rsidRPr="00047235">
              <w:t>iedioksynopodobne</w:t>
            </w:r>
            <w:proofErr w:type="spellEnd"/>
            <w:r w:rsidR="00A07685" w:rsidRPr="00047235">
              <w:t xml:space="preserve"> polichlorowane </w:t>
            </w:r>
            <w:proofErr w:type="spellStart"/>
            <w:r w:rsidR="00A07685" w:rsidRPr="00047235">
              <w:t>bifenyle</w:t>
            </w:r>
            <w:proofErr w:type="spellEnd"/>
            <w:r w:rsidR="00A07685" w:rsidRPr="00047235">
              <w:t xml:space="preserve"> </w:t>
            </w:r>
            <w:r w:rsidR="00A07685" w:rsidRPr="00047235">
              <w:br/>
              <w:t xml:space="preserve">PCB (suma </w:t>
            </w:r>
            <w:proofErr w:type="spellStart"/>
            <w:r w:rsidR="00A07685" w:rsidRPr="00047235">
              <w:t>kongenerów</w:t>
            </w:r>
            <w:proofErr w:type="spellEnd"/>
            <w:r w:rsidR="00A07685" w:rsidRPr="00047235">
              <w:t xml:space="preserve"> 28, 52, 101, 138, 153, 180)</w:t>
            </w:r>
          </w:p>
        </w:tc>
        <w:tc>
          <w:tcPr>
            <w:tcW w:w="1560" w:type="dxa"/>
            <w:shd w:val="clear" w:color="auto" w:fill="auto"/>
            <w:noWrap/>
            <w:vAlign w:val="center"/>
            <w:hideMark/>
          </w:tcPr>
          <w:p w14:paraId="30898A64" w14:textId="50044A6A"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ryby</w:t>
            </w:r>
          </w:p>
        </w:tc>
        <w:tc>
          <w:tcPr>
            <w:tcW w:w="6255" w:type="dxa"/>
            <w:vMerge/>
            <w:shd w:val="clear" w:color="auto" w:fill="auto"/>
            <w:hideMark/>
          </w:tcPr>
          <w:p w14:paraId="278EF3E6" w14:textId="1B2A6C9E" w:rsidR="00A07685" w:rsidRPr="00047235" w:rsidRDefault="00A07685" w:rsidP="00BD5EAF">
            <w:pPr>
              <w:pStyle w:val="Tablicatakst"/>
              <w:jc w:val="left"/>
            </w:pPr>
          </w:p>
        </w:tc>
        <w:tc>
          <w:tcPr>
            <w:tcW w:w="1995" w:type="dxa"/>
            <w:shd w:val="clear" w:color="auto" w:fill="auto"/>
            <w:noWrap/>
            <w:vAlign w:val="center"/>
            <w:hideMark/>
          </w:tcPr>
          <w:p w14:paraId="63B491DE" w14:textId="019DFA02" w:rsidR="00A07685" w:rsidRPr="00047235" w:rsidRDefault="00A07685" w:rsidP="00D402DC">
            <w:pPr>
              <w:pStyle w:val="Tablicatakst"/>
            </w:pPr>
            <w:r w:rsidRPr="00047235">
              <w:t xml:space="preserve">75 µg/kg </w:t>
            </w:r>
            <w:proofErr w:type="spellStart"/>
            <w:r w:rsidRPr="00047235">
              <w:t>m</w:t>
            </w:r>
            <w:r>
              <w:t>.</w:t>
            </w:r>
            <w:r w:rsidRPr="00047235">
              <w:t>m</w:t>
            </w:r>
            <w:proofErr w:type="spellEnd"/>
            <w:r>
              <w:t>.</w:t>
            </w:r>
            <w:r w:rsidRPr="00047235">
              <w:t xml:space="preserve"> </w:t>
            </w:r>
          </w:p>
        </w:tc>
      </w:tr>
      <w:tr w:rsidR="00A07685" w:rsidRPr="00047235" w14:paraId="3987F560" w14:textId="77777777" w:rsidTr="004753EB">
        <w:trPr>
          <w:trHeight w:val="773"/>
          <w:jc w:val="center"/>
        </w:trPr>
        <w:tc>
          <w:tcPr>
            <w:tcW w:w="2122" w:type="dxa"/>
            <w:vMerge w:val="restart"/>
            <w:shd w:val="clear" w:color="auto" w:fill="auto"/>
            <w:vAlign w:val="center"/>
            <w:hideMark/>
          </w:tcPr>
          <w:p w14:paraId="79424D50" w14:textId="6CDCE48C" w:rsidR="00A07685" w:rsidRPr="00047235" w:rsidRDefault="006C5C08" w:rsidP="006C5C08">
            <w:pPr>
              <w:pStyle w:val="Tablicatakst"/>
            </w:pPr>
            <w:proofErr w:type="spellStart"/>
            <w:r>
              <w:lastRenderedPageBreak/>
              <w:t>h</w:t>
            </w:r>
            <w:r w:rsidR="00A07685" w:rsidRPr="00047235">
              <w:t>eksachlorobenzen</w:t>
            </w:r>
            <w:proofErr w:type="spellEnd"/>
            <w:r w:rsidR="00A07685" w:rsidRPr="00047235">
              <w:t xml:space="preserve"> (HCB)</w:t>
            </w:r>
          </w:p>
        </w:tc>
        <w:tc>
          <w:tcPr>
            <w:tcW w:w="2107" w:type="dxa"/>
            <w:vMerge w:val="restart"/>
            <w:shd w:val="clear" w:color="auto" w:fill="auto"/>
            <w:vAlign w:val="center"/>
            <w:hideMark/>
          </w:tcPr>
          <w:p w14:paraId="7F9CF510" w14:textId="7138BB0E" w:rsidR="00A07685" w:rsidRPr="00047235" w:rsidRDefault="006C5C08" w:rsidP="006C5C08">
            <w:pPr>
              <w:pStyle w:val="Tablicatakst"/>
            </w:pPr>
            <w:proofErr w:type="spellStart"/>
            <w:r>
              <w:t>h</w:t>
            </w:r>
            <w:r w:rsidR="00A07685" w:rsidRPr="00047235">
              <w:t>eksachlorobenzen</w:t>
            </w:r>
            <w:proofErr w:type="spellEnd"/>
            <w:r w:rsidR="00A07685" w:rsidRPr="00047235">
              <w:t xml:space="preserve"> (HCB)</w:t>
            </w:r>
          </w:p>
        </w:tc>
        <w:tc>
          <w:tcPr>
            <w:tcW w:w="1560" w:type="dxa"/>
            <w:shd w:val="clear" w:color="auto" w:fill="auto"/>
            <w:noWrap/>
            <w:vAlign w:val="center"/>
            <w:hideMark/>
          </w:tcPr>
          <w:p w14:paraId="58337172" w14:textId="6D38E514"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ryby</w:t>
            </w:r>
          </w:p>
        </w:tc>
        <w:tc>
          <w:tcPr>
            <w:tcW w:w="6255" w:type="dxa"/>
            <w:vMerge w:val="restart"/>
            <w:shd w:val="clear" w:color="auto" w:fill="auto"/>
            <w:hideMark/>
          </w:tcPr>
          <w:p w14:paraId="34F85945" w14:textId="77777777" w:rsidR="00A07685" w:rsidRPr="00897080" w:rsidRDefault="00A07685" w:rsidP="00BD5EAF">
            <w:pPr>
              <w:pStyle w:val="Tablicatakst"/>
              <w:jc w:val="left"/>
            </w:pPr>
            <w:r w:rsidRPr="00897080">
              <w:t xml:space="preserve">Polskie obszary morskie z uwzględnieniem podziału na trzy obszary morza otwartego: Basen Bornholmski, wschodni Basen Gotlandzki, Basen Gdański </w:t>
            </w:r>
          </w:p>
          <w:p w14:paraId="4893FC67" w14:textId="36857BDE" w:rsidR="00A07685" w:rsidRPr="00047235" w:rsidRDefault="00A07685"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694D6CB0" w14:textId="59BC2CFE" w:rsidR="00A07685" w:rsidRPr="00047235" w:rsidRDefault="00A07685" w:rsidP="00D402DC">
            <w:pPr>
              <w:pStyle w:val="Tablicatakst"/>
            </w:pPr>
            <w:r w:rsidRPr="00047235">
              <w:t xml:space="preserve">10 µg/kg </w:t>
            </w:r>
            <w:proofErr w:type="spellStart"/>
            <w:r w:rsidRPr="00047235">
              <w:t>m</w:t>
            </w:r>
            <w:r>
              <w:t>.</w:t>
            </w:r>
            <w:r w:rsidRPr="00047235">
              <w:t>m</w:t>
            </w:r>
            <w:proofErr w:type="spellEnd"/>
            <w:r>
              <w:t>.</w:t>
            </w:r>
            <w:r w:rsidRPr="00047235">
              <w:t xml:space="preserve"> </w:t>
            </w:r>
          </w:p>
        </w:tc>
      </w:tr>
      <w:tr w:rsidR="00A07685" w:rsidRPr="00047235" w14:paraId="77E4D5C0" w14:textId="77777777" w:rsidTr="004753EB">
        <w:trPr>
          <w:trHeight w:val="282"/>
          <w:jc w:val="center"/>
        </w:trPr>
        <w:tc>
          <w:tcPr>
            <w:tcW w:w="2122" w:type="dxa"/>
            <w:vMerge/>
            <w:vAlign w:val="center"/>
            <w:hideMark/>
          </w:tcPr>
          <w:p w14:paraId="1F2C1EF5" w14:textId="3B5A2DA8" w:rsidR="00A07685" w:rsidRPr="00047235" w:rsidRDefault="00A07685" w:rsidP="00D402DC">
            <w:pPr>
              <w:pStyle w:val="Tablicatakst"/>
            </w:pPr>
          </w:p>
        </w:tc>
        <w:tc>
          <w:tcPr>
            <w:tcW w:w="2107" w:type="dxa"/>
            <w:vMerge/>
            <w:vAlign w:val="center"/>
            <w:hideMark/>
          </w:tcPr>
          <w:p w14:paraId="7AAC4FCD" w14:textId="77777777" w:rsidR="00A07685" w:rsidRPr="00047235" w:rsidRDefault="00A07685" w:rsidP="00D402DC">
            <w:pPr>
              <w:pStyle w:val="Tablicatakst"/>
            </w:pPr>
          </w:p>
        </w:tc>
        <w:tc>
          <w:tcPr>
            <w:tcW w:w="1560" w:type="dxa"/>
            <w:shd w:val="clear" w:color="auto" w:fill="auto"/>
            <w:noWrap/>
            <w:vAlign w:val="center"/>
            <w:hideMark/>
          </w:tcPr>
          <w:p w14:paraId="561FF40C" w14:textId="77777777" w:rsidR="00A07685" w:rsidRPr="00047235" w:rsidRDefault="00A07685" w:rsidP="00D402DC">
            <w:pPr>
              <w:pStyle w:val="Tablicatakst"/>
            </w:pPr>
            <w:r w:rsidRPr="00047235">
              <w:t>woda</w:t>
            </w:r>
          </w:p>
        </w:tc>
        <w:tc>
          <w:tcPr>
            <w:tcW w:w="6255" w:type="dxa"/>
            <w:vMerge/>
            <w:shd w:val="clear" w:color="auto" w:fill="auto"/>
            <w:noWrap/>
            <w:hideMark/>
          </w:tcPr>
          <w:p w14:paraId="22E257B0" w14:textId="29EDF655" w:rsidR="00A07685" w:rsidRPr="00047235" w:rsidRDefault="00A07685" w:rsidP="00BD5EAF">
            <w:pPr>
              <w:pStyle w:val="Tablicatakst"/>
              <w:jc w:val="left"/>
            </w:pPr>
          </w:p>
        </w:tc>
        <w:tc>
          <w:tcPr>
            <w:tcW w:w="1995" w:type="dxa"/>
            <w:shd w:val="clear" w:color="auto" w:fill="auto"/>
            <w:noWrap/>
            <w:vAlign w:val="center"/>
            <w:hideMark/>
          </w:tcPr>
          <w:p w14:paraId="2ED7EA3D" w14:textId="77777777" w:rsidR="00A07685" w:rsidRPr="00047235" w:rsidRDefault="00A07685" w:rsidP="00D402DC">
            <w:pPr>
              <w:pStyle w:val="Tablicatakst"/>
            </w:pPr>
            <w:r w:rsidRPr="00047235">
              <w:t xml:space="preserve">0,05 µg/l MAC-EQS </w:t>
            </w:r>
          </w:p>
        </w:tc>
      </w:tr>
      <w:tr w:rsidR="00A07685" w:rsidRPr="001F4ADC" w14:paraId="38E7B269" w14:textId="77777777" w:rsidTr="004753EB">
        <w:trPr>
          <w:trHeight w:val="639"/>
          <w:jc w:val="center"/>
        </w:trPr>
        <w:tc>
          <w:tcPr>
            <w:tcW w:w="2122" w:type="dxa"/>
            <w:vMerge w:val="restart"/>
            <w:shd w:val="clear" w:color="auto" w:fill="auto"/>
            <w:vAlign w:val="center"/>
            <w:hideMark/>
          </w:tcPr>
          <w:p w14:paraId="16F1567E" w14:textId="286CED04" w:rsidR="00A07685" w:rsidRPr="00047235" w:rsidRDefault="006C5C08" w:rsidP="006C5C08">
            <w:pPr>
              <w:pStyle w:val="Tablicatakst"/>
            </w:pPr>
            <w:r>
              <w:t>w</w:t>
            </w:r>
            <w:r w:rsidR="00A07685" w:rsidRPr="00047235">
              <w:t xml:space="preserve">ielopierścieniowe węglowodory aromatyczne (WWA) i ich metabolity </w:t>
            </w:r>
          </w:p>
        </w:tc>
        <w:tc>
          <w:tcPr>
            <w:tcW w:w="2107" w:type="dxa"/>
            <w:vMerge w:val="restart"/>
            <w:shd w:val="clear" w:color="auto" w:fill="auto"/>
            <w:vAlign w:val="center"/>
            <w:hideMark/>
          </w:tcPr>
          <w:p w14:paraId="438FDDE4" w14:textId="75CD7FB4" w:rsidR="00A07685" w:rsidRPr="00047235" w:rsidRDefault="00A07685" w:rsidP="00C11F74">
            <w:pPr>
              <w:pStyle w:val="Tablicatakst"/>
            </w:pPr>
            <w:r w:rsidRPr="00047235">
              <w:t>WWA -</w:t>
            </w:r>
            <w:r w:rsidR="00C11F74">
              <w:t>b</w:t>
            </w:r>
            <w:r w:rsidRPr="00047235">
              <w:t>ezo(a)</w:t>
            </w:r>
            <w:proofErr w:type="spellStart"/>
            <w:r w:rsidRPr="00047235">
              <w:t>piren</w:t>
            </w:r>
            <w:proofErr w:type="spellEnd"/>
          </w:p>
        </w:tc>
        <w:tc>
          <w:tcPr>
            <w:tcW w:w="1560" w:type="dxa"/>
            <w:shd w:val="clear" w:color="auto" w:fill="auto"/>
            <w:noWrap/>
            <w:vAlign w:val="center"/>
            <w:hideMark/>
          </w:tcPr>
          <w:p w14:paraId="771AD8A4" w14:textId="6B15797A"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małże</w:t>
            </w:r>
          </w:p>
        </w:tc>
        <w:tc>
          <w:tcPr>
            <w:tcW w:w="6255" w:type="dxa"/>
            <w:vMerge w:val="restart"/>
            <w:shd w:val="clear" w:color="auto" w:fill="auto"/>
            <w:hideMark/>
          </w:tcPr>
          <w:p w14:paraId="6FC38AAE" w14:textId="55063DCF" w:rsidR="00A07685" w:rsidRPr="00897080" w:rsidRDefault="00A07685" w:rsidP="00BD5EAF">
            <w:pPr>
              <w:pStyle w:val="Tablicatakst"/>
              <w:jc w:val="left"/>
            </w:pPr>
            <w:r w:rsidRPr="00897080">
              <w:t xml:space="preserve">Polskie obszary morskie z uwzględnieniem podziału na trzy obszary morza otwartego: Basen Bornholmski, wschodni Basen Gotlandzki, Basen Gdański </w:t>
            </w:r>
          </w:p>
          <w:p w14:paraId="5BF607D8" w14:textId="3BAC1DF6" w:rsidR="00A07685" w:rsidRPr="00047235" w:rsidRDefault="00A07685"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45820D74" w14:textId="6F222980" w:rsidR="00A07685" w:rsidRPr="00047235" w:rsidRDefault="00A07685" w:rsidP="00D402DC">
            <w:pPr>
              <w:pStyle w:val="Tablicatakst"/>
            </w:pPr>
            <w:r w:rsidRPr="00047235">
              <w:t xml:space="preserve">5 µg/kg </w:t>
            </w:r>
            <w:proofErr w:type="spellStart"/>
            <w:r w:rsidRPr="00047235">
              <w:t>m</w:t>
            </w:r>
            <w:r>
              <w:t>.</w:t>
            </w:r>
            <w:r w:rsidRPr="00047235">
              <w:t>m</w:t>
            </w:r>
            <w:proofErr w:type="spellEnd"/>
            <w:r>
              <w:t>.</w:t>
            </w:r>
            <w:r w:rsidRPr="00047235">
              <w:t xml:space="preserve"> </w:t>
            </w:r>
          </w:p>
        </w:tc>
      </w:tr>
      <w:tr w:rsidR="00A07685" w:rsidRPr="00BF2D4C" w14:paraId="59664D48" w14:textId="77777777" w:rsidTr="004753EB">
        <w:trPr>
          <w:trHeight w:val="276"/>
          <w:jc w:val="center"/>
        </w:trPr>
        <w:tc>
          <w:tcPr>
            <w:tcW w:w="2122" w:type="dxa"/>
            <w:vMerge/>
            <w:vAlign w:val="center"/>
            <w:hideMark/>
          </w:tcPr>
          <w:p w14:paraId="52AA0694" w14:textId="1E158170" w:rsidR="00A07685" w:rsidRPr="00047235" w:rsidRDefault="00A07685" w:rsidP="00D402DC">
            <w:pPr>
              <w:pStyle w:val="Tablicatakst"/>
              <w:rPr>
                <w:lang w:val="en-GB"/>
              </w:rPr>
            </w:pPr>
          </w:p>
        </w:tc>
        <w:tc>
          <w:tcPr>
            <w:tcW w:w="2107" w:type="dxa"/>
            <w:vMerge/>
            <w:vAlign w:val="center"/>
            <w:hideMark/>
          </w:tcPr>
          <w:p w14:paraId="5FCB5034" w14:textId="77777777" w:rsidR="00A07685" w:rsidRPr="00047235" w:rsidRDefault="00A07685" w:rsidP="00D402DC">
            <w:pPr>
              <w:pStyle w:val="Tablicatakst"/>
              <w:rPr>
                <w:lang w:val="en-GB"/>
              </w:rPr>
            </w:pPr>
          </w:p>
        </w:tc>
        <w:tc>
          <w:tcPr>
            <w:tcW w:w="1560" w:type="dxa"/>
            <w:shd w:val="clear" w:color="auto" w:fill="auto"/>
            <w:noWrap/>
            <w:vAlign w:val="center"/>
            <w:hideMark/>
          </w:tcPr>
          <w:p w14:paraId="7C9A979B" w14:textId="77777777" w:rsidR="00A07685" w:rsidRPr="00047235" w:rsidRDefault="00A07685" w:rsidP="00D402DC">
            <w:pPr>
              <w:pStyle w:val="Tablicatakst"/>
            </w:pPr>
            <w:r w:rsidRPr="00047235">
              <w:t>woda</w:t>
            </w:r>
          </w:p>
        </w:tc>
        <w:tc>
          <w:tcPr>
            <w:tcW w:w="6255" w:type="dxa"/>
            <w:vMerge/>
            <w:shd w:val="clear" w:color="auto" w:fill="auto"/>
            <w:noWrap/>
            <w:hideMark/>
          </w:tcPr>
          <w:p w14:paraId="51B7173C" w14:textId="4AD160FF" w:rsidR="00A07685" w:rsidRPr="00047235" w:rsidRDefault="00A07685" w:rsidP="00BD5EAF">
            <w:pPr>
              <w:pStyle w:val="Tablicatakst"/>
              <w:jc w:val="left"/>
            </w:pPr>
          </w:p>
        </w:tc>
        <w:tc>
          <w:tcPr>
            <w:tcW w:w="1995" w:type="dxa"/>
            <w:shd w:val="clear" w:color="auto" w:fill="auto"/>
            <w:vAlign w:val="center"/>
            <w:hideMark/>
          </w:tcPr>
          <w:p w14:paraId="2D8C6AF5" w14:textId="77777777" w:rsidR="00A07685" w:rsidRPr="00047235" w:rsidRDefault="00A07685" w:rsidP="00D402DC">
            <w:pPr>
              <w:pStyle w:val="Tablicatakst"/>
              <w:rPr>
                <w:lang w:val="en-GB"/>
              </w:rPr>
            </w:pPr>
            <w:r w:rsidRPr="00047235">
              <w:rPr>
                <w:lang w:val="en-GB"/>
              </w:rPr>
              <w:t xml:space="preserve">0,00017 µg/l AA-EQS </w:t>
            </w:r>
            <w:r w:rsidRPr="00047235">
              <w:rPr>
                <w:lang w:val="en-GB"/>
              </w:rPr>
              <w:br/>
              <w:t>0,027 µg/l MAC-EQS</w:t>
            </w:r>
          </w:p>
        </w:tc>
      </w:tr>
      <w:tr w:rsidR="00A07685" w:rsidRPr="001F4ADC" w14:paraId="49465CFC" w14:textId="77777777" w:rsidTr="004753EB">
        <w:trPr>
          <w:trHeight w:val="520"/>
          <w:jc w:val="center"/>
        </w:trPr>
        <w:tc>
          <w:tcPr>
            <w:tcW w:w="2122" w:type="dxa"/>
            <w:vMerge/>
            <w:vAlign w:val="center"/>
            <w:hideMark/>
          </w:tcPr>
          <w:p w14:paraId="6878EA36" w14:textId="77DFAF8A" w:rsidR="00A07685" w:rsidRPr="00A5100F" w:rsidRDefault="00A07685" w:rsidP="00D402DC">
            <w:pPr>
              <w:pStyle w:val="Tablicatakst"/>
              <w:rPr>
                <w:lang w:val="en-GB"/>
              </w:rPr>
            </w:pPr>
          </w:p>
        </w:tc>
        <w:tc>
          <w:tcPr>
            <w:tcW w:w="2107" w:type="dxa"/>
            <w:vMerge w:val="restart"/>
            <w:shd w:val="clear" w:color="auto" w:fill="auto"/>
            <w:vAlign w:val="center"/>
            <w:hideMark/>
          </w:tcPr>
          <w:p w14:paraId="700EF737" w14:textId="67A900A5" w:rsidR="00A07685" w:rsidRPr="00047235" w:rsidRDefault="00A07685" w:rsidP="00C11F74">
            <w:pPr>
              <w:pStyle w:val="Tablicatakst"/>
            </w:pPr>
            <w:r w:rsidRPr="00047235">
              <w:t>WWA</w:t>
            </w:r>
            <w:r w:rsidR="006B0128">
              <w:t xml:space="preserve"> - </w:t>
            </w:r>
            <w:proofErr w:type="spellStart"/>
            <w:r w:rsidR="00C11F74">
              <w:t>f</w:t>
            </w:r>
            <w:r w:rsidRPr="00047235">
              <w:t>luoranten</w:t>
            </w:r>
            <w:proofErr w:type="spellEnd"/>
          </w:p>
        </w:tc>
        <w:tc>
          <w:tcPr>
            <w:tcW w:w="1560" w:type="dxa"/>
            <w:shd w:val="clear" w:color="auto" w:fill="auto"/>
            <w:noWrap/>
            <w:vAlign w:val="center"/>
            <w:hideMark/>
          </w:tcPr>
          <w:p w14:paraId="1C5243CD" w14:textId="4D6DC5E0" w:rsidR="00A07685" w:rsidRPr="00047235" w:rsidRDefault="00186A38" w:rsidP="00D402DC">
            <w:pPr>
              <w:pStyle w:val="Tablicatakst"/>
            </w:pPr>
            <w:r>
              <w:t>organizmy</w:t>
            </w:r>
            <w:r w:rsidR="00373955" w:rsidRPr="00047235">
              <w:t xml:space="preserve"> </w:t>
            </w:r>
            <w:r w:rsidR="00373955">
              <w:t>–</w:t>
            </w:r>
            <w:r w:rsidR="00373955" w:rsidRPr="00047235">
              <w:t xml:space="preserve"> </w:t>
            </w:r>
            <w:r w:rsidR="00A07685" w:rsidRPr="00047235">
              <w:t>małże</w:t>
            </w:r>
          </w:p>
        </w:tc>
        <w:tc>
          <w:tcPr>
            <w:tcW w:w="6255" w:type="dxa"/>
            <w:vMerge w:val="restart"/>
            <w:shd w:val="clear" w:color="auto" w:fill="auto"/>
            <w:hideMark/>
          </w:tcPr>
          <w:p w14:paraId="5CE1DAFC" w14:textId="77777777" w:rsidR="00A07685" w:rsidRPr="00897080" w:rsidRDefault="00A07685" w:rsidP="00BD5EAF">
            <w:pPr>
              <w:pStyle w:val="Tablicatakst"/>
              <w:jc w:val="left"/>
            </w:pPr>
            <w:r w:rsidRPr="00897080">
              <w:t xml:space="preserve">Polskie obszary morskie z uwzględnieniem podziału na trzy obszary morza otwartego: Basen Bornholmski, wschodni Basen Gotlandzki, Basen Gdański </w:t>
            </w:r>
          </w:p>
          <w:p w14:paraId="1AFFCA72" w14:textId="5F9ADE38" w:rsidR="00A07685" w:rsidRPr="00047235" w:rsidRDefault="00A07685"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216061BC" w14:textId="4F7B75C2" w:rsidR="00A07685" w:rsidRPr="00047235" w:rsidRDefault="00A07685" w:rsidP="00D402DC">
            <w:pPr>
              <w:pStyle w:val="Tablicatakst"/>
            </w:pPr>
            <w:r w:rsidRPr="00047235">
              <w:t xml:space="preserve">30 µg/kg </w:t>
            </w:r>
            <w:proofErr w:type="spellStart"/>
            <w:r w:rsidRPr="00047235">
              <w:t>m</w:t>
            </w:r>
            <w:r>
              <w:t>.</w:t>
            </w:r>
            <w:r w:rsidRPr="00047235">
              <w:t>m</w:t>
            </w:r>
            <w:proofErr w:type="spellEnd"/>
            <w:r>
              <w:t>.</w:t>
            </w:r>
            <w:r w:rsidRPr="00047235">
              <w:t xml:space="preserve"> </w:t>
            </w:r>
          </w:p>
        </w:tc>
      </w:tr>
      <w:tr w:rsidR="00A07685" w:rsidRPr="00047235" w14:paraId="55EAF181" w14:textId="77777777" w:rsidTr="004753EB">
        <w:trPr>
          <w:trHeight w:val="414"/>
          <w:jc w:val="center"/>
        </w:trPr>
        <w:tc>
          <w:tcPr>
            <w:tcW w:w="2122" w:type="dxa"/>
            <w:vMerge/>
            <w:vAlign w:val="center"/>
            <w:hideMark/>
          </w:tcPr>
          <w:p w14:paraId="34B3B4A7" w14:textId="72D3DB48" w:rsidR="00A07685" w:rsidRPr="00047235" w:rsidRDefault="00A07685" w:rsidP="00D402DC">
            <w:pPr>
              <w:pStyle w:val="Tablicatakst"/>
              <w:rPr>
                <w:lang w:val="en-GB"/>
              </w:rPr>
            </w:pPr>
          </w:p>
        </w:tc>
        <w:tc>
          <w:tcPr>
            <w:tcW w:w="2107" w:type="dxa"/>
            <w:vMerge/>
            <w:vAlign w:val="center"/>
            <w:hideMark/>
          </w:tcPr>
          <w:p w14:paraId="6D262B07" w14:textId="77777777" w:rsidR="00A07685" w:rsidRPr="00047235" w:rsidRDefault="00A07685" w:rsidP="00D402DC">
            <w:pPr>
              <w:pStyle w:val="Tablicatakst"/>
              <w:rPr>
                <w:lang w:val="en-GB"/>
              </w:rPr>
            </w:pPr>
          </w:p>
        </w:tc>
        <w:tc>
          <w:tcPr>
            <w:tcW w:w="1560" w:type="dxa"/>
            <w:shd w:val="clear" w:color="auto" w:fill="auto"/>
            <w:noWrap/>
            <w:vAlign w:val="center"/>
            <w:hideMark/>
          </w:tcPr>
          <w:p w14:paraId="0B435D05" w14:textId="77777777" w:rsidR="00A07685" w:rsidRPr="00047235" w:rsidRDefault="00A07685" w:rsidP="00D402DC">
            <w:pPr>
              <w:pStyle w:val="Tablicatakst"/>
            </w:pPr>
            <w:r w:rsidRPr="00047235">
              <w:t>osady</w:t>
            </w:r>
          </w:p>
        </w:tc>
        <w:tc>
          <w:tcPr>
            <w:tcW w:w="6255" w:type="dxa"/>
            <w:vMerge/>
            <w:shd w:val="clear" w:color="auto" w:fill="auto"/>
            <w:hideMark/>
          </w:tcPr>
          <w:p w14:paraId="3254351A" w14:textId="5A90162F" w:rsidR="00A07685" w:rsidRPr="00047235" w:rsidRDefault="00A07685" w:rsidP="00BD5EAF">
            <w:pPr>
              <w:pStyle w:val="Tablicatakst"/>
              <w:jc w:val="left"/>
            </w:pPr>
          </w:p>
        </w:tc>
        <w:tc>
          <w:tcPr>
            <w:tcW w:w="1995" w:type="dxa"/>
            <w:shd w:val="clear" w:color="auto" w:fill="auto"/>
            <w:vAlign w:val="center"/>
            <w:hideMark/>
          </w:tcPr>
          <w:p w14:paraId="23088D42" w14:textId="3FA34C3F" w:rsidR="00A07685" w:rsidRPr="00047235" w:rsidRDefault="00A07685" w:rsidP="00D402DC">
            <w:pPr>
              <w:pStyle w:val="Tablicatakst"/>
            </w:pPr>
            <w:r w:rsidRPr="00047235">
              <w:t xml:space="preserve">3500 µg/kg </w:t>
            </w:r>
            <w:proofErr w:type="spellStart"/>
            <w:r w:rsidRPr="00047235">
              <w:t>s</w:t>
            </w:r>
            <w:r>
              <w:t>.</w:t>
            </w:r>
            <w:r w:rsidRPr="00047235">
              <w:t>m</w:t>
            </w:r>
            <w:proofErr w:type="spellEnd"/>
            <w:r>
              <w:t>.</w:t>
            </w:r>
          </w:p>
        </w:tc>
      </w:tr>
      <w:tr w:rsidR="00A07685" w:rsidRPr="00BF2D4C" w14:paraId="2E879EDC" w14:textId="77777777" w:rsidTr="004753EB">
        <w:trPr>
          <w:trHeight w:val="510"/>
          <w:jc w:val="center"/>
        </w:trPr>
        <w:tc>
          <w:tcPr>
            <w:tcW w:w="2122" w:type="dxa"/>
            <w:vMerge/>
            <w:vAlign w:val="center"/>
            <w:hideMark/>
          </w:tcPr>
          <w:p w14:paraId="7C136BF0" w14:textId="0751AC60" w:rsidR="00A07685" w:rsidRPr="00047235" w:rsidRDefault="00A07685" w:rsidP="00D402DC">
            <w:pPr>
              <w:pStyle w:val="Tablicatakst"/>
            </w:pPr>
          </w:p>
        </w:tc>
        <w:tc>
          <w:tcPr>
            <w:tcW w:w="2107" w:type="dxa"/>
            <w:vMerge/>
            <w:vAlign w:val="center"/>
            <w:hideMark/>
          </w:tcPr>
          <w:p w14:paraId="1020CB01" w14:textId="77777777" w:rsidR="00A07685" w:rsidRPr="00047235" w:rsidRDefault="00A07685" w:rsidP="00D402DC">
            <w:pPr>
              <w:pStyle w:val="Tablicatakst"/>
            </w:pPr>
          </w:p>
        </w:tc>
        <w:tc>
          <w:tcPr>
            <w:tcW w:w="1560" w:type="dxa"/>
            <w:shd w:val="clear" w:color="auto" w:fill="auto"/>
            <w:noWrap/>
            <w:vAlign w:val="center"/>
            <w:hideMark/>
          </w:tcPr>
          <w:p w14:paraId="2BB256A0" w14:textId="77777777" w:rsidR="00A07685" w:rsidRPr="00047235" w:rsidRDefault="00A07685" w:rsidP="00D402DC">
            <w:pPr>
              <w:pStyle w:val="Tablicatakst"/>
            </w:pPr>
            <w:r w:rsidRPr="00047235">
              <w:t>woda</w:t>
            </w:r>
          </w:p>
        </w:tc>
        <w:tc>
          <w:tcPr>
            <w:tcW w:w="6255" w:type="dxa"/>
            <w:vMerge/>
            <w:shd w:val="clear" w:color="auto" w:fill="auto"/>
            <w:noWrap/>
            <w:hideMark/>
          </w:tcPr>
          <w:p w14:paraId="73B20273" w14:textId="3E97E894" w:rsidR="00A07685" w:rsidRPr="00047235" w:rsidRDefault="00A07685" w:rsidP="00BD5EAF">
            <w:pPr>
              <w:pStyle w:val="Tablicatakst"/>
              <w:jc w:val="left"/>
            </w:pPr>
          </w:p>
        </w:tc>
        <w:tc>
          <w:tcPr>
            <w:tcW w:w="1995" w:type="dxa"/>
            <w:shd w:val="clear" w:color="auto" w:fill="auto"/>
            <w:vAlign w:val="center"/>
            <w:hideMark/>
          </w:tcPr>
          <w:p w14:paraId="33416384" w14:textId="77777777" w:rsidR="00A07685" w:rsidRPr="00047235" w:rsidRDefault="00A07685" w:rsidP="00D402DC">
            <w:pPr>
              <w:pStyle w:val="Tablicatakst"/>
              <w:rPr>
                <w:lang w:val="en-GB"/>
              </w:rPr>
            </w:pPr>
            <w:r w:rsidRPr="00047235">
              <w:rPr>
                <w:lang w:val="en-GB"/>
              </w:rPr>
              <w:t xml:space="preserve">0,0063 µg/l AA-EQS </w:t>
            </w:r>
            <w:r w:rsidRPr="00047235">
              <w:rPr>
                <w:lang w:val="en-GB"/>
              </w:rPr>
              <w:br/>
              <w:t>0,12 µg/l MAC-EQS</w:t>
            </w:r>
          </w:p>
        </w:tc>
      </w:tr>
      <w:tr w:rsidR="00A07685" w:rsidRPr="001F4ADC" w14:paraId="4188FB18" w14:textId="77777777" w:rsidTr="004753EB">
        <w:trPr>
          <w:trHeight w:val="653"/>
          <w:jc w:val="center"/>
        </w:trPr>
        <w:tc>
          <w:tcPr>
            <w:tcW w:w="2122" w:type="dxa"/>
            <w:vMerge/>
            <w:vAlign w:val="center"/>
            <w:hideMark/>
          </w:tcPr>
          <w:p w14:paraId="5A96B962" w14:textId="2029A900" w:rsidR="00A07685" w:rsidRPr="00A5100F" w:rsidRDefault="00A07685" w:rsidP="00D402DC">
            <w:pPr>
              <w:pStyle w:val="Tablicatakst"/>
              <w:rPr>
                <w:lang w:val="en-GB"/>
              </w:rPr>
            </w:pPr>
          </w:p>
        </w:tc>
        <w:tc>
          <w:tcPr>
            <w:tcW w:w="2107" w:type="dxa"/>
            <w:vMerge w:val="restart"/>
            <w:shd w:val="clear" w:color="auto" w:fill="auto"/>
            <w:vAlign w:val="center"/>
            <w:hideMark/>
          </w:tcPr>
          <w:p w14:paraId="778EF029" w14:textId="598A9547" w:rsidR="00A07685" w:rsidRPr="00047235" w:rsidRDefault="00A07685" w:rsidP="00C11F74">
            <w:pPr>
              <w:pStyle w:val="Tablicatakst"/>
            </w:pPr>
            <w:r w:rsidRPr="00047235">
              <w:t>WWA</w:t>
            </w:r>
            <w:r w:rsidR="006B0128">
              <w:t xml:space="preserve"> - </w:t>
            </w:r>
            <w:r w:rsidR="00C11F74">
              <w:t>a</w:t>
            </w:r>
            <w:r w:rsidRPr="00047235">
              <w:t>ntracen</w:t>
            </w:r>
          </w:p>
        </w:tc>
        <w:tc>
          <w:tcPr>
            <w:tcW w:w="1560" w:type="dxa"/>
            <w:shd w:val="clear" w:color="auto" w:fill="auto"/>
            <w:noWrap/>
            <w:vAlign w:val="center"/>
            <w:hideMark/>
          </w:tcPr>
          <w:p w14:paraId="3C43D604" w14:textId="77777777" w:rsidR="00A07685" w:rsidRPr="00047235" w:rsidRDefault="00A07685" w:rsidP="00D402DC">
            <w:pPr>
              <w:pStyle w:val="Tablicatakst"/>
            </w:pPr>
            <w:r w:rsidRPr="00047235">
              <w:t>osady</w:t>
            </w:r>
          </w:p>
        </w:tc>
        <w:tc>
          <w:tcPr>
            <w:tcW w:w="6255" w:type="dxa"/>
            <w:vMerge w:val="restart"/>
            <w:shd w:val="clear" w:color="auto" w:fill="auto"/>
            <w:hideMark/>
          </w:tcPr>
          <w:p w14:paraId="21B4929F" w14:textId="77777777" w:rsidR="006B0128" w:rsidRPr="00897080" w:rsidRDefault="006B0128" w:rsidP="00BD5EAF">
            <w:pPr>
              <w:pStyle w:val="Tablicatakst"/>
              <w:jc w:val="left"/>
            </w:pPr>
            <w:r w:rsidRPr="00897080">
              <w:t xml:space="preserve">Polskie obszary morskie z uwzględnieniem podziału na trzy obszary morza otwartego: Basen Bornholmski, wschodni Basen Gotlandzki, Basen Gdański </w:t>
            </w:r>
          </w:p>
          <w:p w14:paraId="11762B73" w14:textId="2769AFCF" w:rsidR="00A07685" w:rsidRPr="00047235" w:rsidRDefault="006B0128"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72865C49" w14:textId="1C2CEAC4" w:rsidR="00A07685" w:rsidRPr="00047235" w:rsidRDefault="00A07685" w:rsidP="00D402DC">
            <w:pPr>
              <w:pStyle w:val="Tablicatakst"/>
            </w:pPr>
            <w:r w:rsidRPr="00047235">
              <w:t xml:space="preserve">24 µg/kg </w:t>
            </w:r>
            <w:proofErr w:type="spellStart"/>
            <w:r w:rsidRPr="00047235">
              <w:t>s</w:t>
            </w:r>
            <w:r>
              <w:t>.</w:t>
            </w:r>
            <w:r w:rsidRPr="00047235">
              <w:t>m</w:t>
            </w:r>
            <w:proofErr w:type="spellEnd"/>
            <w:r>
              <w:t>.</w:t>
            </w:r>
          </w:p>
        </w:tc>
      </w:tr>
      <w:tr w:rsidR="00A07685" w:rsidRPr="00BF2D4C" w14:paraId="1A06B2AF" w14:textId="77777777" w:rsidTr="004753EB">
        <w:trPr>
          <w:trHeight w:val="416"/>
          <w:jc w:val="center"/>
        </w:trPr>
        <w:tc>
          <w:tcPr>
            <w:tcW w:w="2122" w:type="dxa"/>
            <w:vMerge/>
            <w:vAlign w:val="center"/>
            <w:hideMark/>
          </w:tcPr>
          <w:p w14:paraId="157ED521" w14:textId="57E2990B" w:rsidR="00A07685" w:rsidRPr="00047235" w:rsidRDefault="00A07685" w:rsidP="00D402DC">
            <w:pPr>
              <w:pStyle w:val="Tablicatakst"/>
              <w:rPr>
                <w:lang w:val="en-GB"/>
              </w:rPr>
            </w:pPr>
          </w:p>
        </w:tc>
        <w:tc>
          <w:tcPr>
            <w:tcW w:w="2107" w:type="dxa"/>
            <w:vMerge/>
            <w:vAlign w:val="center"/>
            <w:hideMark/>
          </w:tcPr>
          <w:p w14:paraId="3DC322A3" w14:textId="77777777" w:rsidR="00A07685" w:rsidRPr="00047235" w:rsidRDefault="00A07685" w:rsidP="00D402DC">
            <w:pPr>
              <w:pStyle w:val="Tablicatakst"/>
              <w:rPr>
                <w:lang w:val="en-GB"/>
              </w:rPr>
            </w:pPr>
          </w:p>
        </w:tc>
        <w:tc>
          <w:tcPr>
            <w:tcW w:w="1560" w:type="dxa"/>
            <w:shd w:val="clear" w:color="auto" w:fill="auto"/>
            <w:noWrap/>
            <w:vAlign w:val="center"/>
            <w:hideMark/>
          </w:tcPr>
          <w:p w14:paraId="2834202B" w14:textId="77777777" w:rsidR="00A07685" w:rsidRPr="00047235" w:rsidRDefault="00A07685" w:rsidP="00D402DC">
            <w:pPr>
              <w:pStyle w:val="Tablicatakst"/>
            </w:pPr>
            <w:r w:rsidRPr="00047235">
              <w:t>woda</w:t>
            </w:r>
          </w:p>
        </w:tc>
        <w:tc>
          <w:tcPr>
            <w:tcW w:w="6255" w:type="dxa"/>
            <w:vMerge/>
            <w:shd w:val="clear" w:color="auto" w:fill="auto"/>
            <w:noWrap/>
            <w:hideMark/>
          </w:tcPr>
          <w:p w14:paraId="72C2E0AB" w14:textId="420655D8" w:rsidR="00A07685" w:rsidRPr="00047235" w:rsidRDefault="00A07685" w:rsidP="00BD5EAF">
            <w:pPr>
              <w:pStyle w:val="Tablicatakst"/>
              <w:jc w:val="left"/>
            </w:pPr>
          </w:p>
        </w:tc>
        <w:tc>
          <w:tcPr>
            <w:tcW w:w="1995" w:type="dxa"/>
            <w:shd w:val="clear" w:color="auto" w:fill="auto"/>
            <w:vAlign w:val="center"/>
            <w:hideMark/>
          </w:tcPr>
          <w:p w14:paraId="4C23FA6B" w14:textId="77777777" w:rsidR="00A07685" w:rsidRPr="00047235" w:rsidRDefault="00A07685" w:rsidP="00D402DC">
            <w:pPr>
              <w:pStyle w:val="Tablicatakst"/>
              <w:rPr>
                <w:lang w:val="en-GB"/>
              </w:rPr>
            </w:pPr>
            <w:r w:rsidRPr="00047235">
              <w:rPr>
                <w:lang w:val="en-GB"/>
              </w:rPr>
              <w:t xml:space="preserve">0,1 µg/l AA-EQS </w:t>
            </w:r>
            <w:r w:rsidRPr="00047235">
              <w:rPr>
                <w:lang w:val="en-GB"/>
              </w:rPr>
              <w:br/>
              <w:t>0,1 µg/l MAC-EQS</w:t>
            </w:r>
          </w:p>
        </w:tc>
      </w:tr>
      <w:tr w:rsidR="00826C22" w:rsidRPr="00047235" w14:paraId="4345AC74" w14:textId="77777777" w:rsidTr="004753EB">
        <w:trPr>
          <w:trHeight w:val="394"/>
          <w:jc w:val="center"/>
        </w:trPr>
        <w:tc>
          <w:tcPr>
            <w:tcW w:w="2122" w:type="dxa"/>
            <w:vMerge/>
            <w:vAlign w:val="center"/>
            <w:hideMark/>
          </w:tcPr>
          <w:p w14:paraId="639228F8" w14:textId="4274853D" w:rsidR="00D402DC" w:rsidRPr="00A5100F" w:rsidRDefault="00D402DC" w:rsidP="00D402DC">
            <w:pPr>
              <w:pStyle w:val="Tablicatakst"/>
              <w:rPr>
                <w:lang w:val="en-GB"/>
              </w:rPr>
            </w:pPr>
          </w:p>
        </w:tc>
        <w:tc>
          <w:tcPr>
            <w:tcW w:w="2107" w:type="dxa"/>
            <w:shd w:val="clear" w:color="auto" w:fill="auto"/>
            <w:vAlign w:val="center"/>
            <w:hideMark/>
          </w:tcPr>
          <w:p w14:paraId="793AA734" w14:textId="348DAEBE" w:rsidR="00D402DC" w:rsidRPr="00047235" w:rsidRDefault="006C5C08" w:rsidP="006C5C08">
            <w:pPr>
              <w:pStyle w:val="Tablicatakst"/>
            </w:pPr>
            <w:r>
              <w:t>m</w:t>
            </w:r>
            <w:r w:rsidR="00D402DC" w:rsidRPr="00047235">
              <w:t xml:space="preserve">etabolity WWA - </w:t>
            </w:r>
            <w:r w:rsidR="006B0128">
              <w:br/>
            </w:r>
            <w:r w:rsidR="00D402DC" w:rsidRPr="00047235">
              <w:t>1-hydroksypiren</w:t>
            </w:r>
          </w:p>
        </w:tc>
        <w:tc>
          <w:tcPr>
            <w:tcW w:w="1560" w:type="dxa"/>
            <w:shd w:val="clear" w:color="auto" w:fill="auto"/>
            <w:noWrap/>
            <w:vAlign w:val="center"/>
            <w:hideMark/>
          </w:tcPr>
          <w:p w14:paraId="2C2978D1" w14:textId="2F15BFEC" w:rsidR="00D402DC" w:rsidRPr="00047235" w:rsidRDefault="00186A38" w:rsidP="00D402DC">
            <w:pPr>
              <w:pStyle w:val="Tablicatakst"/>
            </w:pPr>
            <w:r>
              <w:t>organizmy</w:t>
            </w:r>
            <w:r w:rsidR="00373955" w:rsidRPr="00047235">
              <w:t xml:space="preserve"> </w:t>
            </w:r>
            <w:r w:rsidR="00373955">
              <w:t>–</w:t>
            </w:r>
            <w:r w:rsidR="00373955" w:rsidRPr="00047235">
              <w:t xml:space="preserve"> </w:t>
            </w:r>
            <w:r w:rsidR="00D402DC" w:rsidRPr="00047235">
              <w:t>ryby</w:t>
            </w:r>
          </w:p>
        </w:tc>
        <w:tc>
          <w:tcPr>
            <w:tcW w:w="6255" w:type="dxa"/>
            <w:shd w:val="clear" w:color="auto" w:fill="auto"/>
            <w:hideMark/>
          </w:tcPr>
          <w:p w14:paraId="05AD622A" w14:textId="77777777" w:rsidR="006B0128" w:rsidRPr="00897080" w:rsidRDefault="006B0128" w:rsidP="00BD5EAF">
            <w:pPr>
              <w:pStyle w:val="Tablicatakst"/>
              <w:jc w:val="left"/>
            </w:pPr>
            <w:r w:rsidRPr="00897080">
              <w:t xml:space="preserve">Polskie obszary morskie z uwzględnieniem podziału na trzy obszary morza otwartego: Basen Bornholmski, wschodni Basen Gotlandzki, Basen Gdański </w:t>
            </w:r>
          </w:p>
          <w:p w14:paraId="4E0CC3EA" w14:textId="679B8C85" w:rsidR="00D402DC" w:rsidRPr="00047235" w:rsidRDefault="006B0128"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vAlign w:val="center"/>
            <w:hideMark/>
          </w:tcPr>
          <w:p w14:paraId="4A2AC98C" w14:textId="77777777" w:rsidR="00D402DC" w:rsidRPr="00047235" w:rsidRDefault="00D402DC" w:rsidP="00D402DC">
            <w:pPr>
              <w:pStyle w:val="Tablicatakst"/>
            </w:pPr>
            <w:r w:rsidRPr="00047235">
              <w:t xml:space="preserve">483 </w:t>
            </w:r>
            <w:proofErr w:type="spellStart"/>
            <w:r w:rsidRPr="00047235">
              <w:t>ng</w:t>
            </w:r>
            <w:proofErr w:type="spellEnd"/>
            <w:r w:rsidRPr="00047235">
              <w:t xml:space="preserve">/g </w:t>
            </w:r>
          </w:p>
        </w:tc>
      </w:tr>
      <w:tr w:rsidR="006B0128" w:rsidRPr="00047235" w14:paraId="37AAC607" w14:textId="77777777" w:rsidTr="004753EB">
        <w:trPr>
          <w:trHeight w:val="528"/>
          <w:jc w:val="center"/>
        </w:trPr>
        <w:tc>
          <w:tcPr>
            <w:tcW w:w="2122" w:type="dxa"/>
            <w:vMerge w:val="restart"/>
            <w:shd w:val="clear" w:color="auto" w:fill="auto"/>
            <w:vAlign w:val="center"/>
            <w:hideMark/>
          </w:tcPr>
          <w:p w14:paraId="0D851255" w14:textId="3A7582B8" w:rsidR="006B0128" w:rsidRPr="00047235" w:rsidRDefault="006C5C08" w:rsidP="006C5C08">
            <w:pPr>
              <w:pStyle w:val="Tablicatakst"/>
            </w:pPr>
            <w:r>
              <w:t>z</w:t>
            </w:r>
            <w:r w:rsidR="006B0128" w:rsidRPr="00047235">
              <w:t xml:space="preserve">wiązki </w:t>
            </w:r>
            <w:proofErr w:type="spellStart"/>
            <w:r w:rsidR="006B0128" w:rsidRPr="00047235">
              <w:t>tributylocyny</w:t>
            </w:r>
            <w:proofErr w:type="spellEnd"/>
            <w:r w:rsidR="006B0128" w:rsidRPr="00047235">
              <w:t xml:space="preserve"> (kation </w:t>
            </w:r>
            <w:proofErr w:type="spellStart"/>
            <w:r w:rsidR="006B0128" w:rsidRPr="00047235">
              <w:t>tributylocyny</w:t>
            </w:r>
            <w:proofErr w:type="spellEnd"/>
            <w:r w:rsidR="006B0128" w:rsidRPr="00047235">
              <w:t>)</w:t>
            </w:r>
          </w:p>
        </w:tc>
        <w:tc>
          <w:tcPr>
            <w:tcW w:w="2107" w:type="dxa"/>
            <w:vMerge w:val="restart"/>
            <w:shd w:val="clear" w:color="auto" w:fill="auto"/>
            <w:vAlign w:val="center"/>
            <w:hideMark/>
          </w:tcPr>
          <w:p w14:paraId="451D0E49" w14:textId="4924A290" w:rsidR="006B0128" w:rsidRPr="00047235" w:rsidRDefault="006C5C08" w:rsidP="006C5C08">
            <w:pPr>
              <w:pStyle w:val="Tablicatakst"/>
            </w:pPr>
            <w:r>
              <w:t>z</w:t>
            </w:r>
            <w:r w:rsidR="006B0128" w:rsidRPr="00047235">
              <w:t xml:space="preserve">wiązki </w:t>
            </w:r>
            <w:proofErr w:type="spellStart"/>
            <w:r w:rsidR="006B0128" w:rsidRPr="00047235">
              <w:t>tributylocyny</w:t>
            </w:r>
            <w:proofErr w:type="spellEnd"/>
            <w:r w:rsidR="006B0128" w:rsidRPr="00047235">
              <w:t xml:space="preserve"> (kation </w:t>
            </w:r>
            <w:proofErr w:type="spellStart"/>
            <w:r w:rsidR="006B0128" w:rsidRPr="00047235">
              <w:t>tributylocyny</w:t>
            </w:r>
            <w:proofErr w:type="spellEnd"/>
            <w:r w:rsidR="006B0128" w:rsidRPr="00047235">
              <w:t>)</w:t>
            </w:r>
          </w:p>
        </w:tc>
        <w:tc>
          <w:tcPr>
            <w:tcW w:w="1560" w:type="dxa"/>
            <w:shd w:val="clear" w:color="auto" w:fill="auto"/>
            <w:noWrap/>
            <w:vAlign w:val="center"/>
            <w:hideMark/>
          </w:tcPr>
          <w:p w14:paraId="5DA18D50" w14:textId="77777777" w:rsidR="006B0128" w:rsidRPr="00047235" w:rsidRDefault="006B0128" w:rsidP="00D402DC">
            <w:pPr>
              <w:pStyle w:val="Tablicatakst"/>
            </w:pPr>
            <w:r w:rsidRPr="00047235">
              <w:t>osady</w:t>
            </w:r>
          </w:p>
        </w:tc>
        <w:tc>
          <w:tcPr>
            <w:tcW w:w="6255" w:type="dxa"/>
            <w:vMerge w:val="restart"/>
            <w:shd w:val="clear" w:color="auto" w:fill="auto"/>
            <w:noWrap/>
            <w:hideMark/>
          </w:tcPr>
          <w:p w14:paraId="0599BE92" w14:textId="77777777" w:rsidR="006B0128" w:rsidRPr="00897080" w:rsidRDefault="006B0128" w:rsidP="00BD5EAF">
            <w:pPr>
              <w:pStyle w:val="Tablicatakst"/>
              <w:jc w:val="left"/>
            </w:pPr>
            <w:r w:rsidRPr="00897080">
              <w:t xml:space="preserve">Polskie obszary morskie z uwzględnieniem podziału na trzy obszary morza otwartego: Basen Bornholmski, wschodni Basen Gotlandzki, Basen Gdański </w:t>
            </w:r>
          </w:p>
          <w:p w14:paraId="19B71825" w14:textId="76308ED3" w:rsidR="006B0128" w:rsidRPr="00047235" w:rsidRDefault="006B0128"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vAlign w:val="center"/>
            <w:hideMark/>
          </w:tcPr>
          <w:p w14:paraId="6FE81437" w14:textId="48C7F3CA" w:rsidR="006B0128" w:rsidRPr="00047235" w:rsidRDefault="006B0128" w:rsidP="00D402DC">
            <w:pPr>
              <w:pStyle w:val="Tablicatakst"/>
            </w:pPr>
            <w:r w:rsidRPr="00047235">
              <w:t xml:space="preserve">1,3 µg/kg </w:t>
            </w:r>
            <w:proofErr w:type="spellStart"/>
            <w:r w:rsidRPr="00047235">
              <w:t>s</w:t>
            </w:r>
            <w:r>
              <w:t>.</w:t>
            </w:r>
            <w:r w:rsidRPr="00047235">
              <w:t>m</w:t>
            </w:r>
            <w:proofErr w:type="spellEnd"/>
            <w:r>
              <w:t>.</w:t>
            </w:r>
          </w:p>
        </w:tc>
      </w:tr>
      <w:tr w:rsidR="006B0128" w:rsidRPr="00047235" w14:paraId="6251C4E6" w14:textId="77777777" w:rsidTr="004753EB">
        <w:trPr>
          <w:trHeight w:val="424"/>
          <w:jc w:val="center"/>
        </w:trPr>
        <w:tc>
          <w:tcPr>
            <w:tcW w:w="2122" w:type="dxa"/>
            <w:vMerge/>
            <w:vAlign w:val="center"/>
            <w:hideMark/>
          </w:tcPr>
          <w:p w14:paraId="2DB1B24E" w14:textId="7F9A4AE6" w:rsidR="006B0128" w:rsidRPr="00047235" w:rsidRDefault="006B0128" w:rsidP="00D402DC">
            <w:pPr>
              <w:pStyle w:val="Tablicatakst"/>
            </w:pPr>
          </w:p>
        </w:tc>
        <w:tc>
          <w:tcPr>
            <w:tcW w:w="2107" w:type="dxa"/>
            <w:vMerge/>
            <w:vAlign w:val="center"/>
            <w:hideMark/>
          </w:tcPr>
          <w:p w14:paraId="15121935" w14:textId="77777777" w:rsidR="006B0128" w:rsidRPr="00047235" w:rsidRDefault="006B0128" w:rsidP="00D402DC">
            <w:pPr>
              <w:pStyle w:val="Tablicatakst"/>
            </w:pPr>
          </w:p>
        </w:tc>
        <w:tc>
          <w:tcPr>
            <w:tcW w:w="1560" w:type="dxa"/>
            <w:shd w:val="clear" w:color="auto" w:fill="auto"/>
            <w:noWrap/>
            <w:vAlign w:val="center"/>
            <w:hideMark/>
          </w:tcPr>
          <w:p w14:paraId="30829BEB" w14:textId="77777777" w:rsidR="006B0128" w:rsidRPr="00047235" w:rsidRDefault="006B0128" w:rsidP="00D402DC">
            <w:pPr>
              <w:pStyle w:val="Tablicatakst"/>
            </w:pPr>
            <w:r w:rsidRPr="00047235">
              <w:t>woda</w:t>
            </w:r>
          </w:p>
        </w:tc>
        <w:tc>
          <w:tcPr>
            <w:tcW w:w="6255" w:type="dxa"/>
            <w:vMerge/>
            <w:shd w:val="clear" w:color="auto" w:fill="auto"/>
            <w:noWrap/>
            <w:hideMark/>
          </w:tcPr>
          <w:p w14:paraId="1DA453D9" w14:textId="1CADC430" w:rsidR="006B0128" w:rsidRPr="00047235" w:rsidRDefault="006B0128" w:rsidP="00BD5EAF">
            <w:pPr>
              <w:pStyle w:val="Tablicatakst"/>
              <w:jc w:val="left"/>
            </w:pPr>
          </w:p>
        </w:tc>
        <w:tc>
          <w:tcPr>
            <w:tcW w:w="1995" w:type="dxa"/>
            <w:shd w:val="clear" w:color="auto" w:fill="auto"/>
            <w:noWrap/>
            <w:vAlign w:val="center"/>
            <w:hideMark/>
          </w:tcPr>
          <w:p w14:paraId="39D3B550" w14:textId="77777777" w:rsidR="006B0128" w:rsidRPr="00047235" w:rsidRDefault="006B0128" w:rsidP="00D402DC">
            <w:pPr>
              <w:pStyle w:val="Tablicatakst"/>
            </w:pPr>
            <w:r w:rsidRPr="00047235">
              <w:t>0,0002 µg/l AA-EQS</w:t>
            </w:r>
          </w:p>
        </w:tc>
      </w:tr>
      <w:tr w:rsidR="006B0128" w:rsidRPr="00B23523" w14:paraId="0E1D88B7" w14:textId="77777777" w:rsidTr="004753EB">
        <w:trPr>
          <w:trHeight w:val="268"/>
          <w:jc w:val="center"/>
        </w:trPr>
        <w:tc>
          <w:tcPr>
            <w:tcW w:w="2122" w:type="dxa"/>
            <w:vMerge/>
            <w:vAlign w:val="center"/>
            <w:hideMark/>
          </w:tcPr>
          <w:p w14:paraId="62024786" w14:textId="1948356F" w:rsidR="006B0128" w:rsidRPr="00047235" w:rsidRDefault="006B0128" w:rsidP="00D402DC">
            <w:pPr>
              <w:pStyle w:val="Tablicatakst"/>
              <w:rPr>
                <w:lang w:val="en-GB"/>
              </w:rPr>
            </w:pPr>
          </w:p>
        </w:tc>
        <w:tc>
          <w:tcPr>
            <w:tcW w:w="2107" w:type="dxa"/>
            <w:vMerge/>
            <w:vAlign w:val="center"/>
            <w:hideMark/>
          </w:tcPr>
          <w:p w14:paraId="0C7EB9BF" w14:textId="77777777" w:rsidR="006B0128" w:rsidRPr="00047235" w:rsidRDefault="006B0128" w:rsidP="00D402DC">
            <w:pPr>
              <w:pStyle w:val="Tablicatakst"/>
              <w:rPr>
                <w:lang w:val="en-GB"/>
              </w:rPr>
            </w:pPr>
          </w:p>
        </w:tc>
        <w:tc>
          <w:tcPr>
            <w:tcW w:w="1560" w:type="dxa"/>
            <w:shd w:val="clear" w:color="auto" w:fill="auto"/>
            <w:noWrap/>
            <w:vAlign w:val="center"/>
            <w:hideMark/>
          </w:tcPr>
          <w:p w14:paraId="441AB3CE" w14:textId="2837C9FC" w:rsidR="006B0128" w:rsidRPr="00047235" w:rsidRDefault="00186A38" w:rsidP="00D402DC">
            <w:pPr>
              <w:pStyle w:val="Tablicatakst"/>
            </w:pPr>
            <w:r>
              <w:t>organizmy</w:t>
            </w:r>
            <w:r w:rsidR="00373955" w:rsidRPr="00047235">
              <w:t xml:space="preserve"> </w:t>
            </w:r>
            <w:r w:rsidR="00373955">
              <w:t>–</w:t>
            </w:r>
            <w:r w:rsidR="00373955" w:rsidRPr="00047235">
              <w:t xml:space="preserve"> </w:t>
            </w:r>
            <w:r w:rsidR="006B0128" w:rsidRPr="00047235">
              <w:t>ryby</w:t>
            </w:r>
          </w:p>
        </w:tc>
        <w:tc>
          <w:tcPr>
            <w:tcW w:w="6255" w:type="dxa"/>
            <w:vMerge/>
            <w:shd w:val="clear" w:color="auto" w:fill="auto"/>
            <w:hideMark/>
          </w:tcPr>
          <w:p w14:paraId="4F70CD63" w14:textId="1DB41495" w:rsidR="006B0128" w:rsidRPr="00047235" w:rsidRDefault="006B0128" w:rsidP="00BD5EAF">
            <w:pPr>
              <w:pStyle w:val="Tablicatakst"/>
              <w:jc w:val="left"/>
            </w:pPr>
          </w:p>
        </w:tc>
        <w:tc>
          <w:tcPr>
            <w:tcW w:w="1995" w:type="dxa"/>
            <w:shd w:val="clear" w:color="auto" w:fill="auto"/>
            <w:vAlign w:val="center"/>
            <w:hideMark/>
          </w:tcPr>
          <w:p w14:paraId="2DB8EEFF" w14:textId="4D065763" w:rsidR="006B0128" w:rsidRPr="00D402DC" w:rsidRDefault="006B0128" w:rsidP="00D402DC">
            <w:pPr>
              <w:pStyle w:val="Tablicatakst"/>
              <w:rPr>
                <w:lang w:val="da-DK"/>
              </w:rPr>
            </w:pPr>
            <w:r w:rsidRPr="00D402DC">
              <w:rPr>
                <w:lang w:val="da-DK"/>
              </w:rPr>
              <w:t>15,2 µg/kg m.m.</w:t>
            </w:r>
          </w:p>
        </w:tc>
      </w:tr>
      <w:tr w:rsidR="00826C22" w:rsidRPr="001F4ADC" w14:paraId="5D5C1D05" w14:textId="77777777" w:rsidTr="004753EB">
        <w:trPr>
          <w:trHeight w:val="332"/>
          <w:jc w:val="center"/>
        </w:trPr>
        <w:tc>
          <w:tcPr>
            <w:tcW w:w="2122" w:type="dxa"/>
            <w:shd w:val="clear" w:color="auto" w:fill="auto"/>
            <w:vAlign w:val="center"/>
            <w:hideMark/>
          </w:tcPr>
          <w:p w14:paraId="76ED55F1" w14:textId="1D7D405D" w:rsidR="00D402DC" w:rsidRPr="00047235" w:rsidRDefault="003A5716" w:rsidP="003A5716">
            <w:pPr>
              <w:pStyle w:val="Tablicatakst"/>
            </w:pPr>
            <w:proofErr w:type="spellStart"/>
            <w:r>
              <w:t>d</w:t>
            </w:r>
            <w:r w:rsidR="00D402DC" w:rsidRPr="00047235">
              <w:t>iklofenak</w:t>
            </w:r>
            <w:proofErr w:type="spellEnd"/>
          </w:p>
        </w:tc>
        <w:tc>
          <w:tcPr>
            <w:tcW w:w="2107" w:type="dxa"/>
            <w:shd w:val="clear" w:color="auto" w:fill="auto"/>
            <w:vAlign w:val="center"/>
            <w:hideMark/>
          </w:tcPr>
          <w:p w14:paraId="0A06ECA0" w14:textId="691ADF4A" w:rsidR="00D402DC" w:rsidRPr="00047235" w:rsidRDefault="003A5716" w:rsidP="003A5716">
            <w:pPr>
              <w:pStyle w:val="Tablicatakst"/>
            </w:pPr>
            <w:proofErr w:type="spellStart"/>
            <w:r>
              <w:t>d</w:t>
            </w:r>
            <w:r w:rsidR="00D402DC" w:rsidRPr="00047235">
              <w:t>iklofenak</w:t>
            </w:r>
            <w:proofErr w:type="spellEnd"/>
          </w:p>
        </w:tc>
        <w:tc>
          <w:tcPr>
            <w:tcW w:w="1560" w:type="dxa"/>
            <w:shd w:val="clear" w:color="auto" w:fill="auto"/>
            <w:noWrap/>
            <w:vAlign w:val="center"/>
            <w:hideMark/>
          </w:tcPr>
          <w:p w14:paraId="548C9631" w14:textId="77777777" w:rsidR="00D402DC" w:rsidRPr="00047235" w:rsidRDefault="00D402DC" w:rsidP="00D402DC">
            <w:pPr>
              <w:pStyle w:val="Tablicatakst"/>
            </w:pPr>
            <w:r w:rsidRPr="00047235">
              <w:t>woda</w:t>
            </w:r>
          </w:p>
        </w:tc>
        <w:tc>
          <w:tcPr>
            <w:tcW w:w="6255" w:type="dxa"/>
            <w:shd w:val="clear" w:color="auto" w:fill="auto"/>
            <w:hideMark/>
          </w:tcPr>
          <w:p w14:paraId="5BC3BCEF" w14:textId="3BD9263F" w:rsidR="006B0128" w:rsidRPr="00897080" w:rsidRDefault="006B0128" w:rsidP="00BD5EAF">
            <w:pPr>
              <w:pStyle w:val="Tablicatakst"/>
              <w:jc w:val="left"/>
            </w:pPr>
            <w:r w:rsidRPr="00897080">
              <w:t>Polskie obszary morskie z uwzględnieniem podziału na trzy obszary morza otwartego: Basen Bornholmski, wschodni Basen Gotlandzki, Basen Gdański</w:t>
            </w:r>
            <w:r w:rsidR="006A7361">
              <w:t>.</w:t>
            </w:r>
          </w:p>
          <w:p w14:paraId="306AAA3F" w14:textId="7F33FB15" w:rsidR="00D402DC" w:rsidRPr="00047235" w:rsidRDefault="006B0128" w:rsidP="00BD5EAF">
            <w:pPr>
              <w:pStyle w:val="Tablicatakst"/>
              <w:jc w:val="left"/>
            </w:pPr>
            <w:r w:rsidRPr="00897080">
              <w:lastRenderedPageBreak/>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58D2C083" w14:textId="77777777" w:rsidR="00D402DC" w:rsidRPr="00047235" w:rsidRDefault="00D402DC" w:rsidP="00D402DC">
            <w:pPr>
              <w:pStyle w:val="Tablicatakst"/>
            </w:pPr>
            <w:r w:rsidRPr="00047235">
              <w:lastRenderedPageBreak/>
              <w:t xml:space="preserve">10 </w:t>
            </w:r>
            <w:proofErr w:type="spellStart"/>
            <w:r w:rsidRPr="00047235">
              <w:t>ng</w:t>
            </w:r>
            <w:proofErr w:type="spellEnd"/>
            <w:r w:rsidRPr="00047235">
              <w:t>/l</w:t>
            </w:r>
          </w:p>
        </w:tc>
      </w:tr>
      <w:tr w:rsidR="006B0128" w:rsidRPr="00047235" w14:paraId="6542254B" w14:textId="77777777" w:rsidTr="004753EB">
        <w:trPr>
          <w:trHeight w:val="510"/>
          <w:jc w:val="center"/>
        </w:trPr>
        <w:tc>
          <w:tcPr>
            <w:tcW w:w="2122" w:type="dxa"/>
            <w:vMerge w:val="restart"/>
            <w:shd w:val="clear" w:color="auto" w:fill="auto"/>
            <w:vAlign w:val="center"/>
            <w:hideMark/>
          </w:tcPr>
          <w:p w14:paraId="387B8F65" w14:textId="46F4F9DE" w:rsidR="006B0128" w:rsidRPr="00047235" w:rsidRDefault="003A5716" w:rsidP="003A5716">
            <w:pPr>
              <w:pStyle w:val="Tablicatakst"/>
            </w:pPr>
            <w:r>
              <w:t>s</w:t>
            </w:r>
            <w:r w:rsidR="006B0128" w:rsidRPr="00047235">
              <w:t xml:space="preserve">ubstancje radioaktywne – Cs-137 w wodzie i rybach </w:t>
            </w:r>
          </w:p>
        </w:tc>
        <w:tc>
          <w:tcPr>
            <w:tcW w:w="2107" w:type="dxa"/>
            <w:vMerge w:val="restart"/>
            <w:shd w:val="clear" w:color="auto" w:fill="auto"/>
            <w:vAlign w:val="center"/>
            <w:hideMark/>
          </w:tcPr>
          <w:p w14:paraId="7738F91E" w14:textId="3F228746" w:rsidR="006B0128" w:rsidRPr="00047235" w:rsidRDefault="003A5716" w:rsidP="003A5716">
            <w:pPr>
              <w:pStyle w:val="Tablicatakst"/>
            </w:pPr>
            <w:r>
              <w:t>s</w:t>
            </w:r>
            <w:r w:rsidR="006B0128" w:rsidRPr="00047235">
              <w:t>ubstancje radioaktywne - Cs-137</w:t>
            </w:r>
          </w:p>
        </w:tc>
        <w:tc>
          <w:tcPr>
            <w:tcW w:w="1560" w:type="dxa"/>
            <w:shd w:val="clear" w:color="auto" w:fill="auto"/>
            <w:noWrap/>
            <w:vAlign w:val="center"/>
            <w:hideMark/>
          </w:tcPr>
          <w:p w14:paraId="18B202F4" w14:textId="77777777" w:rsidR="006B0128" w:rsidRPr="00047235" w:rsidRDefault="006B0128" w:rsidP="00D402DC">
            <w:pPr>
              <w:pStyle w:val="Tablicatakst"/>
            </w:pPr>
            <w:r w:rsidRPr="00047235">
              <w:t>woda</w:t>
            </w:r>
          </w:p>
        </w:tc>
        <w:tc>
          <w:tcPr>
            <w:tcW w:w="6255" w:type="dxa"/>
            <w:vMerge w:val="restart"/>
            <w:shd w:val="clear" w:color="auto" w:fill="auto"/>
            <w:hideMark/>
          </w:tcPr>
          <w:p w14:paraId="0815950B" w14:textId="77777777" w:rsidR="006B0128" w:rsidRPr="00897080" w:rsidRDefault="006B0128" w:rsidP="00BD5EAF">
            <w:pPr>
              <w:pStyle w:val="Tablicatakst"/>
              <w:jc w:val="left"/>
            </w:pPr>
            <w:r w:rsidRPr="00897080">
              <w:t xml:space="preserve">Polskie obszary morskie z uwzględnieniem podziału na trzy obszary morza otwartego: Basen Bornholmski, wschodni Basen Gotlandzki, Basen Gdański </w:t>
            </w:r>
          </w:p>
          <w:p w14:paraId="002817E5" w14:textId="3F0370CE" w:rsidR="006B0128" w:rsidRPr="00047235" w:rsidRDefault="006B0128"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58D782D1" w14:textId="00B08663" w:rsidR="006B0128" w:rsidRPr="00047235" w:rsidRDefault="006B0128" w:rsidP="00D402DC">
            <w:pPr>
              <w:pStyle w:val="Tablicatakst"/>
            </w:pPr>
            <w:r w:rsidRPr="00047235">
              <w:t xml:space="preserve">40 </w:t>
            </w:r>
            <w:proofErr w:type="spellStart"/>
            <w:r w:rsidRPr="00047235">
              <w:t>Bq</w:t>
            </w:r>
            <w:proofErr w:type="spellEnd"/>
            <w:r w:rsidRPr="00047235">
              <w:t>/m3</w:t>
            </w:r>
          </w:p>
        </w:tc>
      </w:tr>
      <w:tr w:rsidR="006B0128" w:rsidRPr="00B23523" w14:paraId="0D0ED7D4" w14:textId="77777777" w:rsidTr="004753EB">
        <w:trPr>
          <w:trHeight w:val="532"/>
          <w:jc w:val="center"/>
        </w:trPr>
        <w:tc>
          <w:tcPr>
            <w:tcW w:w="2122" w:type="dxa"/>
            <w:vMerge/>
            <w:vAlign w:val="center"/>
            <w:hideMark/>
          </w:tcPr>
          <w:p w14:paraId="67552C42" w14:textId="35869CE9" w:rsidR="006B0128" w:rsidRPr="00047235" w:rsidRDefault="006B0128" w:rsidP="00D402DC">
            <w:pPr>
              <w:pStyle w:val="Tablicatakst"/>
            </w:pPr>
          </w:p>
        </w:tc>
        <w:tc>
          <w:tcPr>
            <w:tcW w:w="2107" w:type="dxa"/>
            <w:vMerge/>
            <w:vAlign w:val="center"/>
            <w:hideMark/>
          </w:tcPr>
          <w:p w14:paraId="498FDDC8" w14:textId="77777777" w:rsidR="006B0128" w:rsidRPr="00047235" w:rsidRDefault="006B0128" w:rsidP="00D402DC">
            <w:pPr>
              <w:pStyle w:val="Tablicatakst"/>
            </w:pPr>
          </w:p>
        </w:tc>
        <w:tc>
          <w:tcPr>
            <w:tcW w:w="1560" w:type="dxa"/>
            <w:shd w:val="clear" w:color="auto" w:fill="auto"/>
            <w:noWrap/>
            <w:vAlign w:val="center"/>
            <w:hideMark/>
          </w:tcPr>
          <w:p w14:paraId="31808603" w14:textId="381017E2" w:rsidR="006B0128" w:rsidRPr="00047235" w:rsidRDefault="00186A38" w:rsidP="00D402DC">
            <w:pPr>
              <w:pStyle w:val="Tablicatakst"/>
            </w:pPr>
            <w:r>
              <w:t>organizmy</w:t>
            </w:r>
            <w:r w:rsidR="00373955" w:rsidRPr="00047235">
              <w:t xml:space="preserve"> </w:t>
            </w:r>
            <w:r w:rsidR="00373955">
              <w:t>–</w:t>
            </w:r>
            <w:r w:rsidR="00373955" w:rsidRPr="00047235">
              <w:t xml:space="preserve"> </w:t>
            </w:r>
            <w:r w:rsidR="006B0128" w:rsidRPr="00047235">
              <w:t>ryby</w:t>
            </w:r>
          </w:p>
        </w:tc>
        <w:tc>
          <w:tcPr>
            <w:tcW w:w="6255" w:type="dxa"/>
            <w:vMerge/>
            <w:shd w:val="clear" w:color="auto" w:fill="auto"/>
            <w:noWrap/>
            <w:hideMark/>
          </w:tcPr>
          <w:p w14:paraId="2AA1EA72" w14:textId="6FA52CA1" w:rsidR="006B0128" w:rsidRPr="00047235" w:rsidRDefault="006B0128" w:rsidP="00BD5EAF">
            <w:pPr>
              <w:pStyle w:val="Tablicatakst"/>
              <w:jc w:val="left"/>
            </w:pPr>
          </w:p>
        </w:tc>
        <w:tc>
          <w:tcPr>
            <w:tcW w:w="1995" w:type="dxa"/>
            <w:shd w:val="clear" w:color="auto" w:fill="auto"/>
            <w:vAlign w:val="center"/>
            <w:hideMark/>
          </w:tcPr>
          <w:p w14:paraId="7E5347CB" w14:textId="51606176" w:rsidR="006B0128" w:rsidRPr="00D402DC" w:rsidRDefault="006B0128" w:rsidP="00D402DC">
            <w:pPr>
              <w:pStyle w:val="Tablicatakst"/>
              <w:rPr>
                <w:lang w:val="da-DK"/>
              </w:rPr>
            </w:pPr>
            <w:r w:rsidRPr="00D402DC">
              <w:rPr>
                <w:lang w:val="da-DK"/>
              </w:rPr>
              <w:t>20 Bq/kg m.m.</w:t>
            </w:r>
          </w:p>
        </w:tc>
      </w:tr>
      <w:tr w:rsidR="006B0128" w:rsidRPr="00047235" w14:paraId="001E4986" w14:textId="77777777" w:rsidTr="004753EB">
        <w:trPr>
          <w:trHeight w:val="290"/>
          <w:jc w:val="center"/>
        </w:trPr>
        <w:tc>
          <w:tcPr>
            <w:tcW w:w="2122" w:type="dxa"/>
            <w:vMerge/>
            <w:vAlign w:val="center"/>
            <w:hideMark/>
          </w:tcPr>
          <w:p w14:paraId="693099D8" w14:textId="6FE11887" w:rsidR="006B0128" w:rsidRPr="00D402DC" w:rsidRDefault="006B0128" w:rsidP="00D402DC">
            <w:pPr>
              <w:pStyle w:val="Tablicatakst"/>
              <w:rPr>
                <w:lang w:val="da-DK"/>
              </w:rPr>
            </w:pPr>
          </w:p>
        </w:tc>
        <w:tc>
          <w:tcPr>
            <w:tcW w:w="2107" w:type="dxa"/>
            <w:vMerge/>
            <w:vAlign w:val="center"/>
            <w:hideMark/>
          </w:tcPr>
          <w:p w14:paraId="088AE896" w14:textId="77777777" w:rsidR="006B0128" w:rsidRPr="00D402DC" w:rsidRDefault="006B0128" w:rsidP="00D402DC">
            <w:pPr>
              <w:pStyle w:val="Tablicatakst"/>
              <w:rPr>
                <w:lang w:val="da-DK"/>
              </w:rPr>
            </w:pPr>
          </w:p>
        </w:tc>
        <w:tc>
          <w:tcPr>
            <w:tcW w:w="1560" w:type="dxa"/>
            <w:shd w:val="clear" w:color="auto" w:fill="auto"/>
            <w:noWrap/>
            <w:vAlign w:val="center"/>
            <w:hideMark/>
          </w:tcPr>
          <w:p w14:paraId="0DE7FFF4" w14:textId="75E29C65" w:rsidR="006B0128" w:rsidRPr="00047235" w:rsidRDefault="00186A38" w:rsidP="00D402DC">
            <w:pPr>
              <w:pStyle w:val="Tablicatakst"/>
            </w:pPr>
            <w:r>
              <w:t>organizmy</w:t>
            </w:r>
            <w:r w:rsidR="00373955" w:rsidRPr="00047235">
              <w:t xml:space="preserve"> </w:t>
            </w:r>
            <w:r w:rsidR="00373955">
              <w:t>–</w:t>
            </w:r>
            <w:r w:rsidR="00373955" w:rsidRPr="00047235">
              <w:t xml:space="preserve"> </w:t>
            </w:r>
            <w:r w:rsidR="006B0128" w:rsidRPr="00047235">
              <w:t>fitobentos</w:t>
            </w:r>
          </w:p>
        </w:tc>
        <w:tc>
          <w:tcPr>
            <w:tcW w:w="6255" w:type="dxa"/>
            <w:vMerge/>
            <w:shd w:val="clear" w:color="auto" w:fill="auto"/>
            <w:noWrap/>
            <w:hideMark/>
          </w:tcPr>
          <w:p w14:paraId="1852EF83" w14:textId="530E3F46" w:rsidR="006B0128" w:rsidRPr="00047235" w:rsidRDefault="006B0128" w:rsidP="00BD5EAF">
            <w:pPr>
              <w:pStyle w:val="Tablicatakst"/>
              <w:jc w:val="left"/>
            </w:pPr>
          </w:p>
        </w:tc>
        <w:tc>
          <w:tcPr>
            <w:tcW w:w="1995" w:type="dxa"/>
            <w:shd w:val="clear" w:color="auto" w:fill="auto"/>
            <w:noWrap/>
            <w:vAlign w:val="center"/>
            <w:hideMark/>
          </w:tcPr>
          <w:p w14:paraId="67BD7D2E" w14:textId="0145276D" w:rsidR="006B0128" w:rsidRPr="00047235" w:rsidRDefault="006B0128" w:rsidP="00D402DC">
            <w:pPr>
              <w:pStyle w:val="Tablicatakst"/>
            </w:pPr>
            <w:r w:rsidRPr="00047235">
              <w:t xml:space="preserve">15 </w:t>
            </w:r>
            <w:proofErr w:type="spellStart"/>
            <w:r w:rsidRPr="00047235">
              <w:t>Bq</w:t>
            </w:r>
            <w:proofErr w:type="spellEnd"/>
            <w:r w:rsidRPr="00047235">
              <w:t xml:space="preserve">/kg </w:t>
            </w:r>
            <w:proofErr w:type="spellStart"/>
            <w:r w:rsidRPr="00047235">
              <w:t>s</w:t>
            </w:r>
            <w:r>
              <w:t>.</w:t>
            </w:r>
            <w:r w:rsidRPr="00047235">
              <w:t>m</w:t>
            </w:r>
            <w:proofErr w:type="spellEnd"/>
            <w:r>
              <w:t>.</w:t>
            </w:r>
          </w:p>
        </w:tc>
      </w:tr>
      <w:tr w:rsidR="006B0128" w:rsidRPr="00BF2D4C" w14:paraId="734BF1B9" w14:textId="77777777" w:rsidTr="004753EB">
        <w:trPr>
          <w:trHeight w:val="510"/>
          <w:jc w:val="center"/>
        </w:trPr>
        <w:tc>
          <w:tcPr>
            <w:tcW w:w="2122" w:type="dxa"/>
            <w:vMerge w:val="restart"/>
            <w:shd w:val="clear" w:color="auto" w:fill="auto"/>
            <w:vAlign w:val="center"/>
            <w:hideMark/>
          </w:tcPr>
          <w:p w14:paraId="10318489" w14:textId="2AAC692A" w:rsidR="006B0128" w:rsidRPr="00047235" w:rsidRDefault="003A5716" w:rsidP="003A5716">
            <w:pPr>
              <w:pStyle w:val="Tablicatakst"/>
            </w:pPr>
            <w:r>
              <w:t>s</w:t>
            </w:r>
            <w:r w:rsidR="006B0128" w:rsidRPr="00047235">
              <w:t>ubstancje priorytetowe</w:t>
            </w:r>
          </w:p>
        </w:tc>
        <w:tc>
          <w:tcPr>
            <w:tcW w:w="2107" w:type="dxa"/>
            <w:shd w:val="clear" w:color="auto" w:fill="auto"/>
            <w:vAlign w:val="center"/>
            <w:hideMark/>
          </w:tcPr>
          <w:p w14:paraId="56B62F05" w14:textId="334B36D7" w:rsidR="006B0128" w:rsidRPr="00047235" w:rsidRDefault="003A5716" w:rsidP="003A5716">
            <w:pPr>
              <w:pStyle w:val="Tablicatakst"/>
            </w:pPr>
            <w:proofErr w:type="spellStart"/>
            <w:r>
              <w:t>a</w:t>
            </w:r>
            <w:r w:rsidR="006B0128" w:rsidRPr="00047235">
              <w:t>lachlor</w:t>
            </w:r>
            <w:proofErr w:type="spellEnd"/>
          </w:p>
        </w:tc>
        <w:tc>
          <w:tcPr>
            <w:tcW w:w="1560" w:type="dxa"/>
            <w:shd w:val="clear" w:color="auto" w:fill="auto"/>
            <w:noWrap/>
            <w:vAlign w:val="center"/>
            <w:hideMark/>
          </w:tcPr>
          <w:p w14:paraId="37AD6F39" w14:textId="77777777" w:rsidR="006B0128" w:rsidRPr="00047235" w:rsidRDefault="006B0128" w:rsidP="00D402DC">
            <w:pPr>
              <w:pStyle w:val="Tablicatakst"/>
            </w:pPr>
            <w:r w:rsidRPr="00047235">
              <w:t>woda</w:t>
            </w:r>
          </w:p>
        </w:tc>
        <w:tc>
          <w:tcPr>
            <w:tcW w:w="6255" w:type="dxa"/>
            <w:vMerge w:val="restart"/>
            <w:shd w:val="clear" w:color="auto" w:fill="auto"/>
            <w:noWrap/>
            <w:hideMark/>
          </w:tcPr>
          <w:p w14:paraId="46AE354A" w14:textId="77777777" w:rsidR="00BD5EAF" w:rsidRPr="00897080" w:rsidRDefault="00BD5EAF" w:rsidP="00BD5EAF">
            <w:pPr>
              <w:pStyle w:val="Tablicatakst"/>
              <w:jc w:val="left"/>
            </w:pPr>
            <w:r w:rsidRPr="00897080">
              <w:t xml:space="preserve">Polskie obszary morskie z uwzględnieniem podziału na trzy obszary morza otwartego: Basen Bornholmski, wschodni Basen Gotlandzki, Basen Gdański </w:t>
            </w:r>
          </w:p>
          <w:p w14:paraId="1390B407" w14:textId="243F1FF7" w:rsidR="006B0128" w:rsidRPr="00047235" w:rsidRDefault="00BD5EAF"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vAlign w:val="center"/>
            <w:hideMark/>
          </w:tcPr>
          <w:p w14:paraId="787D94EE" w14:textId="77777777" w:rsidR="006B0128" w:rsidRPr="00047235" w:rsidRDefault="006B0128" w:rsidP="004753EB">
            <w:pPr>
              <w:pStyle w:val="Tablicatakst"/>
              <w:rPr>
                <w:lang w:val="en-GB"/>
              </w:rPr>
            </w:pPr>
            <w:r w:rsidRPr="00047235">
              <w:rPr>
                <w:lang w:val="en-GB"/>
              </w:rPr>
              <w:t xml:space="preserve">0,3 µg/l AA-EQS </w:t>
            </w:r>
            <w:r w:rsidRPr="00047235">
              <w:rPr>
                <w:lang w:val="en-GB"/>
              </w:rPr>
              <w:br/>
              <w:t>0,7 µg/l MAC-EQS</w:t>
            </w:r>
          </w:p>
        </w:tc>
      </w:tr>
      <w:tr w:rsidR="006B0128" w:rsidRPr="00BF2D4C" w14:paraId="45DCC298" w14:textId="77777777" w:rsidTr="004753EB">
        <w:trPr>
          <w:trHeight w:val="510"/>
          <w:jc w:val="center"/>
        </w:trPr>
        <w:tc>
          <w:tcPr>
            <w:tcW w:w="2122" w:type="dxa"/>
            <w:vMerge/>
            <w:vAlign w:val="center"/>
            <w:hideMark/>
          </w:tcPr>
          <w:p w14:paraId="0ADF00B6" w14:textId="14AD6E01" w:rsidR="006B0128" w:rsidRPr="00D402DC" w:rsidRDefault="006B0128" w:rsidP="00D402DC">
            <w:pPr>
              <w:pStyle w:val="Tablicatakst"/>
              <w:rPr>
                <w:lang w:val="en-GB"/>
              </w:rPr>
            </w:pPr>
          </w:p>
        </w:tc>
        <w:tc>
          <w:tcPr>
            <w:tcW w:w="2107" w:type="dxa"/>
            <w:shd w:val="clear" w:color="auto" w:fill="auto"/>
            <w:vAlign w:val="center"/>
            <w:hideMark/>
          </w:tcPr>
          <w:p w14:paraId="282AFA7E" w14:textId="6783B3FD" w:rsidR="006B0128" w:rsidRPr="00047235" w:rsidRDefault="003A5716" w:rsidP="003A5716">
            <w:pPr>
              <w:pStyle w:val="Tablicatakst"/>
            </w:pPr>
            <w:proofErr w:type="spellStart"/>
            <w:r>
              <w:t>a</w:t>
            </w:r>
            <w:r w:rsidR="006B0128" w:rsidRPr="00047235">
              <w:t>trazyna</w:t>
            </w:r>
            <w:proofErr w:type="spellEnd"/>
          </w:p>
        </w:tc>
        <w:tc>
          <w:tcPr>
            <w:tcW w:w="1560" w:type="dxa"/>
            <w:shd w:val="clear" w:color="auto" w:fill="auto"/>
            <w:noWrap/>
            <w:vAlign w:val="center"/>
            <w:hideMark/>
          </w:tcPr>
          <w:p w14:paraId="31DE9E01"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44605438" w14:textId="1AAFA60E" w:rsidR="006B0128" w:rsidRPr="00047235" w:rsidRDefault="006B0128" w:rsidP="00D402DC">
            <w:pPr>
              <w:pStyle w:val="Tablicatakst"/>
            </w:pPr>
          </w:p>
        </w:tc>
        <w:tc>
          <w:tcPr>
            <w:tcW w:w="1995" w:type="dxa"/>
            <w:shd w:val="clear" w:color="auto" w:fill="auto"/>
            <w:vAlign w:val="center"/>
            <w:hideMark/>
          </w:tcPr>
          <w:p w14:paraId="13C1E9F2" w14:textId="77777777" w:rsidR="006B0128" w:rsidRPr="00047235" w:rsidRDefault="006B0128" w:rsidP="004753EB">
            <w:pPr>
              <w:pStyle w:val="Tablicatakst"/>
              <w:rPr>
                <w:lang w:val="en-GB"/>
              </w:rPr>
            </w:pPr>
            <w:r w:rsidRPr="00047235">
              <w:rPr>
                <w:lang w:val="en-GB"/>
              </w:rPr>
              <w:t xml:space="preserve">0,6 µg/l AA-EQS </w:t>
            </w:r>
            <w:r w:rsidRPr="00047235">
              <w:rPr>
                <w:lang w:val="en-GB"/>
              </w:rPr>
              <w:br/>
              <w:t>2,0 µg/l MAC-EQS</w:t>
            </w:r>
          </w:p>
        </w:tc>
      </w:tr>
      <w:tr w:rsidR="006B0128" w:rsidRPr="00BF2D4C" w14:paraId="147EA699" w14:textId="77777777" w:rsidTr="004753EB">
        <w:trPr>
          <w:trHeight w:val="510"/>
          <w:jc w:val="center"/>
        </w:trPr>
        <w:tc>
          <w:tcPr>
            <w:tcW w:w="2122" w:type="dxa"/>
            <w:vMerge/>
            <w:vAlign w:val="center"/>
            <w:hideMark/>
          </w:tcPr>
          <w:p w14:paraId="44B07E20" w14:textId="4E6FB0F5" w:rsidR="006B0128" w:rsidRPr="00D402DC" w:rsidRDefault="006B0128" w:rsidP="00D402DC">
            <w:pPr>
              <w:pStyle w:val="Tablicatakst"/>
              <w:rPr>
                <w:lang w:val="en-GB"/>
              </w:rPr>
            </w:pPr>
          </w:p>
        </w:tc>
        <w:tc>
          <w:tcPr>
            <w:tcW w:w="2107" w:type="dxa"/>
            <w:shd w:val="clear" w:color="auto" w:fill="auto"/>
            <w:vAlign w:val="center"/>
            <w:hideMark/>
          </w:tcPr>
          <w:p w14:paraId="41E37BA6" w14:textId="429CE19A" w:rsidR="006B0128" w:rsidRPr="00047235" w:rsidRDefault="003A5716" w:rsidP="003A5716">
            <w:pPr>
              <w:pStyle w:val="Tablicatakst"/>
            </w:pPr>
            <w:r>
              <w:t>b</w:t>
            </w:r>
            <w:r w:rsidR="006B0128" w:rsidRPr="00047235">
              <w:t>enzen</w:t>
            </w:r>
          </w:p>
        </w:tc>
        <w:tc>
          <w:tcPr>
            <w:tcW w:w="1560" w:type="dxa"/>
            <w:shd w:val="clear" w:color="auto" w:fill="auto"/>
            <w:noWrap/>
            <w:vAlign w:val="center"/>
            <w:hideMark/>
          </w:tcPr>
          <w:p w14:paraId="3B0BF8B9"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5551A38D" w14:textId="21894B52" w:rsidR="006B0128" w:rsidRPr="00047235" w:rsidRDefault="006B0128" w:rsidP="00D402DC">
            <w:pPr>
              <w:pStyle w:val="Tablicatakst"/>
            </w:pPr>
          </w:p>
        </w:tc>
        <w:tc>
          <w:tcPr>
            <w:tcW w:w="1995" w:type="dxa"/>
            <w:shd w:val="clear" w:color="auto" w:fill="auto"/>
            <w:vAlign w:val="center"/>
            <w:hideMark/>
          </w:tcPr>
          <w:p w14:paraId="64AE583A" w14:textId="77777777" w:rsidR="006B0128" w:rsidRPr="00047235" w:rsidRDefault="006B0128" w:rsidP="004753EB">
            <w:pPr>
              <w:pStyle w:val="Tablicatakst"/>
              <w:rPr>
                <w:lang w:val="en-GB"/>
              </w:rPr>
            </w:pPr>
            <w:r w:rsidRPr="00047235">
              <w:rPr>
                <w:lang w:val="en-GB"/>
              </w:rPr>
              <w:t xml:space="preserve">8 µg/l AA-EQS </w:t>
            </w:r>
            <w:r w:rsidRPr="00047235">
              <w:rPr>
                <w:lang w:val="en-GB"/>
              </w:rPr>
              <w:br/>
              <w:t>50 µg/l MAC-EQS</w:t>
            </w:r>
          </w:p>
        </w:tc>
      </w:tr>
      <w:tr w:rsidR="006B0128" w:rsidRPr="00BF2D4C" w14:paraId="555EFD17" w14:textId="77777777" w:rsidTr="004753EB">
        <w:trPr>
          <w:trHeight w:val="510"/>
          <w:jc w:val="center"/>
        </w:trPr>
        <w:tc>
          <w:tcPr>
            <w:tcW w:w="2122" w:type="dxa"/>
            <w:vMerge/>
            <w:vAlign w:val="center"/>
            <w:hideMark/>
          </w:tcPr>
          <w:p w14:paraId="2D4C5D15" w14:textId="2A3621D0" w:rsidR="006B0128" w:rsidRPr="00D402DC" w:rsidRDefault="006B0128" w:rsidP="00D402DC">
            <w:pPr>
              <w:pStyle w:val="Tablicatakst"/>
              <w:rPr>
                <w:lang w:val="en-GB"/>
              </w:rPr>
            </w:pPr>
          </w:p>
        </w:tc>
        <w:tc>
          <w:tcPr>
            <w:tcW w:w="2107" w:type="dxa"/>
            <w:shd w:val="clear" w:color="auto" w:fill="auto"/>
            <w:vAlign w:val="center"/>
            <w:hideMark/>
          </w:tcPr>
          <w:p w14:paraId="659BB330" w14:textId="1787B1FB" w:rsidR="006B0128" w:rsidRPr="00047235" w:rsidRDefault="003A5716" w:rsidP="003A5716">
            <w:pPr>
              <w:pStyle w:val="Tablicatakst"/>
            </w:pPr>
            <w:proofErr w:type="spellStart"/>
            <w:r>
              <w:t>c</w:t>
            </w:r>
            <w:r w:rsidR="006B0128" w:rsidRPr="00047235">
              <w:t>hloroalkany</w:t>
            </w:r>
            <w:proofErr w:type="spellEnd"/>
            <w:r w:rsidR="006B0128" w:rsidRPr="00047235">
              <w:t xml:space="preserve"> C10-13</w:t>
            </w:r>
          </w:p>
        </w:tc>
        <w:tc>
          <w:tcPr>
            <w:tcW w:w="1560" w:type="dxa"/>
            <w:shd w:val="clear" w:color="auto" w:fill="auto"/>
            <w:noWrap/>
            <w:vAlign w:val="center"/>
            <w:hideMark/>
          </w:tcPr>
          <w:p w14:paraId="3914EC5C"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72BC53DE" w14:textId="75603DA7" w:rsidR="006B0128" w:rsidRPr="00047235" w:rsidRDefault="006B0128" w:rsidP="00D402DC">
            <w:pPr>
              <w:pStyle w:val="Tablicatakst"/>
            </w:pPr>
          </w:p>
        </w:tc>
        <w:tc>
          <w:tcPr>
            <w:tcW w:w="1995" w:type="dxa"/>
            <w:shd w:val="clear" w:color="auto" w:fill="auto"/>
            <w:vAlign w:val="center"/>
            <w:hideMark/>
          </w:tcPr>
          <w:p w14:paraId="663DF03F" w14:textId="77777777" w:rsidR="006B0128" w:rsidRPr="00047235" w:rsidRDefault="006B0128" w:rsidP="004753EB">
            <w:pPr>
              <w:pStyle w:val="Tablicatakst"/>
              <w:rPr>
                <w:lang w:val="en-GB"/>
              </w:rPr>
            </w:pPr>
            <w:r w:rsidRPr="00047235">
              <w:rPr>
                <w:lang w:val="en-GB"/>
              </w:rPr>
              <w:t xml:space="preserve">0,4 µg/l AA-EQS </w:t>
            </w:r>
            <w:r w:rsidRPr="00047235">
              <w:rPr>
                <w:lang w:val="en-GB"/>
              </w:rPr>
              <w:br/>
              <w:t>1,4 µg/l MAC-EQS</w:t>
            </w:r>
          </w:p>
        </w:tc>
      </w:tr>
      <w:tr w:rsidR="006B0128" w:rsidRPr="00BF2D4C" w14:paraId="42CF8470" w14:textId="77777777" w:rsidTr="004753EB">
        <w:trPr>
          <w:trHeight w:val="510"/>
          <w:jc w:val="center"/>
        </w:trPr>
        <w:tc>
          <w:tcPr>
            <w:tcW w:w="2122" w:type="dxa"/>
            <w:vMerge/>
            <w:vAlign w:val="center"/>
            <w:hideMark/>
          </w:tcPr>
          <w:p w14:paraId="2F0DEE4C" w14:textId="40672E3F" w:rsidR="006B0128" w:rsidRPr="00D402DC" w:rsidRDefault="006B0128" w:rsidP="00D402DC">
            <w:pPr>
              <w:pStyle w:val="Tablicatakst"/>
              <w:rPr>
                <w:lang w:val="en-GB"/>
              </w:rPr>
            </w:pPr>
          </w:p>
        </w:tc>
        <w:tc>
          <w:tcPr>
            <w:tcW w:w="2107" w:type="dxa"/>
            <w:shd w:val="clear" w:color="auto" w:fill="auto"/>
            <w:vAlign w:val="center"/>
            <w:hideMark/>
          </w:tcPr>
          <w:p w14:paraId="447B94CE" w14:textId="4BC3A647" w:rsidR="006B0128" w:rsidRPr="00047235" w:rsidRDefault="003A5716" w:rsidP="003A5716">
            <w:pPr>
              <w:pStyle w:val="Tablicatakst"/>
            </w:pPr>
            <w:proofErr w:type="spellStart"/>
            <w:r>
              <w:t>c</w:t>
            </w:r>
            <w:r w:rsidR="006B0128" w:rsidRPr="00047235">
              <w:t>hlorfenwinfos</w:t>
            </w:r>
            <w:proofErr w:type="spellEnd"/>
          </w:p>
        </w:tc>
        <w:tc>
          <w:tcPr>
            <w:tcW w:w="1560" w:type="dxa"/>
            <w:shd w:val="clear" w:color="auto" w:fill="auto"/>
            <w:noWrap/>
            <w:vAlign w:val="center"/>
            <w:hideMark/>
          </w:tcPr>
          <w:p w14:paraId="57A671EA"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276CFEAB" w14:textId="67F7552A" w:rsidR="006B0128" w:rsidRPr="00047235" w:rsidRDefault="006B0128" w:rsidP="00D402DC">
            <w:pPr>
              <w:pStyle w:val="Tablicatakst"/>
            </w:pPr>
          </w:p>
        </w:tc>
        <w:tc>
          <w:tcPr>
            <w:tcW w:w="1995" w:type="dxa"/>
            <w:shd w:val="clear" w:color="auto" w:fill="auto"/>
            <w:vAlign w:val="center"/>
            <w:hideMark/>
          </w:tcPr>
          <w:p w14:paraId="184CFF4E" w14:textId="77777777" w:rsidR="006B0128" w:rsidRPr="00047235" w:rsidRDefault="006B0128" w:rsidP="004753EB">
            <w:pPr>
              <w:pStyle w:val="Tablicatakst"/>
              <w:rPr>
                <w:lang w:val="en-GB"/>
              </w:rPr>
            </w:pPr>
            <w:r w:rsidRPr="00047235">
              <w:rPr>
                <w:lang w:val="en-GB"/>
              </w:rPr>
              <w:t xml:space="preserve">0,1 µg/l AA-EQS </w:t>
            </w:r>
            <w:r w:rsidRPr="00047235">
              <w:rPr>
                <w:lang w:val="en-GB"/>
              </w:rPr>
              <w:br/>
              <w:t>0,3 µg/l MAC-EQS</w:t>
            </w:r>
          </w:p>
        </w:tc>
      </w:tr>
      <w:tr w:rsidR="006B0128" w:rsidRPr="00BF2D4C" w14:paraId="3D6FCEF4" w14:textId="77777777" w:rsidTr="004753EB">
        <w:trPr>
          <w:trHeight w:val="510"/>
          <w:jc w:val="center"/>
        </w:trPr>
        <w:tc>
          <w:tcPr>
            <w:tcW w:w="2122" w:type="dxa"/>
            <w:vMerge/>
            <w:vAlign w:val="center"/>
            <w:hideMark/>
          </w:tcPr>
          <w:p w14:paraId="126EF136" w14:textId="55E87D6D" w:rsidR="006B0128" w:rsidRPr="00D402DC" w:rsidRDefault="006B0128" w:rsidP="00D402DC">
            <w:pPr>
              <w:pStyle w:val="Tablicatakst"/>
              <w:rPr>
                <w:lang w:val="en-GB"/>
              </w:rPr>
            </w:pPr>
          </w:p>
        </w:tc>
        <w:tc>
          <w:tcPr>
            <w:tcW w:w="2107" w:type="dxa"/>
            <w:shd w:val="clear" w:color="auto" w:fill="auto"/>
            <w:vAlign w:val="center"/>
            <w:hideMark/>
          </w:tcPr>
          <w:p w14:paraId="45286B93" w14:textId="2BCEBF32" w:rsidR="006B0128" w:rsidRPr="00047235" w:rsidRDefault="003A5716" w:rsidP="003A5716">
            <w:pPr>
              <w:pStyle w:val="Tablicatakst"/>
            </w:pPr>
            <w:proofErr w:type="spellStart"/>
            <w:r>
              <w:t>c</w:t>
            </w:r>
            <w:r w:rsidR="006B0128" w:rsidRPr="00047235">
              <w:t>hloropyrifos</w:t>
            </w:r>
            <w:proofErr w:type="spellEnd"/>
            <w:r w:rsidR="006B0128" w:rsidRPr="00047235">
              <w:t xml:space="preserve"> (</w:t>
            </w:r>
            <w:proofErr w:type="spellStart"/>
            <w:r w:rsidR="006B0128" w:rsidRPr="00047235">
              <w:t>chloropyrifos</w:t>
            </w:r>
            <w:proofErr w:type="spellEnd"/>
            <w:r w:rsidR="006B0128" w:rsidRPr="00047235">
              <w:t xml:space="preserve"> etylowy)</w:t>
            </w:r>
          </w:p>
        </w:tc>
        <w:tc>
          <w:tcPr>
            <w:tcW w:w="1560" w:type="dxa"/>
            <w:shd w:val="clear" w:color="auto" w:fill="auto"/>
            <w:noWrap/>
            <w:vAlign w:val="center"/>
            <w:hideMark/>
          </w:tcPr>
          <w:p w14:paraId="4A1328CA"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5C109E3B" w14:textId="5DF5519C" w:rsidR="006B0128" w:rsidRPr="00047235" w:rsidRDefault="006B0128" w:rsidP="00D402DC">
            <w:pPr>
              <w:pStyle w:val="Tablicatakst"/>
            </w:pPr>
          </w:p>
        </w:tc>
        <w:tc>
          <w:tcPr>
            <w:tcW w:w="1995" w:type="dxa"/>
            <w:shd w:val="clear" w:color="auto" w:fill="auto"/>
            <w:vAlign w:val="center"/>
            <w:hideMark/>
          </w:tcPr>
          <w:p w14:paraId="19E24AC0" w14:textId="77777777" w:rsidR="006B0128" w:rsidRPr="00047235" w:rsidRDefault="006B0128" w:rsidP="004753EB">
            <w:pPr>
              <w:pStyle w:val="Tablicatakst"/>
              <w:rPr>
                <w:lang w:val="en-GB"/>
              </w:rPr>
            </w:pPr>
            <w:r w:rsidRPr="00047235">
              <w:rPr>
                <w:lang w:val="en-GB"/>
              </w:rPr>
              <w:t xml:space="preserve">0,03 µg/l AA-EQS </w:t>
            </w:r>
            <w:r w:rsidRPr="00047235">
              <w:rPr>
                <w:lang w:val="en-GB"/>
              </w:rPr>
              <w:br/>
              <w:t>0,1 µg/l MAC-EQS</w:t>
            </w:r>
          </w:p>
        </w:tc>
      </w:tr>
      <w:tr w:rsidR="006B0128" w:rsidRPr="00047235" w14:paraId="3F8BD6D8" w14:textId="77777777" w:rsidTr="004753EB">
        <w:trPr>
          <w:trHeight w:val="510"/>
          <w:jc w:val="center"/>
        </w:trPr>
        <w:tc>
          <w:tcPr>
            <w:tcW w:w="2122" w:type="dxa"/>
            <w:vMerge/>
            <w:vAlign w:val="center"/>
            <w:hideMark/>
          </w:tcPr>
          <w:p w14:paraId="190F6D50" w14:textId="2ED0EB48" w:rsidR="006B0128" w:rsidRPr="00D402DC" w:rsidRDefault="006B0128" w:rsidP="00D402DC">
            <w:pPr>
              <w:pStyle w:val="Tablicatakst"/>
              <w:rPr>
                <w:lang w:val="en-GB"/>
              </w:rPr>
            </w:pPr>
          </w:p>
        </w:tc>
        <w:tc>
          <w:tcPr>
            <w:tcW w:w="2107" w:type="dxa"/>
            <w:shd w:val="clear" w:color="auto" w:fill="auto"/>
            <w:vAlign w:val="center"/>
            <w:hideMark/>
          </w:tcPr>
          <w:p w14:paraId="7FE14F87" w14:textId="77777777" w:rsidR="006B0128" w:rsidRPr="00047235" w:rsidRDefault="006B0128" w:rsidP="00D402DC">
            <w:pPr>
              <w:pStyle w:val="Tablicatakst"/>
            </w:pPr>
            <w:r w:rsidRPr="00047235">
              <w:t>1,2-dichloroetan (EDC)</w:t>
            </w:r>
          </w:p>
        </w:tc>
        <w:tc>
          <w:tcPr>
            <w:tcW w:w="1560" w:type="dxa"/>
            <w:shd w:val="clear" w:color="auto" w:fill="auto"/>
            <w:noWrap/>
            <w:vAlign w:val="center"/>
            <w:hideMark/>
          </w:tcPr>
          <w:p w14:paraId="73A44B42"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00E816AC" w14:textId="6513A1E3" w:rsidR="006B0128" w:rsidRPr="00047235" w:rsidRDefault="006B0128" w:rsidP="00D402DC">
            <w:pPr>
              <w:pStyle w:val="Tablicatakst"/>
            </w:pPr>
          </w:p>
        </w:tc>
        <w:tc>
          <w:tcPr>
            <w:tcW w:w="1995" w:type="dxa"/>
            <w:shd w:val="clear" w:color="auto" w:fill="auto"/>
            <w:vAlign w:val="center"/>
            <w:hideMark/>
          </w:tcPr>
          <w:p w14:paraId="23740E41" w14:textId="77777777" w:rsidR="006B0128" w:rsidRPr="00047235" w:rsidRDefault="006B0128" w:rsidP="004753EB">
            <w:pPr>
              <w:pStyle w:val="Tablicatakst"/>
            </w:pPr>
            <w:r w:rsidRPr="00047235">
              <w:t>10 µg/l AA-EQS</w:t>
            </w:r>
          </w:p>
        </w:tc>
      </w:tr>
      <w:tr w:rsidR="006B0128" w:rsidRPr="00047235" w14:paraId="47D7F8BB" w14:textId="77777777" w:rsidTr="004753EB">
        <w:trPr>
          <w:trHeight w:val="510"/>
          <w:jc w:val="center"/>
        </w:trPr>
        <w:tc>
          <w:tcPr>
            <w:tcW w:w="2122" w:type="dxa"/>
            <w:vMerge/>
            <w:vAlign w:val="center"/>
            <w:hideMark/>
          </w:tcPr>
          <w:p w14:paraId="03BD2B8E" w14:textId="7724D870" w:rsidR="006B0128" w:rsidRPr="00047235" w:rsidRDefault="006B0128" w:rsidP="00D402DC">
            <w:pPr>
              <w:pStyle w:val="Tablicatakst"/>
            </w:pPr>
          </w:p>
        </w:tc>
        <w:tc>
          <w:tcPr>
            <w:tcW w:w="2107" w:type="dxa"/>
            <w:shd w:val="clear" w:color="auto" w:fill="auto"/>
            <w:vAlign w:val="center"/>
            <w:hideMark/>
          </w:tcPr>
          <w:p w14:paraId="0B3CA8C0" w14:textId="3589ACFE" w:rsidR="006B0128" w:rsidRPr="00047235" w:rsidRDefault="003A5716" w:rsidP="003A5716">
            <w:pPr>
              <w:pStyle w:val="Tablicatakst"/>
            </w:pPr>
            <w:r>
              <w:t>d</w:t>
            </w:r>
            <w:r w:rsidR="006B0128" w:rsidRPr="00047235">
              <w:t>ichlorometan</w:t>
            </w:r>
          </w:p>
        </w:tc>
        <w:tc>
          <w:tcPr>
            <w:tcW w:w="1560" w:type="dxa"/>
            <w:shd w:val="clear" w:color="auto" w:fill="auto"/>
            <w:noWrap/>
            <w:vAlign w:val="center"/>
            <w:hideMark/>
          </w:tcPr>
          <w:p w14:paraId="285625A8"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0BEF6A16" w14:textId="3B490BC8" w:rsidR="006B0128" w:rsidRPr="00047235" w:rsidRDefault="006B0128" w:rsidP="00D402DC">
            <w:pPr>
              <w:pStyle w:val="Tablicatakst"/>
            </w:pPr>
          </w:p>
        </w:tc>
        <w:tc>
          <w:tcPr>
            <w:tcW w:w="1995" w:type="dxa"/>
            <w:shd w:val="clear" w:color="auto" w:fill="auto"/>
            <w:vAlign w:val="center"/>
            <w:hideMark/>
          </w:tcPr>
          <w:p w14:paraId="081E3216" w14:textId="74C71C1B" w:rsidR="006B0128" w:rsidRPr="00047235" w:rsidRDefault="006B0128" w:rsidP="004753EB">
            <w:pPr>
              <w:pStyle w:val="Tablicatakst"/>
            </w:pPr>
            <w:r w:rsidRPr="00047235">
              <w:t>20 µg/l AA-EQS</w:t>
            </w:r>
          </w:p>
        </w:tc>
      </w:tr>
      <w:tr w:rsidR="006B0128" w:rsidRPr="00047235" w14:paraId="51B4BA38" w14:textId="77777777" w:rsidTr="004753EB">
        <w:trPr>
          <w:trHeight w:val="510"/>
          <w:jc w:val="center"/>
        </w:trPr>
        <w:tc>
          <w:tcPr>
            <w:tcW w:w="2122" w:type="dxa"/>
            <w:vMerge/>
            <w:vAlign w:val="center"/>
            <w:hideMark/>
          </w:tcPr>
          <w:p w14:paraId="746F6137" w14:textId="64DEC10F" w:rsidR="006B0128" w:rsidRPr="00047235" w:rsidRDefault="006B0128" w:rsidP="00D402DC">
            <w:pPr>
              <w:pStyle w:val="Tablicatakst"/>
            </w:pPr>
          </w:p>
        </w:tc>
        <w:tc>
          <w:tcPr>
            <w:tcW w:w="2107" w:type="dxa"/>
            <w:shd w:val="clear" w:color="auto" w:fill="auto"/>
            <w:vAlign w:val="center"/>
            <w:hideMark/>
          </w:tcPr>
          <w:p w14:paraId="6FF167D9" w14:textId="7DBE5F37" w:rsidR="006B0128" w:rsidRPr="00047235" w:rsidRDefault="003A5716" w:rsidP="003A5716">
            <w:pPr>
              <w:pStyle w:val="Tablicatakst"/>
            </w:pPr>
            <w:proofErr w:type="spellStart"/>
            <w:r>
              <w:t>f</w:t>
            </w:r>
            <w:r w:rsidR="006B0128" w:rsidRPr="00047235">
              <w:t>talan</w:t>
            </w:r>
            <w:proofErr w:type="spellEnd"/>
            <w:r w:rsidR="006B0128" w:rsidRPr="00047235">
              <w:t xml:space="preserve"> di(2-etyloheksyl) (DEHP)</w:t>
            </w:r>
          </w:p>
        </w:tc>
        <w:tc>
          <w:tcPr>
            <w:tcW w:w="1560" w:type="dxa"/>
            <w:shd w:val="clear" w:color="auto" w:fill="auto"/>
            <w:noWrap/>
            <w:vAlign w:val="center"/>
            <w:hideMark/>
          </w:tcPr>
          <w:p w14:paraId="053ED0F8"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55E375F6" w14:textId="6FFDCA39" w:rsidR="006B0128" w:rsidRPr="00047235" w:rsidRDefault="006B0128" w:rsidP="00D402DC">
            <w:pPr>
              <w:pStyle w:val="Tablicatakst"/>
            </w:pPr>
          </w:p>
        </w:tc>
        <w:tc>
          <w:tcPr>
            <w:tcW w:w="1995" w:type="dxa"/>
            <w:shd w:val="clear" w:color="auto" w:fill="auto"/>
            <w:vAlign w:val="center"/>
            <w:hideMark/>
          </w:tcPr>
          <w:p w14:paraId="0606B244" w14:textId="77777777" w:rsidR="006B0128" w:rsidRPr="00047235" w:rsidRDefault="006B0128" w:rsidP="004753EB">
            <w:pPr>
              <w:pStyle w:val="Tablicatakst"/>
            </w:pPr>
            <w:r w:rsidRPr="00047235">
              <w:t>1,3 µg/l AA-EQS</w:t>
            </w:r>
          </w:p>
        </w:tc>
      </w:tr>
      <w:tr w:rsidR="006B0128" w:rsidRPr="00BF2D4C" w14:paraId="5C36AC82" w14:textId="77777777" w:rsidTr="004753EB">
        <w:trPr>
          <w:trHeight w:val="510"/>
          <w:jc w:val="center"/>
        </w:trPr>
        <w:tc>
          <w:tcPr>
            <w:tcW w:w="2122" w:type="dxa"/>
            <w:vMerge/>
            <w:vAlign w:val="center"/>
            <w:hideMark/>
          </w:tcPr>
          <w:p w14:paraId="1643DFC6" w14:textId="3EDB9D7F" w:rsidR="006B0128" w:rsidRPr="00047235" w:rsidRDefault="006B0128" w:rsidP="00D402DC">
            <w:pPr>
              <w:pStyle w:val="Tablicatakst"/>
            </w:pPr>
          </w:p>
        </w:tc>
        <w:tc>
          <w:tcPr>
            <w:tcW w:w="2107" w:type="dxa"/>
            <w:shd w:val="clear" w:color="auto" w:fill="auto"/>
            <w:vAlign w:val="center"/>
            <w:hideMark/>
          </w:tcPr>
          <w:p w14:paraId="44EC669A" w14:textId="0B57C41C" w:rsidR="006B0128" w:rsidRPr="00047235" w:rsidRDefault="003A5716" w:rsidP="003A5716">
            <w:pPr>
              <w:pStyle w:val="Tablicatakst"/>
            </w:pPr>
            <w:proofErr w:type="spellStart"/>
            <w:r>
              <w:t>d</w:t>
            </w:r>
            <w:r w:rsidR="006B0128" w:rsidRPr="00047235">
              <w:t>iuron</w:t>
            </w:r>
            <w:proofErr w:type="spellEnd"/>
          </w:p>
        </w:tc>
        <w:tc>
          <w:tcPr>
            <w:tcW w:w="1560" w:type="dxa"/>
            <w:shd w:val="clear" w:color="auto" w:fill="auto"/>
            <w:noWrap/>
            <w:vAlign w:val="center"/>
            <w:hideMark/>
          </w:tcPr>
          <w:p w14:paraId="1015F2FD"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35179A45" w14:textId="2C4D7838" w:rsidR="006B0128" w:rsidRPr="00047235" w:rsidRDefault="006B0128" w:rsidP="00D402DC">
            <w:pPr>
              <w:pStyle w:val="Tablicatakst"/>
            </w:pPr>
          </w:p>
        </w:tc>
        <w:tc>
          <w:tcPr>
            <w:tcW w:w="1995" w:type="dxa"/>
            <w:shd w:val="clear" w:color="auto" w:fill="auto"/>
            <w:vAlign w:val="center"/>
            <w:hideMark/>
          </w:tcPr>
          <w:p w14:paraId="636F2D0D" w14:textId="77777777" w:rsidR="006B0128" w:rsidRPr="00047235" w:rsidRDefault="006B0128" w:rsidP="004753EB">
            <w:pPr>
              <w:pStyle w:val="Tablicatakst"/>
              <w:rPr>
                <w:lang w:val="en-GB"/>
              </w:rPr>
            </w:pPr>
            <w:r w:rsidRPr="00047235">
              <w:rPr>
                <w:lang w:val="en-GB"/>
              </w:rPr>
              <w:t xml:space="preserve">0,2 µg/l AA-EQS </w:t>
            </w:r>
            <w:r w:rsidRPr="00047235">
              <w:rPr>
                <w:lang w:val="en-GB"/>
              </w:rPr>
              <w:br/>
              <w:t>1,8 µg/l MAC-EQS</w:t>
            </w:r>
          </w:p>
        </w:tc>
      </w:tr>
      <w:tr w:rsidR="006B0128" w:rsidRPr="00BF2D4C" w14:paraId="3378FFA6" w14:textId="77777777" w:rsidTr="004753EB">
        <w:trPr>
          <w:trHeight w:val="510"/>
          <w:jc w:val="center"/>
        </w:trPr>
        <w:tc>
          <w:tcPr>
            <w:tcW w:w="2122" w:type="dxa"/>
            <w:vMerge/>
            <w:vAlign w:val="center"/>
            <w:hideMark/>
          </w:tcPr>
          <w:p w14:paraId="67940E26" w14:textId="647CEF7A" w:rsidR="006B0128" w:rsidRPr="00D402DC" w:rsidRDefault="006B0128" w:rsidP="00D402DC">
            <w:pPr>
              <w:pStyle w:val="Tablicatakst"/>
              <w:rPr>
                <w:lang w:val="en-GB"/>
              </w:rPr>
            </w:pPr>
          </w:p>
        </w:tc>
        <w:tc>
          <w:tcPr>
            <w:tcW w:w="2107" w:type="dxa"/>
            <w:shd w:val="clear" w:color="auto" w:fill="auto"/>
            <w:vAlign w:val="center"/>
            <w:hideMark/>
          </w:tcPr>
          <w:p w14:paraId="35EFA6BD" w14:textId="410B14DA" w:rsidR="006B0128" w:rsidRPr="00047235" w:rsidRDefault="003A5716" w:rsidP="003A5716">
            <w:pPr>
              <w:pStyle w:val="Tablicatakst"/>
            </w:pPr>
            <w:proofErr w:type="spellStart"/>
            <w:r>
              <w:t>e</w:t>
            </w:r>
            <w:r w:rsidR="006B0128" w:rsidRPr="00047235">
              <w:t>ndosulfan</w:t>
            </w:r>
            <w:proofErr w:type="spellEnd"/>
          </w:p>
        </w:tc>
        <w:tc>
          <w:tcPr>
            <w:tcW w:w="1560" w:type="dxa"/>
            <w:shd w:val="clear" w:color="auto" w:fill="auto"/>
            <w:noWrap/>
            <w:vAlign w:val="center"/>
            <w:hideMark/>
          </w:tcPr>
          <w:p w14:paraId="7168999C"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54D9DE7F" w14:textId="74A9FED4" w:rsidR="006B0128" w:rsidRPr="00047235" w:rsidRDefault="006B0128" w:rsidP="00D402DC">
            <w:pPr>
              <w:pStyle w:val="Tablicatakst"/>
            </w:pPr>
          </w:p>
        </w:tc>
        <w:tc>
          <w:tcPr>
            <w:tcW w:w="1995" w:type="dxa"/>
            <w:shd w:val="clear" w:color="auto" w:fill="auto"/>
            <w:vAlign w:val="center"/>
            <w:hideMark/>
          </w:tcPr>
          <w:p w14:paraId="4BCECBBB" w14:textId="77777777" w:rsidR="006B0128" w:rsidRPr="00047235" w:rsidRDefault="006B0128" w:rsidP="004753EB">
            <w:pPr>
              <w:pStyle w:val="Tablicatakst"/>
              <w:rPr>
                <w:lang w:val="en-GB"/>
              </w:rPr>
            </w:pPr>
            <w:r w:rsidRPr="00047235">
              <w:rPr>
                <w:lang w:val="en-GB"/>
              </w:rPr>
              <w:t xml:space="preserve">0,0005 µg/l AA-EQS </w:t>
            </w:r>
            <w:r w:rsidRPr="00047235">
              <w:rPr>
                <w:lang w:val="en-GB"/>
              </w:rPr>
              <w:br/>
              <w:t>0,004 µg/l MAC-EQS</w:t>
            </w:r>
          </w:p>
        </w:tc>
      </w:tr>
      <w:tr w:rsidR="006B0128" w:rsidRPr="00BF2D4C" w14:paraId="68020D00" w14:textId="77777777" w:rsidTr="004753EB">
        <w:trPr>
          <w:trHeight w:val="510"/>
          <w:jc w:val="center"/>
        </w:trPr>
        <w:tc>
          <w:tcPr>
            <w:tcW w:w="2122" w:type="dxa"/>
            <w:vMerge/>
            <w:vAlign w:val="center"/>
            <w:hideMark/>
          </w:tcPr>
          <w:p w14:paraId="62AB78ED" w14:textId="4BED821F" w:rsidR="006B0128" w:rsidRPr="00D402DC" w:rsidRDefault="006B0128" w:rsidP="00D402DC">
            <w:pPr>
              <w:pStyle w:val="Tablicatakst"/>
              <w:rPr>
                <w:lang w:val="en-GB"/>
              </w:rPr>
            </w:pPr>
          </w:p>
        </w:tc>
        <w:tc>
          <w:tcPr>
            <w:tcW w:w="2107" w:type="dxa"/>
            <w:shd w:val="clear" w:color="auto" w:fill="auto"/>
            <w:vAlign w:val="center"/>
            <w:hideMark/>
          </w:tcPr>
          <w:p w14:paraId="674B024C" w14:textId="612BCF40" w:rsidR="006B0128" w:rsidRPr="00047235" w:rsidRDefault="003A5716" w:rsidP="003A5716">
            <w:pPr>
              <w:pStyle w:val="Tablicatakst"/>
            </w:pPr>
            <w:proofErr w:type="spellStart"/>
            <w:r>
              <w:t>h</w:t>
            </w:r>
            <w:r w:rsidR="006B0128" w:rsidRPr="00047235">
              <w:t>eksachlorocykloheksan</w:t>
            </w:r>
            <w:proofErr w:type="spellEnd"/>
            <w:r w:rsidR="006B0128" w:rsidRPr="00047235">
              <w:t xml:space="preserve"> (HCH)</w:t>
            </w:r>
          </w:p>
        </w:tc>
        <w:tc>
          <w:tcPr>
            <w:tcW w:w="1560" w:type="dxa"/>
            <w:shd w:val="clear" w:color="auto" w:fill="auto"/>
            <w:noWrap/>
            <w:vAlign w:val="center"/>
            <w:hideMark/>
          </w:tcPr>
          <w:p w14:paraId="7FC73ABE"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19257786" w14:textId="0F7558D9" w:rsidR="006B0128" w:rsidRPr="00047235" w:rsidRDefault="006B0128" w:rsidP="00D402DC">
            <w:pPr>
              <w:pStyle w:val="Tablicatakst"/>
            </w:pPr>
          </w:p>
        </w:tc>
        <w:tc>
          <w:tcPr>
            <w:tcW w:w="1995" w:type="dxa"/>
            <w:shd w:val="clear" w:color="auto" w:fill="auto"/>
            <w:vAlign w:val="center"/>
            <w:hideMark/>
          </w:tcPr>
          <w:p w14:paraId="0407E62C" w14:textId="77777777" w:rsidR="006B0128" w:rsidRPr="00047235" w:rsidRDefault="006B0128" w:rsidP="004753EB">
            <w:pPr>
              <w:pStyle w:val="Tablicatakst"/>
              <w:rPr>
                <w:lang w:val="en-GB"/>
              </w:rPr>
            </w:pPr>
            <w:r w:rsidRPr="00047235">
              <w:rPr>
                <w:lang w:val="en-GB"/>
              </w:rPr>
              <w:t xml:space="preserve">0,002 µg/l AA-EQS </w:t>
            </w:r>
            <w:r w:rsidRPr="00047235">
              <w:rPr>
                <w:lang w:val="en-GB"/>
              </w:rPr>
              <w:br/>
              <w:t>0,02 µg/l MAC-EQS</w:t>
            </w:r>
          </w:p>
        </w:tc>
      </w:tr>
      <w:tr w:rsidR="006B0128" w:rsidRPr="00047235" w14:paraId="6BEB1942" w14:textId="77777777" w:rsidTr="004753EB">
        <w:trPr>
          <w:trHeight w:val="510"/>
          <w:jc w:val="center"/>
        </w:trPr>
        <w:tc>
          <w:tcPr>
            <w:tcW w:w="2122" w:type="dxa"/>
            <w:vMerge/>
            <w:vAlign w:val="center"/>
            <w:hideMark/>
          </w:tcPr>
          <w:p w14:paraId="49E0D863" w14:textId="43B45098" w:rsidR="006B0128" w:rsidRPr="00D402DC" w:rsidRDefault="006B0128" w:rsidP="00D402DC">
            <w:pPr>
              <w:pStyle w:val="Tablicatakst"/>
              <w:rPr>
                <w:lang w:val="en-GB"/>
              </w:rPr>
            </w:pPr>
          </w:p>
        </w:tc>
        <w:tc>
          <w:tcPr>
            <w:tcW w:w="2107" w:type="dxa"/>
            <w:shd w:val="clear" w:color="auto" w:fill="auto"/>
            <w:vAlign w:val="center"/>
            <w:hideMark/>
          </w:tcPr>
          <w:p w14:paraId="51DA2F12" w14:textId="68BAC535" w:rsidR="006B0128" w:rsidRPr="00047235" w:rsidRDefault="00533CAB" w:rsidP="00533CAB">
            <w:pPr>
              <w:pStyle w:val="Tablicatakst"/>
            </w:pPr>
            <w:proofErr w:type="spellStart"/>
            <w:r>
              <w:t>h</w:t>
            </w:r>
            <w:r w:rsidR="006B0128" w:rsidRPr="00047235">
              <w:t>eksachlorobutadien</w:t>
            </w:r>
            <w:proofErr w:type="spellEnd"/>
            <w:r w:rsidR="006B0128" w:rsidRPr="00047235">
              <w:t xml:space="preserve"> (HCBD)</w:t>
            </w:r>
          </w:p>
        </w:tc>
        <w:tc>
          <w:tcPr>
            <w:tcW w:w="1560" w:type="dxa"/>
            <w:shd w:val="clear" w:color="auto" w:fill="auto"/>
            <w:noWrap/>
            <w:vAlign w:val="center"/>
            <w:hideMark/>
          </w:tcPr>
          <w:p w14:paraId="153D564B" w14:textId="77777777" w:rsidR="006B0128" w:rsidRPr="00047235" w:rsidRDefault="006B0128" w:rsidP="00D402DC">
            <w:pPr>
              <w:pStyle w:val="Tablicatakst"/>
            </w:pPr>
            <w:r w:rsidRPr="00047235">
              <w:t>biota</w:t>
            </w:r>
          </w:p>
        </w:tc>
        <w:tc>
          <w:tcPr>
            <w:tcW w:w="6255" w:type="dxa"/>
            <w:vMerge/>
            <w:shd w:val="clear" w:color="auto" w:fill="auto"/>
            <w:noWrap/>
            <w:vAlign w:val="center"/>
            <w:hideMark/>
          </w:tcPr>
          <w:p w14:paraId="6D244AAB" w14:textId="683B0E0C" w:rsidR="006B0128" w:rsidRPr="00047235" w:rsidRDefault="006B0128" w:rsidP="00D402DC">
            <w:pPr>
              <w:pStyle w:val="Tablicatakst"/>
            </w:pPr>
          </w:p>
        </w:tc>
        <w:tc>
          <w:tcPr>
            <w:tcW w:w="1995" w:type="dxa"/>
            <w:shd w:val="clear" w:color="auto" w:fill="auto"/>
            <w:vAlign w:val="center"/>
            <w:hideMark/>
          </w:tcPr>
          <w:p w14:paraId="635B1A6B" w14:textId="732B389C" w:rsidR="006B0128" w:rsidRPr="00047235" w:rsidRDefault="006B0128" w:rsidP="004753EB">
            <w:pPr>
              <w:pStyle w:val="Tablicatakst"/>
            </w:pPr>
            <w:r w:rsidRPr="00047235">
              <w:t xml:space="preserve">55 µg/kg </w:t>
            </w:r>
            <w:proofErr w:type="spellStart"/>
            <w:r w:rsidRPr="00047235">
              <w:t>m</w:t>
            </w:r>
            <w:r>
              <w:t>.</w:t>
            </w:r>
            <w:r w:rsidRPr="00047235">
              <w:t>m</w:t>
            </w:r>
            <w:proofErr w:type="spellEnd"/>
            <w:r>
              <w:t>.</w:t>
            </w:r>
          </w:p>
        </w:tc>
      </w:tr>
      <w:tr w:rsidR="006B0128" w:rsidRPr="00047235" w14:paraId="1DC9E8D6" w14:textId="77777777" w:rsidTr="004753EB">
        <w:trPr>
          <w:trHeight w:val="510"/>
          <w:jc w:val="center"/>
        </w:trPr>
        <w:tc>
          <w:tcPr>
            <w:tcW w:w="2122" w:type="dxa"/>
            <w:vMerge/>
            <w:vAlign w:val="center"/>
            <w:hideMark/>
          </w:tcPr>
          <w:p w14:paraId="1C1050CF" w14:textId="6FBE90D1" w:rsidR="006B0128" w:rsidRPr="00047235" w:rsidRDefault="006B0128" w:rsidP="00D402DC">
            <w:pPr>
              <w:pStyle w:val="Tablicatakst"/>
            </w:pPr>
          </w:p>
        </w:tc>
        <w:tc>
          <w:tcPr>
            <w:tcW w:w="2107" w:type="dxa"/>
            <w:shd w:val="clear" w:color="auto" w:fill="auto"/>
            <w:vAlign w:val="center"/>
            <w:hideMark/>
          </w:tcPr>
          <w:p w14:paraId="38F8D184" w14:textId="602C5EDD" w:rsidR="006B0128" w:rsidRPr="00047235" w:rsidRDefault="00533CAB" w:rsidP="00533CAB">
            <w:pPr>
              <w:pStyle w:val="Tablicatakst"/>
            </w:pPr>
            <w:proofErr w:type="spellStart"/>
            <w:r>
              <w:t>h</w:t>
            </w:r>
            <w:r w:rsidR="006B0128" w:rsidRPr="00047235">
              <w:t>eksachlorobutadien</w:t>
            </w:r>
            <w:proofErr w:type="spellEnd"/>
            <w:r w:rsidR="006B0128" w:rsidRPr="00047235">
              <w:t xml:space="preserve"> (HCBD)</w:t>
            </w:r>
          </w:p>
        </w:tc>
        <w:tc>
          <w:tcPr>
            <w:tcW w:w="1560" w:type="dxa"/>
            <w:shd w:val="clear" w:color="auto" w:fill="auto"/>
            <w:noWrap/>
            <w:vAlign w:val="center"/>
            <w:hideMark/>
          </w:tcPr>
          <w:p w14:paraId="579446E8"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6E71047A" w14:textId="5FFCCBE6" w:rsidR="006B0128" w:rsidRPr="00047235" w:rsidRDefault="006B0128" w:rsidP="00D402DC">
            <w:pPr>
              <w:pStyle w:val="Tablicatakst"/>
            </w:pPr>
          </w:p>
        </w:tc>
        <w:tc>
          <w:tcPr>
            <w:tcW w:w="1995" w:type="dxa"/>
            <w:shd w:val="clear" w:color="auto" w:fill="auto"/>
            <w:vAlign w:val="center"/>
            <w:hideMark/>
          </w:tcPr>
          <w:p w14:paraId="389CC35E" w14:textId="77777777" w:rsidR="006B0128" w:rsidRPr="00047235" w:rsidRDefault="006B0128" w:rsidP="004753EB">
            <w:pPr>
              <w:pStyle w:val="Tablicatakst"/>
            </w:pPr>
            <w:r w:rsidRPr="00047235">
              <w:t>0,6 µg/l MAC-EQS</w:t>
            </w:r>
          </w:p>
        </w:tc>
      </w:tr>
      <w:tr w:rsidR="006B0128" w:rsidRPr="00BF2D4C" w14:paraId="4011F7FB" w14:textId="77777777" w:rsidTr="004753EB">
        <w:trPr>
          <w:trHeight w:val="510"/>
          <w:jc w:val="center"/>
        </w:trPr>
        <w:tc>
          <w:tcPr>
            <w:tcW w:w="2122" w:type="dxa"/>
            <w:vMerge/>
            <w:vAlign w:val="center"/>
            <w:hideMark/>
          </w:tcPr>
          <w:p w14:paraId="3F5D9999" w14:textId="7C95CF73" w:rsidR="006B0128" w:rsidRPr="00047235" w:rsidRDefault="006B0128" w:rsidP="00D402DC">
            <w:pPr>
              <w:pStyle w:val="Tablicatakst"/>
            </w:pPr>
          </w:p>
        </w:tc>
        <w:tc>
          <w:tcPr>
            <w:tcW w:w="2107" w:type="dxa"/>
            <w:shd w:val="clear" w:color="auto" w:fill="auto"/>
            <w:vAlign w:val="center"/>
            <w:hideMark/>
          </w:tcPr>
          <w:p w14:paraId="04DA5468" w14:textId="2140319C" w:rsidR="006B0128" w:rsidRPr="00047235" w:rsidRDefault="00533CAB" w:rsidP="00533CAB">
            <w:pPr>
              <w:pStyle w:val="Tablicatakst"/>
            </w:pPr>
            <w:proofErr w:type="spellStart"/>
            <w:r>
              <w:t>i</w:t>
            </w:r>
            <w:r w:rsidR="006B0128" w:rsidRPr="00047235">
              <w:t>zoproturon</w:t>
            </w:r>
            <w:proofErr w:type="spellEnd"/>
          </w:p>
        </w:tc>
        <w:tc>
          <w:tcPr>
            <w:tcW w:w="1560" w:type="dxa"/>
            <w:shd w:val="clear" w:color="auto" w:fill="auto"/>
            <w:noWrap/>
            <w:vAlign w:val="center"/>
            <w:hideMark/>
          </w:tcPr>
          <w:p w14:paraId="62C3E403"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100F3264" w14:textId="77888D72" w:rsidR="006B0128" w:rsidRPr="00047235" w:rsidRDefault="006B0128" w:rsidP="00D402DC">
            <w:pPr>
              <w:pStyle w:val="Tablicatakst"/>
            </w:pPr>
          </w:p>
        </w:tc>
        <w:tc>
          <w:tcPr>
            <w:tcW w:w="1995" w:type="dxa"/>
            <w:shd w:val="clear" w:color="auto" w:fill="auto"/>
            <w:vAlign w:val="center"/>
            <w:hideMark/>
          </w:tcPr>
          <w:p w14:paraId="32AD7E44" w14:textId="77777777" w:rsidR="006B0128" w:rsidRPr="00047235" w:rsidRDefault="006B0128" w:rsidP="004753EB">
            <w:pPr>
              <w:pStyle w:val="Tablicatakst"/>
              <w:rPr>
                <w:lang w:val="en-GB"/>
              </w:rPr>
            </w:pPr>
            <w:r w:rsidRPr="00047235">
              <w:rPr>
                <w:lang w:val="en-GB"/>
              </w:rPr>
              <w:t xml:space="preserve">0,3 µg/l AA-EQS </w:t>
            </w:r>
            <w:r w:rsidRPr="00047235">
              <w:rPr>
                <w:lang w:val="en-GB"/>
              </w:rPr>
              <w:br/>
              <w:t>1,0 µg/l MAC-EQS</w:t>
            </w:r>
          </w:p>
        </w:tc>
      </w:tr>
      <w:tr w:rsidR="006B0128" w:rsidRPr="00BF2D4C" w14:paraId="4E8B89BA" w14:textId="77777777" w:rsidTr="004753EB">
        <w:trPr>
          <w:trHeight w:val="510"/>
          <w:jc w:val="center"/>
        </w:trPr>
        <w:tc>
          <w:tcPr>
            <w:tcW w:w="2122" w:type="dxa"/>
            <w:vMerge/>
            <w:vAlign w:val="center"/>
            <w:hideMark/>
          </w:tcPr>
          <w:p w14:paraId="3C9BB603" w14:textId="4945FD72" w:rsidR="006B0128" w:rsidRPr="00D402DC" w:rsidRDefault="006B0128" w:rsidP="00D402DC">
            <w:pPr>
              <w:pStyle w:val="Tablicatakst"/>
              <w:rPr>
                <w:lang w:val="en-GB"/>
              </w:rPr>
            </w:pPr>
          </w:p>
        </w:tc>
        <w:tc>
          <w:tcPr>
            <w:tcW w:w="2107" w:type="dxa"/>
            <w:shd w:val="clear" w:color="auto" w:fill="auto"/>
            <w:vAlign w:val="center"/>
            <w:hideMark/>
          </w:tcPr>
          <w:p w14:paraId="3CA27100" w14:textId="36BBE1AC" w:rsidR="006B0128" w:rsidRPr="00047235" w:rsidRDefault="00533CAB" w:rsidP="00533CAB">
            <w:pPr>
              <w:pStyle w:val="Tablicatakst"/>
            </w:pPr>
            <w:r>
              <w:t>n</w:t>
            </w:r>
            <w:r w:rsidR="006B0128" w:rsidRPr="00047235">
              <w:t>aftalen</w:t>
            </w:r>
          </w:p>
        </w:tc>
        <w:tc>
          <w:tcPr>
            <w:tcW w:w="1560" w:type="dxa"/>
            <w:shd w:val="clear" w:color="auto" w:fill="auto"/>
            <w:noWrap/>
            <w:vAlign w:val="center"/>
            <w:hideMark/>
          </w:tcPr>
          <w:p w14:paraId="3E32A2AC"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379781E4" w14:textId="32A0B20D" w:rsidR="006B0128" w:rsidRPr="00047235" w:rsidRDefault="006B0128" w:rsidP="00D402DC">
            <w:pPr>
              <w:pStyle w:val="Tablicatakst"/>
            </w:pPr>
          </w:p>
        </w:tc>
        <w:tc>
          <w:tcPr>
            <w:tcW w:w="1995" w:type="dxa"/>
            <w:shd w:val="clear" w:color="auto" w:fill="auto"/>
            <w:vAlign w:val="center"/>
            <w:hideMark/>
          </w:tcPr>
          <w:p w14:paraId="35C7A600" w14:textId="77777777" w:rsidR="006B0128" w:rsidRPr="00047235" w:rsidRDefault="006B0128" w:rsidP="004753EB">
            <w:pPr>
              <w:pStyle w:val="Tablicatakst"/>
              <w:rPr>
                <w:lang w:val="en-GB"/>
              </w:rPr>
            </w:pPr>
            <w:r w:rsidRPr="00047235">
              <w:rPr>
                <w:lang w:val="en-GB"/>
              </w:rPr>
              <w:t xml:space="preserve">2 µg/l AA-EQS </w:t>
            </w:r>
            <w:r w:rsidRPr="00047235">
              <w:rPr>
                <w:lang w:val="en-GB"/>
              </w:rPr>
              <w:br/>
              <w:t>130 µg/l MAC-EQS</w:t>
            </w:r>
          </w:p>
        </w:tc>
      </w:tr>
      <w:tr w:rsidR="006B0128" w:rsidRPr="00BF2D4C" w14:paraId="774BC0C6" w14:textId="77777777" w:rsidTr="004753EB">
        <w:trPr>
          <w:trHeight w:val="510"/>
          <w:jc w:val="center"/>
        </w:trPr>
        <w:tc>
          <w:tcPr>
            <w:tcW w:w="2122" w:type="dxa"/>
            <w:vMerge/>
            <w:vAlign w:val="center"/>
            <w:hideMark/>
          </w:tcPr>
          <w:p w14:paraId="39CC0C73" w14:textId="795F5381" w:rsidR="006B0128" w:rsidRPr="00D402DC" w:rsidRDefault="006B0128" w:rsidP="00D402DC">
            <w:pPr>
              <w:pStyle w:val="Tablicatakst"/>
              <w:rPr>
                <w:lang w:val="en-GB"/>
              </w:rPr>
            </w:pPr>
          </w:p>
        </w:tc>
        <w:tc>
          <w:tcPr>
            <w:tcW w:w="2107" w:type="dxa"/>
            <w:shd w:val="clear" w:color="auto" w:fill="auto"/>
            <w:vAlign w:val="center"/>
            <w:hideMark/>
          </w:tcPr>
          <w:p w14:paraId="64066447" w14:textId="60CD5F92" w:rsidR="006B0128" w:rsidRPr="00047235" w:rsidRDefault="00533CAB" w:rsidP="00533CAB">
            <w:pPr>
              <w:pStyle w:val="Tablicatakst"/>
            </w:pPr>
            <w:proofErr w:type="spellStart"/>
            <w:r>
              <w:t>n</w:t>
            </w:r>
            <w:r w:rsidR="006B0128" w:rsidRPr="00047235">
              <w:t>onylofenole</w:t>
            </w:r>
            <w:proofErr w:type="spellEnd"/>
            <w:r w:rsidR="006B0128" w:rsidRPr="00047235">
              <w:t xml:space="preserve"> (4-nonylofenol)</w:t>
            </w:r>
          </w:p>
        </w:tc>
        <w:tc>
          <w:tcPr>
            <w:tcW w:w="1560" w:type="dxa"/>
            <w:shd w:val="clear" w:color="auto" w:fill="auto"/>
            <w:noWrap/>
            <w:vAlign w:val="center"/>
            <w:hideMark/>
          </w:tcPr>
          <w:p w14:paraId="153B1F99"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1837E303" w14:textId="2A3396D1" w:rsidR="006B0128" w:rsidRPr="00047235" w:rsidRDefault="006B0128" w:rsidP="00D402DC">
            <w:pPr>
              <w:pStyle w:val="Tablicatakst"/>
            </w:pPr>
          </w:p>
        </w:tc>
        <w:tc>
          <w:tcPr>
            <w:tcW w:w="1995" w:type="dxa"/>
            <w:shd w:val="clear" w:color="auto" w:fill="auto"/>
            <w:vAlign w:val="center"/>
            <w:hideMark/>
          </w:tcPr>
          <w:p w14:paraId="076CE530" w14:textId="77777777" w:rsidR="006B0128" w:rsidRPr="00047235" w:rsidRDefault="006B0128" w:rsidP="004753EB">
            <w:pPr>
              <w:pStyle w:val="Tablicatakst"/>
              <w:rPr>
                <w:lang w:val="en-GB"/>
              </w:rPr>
            </w:pPr>
            <w:r w:rsidRPr="00047235">
              <w:rPr>
                <w:lang w:val="en-GB"/>
              </w:rPr>
              <w:t xml:space="preserve">0,3 µg/l AA-EQS </w:t>
            </w:r>
            <w:r w:rsidRPr="00047235">
              <w:rPr>
                <w:lang w:val="en-GB"/>
              </w:rPr>
              <w:br/>
              <w:t>2 µg/l MAC-EQS</w:t>
            </w:r>
          </w:p>
        </w:tc>
      </w:tr>
      <w:tr w:rsidR="006B0128" w:rsidRPr="00047235" w14:paraId="5D194BF4" w14:textId="77777777" w:rsidTr="004753EB">
        <w:trPr>
          <w:trHeight w:val="510"/>
          <w:jc w:val="center"/>
        </w:trPr>
        <w:tc>
          <w:tcPr>
            <w:tcW w:w="2122" w:type="dxa"/>
            <w:vMerge/>
            <w:vAlign w:val="center"/>
            <w:hideMark/>
          </w:tcPr>
          <w:p w14:paraId="57D45879" w14:textId="0EFE9752" w:rsidR="006B0128" w:rsidRPr="00D402DC" w:rsidRDefault="006B0128" w:rsidP="00D402DC">
            <w:pPr>
              <w:pStyle w:val="Tablicatakst"/>
              <w:rPr>
                <w:lang w:val="en-GB"/>
              </w:rPr>
            </w:pPr>
          </w:p>
        </w:tc>
        <w:tc>
          <w:tcPr>
            <w:tcW w:w="2107" w:type="dxa"/>
            <w:shd w:val="clear" w:color="auto" w:fill="auto"/>
            <w:vAlign w:val="center"/>
            <w:hideMark/>
          </w:tcPr>
          <w:p w14:paraId="085302C9" w14:textId="41D846F2" w:rsidR="006B0128" w:rsidRPr="008935FF" w:rsidRDefault="00533CAB" w:rsidP="00533CAB">
            <w:pPr>
              <w:pStyle w:val="Tablicatakst"/>
              <w:rPr>
                <w:lang w:val="it-IT"/>
              </w:rPr>
            </w:pPr>
            <w:r>
              <w:rPr>
                <w:lang w:val="it-IT"/>
              </w:rPr>
              <w:t>o</w:t>
            </w:r>
            <w:r w:rsidR="006B0128" w:rsidRPr="008935FF">
              <w:rPr>
                <w:lang w:val="it-IT"/>
              </w:rPr>
              <w:t>ktylofenole (4-(1,1',3,3'-tetrametylibutylo)fenol)</w:t>
            </w:r>
          </w:p>
        </w:tc>
        <w:tc>
          <w:tcPr>
            <w:tcW w:w="1560" w:type="dxa"/>
            <w:shd w:val="clear" w:color="auto" w:fill="auto"/>
            <w:noWrap/>
            <w:vAlign w:val="center"/>
            <w:hideMark/>
          </w:tcPr>
          <w:p w14:paraId="63060736"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794F8DE9" w14:textId="01DE018C" w:rsidR="006B0128" w:rsidRPr="00047235" w:rsidRDefault="006B0128" w:rsidP="00D402DC">
            <w:pPr>
              <w:pStyle w:val="Tablicatakst"/>
            </w:pPr>
          </w:p>
        </w:tc>
        <w:tc>
          <w:tcPr>
            <w:tcW w:w="1995" w:type="dxa"/>
            <w:shd w:val="clear" w:color="auto" w:fill="auto"/>
            <w:vAlign w:val="center"/>
            <w:hideMark/>
          </w:tcPr>
          <w:p w14:paraId="46810656" w14:textId="77777777" w:rsidR="006B0128" w:rsidRPr="00047235" w:rsidRDefault="006B0128" w:rsidP="004753EB">
            <w:pPr>
              <w:pStyle w:val="Tablicatakst"/>
            </w:pPr>
            <w:r w:rsidRPr="00047235">
              <w:t>0,01 µg/l AA-EQS</w:t>
            </w:r>
          </w:p>
        </w:tc>
      </w:tr>
      <w:tr w:rsidR="006B0128" w:rsidRPr="00047235" w14:paraId="683F30F3" w14:textId="77777777" w:rsidTr="004753EB">
        <w:trPr>
          <w:trHeight w:val="510"/>
          <w:jc w:val="center"/>
        </w:trPr>
        <w:tc>
          <w:tcPr>
            <w:tcW w:w="2122" w:type="dxa"/>
            <w:vMerge/>
            <w:vAlign w:val="center"/>
            <w:hideMark/>
          </w:tcPr>
          <w:p w14:paraId="6CA8FB5C" w14:textId="3C51CB2D" w:rsidR="006B0128" w:rsidRPr="00047235" w:rsidRDefault="006B0128" w:rsidP="00D402DC">
            <w:pPr>
              <w:pStyle w:val="Tablicatakst"/>
            </w:pPr>
          </w:p>
        </w:tc>
        <w:tc>
          <w:tcPr>
            <w:tcW w:w="2107" w:type="dxa"/>
            <w:shd w:val="clear" w:color="auto" w:fill="auto"/>
            <w:vAlign w:val="center"/>
            <w:hideMark/>
          </w:tcPr>
          <w:p w14:paraId="29BFEBF7" w14:textId="212682C4" w:rsidR="006B0128" w:rsidRPr="00047235" w:rsidRDefault="00533CAB" w:rsidP="00533CAB">
            <w:pPr>
              <w:pStyle w:val="Tablicatakst"/>
            </w:pPr>
            <w:proofErr w:type="spellStart"/>
            <w:r>
              <w:t>p</w:t>
            </w:r>
            <w:r w:rsidR="006B0128" w:rsidRPr="00047235">
              <w:t>entachlorobenzen</w:t>
            </w:r>
            <w:proofErr w:type="spellEnd"/>
          </w:p>
        </w:tc>
        <w:tc>
          <w:tcPr>
            <w:tcW w:w="1560" w:type="dxa"/>
            <w:shd w:val="clear" w:color="auto" w:fill="auto"/>
            <w:noWrap/>
            <w:vAlign w:val="center"/>
            <w:hideMark/>
          </w:tcPr>
          <w:p w14:paraId="3C35F83D"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7D811C5D" w14:textId="51F224BB" w:rsidR="006B0128" w:rsidRPr="00047235" w:rsidRDefault="006B0128" w:rsidP="00D402DC">
            <w:pPr>
              <w:pStyle w:val="Tablicatakst"/>
            </w:pPr>
          </w:p>
        </w:tc>
        <w:tc>
          <w:tcPr>
            <w:tcW w:w="1995" w:type="dxa"/>
            <w:shd w:val="clear" w:color="auto" w:fill="auto"/>
            <w:vAlign w:val="center"/>
            <w:hideMark/>
          </w:tcPr>
          <w:p w14:paraId="34CDFBA8" w14:textId="158E3ED5" w:rsidR="006B0128" w:rsidRPr="00047235" w:rsidRDefault="006B0128" w:rsidP="004753EB">
            <w:pPr>
              <w:pStyle w:val="Tablicatakst"/>
            </w:pPr>
            <w:r w:rsidRPr="00047235">
              <w:t>0,0007 µg/l AA-EQS</w:t>
            </w:r>
          </w:p>
        </w:tc>
      </w:tr>
      <w:tr w:rsidR="006B0128" w:rsidRPr="00BF2D4C" w14:paraId="48A2DE45" w14:textId="77777777" w:rsidTr="004753EB">
        <w:trPr>
          <w:trHeight w:val="510"/>
          <w:jc w:val="center"/>
        </w:trPr>
        <w:tc>
          <w:tcPr>
            <w:tcW w:w="2122" w:type="dxa"/>
            <w:vMerge/>
            <w:vAlign w:val="center"/>
            <w:hideMark/>
          </w:tcPr>
          <w:p w14:paraId="2FEBA8C7" w14:textId="4EE31DC0" w:rsidR="006B0128" w:rsidRPr="00047235" w:rsidRDefault="006B0128" w:rsidP="00D402DC">
            <w:pPr>
              <w:pStyle w:val="Tablicatakst"/>
            </w:pPr>
          </w:p>
        </w:tc>
        <w:tc>
          <w:tcPr>
            <w:tcW w:w="2107" w:type="dxa"/>
            <w:shd w:val="clear" w:color="auto" w:fill="auto"/>
            <w:vAlign w:val="center"/>
            <w:hideMark/>
          </w:tcPr>
          <w:p w14:paraId="7EB6A764" w14:textId="5D734C4E" w:rsidR="006B0128" w:rsidRPr="00047235" w:rsidRDefault="00533CAB" w:rsidP="00533CAB">
            <w:pPr>
              <w:pStyle w:val="Tablicatakst"/>
            </w:pPr>
            <w:proofErr w:type="spellStart"/>
            <w:r>
              <w:t>p</w:t>
            </w:r>
            <w:r w:rsidR="006B0128" w:rsidRPr="00047235">
              <w:t>entachlorofenol</w:t>
            </w:r>
            <w:proofErr w:type="spellEnd"/>
            <w:r w:rsidR="006B0128" w:rsidRPr="00047235">
              <w:t xml:space="preserve"> (PCP)</w:t>
            </w:r>
          </w:p>
        </w:tc>
        <w:tc>
          <w:tcPr>
            <w:tcW w:w="1560" w:type="dxa"/>
            <w:shd w:val="clear" w:color="auto" w:fill="auto"/>
            <w:noWrap/>
            <w:vAlign w:val="center"/>
            <w:hideMark/>
          </w:tcPr>
          <w:p w14:paraId="6BD20DCB" w14:textId="77777777" w:rsidR="006B0128" w:rsidRPr="00047235" w:rsidRDefault="006B0128" w:rsidP="00D402DC">
            <w:pPr>
              <w:pStyle w:val="Tablicatakst"/>
            </w:pPr>
            <w:r w:rsidRPr="00047235">
              <w:t>woda</w:t>
            </w:r>
          </w:p>
        </w:tc>
        <w:tc>
          <w:tcPr>
            <w:tcW w:w="6255" w:type="dxa"/>
            <w:vMerge/>
            <w:shd w:val="clear" w:color="auto" w:fill="auto"/>
            <w:noWrap/>
            <w:vAlign w:val="center"/>
            <w:hideMark/>
          </w:tcPr>
          <w:p w14:paraId="746807B9" w14:textId="203BF5D7" w:rsidR="006B0128" w:rsidRPr="00047235" w:rsidRDefault="006B0128" w:rsidP="00D402DC">
            <w:pPr>
              <w:pStyle w:val="Tablicatakst"/>
            </w:pPr>
          </w:p>
        </w:tc>
        <w:tc>
          <w:tcPr>
            <w:tcW w:w="1995" w:type="dxa"/>
            <w:shd w:val="clear" w:color="auto" w:fill="auto"/>
            <w:vAlign w:val="center"/>
            <w:hideMark/>
          </w:tcPr>
          <w:p w14:paraId="6FEB8540" w14:textId="77777777" w:rsidR="006B0128" w:rsidRPr="00047235" w:rsidRDefault="006B0128" w:rsidP="004753EB">
            <w:pPr>
              <w:pStyle w:val="Tablicatakst"/>
              <w:rPr>
                <w:lang w:val="en-GB"/>
              </w:rPr>
            </w:pPr>
            <w:r w:rsidRPr="00047235">
              <w:rPr>
                <w:lang w:val="en-GB"/>
              </w:rPr>
              <w:t xml:space="preserve">0,4 µg/l AA-EQS </w:t>
            </w:r>
            <w:r w:rsidRPr="00047235">
              <w:rPr>
                <w:lang w:val="en-GB"/>
              </w:rPr>
              <w:br/>
              <w:t>1 µg/l MAC-EQS</w:t>
            </w:r>
          </w:p>
        </w:tc>
      </w:tr>
      <w:tr w:rsidR="00BD5EAF" w:rsidRPr="00897080" w14:paraId="08385AA3" w14:textId="77777777" w:rsidTr="004753EB">
        <w:trPr>
          <w:trHeight w:val="510"/>
          <w:jc w:val="center"/>
        </w:trPr>
        <w:tc>
          <w:tcPr>
            <w:tcW w:w="2122" w:type="dxa"/>
            <w:vMerge/>
            <w:vAlign w:val="center"/>
          </w:tcPr>
          <w:p w14:paraId="20CF3628" w14:textId="77777777" w:rsidR="00BD5EAF" w:rsidRPr="00D402DC" w:rsidRDefault="00BD5EAF" w:rsidP="00BD5EAF">
            <w:pPr>
              <w:pStyle w:val="Tablicatakst"/>
              <w:rPr>
                <w:lang w:val="en-GB"/>
              </w:rPr>
            </w:pPr>
          </w:p>
        </w:tc>
        <w:tc>
          <w:tcPr>
            <w:tcW w:w="2107" w:type="dxa"/>
            <w:shd w:val="clear" w:color="auto" w:fill="auto"/>
            <w:vAlign w:val="center"/>
          </w:tcPr>
          <w:p w14:paraId="485D5BD8" w14:textId="77710B2B" w:rsidR="00BD5EAF" w:rsidRPr="00047235" w:rsidRDefault="00BD5EAF" w:rsidP="00BD5EAF">
            <w:pPr>
              <w:pStyle w:val="Tablicatakst"/>
            </w:pPr>
            <w:r>
              <w:rPr>
                <w:rFonts w:ascii="Calibri" w:hAnsi="Calibri" w:cs="Calibri"/>
              </w:rPr>
              <w:t xml:space="preserve">WWA - </w:t>
            </w:r>
            <w:proofErr w:type="spellStart"/>
            <w:r w:rsidRPr="00737037">
              <w:rPr>
                <w:rFonts w:ascii="Calibri" w:hAnsi="Calibri" w:cs="Calibri"/>
              </w:rPr>
              <w:t>Benzo</w:t>
            </w:r>
            <w:proofErr w:type="spellEnd"/>
            <w:r w:rsidRPr="00737037">
              <w:rPr>
                <w:rFonts w:ascii="Calibri" w:hAnsi="Calibri" w:cs="Calibri"/>
              </w:rPr>
              <w:t>(b)</w:t>
            </w:r>
            <w:proofErr w:type="spellStart"/>
            <w:r w:rsidRPr="00737037">
              <w:rPr>
                <w:rFonts w:ascii="Calibri" w:hAnsi="Calibri" w:cs="Calibri"/>
              </w:rPr>
              <w:t>fluoranten</w:t>
            </w:r>
            <w:proofErr w:type="spellEnd"/>
          </w:p>
        </w:tc>
        <w:tc>
          <w:tcPr>
            <w:tcW w:w="1560" w:type="dxa"/>
            <w:shd w:val="clear" w:color="auto" w:fill="auto"/>
            <w:noWrap/>
            <w:vAlign w:val="center"/>
          </w:tcPr>
          <w:p w14:paraId="409959F7" w14:textId="090E5A03" w:rsidR="00BD5EAF" w:rsidRPr="00047235" w:rsidRDefault="00BD5EAF" w:rsidP="00BD5EAF">
            <w:pPr>
              <w:pStyle w:val="Tablicatakst"/>
            </w:pPr>
            <w:r w:rsidRPr="00047235">
              <w:t>woda</w:t>
            </w:r>
          </w:p>
        </w:tc>
        <w:tc>
          <w:tcPr>
            <w:tcW w:w="6255" w:type="dxa"/>
            <w:vMerge/>
            <w:shd w:val="clear" w:color="auto" w:fill="auto"/>
            <w:noWrap/>
            <w:vAlign w:val="center"/>
          </w:tcPr>
          <w:p w14:paraId="561D332B" w14:textId="77777777" w:rsidR="00BD5EAF" w:rsidRPr="00047235" w:rsidRDefault="00BD5EAF" w:rsidP="00BD5EAF">
            <w:pPr>
              <w:pStyle w:val="Tablicatakst"/>
            </w:pPr>
          </w:p>
        </w:tc>
        <w:tc>
          <w:tcPr>
            <w:tcW w:w="1995" w:type="dxa"/>
            <w:shd w:val="clear" w:color="auto" w:fill="auto"/>
            <w:vAlign w:val="center"/>
          </w:tcPr>
          <w:p w14:paraId="3940DBAD" w14:textId="6B7AE3CD" w:rsidR="00BD5EAF" w:rsidRPr="00047235" w:rsidRDefault="00BD5EAF" w:rsidP="004753EB">
            <w:pPr>
              <w:pStyle w:val="Tablicatakst"/>
              <w:rPr>
                <w:lang w:val="en-GB"/>
              </w:rPr>
            </w:pPr>
            <w:r w:rsidRPr="00330A3F">
              <w:rPr>
                <w:rFonts w:ascii="Calibri" w:hAnsi="Calibri" w:cs="Calibri"/>
              </w:rPr>
              <w:t>0,017</w:t>
            </w:r>
            <w:r>
              <w:rPr>
                <w:rFonts w:ascii="Calibri" w:hAnsi="Calibri" w:cs="Calibri"/>
              </w:rPr>
              <w:t xml:space="preserve"> </w:t>
            </w:r>
            <w:r w:rsidRPr="0036771F">
              <w:rPr>
                <w:lang w:val="en-GB"/>
              </w:rPr>
              <w:t>µg/l</w:t>
            </w:r>
            <w:r>
              <w:rPr>
                <w:lang w:val="en-GB"/>
              </w:rPr>
              <w:t xml:space="preserve"> </w:t>
            </w:r>
            <w:r w:rsidRPr="00047235">
              <w:rPr>
                <w:lang w:val="en-GB"/>
              </w:rPr>
              <w:t>MAC-EQS</w:t>
            </w:r>
          </w:p>
        </w:tc>
      </w:tr>
      <w:tr w:rsidR="00BD5EAF" w:rsidRPr="00897080" w14:paraId="3120B029" w14:textId="77777777" w:rsidTr="004753EB">
        <w:trPr>
          <w:trHeight w:val="510"/>
          <w:jc w:val="center"/>
        </w:trPr>
        <w:tc>
          <w:tcPr>
            <w:tcW w:w="2122" w:type="dxa"/>
            <w:vMerge/>
            <w:vAlign w:val="center"/>
          </w:tcPr>
          <w:p w14:paraId="3DB3B6ED" w14:textId="77777777" w:rsidR="00BD5EAF" w:rsidRPr="00D402DC" w:rsidRDefault="00BD5EAF" w:rsidP="00BD5EAF">
            <w:pPr>
              <w:pStyle w:val="Tablicatakst"/>
              <w:rPr>
                <w:lang w:val="en-GB"/>
              </w:rPr>
            </w:pPr>
          </w:p>
        </w:tc>
        <w:tc>
          <w:tcPr>
            <w:tcW w:w="2107" w:type="dxa"/>
            <w:shd w:val="clear" w:color="auto" w:fill="auto"/>
            <w:vAlign w:val="center"/>
          </w:tcPr>
          <w:p w14:paraId="327D7BA3" w14:textId="2B432188" w:rsidR="00BD5EAF" w:rsidRPr="00047235" w:rsidRDefault="00BD5EAF" w:rsidP="00533CAB">
            <w:pPr>
              <w:pStyle w:val="Tablicatakst"/>
            </w:pPr>
            <w:r>
              <w:rPr>
                <w:rFonts w:ascii="Calibri" w:hAnsi="Calibri" w:cs="Calibri"/>
              </w:rPr>
              <w:t xml:space="preserve">WWA - </w:t>
            </w:r>
            <w:proofErr w:type="spellStart"/>
            <w:r w:rsidR="00533CAB">
              <w:rPr>
                <w:rFonts w:ascii="Calibri" w:hAnsi="Calibri" w:cs="Calibri"/>
              </w:rPr>
              <w:t>b</w:t>
            </w:r>
            <w:r w:rsidRPr="00737037">
              <w:rPr>
                <w:rFonts w:ascii="Calibri" w:hAnsi="Calibri" w:cs="Calibri"/>
              </w:rPr>
              <w:t>enzo</w:t>
            </w:r>
            <w:proofErr w:type="spellEnd"/>
            <w:r w:rsidRPr="00737037">
              <w:rPr>
                <w:rFonts w:ascii="Calibri" w:hAnsi="Calibri" w:cs="Calibri"/>
              </w:rPr>
              <w:t>(k)</w:t>
            </w:r>
            <w:proofErr w:type="spellStart"/>
            <w:r w:rsidRPr="00737037">
              <w:rPr>
                <w:rFonts w:ascii="Calibri" w:hAnsi="Calibri" w:cs="Calibri"/>
              </w:rPr>
              <w:t>fluoranten</w:t>
            </w:r>
            <w:proofErr w:type="spellEnd"/>
          </w:p>
        </w:tc>
        <w:tc>
          <w:tcPr>
            <w:tcW w:w="1560" w:type="dxa"/>
            <w:shd w:val="clear" w:color="auto" w:fill="auto"/>
            <w:noWrap/>
            <w:vAlign w:val="center"/>
          </w:tcPr>
          <w:p w14:paraId="12FCF861" w14:textId="544ED26A" w:rsidR="00BD5EAF" w:rsidRPr="00047235" w:rsidRDefault="00BD5EAF" w:rsidP="00BD5EAF">
            <w:pPr>
              <w:pStyle w:val="Tablicatakst"/>
            </w:pPr>
            <w:r w:rsidRPr="006D287E">
              <w:t>woda</w:t>
            </w:r>
          </w:p>
        </w:tc>
        <w:tc>
          <w:tcPr>
            <w:tcW w:w="6255" w:type="dxa"/>
            <w:vMerge/>
            <w:shd w:val="clear" w:color="auto" w:fill="auto"/>
            <w:noWrap/>
            <w:vAlign w:val="center"/>
          </w:tcPr>
          <w:p w14:paraId="0DD164C1" w14:textId="77777777" w:rsidR="00BD5EAF" w:rsidRPr="00047235" w:rsidRDefault="00BD5EAF" w:rsidP="00BD5EAF">
            <w:pPr>
              <w:pStyle w:val="Tablicatakst"/>
            </w:pPr>
          </w:p>
        </w:tc>
        <w:tc>
          <w:tcPr>
            <w:tcW w:w="1995" w:type="dxa"/>
            <w:shd w:val="clear" w:color="auto" w:fill="auto"/>
            <w:vAlign w:val="center"/>
          </w:tcPr>
          <w:p w14:paraId="3512E67A" w14:textId="7746F86D" w:rsidR="00BD5EAF" w:rsidRPr="00047235" w:rsidRDefault="00BD5EAF" w:rsidP="004753EB">
            <w:pPr>
              <w:pStyle w:val="Tablicatakst"/>
              <w:rPr>
                <w:lang w:val="en-GB"/>
              </w:rPr>
            </w:pPr>
            <w:r w:rsidRPr="00330A3F">
              <w:rPr>
                <w:rFonts w:ascii="Calibri" w:hAnsi="Calibri" w:cs="Calibri"/>
              </w:rPr>
              <w:t>0,017</w:t>
            </w:r>
            <w:r>
              <w:rPr>
                <w:rFonts w:ascii="Calibri" w:hAnsi="Calibri" w:cs="Calibri"/>
              </w:rPr>
              <w:t xml:space="preserve"> </w:t>
            </w:r>
            <w:r w:rsidRPr="0036771F">
              <w:rPr>
                <w:lang w:val="en-GB"/>
              </w:rPr>
              <w:t>µg/l</w:t>
            </w:r>
            <w:r>
              <w:rPr>
                <w:lang w:val="en-GB"/>
              </w:rPr>
              <w:t xml:space="preserve"> </w:t>
            </w:r>
            <w:r w:rsidRPr="00047235">
              <w:rPr>
                <w:lang w:val="en-GB"/>
              </w:rPr>
              <w:t>MAC-EQS</w:t>
            </w:r>
          </w:p>
        </w:tc>
      </w:tr>
      <w:tr w:rsidR="00BD5EAF" w:rsidRPr="00BD5EAF" w14:paraId="78FF6445" w14:textId="77777777" w:rsidTr="004753EB">
        <w:trPr>
          <w:trHeight w:val="510"/>
          <w:jc w:val="center"/>
        </w:trPr>
        <w:tc>
          <w:tcPr>
            <w:tcW w:w="2122" w:type="dxa"/>
            <w:vMerge/>
            <w:vAlign w:val="center"/>
          </w:tcPr>
          <w:p w14:paraId="290380CF" w14:textId="77777777" w:rsidR="00BD5EAF" w:rsidRPr="00D402DC" w:rsidRDefault="00BD5EAF" w:rsidP="00BD5EAF">
            <w:pPr>
              <w:pStyle w:val="Tablicatakst"/>
              <w:rPr>
                <w:lang w:val="en-GB"/>
              </w:rPr>
            </w:pPr>
          </w:p>
        </w:tc>
        <w:tc>
          <w:tcPr>
            <w:tcW w:w="2107" w:type="dxa"/>
            <w:shd w:val="clear" w:color="auto" w:fill="auto"/>
            <w:vAlign w:val="center"/>
          </w:tcPr>
          <w:p w14:paraId="0671427F" w14:textId="496A260A" w:rsidR="00BD5EAF" w:rsidRPr="005C55EE" w:rsidRDefault="00BD5EAF" w:rsidP="00533CAB">
            <w:pPr>
              <w:pStyle w:val="Tablicatakst"/>
              <w:rPr>
                <w:lang w:val="it-IT"/>
              </w:rPr>
            </w:pPr>
            <w:r>
              <w:rPr>
                <w:rFonts w:ascii="Calibri" w:hAnsi="Calibri" w:cs="Calibri"/>
                <w:lang w:val="it-IT"/>
              </w:rPr>
              <w:t xml:space="preserve">WWA - </w:t>
            </w:r>
            <w:r w:rsidR="00533CAB">
              <w:rPr>
                <w:rFonts w:ascii="Calibri" w:hAnsi="Calibri" w:cs="Calibri"/>
                <w:lang w:val="it-IT"/>
              </w:rPr>
              <w:t>b</w:t>
            </w:r>
            <w:r w:rsidRPr="00737037">
              <w:rPr>
                <w:rFonts w:ascii="Calibri" w:hAnsi="Calibri" w:cs="Calibri"/>
                <w:lang w:val="it-IT"/>
              </w:rPr>
              <w:t>enzo(g,h,i)perylen</w:t>
            </w:r>
          </w:p>
        </w:tc>
        <w:tc>
          <w:tcPr>
            <w:tcW w:w="1560" w:type="dxa"/>
            <w:shd w:val="clear" w:color="auto" w:fill="auto"/>
            <w:noWrap/>
            <w:vAlign w:val="center"/>
          </w:tcPr>
          <w:p w14:paraId="4210A594" w14:textId="6EEB1DA6" w:rsidR="00BD5EAF" w:rsidRPr="00047235" w:rsidRDefault="00BD5EAF" w:rsidP="00BD5EAF">
            <w:pPr>
              <w:pStyle w:val="Tablicatakst"/>
            </w:pPr>
            <w:r w:rsidRPr="006D287E">
              <w:t>woda</w:t>
            </w:r>
          </w:p>
        </w:tc>
        <w:tc>
          <w:tcPr>
            <w:tcW w:w="6255" w:type="dxa"/>
            <w:vMerge/>
            <w:shd w:val="clear" w:color="auto" w:fill="auto"/>
            <w:noWrap/>
            <w:vAlign w:val="center"/>
          </w:tcPr>
          <w:p w14:paraId="13ACF563" w14:textId="77777777" w:rsidR="00BD5EAF" w:rsidRPr="00047235" w:rsidRDefault="00BD5EAF" w:rsidP="00BD5EAF">
            <w:pPr>
              <w:pStyle w:val="Tablicatakst"/>
            </w:pPr>
          </w:p>
        </w:tc>
        <w:tc>
          <w:tcPr>
            <w:tcW w:w="1995" w:type="dxa"/>
            <w:shd w:val="clear" w:color="auto" w:fill="auto"/>
            <w:vAlign w:val="center"/>
          </w:tcPr>
          <w:p w14:paraId="6D4E898A" w14:textId="64C631D5" w:rsidR="00BD5EAF" w:rsidRPr="00BD5EAF" w:rsidRDefault="00BD5EAF" w:rsidP="004753EB">
            <w:pPr>
              <w:pStyle w:val="Tablicatakst"/>
            </w:pPr>
            <w:r w:rsidRPr="00330A3F">
              <w:rPr>
                <w:rFonts w:ascii="Calibri" w:hAnsi="Calibri" w:cs="Calibri"/>
              </w:rPr>
              <w:t>0,00082</w:t>
            </w:r>
            <w:r>
              <w:rPr>
                <w:rFonts w:ascii="Calibri" w:hAnsi="Calibri" w:cs="Calibri"/>
              </w:rPr>
              <w:t xml:space="preserve"> </w:t>
            </w:r>
            <w:r w:rsidRPr="0036771F">
              <w:rPr>
                <w:lang w:val="en-GB"/>
              </w:rPr>
              <w:t>µg/l</w:t>
            </w:r>
            <w:r>
              <w:rPr>
                <w:lang w:val="en-GB"/>
              </w:rPr>
              <w:t xml:space="preserve"> </w:t>
            </w:r>
            <w:r w:rsidRPr="00047235">
              <w:rPr>
                <w:lang w:val="en-GB"/>
              </w:rPr>
              <w:t>MAC-EQS</w:t>
            </w:r>
          </w:p>
        </w:tc>
      </w:tr>
      <w:tr w:rsidR="00BD5EAF" w:rsidRPr="00BF2D4C" w14:paraId="243C9F1A" w14:textId="77777777" w:rsidTr="004753EB">
        <w:trPr>
          <w:trHeight w:val="510"/>
          <w:jc w:val="center"/>
        </w:trPr>
        <w:tc>
          <w:tcPr>
            <w:tcW w:w="2122" w:type="dxa"/>
            <w:vMerge/>
            <w:vAlign w:val="center"/>
            <w:hideMark/>
          </w:tcPr>
          <w:p w14:paraId="57FBC564" w14:textId="1C5DA9C2" w:rsidR="00BD5EAF" w:rsidRPr="00BD5EAF" w:rsidRDefault="00BD5EAF" w:rsidP="00BD5EAF">
            <w:pPr>
              <w:pStyle w:val="Tablicatakst"/>
            </w:pPr>
          </w:p>
        </w:tc>
        <w:tc>
          <w:tcPr>
            <w:tcW w:w="2107" w:type="dxa"/>
            <w:shd w:val="clear" w:color="auto" w:fill="auto"/>
            <w:vAlign w:val="center"/>
            <w:hideMark/>
          </w:tcPr>
          <w:p w14:paraId="70D0612C" w14:textId="084219FD" w:rsidR="00BD5EAF" w:rsidRPr="00047235" w:rsidRDefault="00533CAB" w:rsidP="00533CAB">
            <w:pPr>
              <w:pStyle w:val="Tablicatakst"/>
            </w:pPr>
            <w:proofErr w:type="spellStart"/>
            <w:r>
              <w:t>s</w:t>
            </w:r>
            <w:r w:rsidR="00BD5EAF" w:rsidRPr="00047235">
              <w:t>ymazyna</w:t>
            </w:r>
            <w:proofErr w:type="spellEnd"/>
          </w:p>
        </w:tc>
        <w:tc>
          <w:tcPr>
            <w:tcW w:w="1560" w:type="dxa"/>
            <w:shd w:val="clear" w:color="auto" w:fill="auto"/>
            <w:noWrap/>
            <w:vAlign w:val="center"/>
            <w:hideMark/>
          </w:tcPr>
          <w:p w14:paraId="5F7686F5"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1245C10" w14:textId="6714BC7E" w:rsidR="00BD5EAF" w:rsidRPr="00047235" w:rsidRDefault="00BD5EAF" w:rsidP="00BD5EAF">
            <w:pPr>
              <w:pStyle w:val="Tablicatakst"/>
            </w:pPr>
          </w:p>
        </w:tc>
        <w:tc>
          <w:tcPr>
            <w:tcW w:w="1995" w:type="dxa"/>
            <w:shd w:val="clear" w:color="auto" w:fill="auto"/>
            <w:vAlign w:val="center"/>
            <w:hideMark/>
          </w:tcPr>
          <w:p w14:paraId="781CADD3" w14:textId="77777777" w:rsidR="00BD5EAF" w:rsidRPr="00047235" w:rsidRDefault="00BD5EAF" w:rsidP="004753EB">
            <w:pPr>
              <w:pStyle w:val="Tablicatakst"/>
              <w:rPr>
                <w:lang w:val="en-GB"/>
              </w:rPr>
            </w:pPr>
            <w:r w:rsidRPr="00047235">
              <w:rPr>
                <w:lang w:val="en-GB"/>
              </w:rPr>
              <w:t xml:space="preserve">1 µg/l AA-EQS </w:t>
            </w:r>
            <w:r w:rsidRPr="00047235">
              <w:rPr>
                <w:lang w:val="en-GB"/>
              </w:rPr>
              <w:br/>
              <w:t>4 µg/l MAC-EQS</w:t>
            </w:r>
          </w:p>
        </w:tc>
      </w:tr>
      <w:tr w:rsidR="00BD5EAF" w:rsidRPr="00047235" w14:paraId="09D4B0CD" w14:textId="77777777" w:rsidTr="004753EB">
        <w:trPr>
          <w:trHeight w:val="510"/>
          <w:jc w:val="center"/>
        </w:trPr>
        <w:tc>
          <w:tcPr>
            <w:tcW w:w="2122" w:type="dxa"/>
            <w:vMerge/>
            <w:vAlign w:val="center"/>
            <w:hideMark/>
          </w:tcPr>
          <w:p w14:paraId="540E776E" w14:textId="4364D478" w:rsidR="00BD5EAF" w:rsidRPr="00D402DC" w:rsidRDefault="00BD5EAF" w:rsidP="00BD5EAF">
            <w:pPr>
              <w:pStyle w:val="Tablicatakst"/>
              <w:rPr>
                <w:lang w:val="en-GB"/>
              </w:rPr>
            </w:pPr>
          </w:p>
        </w:tc>
        <w:tc>
          <w:tcPr>
            <w:tcW w:w="2107" w:type="dxa"/>
            <w:shd w:val="clear" w:color="auto" w:fill="auto"/>
            <w:vAlign w:val="center"/>
            <w:hideMark/>
          </w:tcPr>
          <w:p w14:paraId="4A089E5D" w14:textId="6AEBB5E8" w:rsidR="00BD5EAF" w:rsidRPr="00047235" w:rsidRDefault="00533CAB" w:rsidP="00533CAB">
            <w:pPr>
              <w:pStyle w:val="Tablicatakst"/>
            </w:pPr>
            <w:proofErr w:type="spellStart"/>
            <w:r>
              <w:t>t</w:t>
            </w:r>
            <w:r w:rsidR="00BD5EAF" w:rsidRPr="00047235">
              <w:t>richlorobenzeny</w:t>
            </w:r>
            <w:proofErr w:type="spellEnd"/>
            <w:r w:rsidR="00BD5EAF" w:rsidRPr="00047235">
              <w:t xml:space="preserve"> (TCB)</w:t>
            </w:r>
          </w:p>
        </w:tc>
        <w:tc>
          <w:tcPr>
            <w:tcW w:w="1560" w:type="dxa"/>
            <w:shd w:val="clear" w:color="auto" w:fill="auto"/>
            <w:noWrap/>
            <w:vAlign w:val="center"/>
            <w:hideMark/>
          </w:tcPr>
          <w:p w14:paraId="4363EC4E"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B6D46D9" w14:textId="439C54A7" w:rsidR="00BD5EAF" w:rsidRPr="00047235" w:rsidRDefault="00BD5EAF" w:rsidP="00BD5EAF">
            <w:pPr>
              <w:pStyle w:val="Tablicatakst"/>
            </w:pPr>
          </w:p>
        </w:tc>
        <w:tc>
          <w:tcPr>
            <w:tcW w:w="1995" w:type="dxa"/>
            <w:shd w:val="clear" w:color="auto" w:fill="auto"/>
            <w:vAlign w:val="center"/>
            <w:hideMark/>
          </w:tcPr>
          <w:p w14:paraId="787C984B" w14:textId="0D0D3125" w:rsidR="00BD5EAF" w:rsidRPr="00047235" w:rsidRDefault="00BD5EAF" w:rsidP="004753EB">
            <w:pPr>
              <w:pStyle w:val="Tablicatakst"/>
            </w:pPr>
            <w:r w:rsidRPr="00047235">
              <w:t>0,4 µg/l AA-EQS</w:t>
            </w:r>
          </w:p>
        </w:tc>
      </w:tr>
      <w:tr w:rsidR="00BD5EAF" w:rsidRPr="00047235" w14:paraId="246DAD43" w14:textId="77777777" w:rsidTr="004753EB">
        <w:trPr>
          <w:trHeight w:val="510"/>
          <w:jc w:val="center"/>
        </w:trPr>
        <w:tc>
          <w:tcPr>
            <w:tcW w:w="2122" w:type="dxa"/>
            <w:vMerge/>
            <w:vAlign w:val="center"/>
            <w:hideMark/>
          </w:tcPr>
          <w:p w14:paraId="209AC9B8" w14:textId="3AE9345B" w:rsidR="00BD5EAF" w:rsidRPr="00047235" w:rsidRDefault="00BD5EAF" w:rsidP="00BD5EAF">
            <w:pPr>
              <w:pStyle w:val="Tablicatakst"/>
            </w:pPr>
          </w:p>
        </w:tc>
        <w:tc>
          <w:tcPr>
            <w:tcW w:w="2107" w:type="dxa"/>
            <w:shd w:val="clear" w:color="auto" w:fill="auto"/>
            <w:vAlign w:val="center"/>
            <w:hideMark/>
          </w:tcPr>
          <w:p w14:paraId="6D3961CC" w14:textId="6FAE6B8E" w:rsidR="00BD5EAF" w:rsidRPr="00047235" w:rsidRDefault="00533CAB" w:rsidP="00533CAB">
            <w:pPr>
              <w:pStyle w:val="Tablicatakst"/>
            </w:pPr>
            <w:proofErr w:type="spellStart"/>
            <w:r>
              <w:t>t</w:t>
            </w:r>
            <w:r w:rsidR="00BD5EAF" w:rsidRPr="00047235">
              <w:t>richlorometan</w:t>
            </w:r>
            <w:proofErr w:type="spellEnd"/>
            <w:r w:rsidR="00BD5EAF" w:rsidRPr="00047235">
              <w:t xml:space="preserve"> (chloroform)</w:t>
            </w:r>
          </w:p>
        </w:tc>
        <w:tc>
          <w:tcPr>
            <w:tcW w:w="1560" w:type="dxa"/>
            <w:shd w:val="clear" w:color="auto" w:fill="auto"/>
            <w:noWrap/>
            <w:vAlign w:val="center"/>
            <w:hideMark/>
          </w:tcPr>
          <w:p w14:paraId="052D80C7"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3DB20146" w14:textId="718B413A" w:rsidR="00BD5EAF" w:rsidRPr="00047235" w:rsidRDefault="00BD5EAF" w:rsidP="00BD5EAF">
            <w:pPr>
              <w:pStyle w:val="Tablicatakst"/>
            </w:pPr>
          </w:p>
        </w:tc>
        <w:tc>
          <w:tcPr>
            <w:tcW w:w="1995" w:type="dxa"/>
            <w:shd w:val="clear" w:color="auto" w:fill="auto"/>
            <w:vAlign w:val="center"/>
            <w:hideMark/>
          </w:tcPr>
          <w:p w14:paraId="0357B41D" w14:textId="77777777" w:rsidR="00BD5EAF" w:rsidRPr="00047235" w:rsidRDefault="00BD5EAF" w:rsidP="004753EB">
            <w:pPr>
              <w:pStyle w:val="Tablicatakst"/>
            </w:pPr>
            <w:r w:rsidRPr="00047235">
              <w:t>2,5 µg/l AA-EQS</w:t>
            </w:r>
          </w:p>
        </w:tc>
      </w:tr>
      <w:tr w:rsidR="00BD5EAF" w:rsidRPr="00047235" w14:paraId="4AA1E631" w14:textId="77777777" w:rsidTr="004753EB">
        <w:trPr>
          <w:trHeight w:val="510"/>
          <w:jc w:val="center"/>
        </w:trPr>
        <w:tc>
          <w:tcPr>
            <w:tcW w:w="2122" w:type="dxa"/>
            <w:vMerge/>
            <w:vAlign w:val="center"/>
            <w:hideMark/>
          </w:tcPr>
          <w:p w14:paraId="37C6C18D" w14:textId="025FEE7C" w:rsidR="00BD5EAF" w:rsidRPr="00047235" w:rsidRDefault="00BD5EAF" w:rsidP="00BD5EAF">
            <w:pPr>
              <w:pStyle w:val="Tablicatakst"/>
            </w:pPr>
          </w:p>
        </w:tc>
        <w:tc>
          <w:tcPr>
            <w:tcW w:w="2107" w:type="dxa"/>
            <w:shd w:val="clear" w:color="auto" w:fill="auto"/>
            <w:vAlign w:val="center"/>
            <w:hideMark/>
          </w:tcPr>
          <w:p w14:paraId="5EFC046E" w14:textId="1161248B" w:rsidR="00BD5EAF" w:rsidRPr="00047235" w:rsidRDefault="00533CAB" w:rsidP="00533CAB">
            <w:pPr>
              <w:pStyle w:val="Tablicatakst"/>
            </w:pPr>
            <w:proofErr w:type="spellStart"/>
            <w:r>
              <w:t>t</w:t>
            </w:r>
            <w:r w:rsidR="00BD5EAF" w:rsidRPr="00047235">
              <w:t>rifluralina</w:t>
            </w:r>
            <w:proofErr w:type="spellEnd"/>
          </w:p>
        </w:tc>
        <w:tc>
          <w:tcPr>
            <w:tcW w:w="1560" w:type="dxa"/>
            <w:shd w:val="clear" w:color="auto" w:fill="auto"/>
            <w:noWrap/>
            <w:vAlign w:val="center"/>
            <w:hideMark/>
          </w:tcPr>
          <w:p w14:paraId="58FC1EC9"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5B35F93B" w14:textId="2BD00FCC" w:rsidR="00BD5EAF" w:rsidRPr="00047235" w:rsidRDefault="00BD5EAF" w:rsidP="00BD5EAF">
            <w:pPr>
              <w:pStyle w:val="Tablicatakst"/>
            </w:pPr>
          </w:p>
        </w:tc>
        <w:tc>
          <w:tcPr>
            <w:tcW w:w="1995" w:type="dxa"/>
            <w:shd w:val="clear" w:color="auto" w:fill="auto"/>
            <w:vAlign w:val="center"/>
            <w:hideMark/>
          </w:tcPr>
          <w:p w14:paraId="6B9E8D1F" w14:textId="4E232205" w:rsidR="00BD5EAF" w:rsidRPr="00047235" w:rsidRDefault="00BD5EAF" w:rsidP="004753EB">
            <w:pPr>
              <w:pStyle w:val="Tablicatakst"/>
            </w:pPr>
            <w:r w:rsidRPr="00047235">
              <w:t>0,03 µg/l AA-EQS</w:t>
            </w:r>
          </w:p>
        </w:tc>
      </w:tr>
      <w:tr w:rsidR="00BD5EAF" w:rsidRPr="00047235" w14:paraId="7657E6A5" w14:textId="77777777" w:rsidTr="004753EB">
        <w:trPr>
          <w:trHeight w:val="510"/>
          <w:jc w:val="center"/>
        </w:trPr>
        <w:tc>
          <w:tcPr>
            <w:tcW w:w="2122" w:type="dxa"/>
            <w:vMerge/>
            <w:vAlign w:val="center"/>
            <w:hideMark/>
          </w:tcPr>
          <w:p w14:paraId="54AF1E62" w14:textId="51C94F85" w:rsidR="00BD5EAF" w:rsidRPr="00047235" w:rsidRDefault="00BD5EAF" w:rsidP="00BD5EAF">
            <w:pPr>
              <w:pStyle w:val="Tablicatakst"/>
            </w:pPr>
          </w:p>
        </w:tc>
        <w:tc>
          <w:tcPr>
            <w:tcW w:w="2107" w:type="dxa"/>
            <w:shd w:val="clear" w:color="auto" w:fill="auto"/>
            <w:vAlign w:val="center"/>
            <w:hideMark/>
          </w:tcPr>
          <w:p w14:paraId="5D2D859E" w14:textId="56C3A902" w:rsidR="00BD5EAF" w:rsidRPr="00047235" w:rsidRDefault="00533CAB" w:rsidP="00533CAB">
            <w:pPr>
              <w:pStyle w:val="Tablicatakst"/>
            </w:pPr>
            <w:proofErr w:type="spellStart"/>
            <w:r>
              <w:t>d</w:t>
            </w:r>
            <w:r w:rsidR="00BD5EAF" w:rsidRPr="00047235">
              <w:t>ikofol</w:t>
            </w:r>
            <w:proofErr w:type="spellEnd"/>
          </w:p>
        </w:tc>
        <w:tc>
          <w:tcPr>
            <w:tcW w:w="1560" w:type="dxa"/>
            <w:shd w:val="clear" w:color="auto" w:fill="auto"/>
            <w:noWrap/>
            <w:vAlign w:val="center"/>
            <w:hideMark/>
          </w:tcPr>
          <w:p w14:paraId="1D806CD4" w14:textId="15BD34C1" w:rsidR="00BD5EAF" w:rsidRPr="00047235" w:rsidRDefault="00186A38" w:rsidP="00BD5EAF">
            <w:pPr>
              <w:pStyle w:val="Tablicatakst"/>
            </w:pPr>
            <w:r>
              <w:t>organizmy</w:t>
            </w:r>
          </w:p>
        </w:tc>
        <w:tc>
          <w:tcPr>
            <w:tcW w:w="6255" w:type="dxa"/>
            <w:vMerge/>
            <w:shd w:val="clear" w:color="auto" w:fill="auto"/>
            <w:noWrap/>
            <w:vAlign w:val="center"/>
            <w:hideMark/>
          </w:tcPr>
          <w:p w14:paraId="62DBC62C" w14:textId="0F7EF710" w:rsidR="00BD5EAF" w:rsidRPr="00047235" w:rsidRDefault="00BD5EAF" w:rsidP="00BD5EAF">
            <w:pPr>
              <w:pStyle w:val="Tablicatakst"/>
            </w:pPr>
          </w:p>
        </w:tc>
        <w:tc>
          <w:tcPr>
            <w:tcW w:w="1995" w:type="dxa"/>
            <w:shd w:val="clear" w:color="auto" w:fill="auto"/>
            <w:vAlign w:val="center"/>
            <w:hideMark/>
          </w:tcPr>
          <w:p w14:paraId="7181E7FF" w14:textId="681641F0" w:rsidR="00BD5EAF" w:rsidRPr="00047235" w:rsidRDefault="00BD5EAF" w:rsidP="004753EB">
            <w:pPr>
              <w:pStyle w:val="Tablicatakst"/>
            </w:pPr>
            <w:r w:rsidRPr="00047235">
              <w:t xml:space="preserve">33 µg/kg </w:t>
            </w:r>
            <w:proofErr w:type="spellStart"/>
            <w:r w:rsidRPr="00047235">
              <w:t>m</w:t>
            </w:r>
            <w:r>
              <w:t>.</w:t>
            </w:r>
            <w:r w:rsidRPr="00047235">
              <w:t>m</w:t>
            </w:r>
            <w:proofErr w:type="spellEnd"/>
            <w:r>
              <w:t>.</w:t>
            </w:r>
          </w:p>
        </w:tc>
      </w:tr>
      <w:tr w:rsidR="00BD5EAF" w:rsidRPr="00047235" w14:paraId="4F848CF4" w14:textId="77777777" w:rsidTr="004753EB">
        <w:trPr>
          <w:trHeight w:val="510"/>
          <w:jc w:val="center"/>
        </w:trPr>
        <w:tc>
          <w:tcPr>
            <w:tcW w:w="2122" w:type="dxa"/>
            <w:vMerge/>
            <w:vAlign w:val="center"/>
            <w:hideMark/>
          </w:tcPr>
          <w:p w14:paraId="62220755" w14:textId="4458C91B" w:rsidR="00BD5EAF" w:rsidRPr="00047235" w:rsidRDefault="00BD5EAF" w:rsidP="00BD5EAF">
            <w:pPr>
              <w:pStyle w:val="Tablicatakst"/>
            </w:pPr>
          </w:p>
        </w:tc>
        <w:tc>
          <w:tcPr>
            <w:tcW w:w="2107" w:type="dxa"/>
            <w:shd w:val="clear" w:color="auto" w:fill="auto"/>
            <w:vAlign w:val="center"/>
            <w:hideMark/>
          </w:tcPr>
          <w:p w14:paraId="4E8043E2" w14:textId="2B379AA1" w:rsidR="00BD5EAF" w:rsidRPr="00047235" w:rsidRDefault="00533CAB" w:rsidP="00533CAB">
            <w:pPr>
              <w:pStyle w:val="Tablicatakst"/>
            </w:pPr>
            <w:proofErr w:type="spellStart"/>
            <w:r>
              <w:t>d</w:t>
            </w:r>
            <w:r w:rsidR="00BD5EAF" w:rsidRPr="00047235">
              <w:t>ikofol</w:t>
            </w:r>
            <w:proofErr w:type="spellEnd"/>
          </w:p>
        </w:tc>
        <w:tc>
          <w:tcPr>
            <w:tcW w:w="1560" w:type="dxa"/>
            <w:shd w:val="clear" w:color="auto" w:fill="auto"/>
            <w:noWrap/>
            <w:vAlign w:val="center"/>
            <w:hideMark/>
          </w:tcPr>
          <w:p w14:paraId="439C80A8"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6007E2D" w14:textId="632DD04D" w:rsidR="00BD5EAF" w:rsidRPr="00047235" w:rsidRDefault="00BD5EAF" w:rsidP="00BD5EAF">
            <w:pPr>
              <w:pStyle w:val="Tablicatakst"/>
            </w:pPr>
          </w:p>
        </w:tc>
        <w:tc>
          <w:tcPr>
            <w:tcW w:w="1995" w:type="dxa"/>
            <w:shd w:val="clear" w:color="auto" w:fill="auto"/>
            <w:vAlign w:val="center"/>
            <w:hideMark/>
          </w:tcPr>
          <w:p w14:paraId="534A19A5" w14:textId="77777777" w:rsidR="00BD5EAF" w:rsidRPr="00047235" w:rsidRDefault="00BD5EAF" w:rsidP="004753EB">
            <w:pPr>
              <w:pStyle w:val="Tablicatakst"/>
            </w:pPr>
            <w:r w:rsidRPr="00047235">
              <w:t>0,000032 µg/l AA-EQS</w:t>
            </w:r>
          </w:p>
        </w:tc>
      </w:tr>
      <w:tr w:rsidR="00BD5EAF" w:rsidRPr="00BF2D4C" w14:paraId="1A67DDCD" w14:textId="77777777" w:rsidTr="004753EB">
        <w:trPr>
          <w:trHeight w:val="510"/>
          <w:jc w:val="center"/>
        </w:trPr>
        <w:tc>
          <w:tcPr>
            <w:tcW w:w="2122" w:type="dxa"/>
            <w:vMerge/>
            <w:vAlign w:val="center"/>
            <w:hideMark/>
          </w:tcPr>
          <w:p w14:paraId="04FFB39F" w14:textId="31AE67B8" w:rsidR="00BD5EAF" w:rsidRPr="00047235" w:rsidRDefault="00BD5EAF" w:rsidP="00BD5EAF">
            <w:pPr>
              <w:pStyle w:val="Tablicatakst"/>
            </w:pPr>
          </w:p>
        </w:tc>
        <w:tc>
          <w:tcPr>
            <w:tcW w:w="2107" w:type="dxa"/>
            <w:shd w:val="clear" w:color="auto" w:fill="auto"/>
            <w:vAlign w:val="center"/>
            <w:hideMark/>
          </w:tcPr>
          <w:p w14:paraId="609A9E1F" w14:textId="0F33D15B" w:rsidR="00BD5EAF" w:rsidRPr="00047235" w:rsidRDefault="00533CAB" w:rsidP="00533CAB">
            <w:pPr>
              <w:pStyle w:val="Tablicatakst"/>
            </w:pPr>
            <w:proofErr w:type="spellStart"/>
            <w:r>
              <w:t>c</w:t>
            </w:r>
            <w:r w:rsidR="00BD5EAF" w:rsidRPr="00047235">
              <w:t>hinoksyfen</w:t>
            </w:r>
            <w:proofErr w:type="spellEnd"/>
          </w:p>
        </w:tc>
        <w:tc>
          <w:tcPr>
            <w:tcW w:w="1560" w:type="dxa"/>
            <w:shd w:val="clear" w:color="auto" w:fill="auto"/>
            <w:noWrap/>
            <w:vAlign w:val="center"/>
            <w:hideMark/>
          </w:tcPr>
          <w:p w14:paraId="4BCB15C7"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490F53BA" w14:textId="2FB33BA9" w:rsidR="00BD5EAF" w:rsidRPr="00047235" w:rsidRDefault="00BD5EAF" w:rsidP="00BD5EAF">
            <w:pPr>
              <w:pStyle w:val="Tablicatakst"/>
            </w:pPr>
          </w:p>
        </w:tc>
        <w:tc>
          <w:tcPr>
            <w:tcW w:w="1995" w:type="dxa"/>
            <w:shd w:val="clear" w:color="auto" w:fill="auto"/>
            <w:vAlign w:val="center"/>
            <w:hideMark/>
          </w:tcPr>
          <w:p w14:paraId="1D5C9CF3" w14:textId="77777777" w:rsidR="00BD5EAF" w:rsidRPr="00047235" w:rsidRDefault="00BD5EAF" w:rsidP="004753EB">
            <w:pPr>
              <w:pStyle w:val="Tablicatakst"/>
              <w:rPr>
                <w:lang w:val="en-GB"/>
              </w:rPr>
            </w:pPr>
            <w:r w:rsidRPr="00047235">
              <w:rPr>
                <w:lang w:val="en-GB"/>
              </w:rPr>
              <w:t xml:space="preserve">0,015 µg/l AA-EQS </w:t>
            </w:r>
            <w:r w:rsidRPr="00047235">
              <w:rPr>
                <w:lang w:val="en-GB"/>
              </w:rPr>
              <w:br/>
              <w:t>0,54 µg/l MAC-EQS</w:t>
            </w:r>
          </w:p>
        </w:tc>
      </w:tr>
      <w:tr w:rsidR="00BD5EAF" w:rsidRPr="00BF2D4C" w14:paraId="78C82CD6" w14:textId="77777777" w:rsidTr="004753EB">
        <w:trPr>
          <w:trHeight w:val="510"/>
          <w:jc w:val="center"/>
        </w:trPr>
        <w:tc>
          <w:tcPr>
            <w:tcW w:w="2122" w:type="dxa"/>
            <w:vMerge/>
            <w:vAlign w:val="center"/>
            <w:hideMark/>
          </w:tcPr>
          <w:p w14:paraId="680347CB" w14:textId="46DE417C" w:rsidR="00BD5EAF" w:rsidRPr="00D402DC" w:rsidRDefault="00BD5EAF" w:rsidP="00BD5EAF">
            <w:pPr>
              <w:pStyle w:val="Tablicatakst"/>
              <w:rPr>
                <w:lang w:val="en-GB"/>
              </w:rPr>
            </w:pPr>
          </w:p>
        </w:tc>
        <w:tc>
          <w:tcPr>
            <w:tcW w:w="2107" w:type="dxa"/>
            <w:shd w:val="clear" w:color="auto" w:fill="auto"/>
            <w:vAlign w:val="center"/>
            <w:hideMark/>
          </w:tcPr>
          <w:p w14:paraId="60E637EC" w14:textId="51F352BE" w:rsidR="00BD5EAF" w:rsidRPr="00047235" w:rsidRDefault="00533CAB" w:rsidP="00533CAB">
            <w:pPr>
              <w:pStyle w:val="Tablicatakst"/>
            </w:pPr>
            <w:proofErr w:type="spellStart"/>
            <w:r>
              <w:t>a</w:t>
            </w:r>
            <w:r w:rsidR="00BD5EAF" w:rsidRPr="00047235">
              <w:t>klonifen</w:t>
            </w:r>
            <w:proofErr w:type="spellEnd"/>
          </w:p>
        </w:tc>
        <w:tc>
          <w:tcPr>
            <w:tcW w:w="1560" w:type="dxa"/>
            <w:shd w:val="clear" w:color="auto" w:fill="auto"/>
            <w:noWrap/>
            <w:vAlign w:val="center"/>
            <w:hideMark/>
          </w:tcPr>
          <w:p w14:paraId="6EC33921"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52739F9F" w14:textId="1AE0CBD6" w:rsidR="00BD5EAF" w:rsidRPr="00047235" w:rsidRDefault="00BD5EAF" w:rsidP="00BD5EAF">
            <w:pPr>
              <w:pStyle w:val="Tablicatakst"/>
            </w:pPr>
          </w:p>
        </w:tc>
        <w:tc>
          <w:tcPr>
            <w:tcW w:w="1995" w:type="dxa"/>
            <w:shd w:val="clear" w:color="auto" w:fill="auto"/>
            <w:vAlign w:val="center"/>
            <w:hideMark/>
          </w:tcPr>
          <w:p w14:paraId="25DEF822" w14:textId="77777777" w:rsidR="00BD5EAF" w:rsidRPr="00047235" w:rsidRDefault="00BD5EAF" w:rsidP="004753EB">
            <w:pPr>
              <w:pStyle w:val="Tablicatakst"/>
              <w:rPr>
                <w:lang w:val="en-GB"/>
              </w:rPr>
            </w:pPr>
            <w:r w:rsidRPr="00047235">
              <w:rPr>
                <w:lang w:val="en-GB"/>
              </w:rPr>
              <w:t xml:space="preserve">0,012 µg/l AA-EQS </w:t>
            </w:r>
            <w:r w:rsidRPr="00047235">
              <w:rPr>
                <w:lang w:val="en-GB"/>
              </w:rPr>
              <w:br/>
              <w:t>0,012 µg/l MAC-EQS</w:t>
            </w:r>
          </w:p>
        </w:tc>
      </w:tr>
      <w:tr w:rsidR="00BD5EAF" w:rsidRPr="00BF2D4C" w14:paraId="359D0E50" w14:textId="77777777" w:rsidTr="004753EB">
        <w:trPr>
          <w:trHeight w:val="510"/>
          <w:jc w:val="center"/>
        </w:trPr>
        <w:tc>
          <w:tcPr>
            <w:tcW w:w="2122" w:type="dxa"/>
            <w:vMerge/>
            <w:vAlign w:val="center"/>
            <w:hideMark/>
          </w:tcPr>
          <w:p w14:paraId="18822A60" w14:textId="0E8E6D57" w:rsidR="00BD5EAF" w:rsidRPr="00D402DC" w:rsidRDefault="00BD5EAF" w:rsidP="00BD5EAF">
            <w:pPr>
              <w:pStyle w:val="Tablicatakst"/>
              <w:rPr>
                <w:lang w:val="en-GB"/>
              </w:rPr>
            </w:pPr>
          </w:p>
        </w:tc>
        <w:tc>
          <w:tcPr>
            <w:tcW w:w="2107" w:type="dxa"/>
            <w:shd w:val="clear" w:color="auto" w:fill="auto"/>
            <w:vAlign w:val="center"/>
            <w:hideMark/>
          </w:tcPr>
          <w:p w14:paraId="54A05C65" w14:textId="7EBA362F" w:rsidR="00BD5EAF" w:rsidRPr="00047235" w:rsidRDefault="00EC18DB" w:rsidP="00EC18DB">
            <w:pPr>
              <w:pStyle w:val="Tablicatakst"/>
            </w:pPr>
            <w:proofErr w:type="spellStart"/>
            <w:r>
              <w:t>b</w:t>
            </w:r>
            <w:r w:rsidR="00BD5EAF" w:rsidRPr="00047235">
              <w:t>ifenoks</w:t>
            </w:r>
            <w:proofErr w:type="spellEnd"/>
          </w:p>
        </w:tc>
        <w:tc>
          <w:tcPr>
            <w:tcW w:w="1560" w:type="dxa"/>
            <w:shd w:val="clear" w:color="auto" w:fill="auto"/>
            <w:noWrap/>
            <w:vAlign w:val="center"/>
            <w:hideMark/>
          </w:tcPr>
          <w:p w14:paraId="7E9C304E"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48F6141A" w14:textId="2A264416" w:rsidR="00BD5EAF" w:rsidRPr="00047235" w:rsidRDefault="00BD5EAF" w:rsidP="00BD5EAF">
            <w:pPr>
              <w:pStyle w:val="Tablicatakst"/>
            </w:pPr>
          </w:p>
        </w:tc>
        <w:tc>
          <w:tcPr>
            <w:tcW w:w="1995" w:type="dxa"/>
            <w:shd w:val="clear" w:color="auto" w:fill="auto"/>
            <w:vAlign w:val="center"/>
            <w:hideMark/>
          </w:tcPr>
          <w:p w14:paraId="4C6A313F" w14:textId="77777777" w:rsidR="00BD5EAF" w:rsidRPr="00047235" w:rsidRDefault="00BD5EAF" w:rsidP="004753EB">
            <w:pPr>
              <w:pStyle w:val="Tablicatakst"/>
              <w:rPr>
                <w:lang w:val="en-GB"/>
              </w:rPr>
            </w:pPr>
            <w:r w:rsidRPr="00047235">
              <w:rPr>
                <w:lang w:val="en-GB"/>
              </w:rPr>
              <w:t xml:space="preserve">0,0012 µg/l AA-EQS </w:t>
            </w:r>
            <w:r w:rsidRPr="00047235">
              <w:rPr>
                <w:lang w:val="en-GB"/>
              </w:rPr>
              <w:br/>
              <w:t>0,004 µg/l MAC-EQS</w:t>
            </w:r>
          </w:p>
        </w:tc>
      </w:tr>
      <w:tr w:rsidR="00BD5EAF" w:rsidRPr="00BF2D4C" w14:paraId="05CDF6AF" w14:textId="77777777" w:rsidTr="004753EB">
        <w:trPr>
          <w:trHeight w:val="510"/>
          <w:jc w:val="center"/>
        </w:trPr>
        <w:tc>
          <w:tcPr>
            <w:tcW w:w="2122" w:type="dxa"/>
            <w:vMerge/>
            <w:vAlign w:val="center"/>
            <w:hideMark/>
          </w:tcPr>
          <w:p w14:paraId="78160DA4" w14:textId="551D34E3" w:rsidR="00BD5EAF" w:rsidRPr="00D402DC" w:rsidRDefault="00BD5EAF" w:rsidP="00BD5EAF">
            <w:pPr>
              <w:pStyle w:val="Tablicatakst"/>
              <w:rPr>
                <w:lang w:val="en-GB"/>
              </w:rPr>
            </w:pPr>
          </w:p>
        </w:tc>
        <w:tc>
          <w:tcPr>
            <w:tcW w:w="2107" w:type="dxa"/>
            <w:shd w:val="clear" w:color="auto" w:fill="auto"/>
            <w:vAlign w:val="center"/>
            <w:hideMark/>
          </w:tcPr>
          <w:p w14:paraId="011655B3" w14:textId="48BDB03F" w:rsidR="00BD5EAF" w:rsidRPr="00047235" w:rsidRDefault="00EC18DB" w:rsidP="00EC18DB">
            <w:pPr>
              <w:pStyle w:val="Tablicatakst"/>
            </w:pPr>
            <w:proofErr w:type="spellStart"/>
            <w:r>
              <w:t>c</w:t>
            </w:r>
            <w:r w:rsidR="00BD5EAF" w:rsidRPr="00047235">
              <w:t>ybutryna</w:t>
            </w:r>
            <w:proofErr w:type="spellEnd"/>
          </w:p>
        </w:tc>
        <w:tc>
          <w:tcPr>
            <w:tcW w:w="1560" w:type="dxa"/>
            <w:shd w:val="clear" w:color="auto" w:fill="auto"/>
            <w:noWrap/>
            <w:vAlign w:val="center"/>
            <w:hideMark/>
          </w:tcPr>
          <w:p w14:paraId="557722E1"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5681FF82" w14:textId="129BA3F8" w:rsidR="00BD5EAF" w:rsidRPr="00047235" w:rsidRDefault="00BD5EAF" w:rsidP="00BD5EAF">
            <w:pPr>
              <w:pStyle w:val="Tablicatakst"/>
            </w:pPr>
          </w:p>
        </w:tc>
        <w:tc>
          <w:tcPr>
            <w:tcW w:w="1995" w:type="dxa"/>
            <w:shd w:val="clear" w:color="auto" w:fill="auto"/>
            <w:vAlign w:val="center"/>
            <w:hideMark/>
          </w:tcPr>
          <w:p w14:paraId="6958CEFE" w14:textId="77777777" w:rsidR="00BD5EAF" w:rsidRPr="00047235" w:rsidRDefault="00BD5EAF" w:rsidP="004753EB">
            <w:pPr>
              <w:pStyle w:val="Tablicatakst"/>
              <w:rPr>
                <w:lang w:val="en-GB"/>
              </w:rPr>
            </w:pPr>
            <w:r w:rsidRPr="00047235">
              <w:rPr>
                <w:lang w:val="en-GB"/>
              </w:rPr>
              <w:t xml:space="preserve">0,0025 µg/l AA-EQS </w:t>
            </w:r>
            <w:r w:rsidRPr="00047235">
              <w:rPr>
                <w:lang w:val="en-GB"/>
              </w:rPr>
              <w:br/>
              <w:t>0,016 µg/l MAC-EQS</w:t>
            </w:r>
          </w:p>
        </w:tc>
      </w:tr>
      <w:tr w:rsidR="00BD5EAF" w:rsidRPr="00BF2D4C" w14:paraId="48834679" w14:textId="77777777" w:rsidTr="004753EB">
        <w:trPr>
          <w:trHeight w:val="510"/>
          <w:jc w:val="center"/>
        </w:trPr>
        <w:tc>
          <w:tcPr>
            <w:tcW w:w="2122" w:type="dxa"/>
            <w:vMerge/>
            <w:vAlign w:val="center"/>
            <w:hideMark/>
          </w:tcPr>
          <w:p w14:paraId="0694DA19" w14:textId="12F8E6E8" w:rsidR="00BD5EAF" w:rsidRPr="00D402DC" w:rsidRDefault="00BD5EAF" w:rsidP="00BD5EAF">
            <w:pPr>
              <w:pStyle w:val="Tablicatakst"/>
              <w:rPr>
                <w:lang w:val="en-GB"/>
              </w:rPr>
            </w:pPr>
          </w:p>
        </w:tc>
        <w:tc>
          <w:tcPr>
            <w:tcW w:w="2107" w:type="dxa"/>
            <w:shd w:val="clear" w:color="auto" w:fill="auto"/>
            <w:vAlign w:val="center"/>
            <w:hideMark/>
          </w:tcPr>
          <w:p w14:paraId="177F92BA" w14:textId="301F2E70" w:rsidR="00BD5EAF" w:rsidRPr="00047235" w:rsidRDefault="00EC18DB" w:rsidP="00EC18DB">
            <w:pPr>
              <w:pStyle w:val="Tablicatakst"/>
            </w:pPr>
            <w:proofErr w:type="spellStart"/>
            <w:r>
              <w:t>c</w:t>
            </w:r>
            <w:r w:rsidR="00BD5EAF" w:rsidRPr="00047235">
              <w:t>ypermetryna</w:t>
            </w:r>
            <w:proofErr w:type="spellEnd"/>
          </w:p>
        </w:tc>
        <w:tc>
          <w:tcPr>
            <w:tcW w:w="1560" w:type="dxa"/>
            <w:shd w:val="clear" w:color="auto" w:fill="auto"/>
            <w:noWrap/>
            <w:vAlign w:val="center"/>
            <w:hideMark/>
          </w:tcPr>
          <w:p w14:paraId="49259A22"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4296F6A0" w14:textId="15CCE76C" w:rsidR="00BD5EAF" w:rsidRPr="00047235" w:rsidRDefault="00BD5EAF" w:rsidP="00BD5EAF">
            <w:pPr>
              <w:pStyle w:val="Tablicatakst"/>
            </w:pPr>
          </w:p>
        </w:tc>
        <w:tc>
          <w:tcPr>
            <w:tcW w:w="1995" w:type="dxa"/>
            <w:shd w:val="clear" w:color="auto" w:fill="auto"/>
            <w:vAlign w:val="center"/>
            <w:hideMark/>
          </w:tcPr>
          <w:p w14:paraId="31FEA573" w14:textId="77777777" w:rsidR="00BD5EAF" w:rsidRPr="00047235" w:rsidRDefault="00BD5EAF" w:rsidP="004753EB">
            <w:pPr>
              <w:pStyle w:val="Tablicatakst"/>
              <w:rPr>
                <w:lang w:val="en-GB"/>
              </w:rPr>
            </w:pPr>
            <w:r w:rsidRPr="00047235">
              <w:rPr>
                <w:lang w:val="en-GB"/>
              </w:rPr>
              <w:t xml:space="preserve">0,000008 µg/l AA-EQS </w:t>
            </w:r>
            <w:r w:rsidRPr="00047235">
              <w:rPr>
                <w:lang w:val="en-GB"/>
              </w:rPr>
              <w:br/>
              <w:t>0,00006 µg/l MAC-EQS</w:t>
            </w:r>
          </w:p>
        </w:tc>
      </w:tr>
      <w:tr w:rsidR="00BD5EAF" w:rsidRPr="00BF2D4C" w14:paraId="6BDECFF6" w14:textId="77777777" w:rsidTr="004753EB">
        <w:trPr>
          <w:trHeight w:val="510"/>
          <w:jc w:val="center"/>
        </w:trPr>
        <w:tc>
          <w:tcPr>
            <w:tcW w:w="2122" w:type="dxa"/>
            <w:vMerge/>
            <w:vAlign w:val="center"/>
            <w:hideMark/>
          </w:tcPr>
          <w:p w14:paraId="734C2F95" w14:textId="7ABFE5B2" w:rsidR="00BD5EAF" w:rsidRPr="00D402DC" w:rsidRDefault="00BD5EAF" w:rsidP="00BD5EAF">
            <w:pPr>
              <w:pStyle w:val="Tablicatakst"/>
              <w:rPr>
                <w:lang w:val="en-GB"/>
              </w:rPr>
            </w:pPr>
          </w:p>
        </w:tc>
        <w:tc>
          <w:tcPr>
            <w:tcW w:w="2107" w:type="dxa"/>
            <w:shd w:val="clear" w:color="auto" w:fill="auto"/>
            <w:vAlign w:val="center"/>
            <w:hideMark/>
          </w:tcPr>
          <w:p w14:paraId="4CCA5160" w14:textId="37455874" w:rsidR="00BD5EAF" w:rsidRPr="00047235" w:rsidRDefault="00EC18DB" w:rsidP="00EC18DB">
            <w:pPr>
              <w:pStyle w:val="Tablicatakst"/>
            </w:pPr>
            <w:proofErr w:type="spellStart"/>
            <w:r>
              <w:t>d</w:t>
            </w:r>
            <w:r w:rsidR="00BD5EAF" w:rsidRPr="00047235">
              <w:t>ichlorfos</w:t>
            </w:r>
            <w:proofErr w:type="spellEnd"/>
          </w:p>
        </w:tc>
        <w:tc>
          <w:tcPr>
            <w:tcW w:w="1560" w:type="dxa"/>
            <w:shd w:val="clear" w:color="auto" w:fill="auto"/>
            <w:noWrap/>
            <w:vAlign w:val="center"/>
            <w:hideMark/>
          </w:tcPr>
          <w:p w14:paraId="341FB0A2"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3EC7FF62" w14:textId="5127DB56" w:rsidR="00BD5EAF" w:rsidRPr="00047235" w:rsidRDefault="00BD5EAF" w:rsidP="00BD5EAF">
            <w:pPr>
              <w:pStyle w:val="Tablicatakst"/>
            </w:pPr>
          </w:p>
        </w:tc>
        <w:tc>
          <w:tcPr>
            <w:tcW w:w="1995" w:type="dxa"/>
            <w:shd w:val="clear" w:color="auto" w:fill="auto"/>
            <w:vAlign w:val="center"/>
            <w:hideMark/>
          </w:tcPr>
          <w:p w14:paraId="3CC1C81B" w14:textId="77777777" w:rsidR="00BD5EAF" w:rsidRPr="00047235" w:rsidRDefault="00BD5EAF" w:rsidP="004753EB">
            <w:pPr>
              <w:pStyle w:val="Tablicatakst"/>
              <w:rPr>
                <w:lang w:val="en-GB"/>
              </w:rPr>
            </w:pPr>
            <w:r w:rsidRPr="00047235">
              <w:rPr>
                <w:lang w:val="en-GB"/>
              </w:rPr>
              <w:t xml:space="preserve">0,00006 µg/l AA-EQS </w:t>
            </w:r>
            <w:r w:rsidRPr="00047235">
              <w:rPr>
                <w:lang w:val="en-GB"/>
              </w:rPr>
              <w:br/>
              <w:t>0,00007 µg/l MAC-EQS</w:t>
            </w:r>
          </w:p>
        </w:tc>
      </w:tr>
      <w:tr w:rsidR="00BD5EAF" w:rsidRPr="00047235" w14:paraId="53217378" w14:textId="77777777" w:rsidTr="004753EB">
        <w:trPr>
          <w:trHeight w:val="510"/>
          <w:jc w:val="center"/>
        </w:trPr>
        <w:tc>
          <w:tcPr>
            <w:tcW w:w="2122" w:type="dxa"/>
            <w:vMerge/>
            <w:vAlign w:val="center"/>
            <w:hideMark/>
          </w:tcPr>
          <w:p w14:paraId="33DE018F" w14:textId="0EB958F3" w:rsidR="00BD5EAF" w:rsidRPr="00D402DC" w:rsidRDefault="00BD5EAF" w:rsidP="00BD5EAF">
            <w:pPr>
              <w:pStyle w:val="Tablicatakst"/>
              <w:rPr>
                <w:lang w:val="en-GB"/>
              </w:rPr>
            </w:pPr>
          </w:p>
        </w:tc>
        <w:tc>
          <w:tcPr>
            <w:tcW w:w="2107" w:type="dxa"/>
            <w:shd w:val="clear" w:color="auto" w:fill="auto"/>
            <w:vAlign w:val="center"/>
            <w:hideMark/>
          </w:tcPr>
          <w:p w14:paraId="66EEAA55" w14:textId="7A5F24D7" w:rsidR="00BD5EAF" w:rsidRPr="00047235" w:rsidRDefault="00EC18DB" w:rsidP="00EC18DB">
            <w:pPr>
              <w:pStyle w:val="Tablicatakst"/>
            </w:pPr>
            <w:proofErr w:type="spellStart"/>
            <w:r>
              <w:t>h</w:t>
            </w:r>
            <w:r w:rsidR="00BD5EAF" w:rsidRPr="00047235">
              <w:t>eptachlor</w:t>
            </w:r>
            <w:proofErr w:type="spellEnd"/>
            <w:r w:rsidR="00BD5EAF" w:rsidRPr="00047235">
              <w:t xml:space="preserve"> i epoksyd </w:t>
            </w:r>
            <w:proofErr w:type="spellStart"/>
            <w:r w:rsidR="00BD5EAF" w:rsidRPr="00047235">
              <w:t>heptachloru</w:t>
            </w:r>
            <w:proofErr w:type="spellEnd"/>
          </w:p>
        </w:tc>
        <w:tc>
          <w:tcPr>
            <w:tcW w:w="1560" w:type="dxa"/>
            <w:shd w:val="clear" w:color="auto" w:fill="auto"/>
            <w:noWrap/>
            <w:vAlign w:val="center"/>
            <w:hideMark/>
          </w:tcPr>
          <w:p w14:paraId="46926F22" w14:textId="447E4A35" w:rsidR="00BD5EAF" w:rsidRPr="00047235" w:rsidRDefault="00186A38" w:rsidP="00BD5EAF">
            <w:pPr>
              <w:pStyle w:val="Tablicatakst"/>
            </w:pPr>
            <w:r>
              <w:t>organizmy</w:t>
            </w:r>
          </w:p>
        </w:tc>
        <w:tc>
          <w:tcPr>
            <w:tcW w:w="6255" w:type="dxa"/>
            <w:vMerge/>
            <w:shd w:val="clear" w:color="auto" w:fill="auto"/>
            <w:noWrap/>
            <w:vAlign w:val="center"/>
            <w:hideMark/>
          </w:tcPr>
          <w:p w14:paraId="7ABE4CE8" w14:textId="0BD324EB" w:rsidR="00BD5EAF" w:rsidRPr="00047235" w:rsidRDefault="00BD5EAF" w:rsidP="00BD5EAF">
            <w:pPr>
              <w:pStyle w:val="Tablicatakst"/>
            </w:pPr>
          </w:p>
        </w:tc>
        <w:tc>
          <w:tcPr>
            <w:tcW w:w="1995" w:type="dxa"/>
            <w:shd w:val="clear" w:color="auto" w:fill="auto"/>
            <w:vAlign w:val="center"/>
            <w:hideMark/>
          </w:tcPr>
          <w:p w14:paraId="2131A829" w14:textId="5C3C72F9" w:rsidR="00BD5EAF" w:rsidRPr="00047235" w:rsidRDefault="00BD5EAF" w:rsidP="004753EB">
            <w:pPr>
              <w:pStyle w:val="Tablicatakst"/>
            </w:pPr>
            <w:r w:rsidRPr="00047235">
              <w:t xml:space="preserve">0,0067 µg/kg </w:t>
            </w:r>
            <w:proofErr w:type="spellStart"/>
            <w:r w:rsidRPr="00047235">
              <w:t>m</w:t>
            </w:r>
            <w:r>
              <w:t>.</w:t>
            </w:r>
            <w:r w:rsidRPr="00047235">
              <w:t>m</w:t>
            </w:r>
            <w:proofErr w:type="spellEnd"/>
            <w:r>
              <w:t>.</w:t>
            </w:r>
          </w:p>
        </w:tc>
      </w:tr>
      <w:tr w:rsidR="00BD5EAF" w:rsidRPr="00BF2D4C" w14:paraId="2C1D0FAC" w14:textId="77777777" w:rsidTr="004753EB">
        <w:trPr>
          <w:trHeight w:val="690"/>
          <w:jc w:val="center"/>
        </w:trPr>
        <w:tc>
          <w:tcPr>
            <w:tcW w:w="2122" w:type="dxa"/>
            <w:vMerge/>
            <w:vAlign w:val="center"/>
            <w:hideMark/>
          </w:tcPr>
          <w:p w14:paraId="16BBA6C9" w14:textId="6278578F" w:rsidR="00BD5EAF" w:rsidRPr="00047235" w:rsidRDefault="00BD5EAF" w:rsidP="00BD5EAF">
            <w:pPr>
              <w:pStyle w:val="Tablicatakst"/>
            </w:pPr>
          </w:p>
        </w:tc>
        <w:tc>
          <w:tcPr>
            <w:tcW w:w="2107" w:type="dxa"/>
            <w:shd w:val="clear" w:color="auto" w:fill="auto"/>
            <w:vAlign w:val="center"/>
            <w:hideMark/>
          </w:tcPr>
          <w:p w14:paraId="37FA187B" w14:textId="2F154FFB" w:rsidR="00BD5EAF" w:rsidRPr="00047235" w:rsidRDefault="00EC18DB" w:rsidP="00EC18DB">
            <w:pPr>
              <w:pStyle w:val="Tablicatakst"/>
            </w:pPr>
            <w:proofErr w:type="spellStart"/>
            <w:r>
              <w:t>h</w:t>
            </w:r>
            <w:r w:rsidR="00BD5EAF" w:rsidRPr="00047235">
              <w:t>eptachlor</w:t>
            </w:r>
            <w:proofErr w:type="spellEnd"/>
            <w:r w:rsidR="00BD5EAF" w:rsidRPr="00047235">
              <w:t xml:space="preserve"> i epoksyd </w:t>
            </w:r>
            <w:proofErr w:type="spellStart"/>
            <w:r w:rsidR="00BD5EAF" w:rsidRPr="00047235">
              <w:t>heptachloru</w:t>
            </w:r>
            <w:proofErr w:type="spellEnd"/>
          </w:p>
        </w:tc>
        <w:tc>
          <w:tcPr>
            <w:tcW w:w="1560" w:type="dxa"/>
            <w:shd w:val="clear" w:color="auto" w:fill="auto"/>
            <w:noWrap/>
            <w:vAlign w:val="center"/>
            <w:hideMark/>
          </w:tcPr>
          <w:p w14:paraId="333A9063"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8C1EAE6" w14:textId="046D0725" w:rsidR="00BD5EAF" w:rsidRPr="00047235" w:rsidRDefault="00BD5EAF" w:rsidP="00BD5EAF">
            <w:pPr>
              <w:pStyle w:val="Tablicatakst"/>
            </w:pPr>
          </w:p>
        </w:tc>
        <w:tc>
          <w:tcPr>
            <w:tcW w:w="1995" w:type="dxa"/>
            <w:shd w:val="clear" w:color="auto" w:fill="auto"/>
            <w:vAlign w:val="center"/>
            <w:hideMark/>
          </w:tcPr>
          <w:p w14:paraId="01F61420" w14:textId="77777777" w:rsidR="00BD5EAF" w:rsidRPr="00047235" w:rsidRDefault="00BD5EAF" w:rsidP="004753EB">
            <w:pPr>
              <w:pStyle w:val="Tablicatakst"/>
              <w:rPr>
                <w:lang w:val="en-GB"/>
              </w:rPr>
            </w:pPr>
            <w:r w:rsidRPr="00047235">
              <w:rPr>
                <w:lang w:val="en-GB"/>
              </w:rPr>
              <w:t xml:space="preserve">0,00000001 µg/l AA-EQS </w:t>
            </w:r>
            <w:r w:rsidRPr="00047235">
              <w:rPr>
                <w:lang w:val="en-GB"/>
              </w:rPr>
              <w:br/>
              <w:t>0,00003 µg/l MAC-EQS</w:t>
            </w:r>
          </w:p>
        </w:tc>
      </w:tr>
      <w:tr w:rsidR="00BD5EAF" w:rsidRPr="00BF2D4C" w14:paraId="7010C989" w14:textId="77777777" w:rsidTr="004753EB">
        <w:trPr>
          <w:trHeight w:val="510"/>
          <w:jc w:val="center"/>
        </w:trPr>
        <w:tc>
          <w:tcPr>
            <w:tcW w:w="2122" w:type="dxa"/>
            <w:vMerge/>
            <w:vAlign w:val="center"/>
            <w:hideMark/>
          </w:tcPr>
          <w:p w14:paraId="3267F102" w14:textId="43E7764D" w:rsidR="00BD5EAF" w:rsidRPr="00D402DC" w:rsidRDefault="00BD5EAF" w:rsidP="00BD5EAF">
            <w:pPr>
              <w:pStyle w:val="Tablicatakst"/>
              <w:rPr>
                <w:lang w:val="en-GB"/>
              </w:rPr>
            </w:pPr>
          </w:p>
        </w:tc>
        <w:tc>
          <w:tcPr>
            <w:tcW w:w="2107" w:type="dxa"/>
            <w:shd w:val="clear" w:color="auto" w:fill="auto"/>
            <w:vAlign w:val="center"/>
            <w:hideMark/>
          </w:tcPr>
          <w:p w14:paraId="58959764" w14:textId="5FAA1E08" w:rsidR="00BD5EAF" w:rsidRPr="00047235" w:rsidRDefault="00EC18DB" w:rsidP="00EC18DB">
            <w:pPr>
              <w:pStyle w:val="Tablicatakst"/>
            </w:pPr>
            <w:proofErr w:type="spellStart"/>
            <w:r>
              <w:t>t</w:t>
            </w:r>
            <w:r w:rsidR="00BD5EAF" w:rsidRPr="00047235">
              <w:t>erbutryna</w:t>
            </w:r>
            <w:proofErr w:type="spellEnd"/>
          </w:p>
        </w:tc>
        <w:tc>
          <w:tcPr>
            <w:tcW w:w="1560" w:type="dxa"/>
            <w:shd w:val="clear" w:color="auto" w:fill="auto"/>
            <w:noWrap/>
            <w:vAlign w:val="center"/>
            <w:hideMark/>
          </w:tcPr>
          <w:p w14:paraId="79D03944"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4431CC35" w14:textId="68C0FA71" w:rsidR="00BD5EAF" w:rsidRPr="00047235" w:rsidRDefault="00BD5EAF" w:rsidP="00BD5EAF">
            <w:pPr>
              <w:pStyle w:val="Tablicatakst"/>
            </w:pPr>
          </w:p>
        </w:tc>
        <w:tc>
          <w:tcPr>
            <w:tcW w:w="1995" w:type="dxa"/>
            <w:shd w:val="clear" w:color="auto" w:fill="auto"/>
            <w:vAlign w:val="center"/>
            <w:hideMark/>
          </w:tcPr>
          <w:p w14:paraId="077E7789" w14:textId="77777777" w:rsidR="00BD5EAF" w:rsidRPr="00047235" w:rsidRDefault="00BD5EAF" w:rsidP="004753EB">
            <w:pPr>
              <w:pStyle w:val="Tablicatakst"/>
              <w:rPr>
                <w:lang w:val="en-GB"/>
              </w:rPr>
            </w:pPr>
            <w:r w:rsidRPr="00047235">
              <w:rPr>
                <w:lang w:val="en-GB"/>
              </w:rPr>
              <w:t xml:space="preserve">0,0065 µg/l AA-EQS </w:t>
            </w:r>
            <w:r w:rsidRPr="00047235">
              <w:rPr>
                <w:lang w:val="en-GB"/>
              </w:rPr>
              <w:br/>
              <w:t>0,034 µg/l MAC-EQS</w:t>
            </w:r>
          </w:p>
        </w:tc>
      </w:tr>
      <w:tr w:rsidR="00BD5EAF" w:rsidRPr="00047235" w14:paraId="5600DDC5" w14:textId="77777777" w:rsidTr="004753EB">
        <w:trPr>
          <w:trHeight w:val="510"/>
          <w:jc w:val="center"/>
        </w:trPr>
        <w:tc>
          <w:tcPr>
            <w:tcW w:w="2122" w:type="dxa"/>
            <w:vMerge/>
            <w:vAlign w:val="center"/>
            <w:hideMark/>
          </w:tcPr>
          <w:p w14:paraId="61FCD0AE" w14:textId="6C034F34" w:rsidR="00BD5EAF" w:rsidRPr="00D402DC" w:rsidRDefault="00BD5EAF" w:rsidP="00BD5EAF">
            <w:pPr>
              <w:pStyle w:val="Tablicatakst"/>
              <w:rPr>
                <w:lang w:val="en-GB"/>
              </w:rPr>
            </w:pPr>
          </w:p>
        </w:tc>
        <w:tc>
          <w:tcPr>
            <w:tcW w:w="2107" w:type="dxa"/>
            <w:shd w:val="clear" w:color="auto" w:fill="auto"/>
            <w:vAlign w:val="center"/>
            <w:hideMark/>
          </w:tcPr>
          <w:p w14:paraId="3ADEA091" w14:textId="1C4F0E8C" w:rsidR="00BD5EAF" w:rsidRPr="00047235" w:rsidRDefault="00EC18DB" w:rsidP="00EC18DB">
            <w:pPr>
              <w:pStyle w:val="Tablicatakst"/>
            </w:pPr>
            <w:proofErr w:type="spellStart"/>
            <w:r>
              <w:t>t</w:t>
            </w:r>
            <w:r w:rsidR="00BD5EAF" w:rsidRPr="00047235">
              <w:t>etrachlorometan</w:t>
            </w:r>
            <w:proofErr w:type="spellEnd"/>
          </w:p>
        </w:tc>
        <w:tc>
          <w:tcPr>
            <w:tcW w:w="1560" w:type="dxa"/>
            <w:shd w:val="clear" w:color="auto" w:fill="auto"/>
            <w:noWrap/>
            <w:vAlign w:val="center"/>
            <w:hideMark/>
          </w:tcPr>
          <w:p w14:paraId="173B54F8"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5A376637" w14:textId="6DA22DE6" w:rsidR="00BD5EAF" w:rsidRPr="00047235" w:rsidRDefault="00BD5EAF" w:rsidP="00BD5EAF">
            <w:pPr>
              <w:pStyle w:val="Tablicatakst"/>
            </w:pPr>
          </w:p>
        </w:tc>
        <w:tc>
          <w:tcPr>
            <w:tcW w:w="1995" w:type="dxa"/>
            <w:shd w:val="clear" w:color="auto" w:fill="auto"/>
            <w:vAlign w:val="center"/>
            <w:hideMark/>
          </w:tcPr>
          <w:p w14:paraId="695497BA" w14:textId="77777777" w:rsidR="00BD5EAF" w:rsidRPr="00047235" w:rsidRDefault="00BD5EAF" w:rsidP="004753EB">
            <w:pPr>
              <w:pStyle w:val="Tablicatakst"/>
            </w:pPr>
            <w:r w:rsidRPr="00047235">
              <w:t>12 µg/l AA-EQS</w:t>
            </w:r>
          </w:p>
        </w:tc>
      </w:tr>
      <w:tr w:rsidR="00BD5EAF" w:rsidRPr="00047235" w14:paraId="216155D7" w14:textId="77777777" w:rsidTr="004753EB">
        <w:trPr>
          <w:trHeight w:val="510"/>
          <w:jc w:val="center"/>
        </w:trPr>
        <w:tc>
          <w:tcPr>
            <w:tcW w:w="2122" w:type="dxa"/>
            <w:vMerge/>
            <w:vAlign w:val="center"/>
            <w:hideMark/>
          </w:tcPr>
          <w:p w14:paraId="1EA98782" w14:textId="05544D5D" w:rsidR="00BD5EAF" w:rsidRPr="00047235" w:rsidRDefault="00BD5EAF" w:rsidP="00BD5EAF">
            <w:pPr>
              <w:pStyle w:val="Tablicatakst"/>
            </w:pPr>
          </w:p>
        </w:tc>
        <w:tc>
          <w:tcPr>
            <w:tcW w:w="2107" w:type="dxa"/>
            <w:shd w:val="clear" w:color="auto" w:fill="auto"/>
            <w:vAlign w:val="center"/>
            <w:hideMark/>
          </w:tcPr>
          <w:p w14:paraId="68C048E9" w14:textId="75BBF594" w:rsidR="00BD5EAF" w:rsidRPr="00047235" w:rsidRDefault="00EC18DB" w:rsidP="00EC18DB">
            <w:pPr>
              <w:pStyle w:val="Tablicatakst"/>
            </w:pPr>
            <w:r>
              <w:t>s</w:t>
            </w:r>
            <w:r w:rsidR="00BD5EAF">
              <w:t>uma</w:t>
            </w:r>
            <w:r w:rsidR="00BD5EAF" w:rsidRPr="00047235">
              <w:t xml:space="preserve">: </w:t>
            </w:r>
            <w:proofErr w:type="spellStart"/>
            <w:r>
              <w:t>a</w:t>
            </w:r>
            <w:r w:rsidR="00BD5EAF" w:rsidRPr="00047235">
              <w:t>ldryna</w:t>
            </w:r>
            <w:proofErr w:type="spellEnd"/>
            <w:r w:rsidR="00BD5EAF" w:rsidRPr="00047235">
              <w:t xml:space="preserve">, </w:t>
            </w:r>
            <w:r>
              <w:t>d</w:t>
            </w:r>
            <w:r w:rsidR="00BD5EAF" w:rsidRPr="00047235">
              <w:t xml:space="preserve">ieldryna, </w:t>
            </w:r>
            <w:proofErr w:type="spellStart"/>
            <w:r>
              <w:t>e</w:t>
            </w:r>
            <w:r w:rsidR="00BD5EAF" w:rsidRPr="00047235">
              <w:t>ndryna</w:t>
            </w:r>
            <w:proofErr w:type="spellEnd"/>
            <w:r w:rsidR="00BD5EAF" w:rsidRPr="00047235">
              <w:t xml:space="preserve">, </w:t>
            </w:r>
            <w:proofErr w:type="spellStart"/>
            <w:r>
              <w:t>i</w:t>
            </w:r>
            <w:r w:rsidR="00BD5EAF" w:rsidRPr="00047235">
              <w:t>zodryna</w:t>
            </w:r>
            <w:proofErr w:type="spellEnd"/>
          </w:p>
        </w:tc>
        <w:tc>
          <w:tcPr>
            <w:tcW w:w="1560" w:type="dxa"/>
            <w:shd w:val="clear" w:color="auto" w:fill="auto"/>
            <w:noWrap/>
            <w:vAlign w:val="center"/>
            <w:hideMark/>
          </w:tcPr>
          <w:p w14:paraId="2BE29547"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2E859E90" w14:textId="1B1F1252" w:rsidR="00BD5EAF" w:rsidRPr="00047235" w:rsidRDefault="00BD5EAF" w:rsidP="00BD5EAF">
            <w:pPr>
              <w:pStyle w:val="Tablicatakst"/>
            </w:pPr>
          </w:p>
        </w:tc>
        <w:tc>
          <w:tcPr>
            <w:tcW w:w="1995" w:type="dxa"/>
            <w:shd w:val="clear" w:color="auto" w:fill="auto"/>
            <w:vAlign w:val="center"/>
            <w:hideMark/>
          </w:tcPr>
          <w:p w14:paraId="1CE5C27A" w14:textId="77777777" w:rsidR="00BD5EAF" w:rsidRPr="00047235" w:rsidRDefault="00BD5EAF" w:rsidP="004753EB">
            <w:pPr>
              <w:pStyle w:val="Tablicatakst"/>
            </w:pPr>
            <w:r w:rsidRPr="00047235">
              <w:t>0,005 µg/l AA-EQS</w:t>
            </w:r>
          </w:p>
        </w:tc>
      </w:tr>
      <w:tr w:rsidR="00BD5EAF" w:rsidRPr="00047235" w14:paraId="718D1CDB" w14:textId="77777777" w:rsidTr="004753EB">
        <w:trPr>
          <w:trHeight w:val="510"/>
          <w:jc w:val="center"/>
        </w:trPr>
        <w:tc>
          <w:tcPr>
            <w:tcW w:w="2122" w:type="dxa"/>
            <w:vMerge/>
            <w:vAlign w:val="center"/>
            <w:hideMark/>
          </w:tcPr>
          <w:p w14:paraId="78ACF130" w14:textId="6FBA0B10" w:rsidR="00BD5EAF" w:rsidRPr="00047235" w:rsidRDefault="00BD5EAF" w:rsidP="00BD5EAF">
            <w:pPr>
              <w:pStyle w:val="Tablicatakst"/>
            </w:pPr>
          </w:p>
        </w:tc>
        <w:tc>
          <w:tcPr>
            <w:tcW w:w="2107" w:type="dxa"/>
            <w:shd w:val="clear" w:color="auto" w:fill="auto"/>
            <w:vAlign w:val="center"/>
            <w:hideMark/>
          </w:tcPr>
          <w:p w14:paraId="1DADB1E8" w14:textId="77777777" w:rsidR="00BD5EAF" w:rsidRPr="00047235" w:rsidRDefault="00BD5EAF" w:rsidP="00BD5EAF">
            <w:pPr>
              <w:pStyle w:val="Tablicatakst"/>
            </w:pPr>
            <w:r w:rsidRPr="00047235">
              <w:t>DDT – izomer para-para</w:t>
            </w:r>
          </w:p>
        </w:tc>
        <w:tc>
          <w:tcPr>
            <w:tcW w:w="1560" w:type="dxa"/>
            <w:shd w:val="clear" w:color="auto" w:fill="auto"/>
            <w:noWrap/>
            <w:vAlign w:val="center"/>
            <w:hideMark/>
          </w:tcPr>
          <w:p w14:paraId="36473C39"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5DE3A0F" w14:textId="71DC41EF" w:rsidR="00BD5EAF" w:rsidRPr="00047235" w:rsidRDefault="00BD5EAF" w:rsidP="00BD5EAF">
            <w:pPr>
              <w:pStyle w:val="Tablicatakst"/>
            </w:pPr>
          </w:p>
        </w:tc>
        <w:tc>
          <w:tcPr>
            <w:tcW w:w="1995" w:type="dxa"/>
            <w:shd w:val="clear" w:color="auto" w:fill="auto"/>
            <w:vAlign w:val="center"/>
            <w:hideMark/>
          </w:tcPr>
          <w:p w14:paraId="04828EEA" w14:textId="77777777" w:rsidR="00BD5EAF" w:rsidRPr="00047235" w:rsidRDefault="00BD5EAF" w:rsidP="004753EB">
            <w:pPr>
              <w:pStyle w:val="Tablicatakst"/>
            </w:pPr>
            <w:r w:rsidRPr="00047235">
              <w:t>0,01 µg/l AA-EQS</w:t>
            </w:r>
          </w:p>
        </w:tc>
      </w:tr>
      <w:tr w:rsidR="00BD5EAF" w:rsidRPr="00047235" w14:paraId="25E81F36" w14:textId="77777777" w:rsidTr="004753EB">
        <w:trPr>
          <w:trHeight w:val="510"/>
          <w:jc w:val="center"/>
        </w:trPr>
        <w:tc>
          <w:tcPr>
            <w:tcW w:w="2122" w:type="dxa"/>
            <w:vMerge/>
            <w:vAlign w:val="center"/>
            <w:hideMark/>
          </w:tcPr>
          <w:p w14:paraId="34EF05FF" w14:textId="3AE3CF22" w:rsidR="00BD5EAF" w:rsidRPr="00047235" w:rsidRDefault="00BD5EAF" w:rsidP="00BD5EAF">
            <w:pPr>
              <w:pStyle w:val="Tablicatakst"/>
            </w:pPr>
          </w:p>
        </w:tc>
        <w:tc>
          <w:tcPr>
            <w:tcW w:w="2107" w:type="dxa"/>
            <w:shd w:val="clear" w:color="auto" w:fill="auto"/>
            <w:vAlign w:val="center"/>
            <w:hideMark/>
          </w:tcPr>
          <w:p w14:paraId="50C5D6AF" w14:textId="77777777" w:rsidR="00BD5EAF" w:rsidRPr="00047235" w:rsidRDefault="00BD5EAF" w:rsidP="00BD5EAF">
            <w:pPr>
              <w:pStyle w:val="Tablicatakst"/>
            </w:pPr>
            <w:r w:rsidRPr="00047235">
              <w:t>DDT całkowity</w:t>
            </w:r>
          </w:p>
        </w:tc>
        <w:tc>
          <w:tcPr>
            <w:tcW w:w="1560" w:type="dxa"/>
            <w:shd w:val="clear" w:color="auto" w:fill="auto"/>
            <w:noWrap/>
            <w:vAlign w:val="center"/>
            <w:hideMark/>
          </w:tcPr>
          <w:p w14:paraId="36D2D5C9"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5160542A" w14:textId="570567E7" w:rsidR="00BD5EAF" w:rsidRPr="00047235" w:rsidRDefault="00BD5EAF" w:rsidP="00BD5EAF">
            <w:pPr>
              <w:pStyle w:val="Tablicatakst"/>
            </w:pPr>
          </w:p>
        </w:tc>
        <w:tc>
          <w:tcPr>
            <w:tcW w:w="1995" w:type="dxa"/>
            <w:shd w:val="clear" w:color="auto" w:fill="auto"/>
            <w:vAlign w:val="center"/>
            <w:hideMark/>
          </w:tcPr>
          <w:p w14:paraId="770F16EA" w14:textId="77777777" w:rsidR="00BD5EAF" w:rsidRPr="00047235" w:rsidRDefault="00BD5EAF" w:rsidP="004753EB">
            <w:pPr>
              <w:pStyle w:val="Tablicatakst"/>
            </w:pPr>
            <w:r w:rsidRPr="00047235">
              <w:t>0,025 µg/l AA-EQS</w:t>
            </w:r>
          </w:p>
        </w:tc>
      </w:tr>
      <w:tr w:rsidR="00BD5EAF" w:rsidRPr="00047235" w14:paraId="02F036B7" w14:textId="77777777" w:rsidTr="004753EB">
        <w:trPr>
          <w:trHeight w:val="510"/>
          <w:jc w:val="center"/>
        </w:trPr>
        <w:tc>
          <w:tcPr>
            <w:tcW w:w="2122" w:type="dxa"/>
            <w:vMerge/>
            <w:vAlign w:val="center"/>
            <w:hideMark/>
          </w:tcPr>
          <w:p w14:paraId="2DD841DF" w14:textId="36AC1AB3" w:rsidR="00BD5EAF" w:rsidRPr="00047235" w:rsidRDefault="00BD5EAF" w:rsidP="00BD5EAF">
            <w:pPr>
              <w:pStyle w:val="Tablicatakst"/>
            </w:pPr>
          </w:p>
        </w:tc>
        <w:tc>
          <w:tcPr>
            <w:tcW w:w="2107" w:type="dxa"/>
            <w:shd w:val="clear" w:color="auto" w:fill="auto"/>
            <w:vAlign w:val="center"/>
            <w:hideMark/>
          </w:tcPr>
          <w:p w14:paraId="5C63C96C" w14:textId="46C9326A" w:rsidR="00BD5EAF" w:rsidRPr="00047235" w:rsidRDefault="00EC18DB" w:rsidP="00EC18DB">
            <w:pPr>
              <w:pStyle w:val="Tablicatakst"/>
            </w:pPr>
            <w:proofErr w:type="spellStart"/>
            <w:r>
              <w:t>t</w:t>
            </w:r>
            <w:r w:rsidR="00BD5EAF" w:rsidRPr="00047235">
              <w:t>richloroetylen</w:t>
            </w:r>
            <w:proofErr w:type="spellEnd"/>
            <w:r w:rsidR="00BD5EAF" w:rsidRPr="00047235">
              <w:t xml:space="preserve"> (TRI)</w:t>
            </w:r>
          </w:p>
        </w:tc>
        <w:tc>
          <w:tcPr>
            <w:tcW w:w="1560" w:type="dxa"/>
            <w:shd w:val="clear" w:color="auto" w:fill="auto"/>
            <w:noWrap/>
            <w:vAlign w:val="center"/>
            <w:hideMark/>
          </w:tcPr>
          <w:p w14:paraId="5812D2D4"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52F0553" w14:textId="3F31F24C" w:rsidR="00BD5EAF" w:rsidRPr="00047235" w:rsidRDefault="00BD5EAF" w:rsidP="00BD5EAF">
            <w:pPr>
              <w:pStyle w:val="Tablicatakst"/>
            </w:pPr>
          </w:p>
        </w:tc>
        <w:tc>
          <w:tcPr>
            <w:tcW w:w="1995" w:type="dxa"/>
            <w:shd w:val="clear" w:color="auto" w:fill="auto"/>
            <w:vAlign w:val="center"/>
            <w:hideMark/>
          </w:tcPr>
          <w:p w14:paraId="1C7D3E47" w14:textId="77777777" w:rsidR="00BD5EAF" w:rsidRPr="00047235" w:rsidRDefault="00BD5EAF" w:rsidP="004753EB">
            <w:pPr>
              <w:pStyle w:val="Tablicatakst"/>
            </w:pPr>
            <w:r w:rsidRPr="00047235">
              <w:t>10 µg/l AA-EQS</w:t>
            </w:r>
          </w:p>
        </w:tc>
      </w:tr>
      <w:tr w:rsidR="00BD5EAF" w:rsidRPr="00047235" w14:paraId="3CABD485" w14:textId="77777777" w:rsidTr="004753EB">
        <w:trPr>
          <w:trHeight w:val="510"/>
          <w:jc w:val="center"/>
        </w:trPr>
        <w:tc>
          <w:tcPr>
            <w:tcW w:w="2122" w:type="dxa"/>
            <w:vMerge/>
            <w:vAlign w:val="center"/>
            <w:hideMark/>
          </w:tcPr>
          <w:p w14:paraId="0C69A228" w14:textId="7FE18793" w:rsidR="00BD5EAF" w:rsidRPr="00047235" w:rsidRDefault="00BD5EAF" w:rsidP="00BD5EAF">
            <w:pPr>
              <w:pStyle w:val="Tablicatakst"/>
            </w:pPr>
          </w:p>
        </w:tc>
        <w:tc>
          <w:tcPr>
            <w:tcW w:w="2107" w:type="dxa"/>
            <w:shd w:val="clear" w:color="auto" w:fill="auto"/>
            <w:vAlign w:val="center"/>
            <w:hideMark/>
          </w:tcPr>
          <w:p w14:paraId="4B7E91A0" w14:textId="2F9FEBE5" w:rsidR="00BD5EAF" w:rsidRPr="00047235" w:rsidRDefault="00EC18DB" w:rsidP="00EC18DB">
            <w:pPr>
              <w:pStyle w:val="Tablicatakst"/>
            </w:pPr>
            <w:proofErr w:type="spellStart"/>
            <w:r>
              <w:t>t</w:t>
            </w:r>
            <w:r w:rsidR="00BD5EAF" w:rsidRPr="00047235">
              <w:t>etrachloroetylen</w:t>
            </w:r>
            <w:proofErr w:type="spellEnd"/>
            <w:r w:rsidR="00BD5EAF" w:rsidRPr="00047235">
              <w:t xml:space="preserve"> (PER)</w:t>
            </w:r>
          </w:p>
        </w:tc>
        <w:tc>
          <w:tcPr>
            <w:tcW w:w="1560" w:type="dxa"/>
            <w:shd w:val="clear" w:color="auto" w:fill="auto"/>
            <w:noWrap/>
            <w:vAlign w:val="center"/>
            <w:hideMark/>
          </w:tcPr>
          <w:p w14:paraId="220906D9"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4F588301" w14:textId="7DC00769" w:rsidR="00BD5EAF" w:rsidRPr="00047235" w:rsidRDefault="00BD5EAF" w:rsidP="00BD5EAF">
            <w:pPr>
              <w:pStyle w:val="Tablicatakst"/>
            </w:pPr>
          </w:p>
        </w:tc>
        <w:tc>
          <w:tcPr>
            <w:tcW w:w="1995" w:type="dxa"/>
            <w:shd w:val="clear" w:color="auto" w:fill="auto"/>
            <w:vAlign w:val="center"/>
            <w:hideMark/>
          </w:tcPr>
          <w:p w14:paraId="410EA007" w14:textId="77777777" w:rsidR="00BD5EAF" w:rsidRPr="00047235" w:rsidRDefault="00BD5EAF" w:rsidP="004753EB">
            <w:pPr>
              <w:pStyle w:val="Tablicatakst"/>
            </w:pPr>
            <w:r w:rsidRPr="00047235">
              <w:t>10 µg/l AA-EQS</w:t>
            </w:r>
          </w:p>
        </w:tc>
      </w:tr>
      <w:tr w:rsidR="00BD5EAF" w:rsidRPr="00047235" w14:paraId="318C4EEA" w14:textId="77777777" w:rsidTr="004753EB">
        <w:trPr>
          <w:trHeight w:val="300"/>
          <w:jc w:val="center"/>
        </w:trPr>
        <w:tc>
          <w:tcPr>
            <w:tcW w:w="2122" w:type="dxa"/>
            <w:vMerge w:val="restart"/>
            <w:shd w:val="clear" w:color="auto" w:fill="auto"/>
            <w:vAlign w:val="center"/>
            <w:hideMark/>
          </w:tcPr>
          <w:p w14:paraId="3EB6A86F" w14:textId="25296C70" w:rsidR="00BD5EAF" w:rsidRPr="00047235" w:rsidRDefault="00EC18DB" w:rsidP="00EC18DB">
            <w:pPr>
              <w:pStyle w:val="Tablicatakst"/>
            </w:pPr>
            <w:r>
              <w:t>s</w:t>
            </w:r>
            <w:r w:rsidR="00BD5EAF" w:rsidRPr="00047235">
              <w:t>pecyficzne syntetyczne i niesyntetyczne substancje zanieczyszczające</w:t>
            </w:r>
          </w:p>
        </w:tc>
        <w:tc>
          <w:tcPr>
            <w:tcW w:w="2107" w:type="dxa"/>
            <w:shd w:val="clear" w:color="auto" w:fill="auto"/>
            <w:vAlign w:val="center"/>
            <w:hideMark/>
          </w:tcPr>
          <w:p w14:paraId="006890C1" w14:textId="4131B9A9" w:rsidR="00BD5EAF" w:rsidRPr="00047235" w:rsidRDefault="00EC18DB" w:rsidP="00EC18DB">
            <w:pPr>
              <w:pStyle w:val="Tablicatakst"/>
            </w:pPr>
            <w:r>
              <w:t>a</w:t>
            </w:r>
            <w:r w:rsidR="00BD5EAF" w:rsidRPr="00047235">
              <w:t>ldehyd mrówkowy</w:t>
            </w:r>
          </w:p>
        </w:tc>
        <w:tc>
          <w:tcPr>
            <w:tcW w:w="1560" w:type="dxa"/>
            <w:shd w:val="clear" w:color="auto" w:fill="auto"/>
            <w:noWrap/>
            <w:vAlign w:val="center"/>
            <w:hideMark/>
          </w:tcPr>
          <w:p w14:paraId="102B50E0" w14:textId="77777777" w:rsidR="00BD5EAF" w:rsidRPr="00047235" w:rsidRDefault="00BD5EAF" w:rsidP="00BD5EAF">
            <w:pPr>
              <w:pStyle w:val="Tablicatakst"/>
            </w:pPr>
            <w:r w:rsidRPr="00047235">
              <w:t>woda</w:t>
            </w:r>
          </w:p>
        </w:tc>
        <w:tc>
          <w:tcPr>
            <w:tcW w:w="6255" w:type="dxa"/>
            <w:vMerge w:val="restart"/>
            <w:shd w:val="clear" w:color="auto" w:fill="auto"/>
            <w:noWrap/>
            <w:hideMark/>
          </w:tcPr>
          <w:p w14:paraId="1272E873" w14:textId="77777777" w:rsidR="00BD5EAF" w:rsidRPr="00897080" w:rsidRDefault="00BD5EAF" w:rsidP="00BD5EAF">
            <w:pPr>
              <w:pStyle w:val="Tablicatakst"/>
              <w:jc w:val="left"/>
            </w:pPr>
            <w:r w:rsidRPr="00897080">
              <w:t xml:space="preserve">Polskie obszary morskie z uwzględnieniem podziału na trzy obszary morza otwartego: Basen Bornholmski, wschodni Basen Gotlandzki, Basen Gdański </w:t>
            </w:r>
          </w:p>
          <w:p w14:paraId="68CA5825" w14:textId="5D4C4EC7" w:rsidR="00BD5EAF" w:rsidRPr="00047235" w:rsidRDefault="00BD5EAF" w:rsidP="00BD5EAF">
            <w:pPr>
              <w:pStyle w:val="Tablicatakst"/>
              <w:jc w:val="left"/>
            </w:pPr>
            <w:r w:rsidRPr="00897080">
              <w:t xml:space="preserve">i jedenaście jednolitych części wód powierzchniowych: Zalew Szczeciński, Zalew Kamieński, Zalew Pucki, Zatoka Pucka Zewnętrzna, Zatoka Gdańska Wewnętrzna, Ujście Wisły Przekop, Zalew Wiślany, Półwysep Hel, Polskie wody przybrzeżne Basenu Gotlandzkiego, </w:t>
            </w:r>
            <w:r w:rsidRPr="00897080">
              <w:rPr>
                <w14:ligatures w14:val="standardContextual"/>
              </w:rPr>
              <w:t>Polskie wody przybrzeżne Zatoki Pomorskiej,</w:t>
            </w:r>
            <w:r w:rsidRPr="00897080">
              <w:t xml:space="preserve"> Polskie wody przybrzeżne Basenu Bornholmskiego.</w:t>
            </w:r>
          </w:p>
        </w:tc>
        <w:tc>
          <w:tcPr>
            <w:tcW w:w="1995" w:type="dxa"/>
            <w:shd w:val="clear" w:color="auto" w:fill="auto"/>
            <w:noWrap/>
            <w:vAlign w:val="center"/>
            <w:hideMark/>
          </w:tcPr>
          <w:p w14:paraId="0216513B" w14:textId="77777777" w:rsidR="00BD5EAF" w:rsidRPr="00047235" w:rsidRDefault="00BD5EAF" w:rsidP="004753EB">
            <w:pPr>
              <w:pStyle w:val="Tablicatakst"/>
            </w:pPr>
            <w:r w:rsidRPr="00047235">
              <w:t>≤0,05 mg/l</w:t>
            </w:r>
          </w:p>
        </w:tc>
      </w:tr>
      <w:tr w:rsidR="00BD5EAF" w:rsidRPr="00047235" w14:paraId="705F34FF" w14:textId="77777777" w:rsidTr="004753EB">
        <w:trPr>
          <w:trHeight w:val="300"/>
          <w:jc w:val="center"/>
        </w:trPr>
        <w:tc>
          <w:tcPr>
            <w:tcW w:w="2122" w:type="dxa"/>
            <w:vMerge/>
            <w:vAlign w:val="center"/>
            <w:hideMark/>
          </w:tcPr>
          <w:p w14:paraId="5EDB1E56" w14:textId="0D7AC680" w:rsidR="00BD5EAF" w:rsidRPr="00047235" w:rsidRDefault="00BD5EAF" w:rsidP="00BD5EAF">
            <w:pPr>
              <w:pStyle w:val="Tablicatakst"/>
            </w:pPr>
          </w:p>
        </w:tc>
        <w:tc>
          <w:tcPr>
            <w:tcW w:w="2107" w:type="dxa"/>
            <w:shd w:val="clear" w:color="auto" w:fill="auto"/>
            <w:vAlign w:val="center"/>
            <w:hideMark/>
          </w:tcPr>
          <w:p w14:paraId="1727BEE2" w14:textId="2BAC7258" w:rsidR="00BD5EAF" w:rsidRPr="00047235" w:rsidRDefault="00EC18DB" w:rsidP="00EC18DB">
            <w:pPr>
              <w:pStyle w:val="Tablicatakst"/>
            </w:pPr>
            <w:r>
              <w:t>b</w:t>
            </w:r>
            <w:r w:rsidR="00BD5EAF" w:rsidRPr="00047235">
              <w:t>ar</w:t>
            </w:r>
          </w:p>
        </w:tc>
        <w:tc>
          <w:tcPr>
            <w:tcW w:w="1560" w:type="dxa"/>
            <w:shd w:val="clear" w:color="auto" w:fill="auto"/>
            <w:noWrap/>
            <w:vAlign w:val="center"/>
            <w:hideMark/>
          </w:tcPr>
          <w:p w14:paraId="6F430E3C"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7A8603BD" w14:textId="1DA1EFCB" w:rsidR="00BD5EAF" w:rsidRPr="00047235" w:rsidRDefault="00BD5EAF" w:rsidP="00BD5EAF">
            <w:pPr>
              <w:pStyle w:val="Tablicatakst"/>
            </w:pPr>
          </w:p>
        </w:tc>
        <w:tc>
          <w:tcPr>
            <w:tcW w:w="1995" w:type="dxa"/>
            <w:shd w:val="clear" w:color="auto" w:fill="auto"/>
            <w:noWrap/>
            <w:vAlign w:val="center"/>
            <w:hideMark/>
          </w:tcPr>
          <w:p w14:paraId="78343E6A" w14:textId="77777777" w:rsidR="00BD5EAF" w:rsidRPr="00047235" w:rsidRDefault="00BD5EAF" w:rsidP="004753EB">
            <w:pPr>
              <w:pStyle w:val="Tablicatakst"/>
            </w:pPr>
            <w:r w:rsidRPr="00047235">
              <w:t>≤0,5 mg/l</w:t>
            </w:r>
          </w:p>
        </w:tc>
      </w:tr>
      <w:tr w:rsidR="00BD5EAF" w:rsidRPr="00047235" w14:paraId="3CC21F23" w14:textId="77777777" w:rsidTr="004753EB">
        <w:trPr>
          <w:trHeight w:val="300"/>
          <w:jc w:val="center"/>
        </w:trPr>
        <w:tc>
          <w:tcPr>
            <w:tcW w:w="2122" w:type="dxa"/>
            <w:vMerge/>
            <w:vAlign w:val="center"/>
            <w:hideMark/>
          </w:tcPr>
          <w:p w14:paraId="5D327EC2" w14:textId="2B62F714" w:rsidR="00BD5EAF" w:rsidRPr="00047235" w:rsidRDefault="00BD5EAF" w:rsidP="00BD5EAF">
            <w:pPr>
              <w:pStyle w:val="Tablicatakst"/>
            </w:pPr>
          </w:p>
        </w:tc>
        <w:tc>
          <w:tcPr>
            <w:tcW w:w="2107" w:type="dxa"/>
            <w:shd w:val="clear" w:color="auto" w:fill="auto"/>
            <w:vAlign w:val="center"/>
            <w:hideMark/>
          </w:tcPr>
          <w:p w14:paraId="7535C5F2" w14:textId="11AB6DAB" w:rsidR="00BD5EAF" w:rsidRPr="00047235" w:rsidRDefault="00EC18DB" w:rsidP="00EC18DB">
            <w:pPr>
              <w:pStyle w:val="Tablicatakst"/>
            </w:pPr>
            <w:r>
              <w:t>b</w:t>
            </w:r>
            <w:r w:rsidR="00BD5EAF" w:rsidRPr="00047235">
              <w:t>or</w:t>
            </w:r>
          </w:p>
        </w:tc>
        <w:tc>
          <w:tcPr>
            <w:tcW w:w="1560" w:type="dxa"/>
            <w:shd w:val="clear" w:color="auto" w:fill="auto"/>
            <w:noWrap/>
            <w:vAlign w:val="center"/>
            <w:hideMark/>
          </w:tcPr>
          <w:p w14:paraId="3866144F"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3F25E4A7" w14:textId="7B1AAAAD" w:rsidR="00BD5EAF" w:rsidRPr="00047235" w:rsidRDefault="00BD5EAF" w:rsidP="00BD5EAF">
            <w:pPr>
              <w:pStyle w:val="Tablicatakst"/>
            </w:pPr>
          </w:p>
        </w:tc>
        <w:tc>
          <w:tcPr>
            <w:tcW w:w="1995" w:type="dxa"/>
            <w:shd w:val="clear" w:color="auto" w:fill="auto"/>
            <w:noWrap/>
            <w:vAlign w:val="center"/>
            <w:hideMark/>
          </w:tcPr>
          <w:p w14:paraId="42D1BE68" w14:textId="77777777" w:rsidR="00BD5EAF" w:rsidRPr="00047235" w:rsidRDefault="00BD5EAF" w:rsidP="004753EB">
            <w:pPr>
              <w:pStyle w:val="Tablicatakst"/>
            </w:pPr>
            <w:r w:rsidRPr="00047235">
              <w:t>≤2 mg/l</w:t>
            </w:r>
          </w:p>
        </w:tc>
      </w:tr>
      <w:tr w:rsidR="00BD5EAF" w:rsidRPr="00047235" w14:paraId="7B1B6DE4" w14:textId="77777777" w:rsidTr="004753EB">
        <w:trPr>
          <w:trHeight w:val="300"/>
          <w:jc w:val="center"/>
        </w:trPr>
        <w:tc>
          <w:tcPr>
            <w:tcW w:w="2122" w:type="dxa"/>
            <w:vMerge/>
            <w:vAlign w:val="center"/>
            <w:hideMark/>
          </w:tcPr>
          <w:p w14:paraId="74889F1A" w14:textId="62BA9D61" w:rsidR="00BD5EAF" w:rsidRPr="00047235" w:rsidRDefault="00BD5EAF" w:rsidP="00BD5EAF">
            <w:pPr>
              <w:pStyle w:val="Tablicatakst"/>
            </w:pPr>
          </w:p>
        </w:tc>
        <w:tc>
          <w:tcPr>
            <w:tcW w:w="2107" w:type="dxa"/>
            <w:shd w:val="clear" w:color="auto" w:fill="auto"/>
            <w:vAlign w:val="center"/>
            <w:hideMark/>
          </w:tcPr>
          <w:p w14:paraId="384C91F2" w14:textId="789AE879" w:rsidR="00BD5EAF" w:rsidRPr="00047235" w:rsidRDefault="00EC18DB" w:rsidP="00EC18DB">
            <w:pPr>
              <w:pStyle w:val="Tablicatakst"/>
            </w:pPr>
            <w:r>
              <w:t>c</w:t>
            </w:r>
            <w:r w:rsidR="00BD5EAF" w:rsidRPr="00047235">
              <w:t>hrom sz</w:t>
            </w:r>
            <w:r w:rsidR="004753EB">
              <w:t>e</w:t>
            </w:r>
            <w:r w:rsidR="00BD5EAF" w:rsidRPr="00047235">
              <w:t>ściowartościowy</w:t>
            </w:r>
          </w:p>
        </w:tc>
        <w:tc>
          <w:tcPr>
            <w:tcW w:w="1560" w:type="dxa"/>
            <w:shd w:val="clear" w:color="auto" w:fill="auto"/>
            <w:noWrap/>
            <w:vAlign w:val="center"/>
            <w:hideMark/>
          </w:tcPr>
          <w:p w14:paraId="34ED498E"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0E2B9F29" w14:textId="3AC927DD" w:rsidR="00BD5EAF" w:rsidRPr="00047235" w:rsidRDefault="00BD5EAF" w:rsidP="00BD5EAF">
            <w:pPr>
              <w:pStyle w:val="Tablicatakst"/>
            </w:pPr>
          </w:p>
        </w:tc>
        <w:tc>
          <w:tcPr>
            <w:tcW w:w="1995" w:type="dxa"/>
            <w:shd w:val="clear" w:color="auto" w:fill="auto"/>
            <w:noWrap/>
            <w:vAlign w:val="center"/>
            <w:hideMark/>
          </w:tcPr>
          <w:p w14:paraId="339D9210" w14:textId="77777777" w:rsidR="00BD5EAF" w:rsidRPr="00047235" w:rsidRDefault="00BD5EAF" w:rsidP="004753EB">
            <w:pPr>
              <w:pStyle w:val="Tablicatakst"/>
            </w:pPr>
            <w:r w:rsidRPr="00047235">
              <w:t>≤0,02 mg/l</w:t>
            </w:r>
          </w:p>
        </w:tc>
      </w:tr>
      <w:tr w:rsidR="00BD5EAF" w:rsidRPr="00047235" w14:paraId="43D50975" w14:textId="77777777" w:rsidTr="004753EB">
        <w:trPr>
          <w:trHeight w:val="300"/>
          <w:jc w:val="center"/>
        </w:trPr>
        <w:tc>
          <w:tcPr>
            <w:tcW w:w="2122" w:type="dxa"/>
            <w:vMerge/>
            <w:vAlign w:val="center"/>
            <w:hideMark/>
          </w:tcPr>
          <w:p w14:paraId="3672D1AE" w14:textId="7522DBB1" w:rsidR="00BD5EAF" w:rsidRPr="00047235" w:rsidRDefault="00BD5EAF" w:rsidP="00BD5EAF">
            <w:pPr>
              <w:pStyle w:val="Tablicatakst"/>
            </w:pPr>
          </w:p>
        </w:tc>
        <w:tc>
          <w:tcPr>
            <w:tcW w:w="2107" w:type="dxa"/>
            <w:shd w:val="clear" w:color="auto" w:fill="auto"/>
            <w:vAlign w:val="center"/>
            <w:hideMark/>
          </w:tcPr>
          <w:p w14:paraId="6DE2BE79" w14:textId="69D5625D" w:rsidR="00BD5EAF" w:rsidRPr="00047235" w:rsidRDefault="00EC18DB" w:rsidP="00EC18DB">
            <w:pPr>
              <w:pStyle w:val="Tablicatakst"/>
            </w:pPr>
            <w:r>
              <w:t>c</w:t>
            </w:r>
            <w:r w:rsidR="00BD5EAF" w:rsidRPr="00047235">
              <w:t>hrom ogólny</w:t>
            </w:r>
          </w:p>
        </w:tc>
        <w:tc>
          <w:tcPr>
            <w:tcW w:w="1560" w:type="dxa"/>
            <w:shd w:val="clear" w:color="auto" w:fill="auto"/>
            <w:noWrap/>
            <w:vAlign w:val="center"/>
            <w:hideMark/>
          </w:tcPr>
          <w:p w14:paraId="4CFF1AFA"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71BACA4D" w14:textId="1A1A838E" w:rsidR="00BD5EAF" w:rsidRPr="00047235" w:rsidRDefault="00BD5EAF" w:rsidP="00BD5EAF">
            <w:pPr>
              <w:pStyle w:val="Tablicatakst"/>
            </w:pPr>
          </w:p>
        </w:tc>
        <w:tc>
          <w:tcPr>
            <w:tcW w:w="1995" w:type="dxa"/>
            <w:shd w:val="clear" w:color="auto" w:fill="auto"/>
            <w:noWrap/>
            <w:vAlign w:val="center"/>
            <w:hideMark/>
          </w:tcPr>
          <w:p w14:paraId="7C535969" w14:textId="77777777" w:rsidR="00BD5EAF" w:rsidRPr="00047235" w:rsidRDefault="00BD5EAF" w:rsidP="004753EB">
            <w:pPr>
              <w:pStyle w:val="Tablicatakst"/>
            </w:pPr>
            <w:r w:rsidRPr="00047235">
              <w:t>≤0,05 mg/l</w:t>
            </w:r>
          </w:p>
        </w:tc>
      </w:tr>
      <w:tr w:rsidR="00BD5EAF" w:rsidRPr="00047235" w14:paraId="2C92D081" w14:textId="77777777" w:rsidTr="004753EB">
        <w:trPr>
          <w:trHeight w:val="300"/>
          <w:jc w:val="center"/>
        </w:trPr>
        <w:tc>
          <w:tcPr>
            <w:tcW w:w="2122" w:type="dxa"/>
            <w:vMerge/>
            <w:vAlign w:val="center"/>
            <w:hideMark/>
          </w:tcPr>
          <w:p w14:paraId="24ABD2D5" w14:textId="06C14A5F" w:rsidR="00BD5EAF" w:rsidRPr="00047235" w:rsidRDefault="00BD5EAF" w:rsidP="00BD5EAF">
            <w:pPr>
              <w:pStyle w:val="Tablicatakst"/>
            </w:pPr>
          </w:p>
        </w:tc>
        <w:tc>
          <w:tcPr>
            <w:tcW w:w="2107" w:type="dxa"/>
            <w:shd w:val="clear" w:color="auto" w:fill="auto"/>
            <w:vAlign w:val="center"/>
            <w:hideMark/>
          </w:tcPr>
          <w:p w14:paraId="6EC406D3" w14:textId="3A2B8618" w:rsidR="00BD5EAF" w:rsidRPr="00047235" w:rsidRDefault="00EC18DB" w:rsidP="00EC18DB">
            <w:pPr>
              <w:pStyle w:val="Tablicatakst"/>
            </w:pPr>
            <w:r>
              <w:t>c</w:t>
            </w:r>
            <w:r w:rsidR="00BD5EAF" w:rsidRPr="00047235">
              <w:t>ynk</w:t>
            </w:r>
          </w:p>
        </w:tc>
        <w:tc>
          <w:tcPr>
            <w:tcW w:w="1560" w:type="dxa"/>
            <w:shd w:val="clear" w:color="auto" w:fill="auto"/>
            <w:noWrap/>
            <w:vAlign w:val="center"/>
            <w:hideMark/>
          </w:tcPr>
          <w:p w14:paraId="65AFF0CC"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29B5BDBE" w14:textId="793C7BAE" w:rsidR="00BD5EAF" w:rsidRPr="00047235" w:rsidRDefault="00BD5EAF" w:rsidP="00BD5EAF">
            <w:pPr>
              <w:pStyle w:val="Tablicatakst"/>
            </w:pPr>
          </w:p>
        </w:tc>
        <w:tc>
          <w:tcPr>
            <w:tcW w:w="1995" w:type="dxa"/>
            <w:shd w:val="clear" w:color="auto" w:fill="auto"/>
            <w:vAlign w:val="center"/>
            <w:hideMark/>
          </w:tcPr>
          <w:p w14:paraId="08E7F25C" w14:textId="77777777" w:rsidR="00BD5EAF" w:rsidRPr="00047235" w:rsidRDefault="00BD5EAF" w:rsidP="004753EB">
            <w:pPr>
              <w:pStyle w:val="Tablicatakst"/>
            </w:pPr>
            <w:r w:rsidRPr="00047235">
              <w:t>≤0,1 mg/l</w:t>
            </w:r>
          </w:p>
        </w:tc>
      </w:tr>
      <w:tr w:rsidR="00BD5EAF" w:rsidRPr="00047235" w14:paraId="41A2C627" w14:textId="77777777" w:rsidTr="004753EB">
        <w:trPr>
          <w:trHeight w:val="510"/>
          <w:jc w:val="center"/>
        </w:trPr>
        <w:tc>
          <w:tcPr>
            <w:tcW w:w="2122" w:type="dxa"/>
            <w:vMerge/>
            <w:vAlign w:val="center"/>
            <w:hideMark/>
          </w:tcPr>
          <w:p w14:paraId="721399A8" w14:textId="22599D32" w:rsidR="00BD5EAF" w:rsidRPr="00047235" w:rsidRDefault="00BD5EAF" w:rsidP="00BD5EAF">
            <w:pPr>
              <w:pStyle w:val="Tablicatakst"/>
            </w:pPr>
          </w:p>
        </w:tc>
        <w:tc>
          <w:tcPr>
            <w:tcW w:w="2107" w:type="dxa"/>
            <w:shd w:val="clear" w:color="auto" w:fill="auto"/>
            <w:vAlign w:val="center"/>
            <w:hideMark/>
          </w:tcPr>
          <w:p w14:paraId="74FAB711" w14:textId="32C4074F" w:rsidR="00BD5EAF" w:rsidRPr="00047235" w:rsidRDefault="00EC18DB" w:rsidP="00EC18DB">
            <w:pPr>
              <w:pStyle w:val="Tablicatakst"/>
            </w:pPr>
            <w:r>
              <w:t>f</w:t>
            </w:r>
            <w:r w:rsidR="00BD5EAF" w:rsidRPr="00047235">
              <w:t xml:space="preserve">enole lotne </w:t>
            </w:r>
            <w:r w:rsidR="004753EB">
              <w:br/>
            </w:r>
            <w:r w:rsidR="00BD5EAF" w:rsidRPr="00047235">
              <w:t>(indeks fenolowy)</w:t>
            </w:r>
          </w:p>
        </w:tc>
        <w:tc>
          <w:tcPr>
            <w:tcW w:w="1560" w:type="dxa"/>
            <w:shd w:val="clear" w:color="auto" w:fill="auto"/>
            <w:noWrap/>
            <w:vAlign w:val="center"/>
            <w:hideMark/>
          </w:tcPr>
          <w:p w14:paraId="5F6AEC36"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23F4B600" w14:textId="32DF5522" w:rsidR="00BD5EAF" w:rsidRPr="00047235" w:rsidRDefault="00BD5EAF" w:rsidP="00BD5EAF">
            <w:pPr>
              <w:pStyle w:val="Tablicatakst"/>
            </w:pPr>
          </w:p>
        </w:tc>
        <w:tc>
          <w:tcPr>
            <w:tcW w:w="1995" w:type="dxa"/>
            <w:shd w:val="clear" w:color="auto" w:fill="auto"/>
            <w:noWrap/>
            <w:vAlign w:val="center"/>
            <w:hideMark/>
          </w:tcPr>
          <w:p w14:paraId="03A64647" w14:textId="77777777" w:rsidR="00BD5EAF" w:rsidRPr="00047235" w:rsidRDefault="00BD5EAF" w:rsidP="004753EB">
            <w:pPr>
              <w:pStyle w:val="Tablicatakst"/>
            </w:pPr>
            <w:r w:rsidRPr="00047235">
              <w:t>≤0,01 mg/l</w:t>
            </w:r>
          </w:p>
        </w:tc>
      </w:tr>
      <w:tr w:rsidR="00BD5EAF" w:rsidRPr="00047235" w14:paraId="56176480" w14:textId="77777777" w:rsidTr="004753EB">
        <w:trPr>
          <w:trHeight w:val="765"/>
          <w:jc w:val="center"/>
        </w:trPr>
        <w:tc>
          <w:tcPr>
            <w:tcW w:w="2122" w:type="dxa"/>
            <w:vMerge/>
            <w:vAlign w:val="center"/>
            <w:hideMark/>
          </w:tcPr>
          <w:p w14:paraId="39A55B9B" w14:textId="5E183716" w:rsidR="00BD5EAF" w:rsidRPr="00047235" w:rsidRDefault="00BD5EAF" w:rsidP="00BD5EAF">
            <w:pPr>
              <w:pStyle w:val="Tablicatakst"/>
            </w:pPr>
          </w:p>
        </w:tc>
        <w:tc>
          <w:tcPr>
            <w:tcW w:w="2107" w:type="dxa"/>
            <w:shd w:val="clear" w:color="auto" w:fill="auto"/>
            <w:vAlign w:val="center"/>
            <w:hideMark/>
          </w:tcPr>
          <w:p w14:paraId="17B82ADE" w14:textId="25592B35" w:rsidR="00BD5EAF" w:rsidRPr="00047235" w:rsidRDefault="00EC18DB" w:rsidP="00EC18DB">
            <w:pPr>
              <w:pStyle w:val="Tablicatakst"/>
            </w:pPr>
            <w:r>
              <w:t>w</w:t>
            </w:r>
            <w:r w:rsidR="00BD5EAF" w:rsidRPr="00047235">
              <w:t xml:space="preserve">ęglowodory ropopochodne </w:t>
            </w:r>
            <w:r w:rsidR="004753EB">
              <w:br/>
            </w:r>
            <w:r w:rsidR="00BD5EAF" w:rsidRPr="00047235">
              <w:t>(indeks olejowy)</w:t>
            </w:r>
          </w:p>
        </w:tc>
        <w:tc>
          <w:tcPr>
            <w:tcW w:w="1560" w:type="dxa"/>
            <w:shd w:val="clear" w:color="auto" w:fill="auto"/>
            <w:noWrap/>
            <w:vAlign w:val="center"/>
            <w:hideMark/>
          </w:tcPr>
          <w:p w14:paraId="3C41E03A"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4643F1BA" w14:textId="0AB869CD" w:rsidR="00BD5EAF" w:rsidRPr="00047235" w:rsidRDefault="00BD5EAF" w:rsidP="00BD5EAF">
            <w:pPr>
              <w:pStyle w:val="Tablicatakst"/>
            </w:pPr>
          </w:p>
        </w:tc>
        <w:tc>
          <w:tcPr>
            <w:tcW w:w="1995" w:type="dxa"/>
            <w:shd w:val="clear" w:color="auto" w:fill="auto"/>
            <w:noWrap/>
            <w:vAlign w:val="center"/>
            <w:hideMark/>
          </w:tcPr>
          <w:p w14:paraId="2974A6DE" w14:textId="77777777" w:rsidR="00BD5EAF" w:rsidRPr="00047235" w:rsidRDefault="00BD5EAF" w:rsidP="004753EB">
            <w:pPr>
              <w:pStyle w:val="Tablicatakst"/>
            </w:pPr>
            <w:r w:rsidRPr="00047235">
              <w:t>≤0,2 mg/l</w:t>
            </w:r>
          </w:p>
        </w:tc>
      </w:tr>
      <w:tr w:rsidR="00BD5EAF" w:rsidRPr="00047235" w14:paraId="4A86D302" w14:textId="77777777" w:rsidTr="004753EB">
        <w:trPr>
          <w:trHeight w:val="300"/>
          <w:jc w:val="center"/>
        </w:trPr>
        <w:tc>
          <w:tcPr>
            <w:tcW w:w="2122" w:type="dxa"/>
            <w:vMerge/>
            <w:vAlign w:val="center"/>
            <w:hideMark/>
          </w:tcPr>
          <w:p w14:paraId="639FA54D" w14:textId="46A3897A" w:rsidR="00BD5EAF" w:rsidRPr="00047235" w:rsidRDefault="00BD5EAF" w:rsidP="00BD5EAF">
            <w:pPr>
              <w:pStyle w:val="Tablicatakst"/>
            </w:pPr>
          </w:p>
        </w:tc>
        <w:tc>
          <w:tcPr>
            <w:tcW w:w="2107" w:type="dxa"/>
            <w:shd w:val="clear" w:color="auto" w:fill="auto"/>
            <w:vAlign w:val="center"/>
            <w:hideMark/>
          </w:tcPr>
          <w:p w14:paraId="7E9568F7" w14:textId="68DB4AFF" w:rsidR="00BD5EAF" w:rsidRPr="00047235" w:rsidRDefault="00EC18DB" w:rsidP="00EC18DB">
            <w:pPr>
              <w:pStyle w:val="Tablicatakst"/>
            </w:pPr>
            <w:r>
              <w:t>g</w:t>
            </w:r>
            <w:r w:rsidR="00BD5EAF" w:rsidRPr="00047235">
              <w:t>lin</w:t>
            </w:r>
          </w:p>
        </w:tc>
        <w:tc>
          <w:tcPr>
            <w:tcW w:w="1560" w:type="dxa"/>
            <w:shd w:val="clear" w:color="auto" w:fill="auto"/>
            <w:noWrap/>
            <w:vAlign w:val="center"/>
            <w:hideMark/>
          </w:tcPr>
          <w:p w14:paraId="17FD8A15"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74A6F4A8" w14:textId="59DE62B2" w:rsidR="00BD5EAF" w:rsidRPr="00047235" w:rsidRDefault="00BD5EAF" w:rsidP="00BD5EAF">
            <w:pPr>
              <w:pStyle w:val="Tablicatakst"/>
            </w:pPr>
          </w:p>
        </w:tc>
        <w:tc>
          <w:tcPr>
            <w:tcW w:w="1995" w:type="dxa"/>
            <w:shd w:val="clear" w:color="auto" w:fill="auto"/>
            <w:noWrap/>
            <w:vAlign w:val="center"/>
            <w:hideMark/>
          </w:tcPr>
          <w:p w14:paraId="08D0117B" w14:textId="77777777" w:rsidR="00BD5EAF" w:rsidRPr="00047235" w:rsidRDefault="00BD5EAF" w:rsidP="004753EB">
            <w:pPr>
              <w:pStyle w:val="Tablicatakst"/>
            </w:pPr>
            <w:r w:rsidRPr="00047235">
              <w:t>≤0,4 mg/l</w:t>
            </w:r>
          </w:p>
        </w:tc>
      </w:tr>
      <w:tr w:rsidR="00BD5EAF" w:rsidRPr="00047235" w14:paraId="64F79863" w14:textId="77777777" w:rsidTr="004753EB">
        <w:trPr>
          <w:trHeight w:val="300"/>
          <w:jc w:val="center"/>
        </w:trPr>
        <w:tc>
          <w:tcPr>
            <w:tcW w:w="2122" w:type="dxa"/>
            <w:vMerge/>
            <w:vAlign w:val="center"/>
            <w:hideMark/>
          </w:tcPr>
          <w:p w14:paraId="1C5C043C" w14:textId="79BFD1E3" w:rsidR="00BD5EAF" w:rsidRPr="00047235" w:rsidRDefault="00BD5EAF" w:rsidP="00BD5EAF">
            <w:pPr>
              <w:pStyle w:val="Tablicatakst"/>
            </w:pPr>
          </w:p>
        </w:tc>
        <w:tc>
          <w:tcPr>
            <w:tcW w:w="2107" w:type="dxa"/>
            <w:shd w:val="clear" w:color="auto" w:fill="auto"/>
            <w:vAlign w:val="center"/>
            <w:hideMark/>
          </w:tcPr>
          <w:p w14:paraId="111B45CB" w14:textId="3FD90210" w:rsidR="00BD5EAF" w:rsidRPr="00047235" w:rsidRDefault="00EC18DB" w:rsidP="00EC18DB">
            <w:pPr>
              <w:pStyle w:val="Tablicatakst"/>
            </w:pPr>
            <w:r>
              <w:t>c</w:t>
            </w:r>
            <w:r w:rsidR="00BD5EAF" w:rsidRPr="00047235">
              <w:t>yjanki wolne</w:t>
            </w:r>
          </w:p>
        </w:tc>
        <w:tc>
          <w:tcPr>
            <w:tcW w:w="1560" w:type="dxa"/>
            <w:shd w:val="clear" w:color="auto" w:fill="auto"/>
            <w:noWrap/>
            <w:vAlign w:val="center"/>
            <w:hideMark/>
          </w:tcPr>
          <w:p w14:paraId="78E59DF7"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1BEA0525" w14:textId="243545D2" w:rsidR="00BD5EAF" w:rsidRPr="00047235" w:rsidRDefault="00BD5EAF" w:rsidP="00BD5EAF">
            <w:pPr>
              <w:pStyle w:val="Tablicatakst"/>
            </w:pPr>
          </w:p>
        </w:tc>
        <w:tc>
          <w:tcPr>
            <w:tcW w:w="1995" w:type="dxa"/>
            <w:shd w:val="clear" w:color="auto" w:fill="auto"/>
            <w:noWrap/>
            <w:vAlign w:val="center"/>
            <w:hideMark/>
          </w:tcPr>
          <w:p w14:paraId="10DE02C5" w14:textId="77777777" w:rsidR="00BD5EAF" w:rsidRPr="00047235" w:rsidRDefault="00BD5EAF" w:rsidP="004753EB">
            <w:pPr>
              <w:pStyle w:val="Tablicatakst"/>
            </w:pPr>
            <w:r w:rsidRPr="00047235">
              <w:t>≤0,05 mg/l</w:t>
            </w:r>
          </w:p>
        </w:tc>
      </w:tr>
      <w:tr w:rsidR="00BD5EAF" w:rsidRPr="00047235" w14:paraId="7958C91B" w14:textId="77777777" w:rsidTr="004753EB">
        <w:trPr>
          <w:trHeight w:val="300"/>
          <w:jc w:val="center"/>
        </w:trPr>
        <w:tc>
          <w:tcPr>
            <w:tcW w:w="2122" w:type="dxa"/>
            <w:vMerge/>
            <w:vAlign w:val="center"/>
            <w:hideMark/>
          </w:tcPr>
          <w:p w14:paraId="26992CE7" w14:textId="7C32A7C6" w:rsidR="00BD5EAF" w:rsidRPr="00047235" w:rsidRDefault="00BD5EAF" w:rsidP="00BD5EAF">
            <w:pPr>
              <w:pStyle w:val="Tablicatakst"/>
            </w:pPr>
          </w:p>
        </w:tc>
        <w:tc>
          <w:tcPr>
            <w:tcW w:w="2107" w:type="dxa"/>
            <w:shd w:val="clear" w:color="auto" w:fill="auto"/>
            <w:vAlign w:val="center"/>
            <w:hideMark/>
          </w:tcPr>
          <w:p w14:paraId="5D5C667E" w14:textId="0330E919" w:rsidR="00BD5EAF" w:rsidRPr="00047235" w:rsidRDefault="00EC18DB" w:rsidP="00EC18DB">
            <w:pPr>
              <w:pStyle w:val="Tablicatakst"/>
            </w:pPr>
            <w:r>
              <w:t>c</w:t>
            </w:r>
            <w:r w:rsidR="00BD5EAF" w:rsidRPr="00047235">
              <w:t>yjanki związane</w:t>
            </w:r>
          </w:p>
        </w:tc>
        <w:tc>
          <w:tcPr>
            <w:tcW w:w="1560" w:type="dxa"/>
            <w:shd w:val="clear" w:color="auto" w:fill="auto"/>
            <w:noWrap/>
            <w:vAlign w:val="center"/>
            <w:hideMark/>
          </w:tcPr>
          <w:p w14:paraId="1C8D9A81"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7F6CF5C4" w14:textId="3E6C601E" w:rsidR="00BD5EAF" w:rsidRPr="00047235" w:rsidRDefault="00BD5EAF" w:rsidP="00BD5EAF">
            <w:pPr>
              <w:pStyle w:val="Tablicatakst"/>
            </w:pPr>
          </w:p>
        </w:tc>
        <w:tc>
          <w:tcPr>
            <w:tcW w:w="1995" w:type="dxa"/>
            <w:shd w:val="clear" w:color="auto" w:fill="auto"/>
            <w:noWrap/>
            <w:vAlign w:val="center"/>
            <w:hideMark/>
          </w:tcPr>
          <w:p w14:paraId="0A591AEE" w14:textId="77777777" w:rsidR="00BD5EAF" w:rsidRPr="00047235" w:rsidRDefault="00BD5EAF" w:rsidP="004753EB">
            <w:pPr>
              <w:pStyle w:val="Tablicatakst"/>
            </w:pPr>
            <w:r w:rsidRPr="00047235">
              <w:t>≤0,05 mg/l</w:t>
            </w:r>
          </w:p>
        </w:tc>
      </w:tr>
      <w:tr w:rsidR="00BD5EAF" w:rsidRPr="00047235" w14:paraId="091974A2" w14:textId="77777777" w:rsidTr="004753EB">
        <w:trPr>
          <w:trHeight w:val="300"/>
          <w:jc w:val="center"/>
        </w:trPr>
        <w:tc>
          <w:tcPr>
            <w:tcW w:w="2122" w:type="dxa"/>
            <w:vMerge/>
            <w:vAlign w:val="center"/>
            <w:hideMark/>
          </w:tcPr>
          <w:p w14:paraId="6F515DE1" w14:textId="15D033E5" w:rsidR="00BD5EAF" w:rsidRPr="00047235" w:rsidRDefault="00BD5EAF" w:rsidP="00BD5EAF">
            <w:pPr>
              <w:pStyle w:val="Tablicatakst"/>
            </w:pPr>
          </w:p>
        </w:tc>
        <w:tc>
          <w:tcPr>
            <w:tcW w:w="2107" w:type="dxa"/>
            <w:shd w:val="clear" w:color="auto" w:fill="auto"/>
            <w:vAlign w:val="center"/>
            <w:hideMark/>
          </w:tcPr>
          <w:p w14:paraId="1F8B6F69" w14:textId="066B09ED" w:rsidR="00BD5EAF" w:rsidRPr="00047235" w:rsidRDefault="00EC18DB" w:rsidP="00EC18DB">
            <w:pPr>
              <w:pStyle w:val="Tablicatakst"/>
            </w:pPr>
            <w:r>
              <w:t>m</w:t>
            </w:r>
            <w:r w:rsidR="00BD5EAF" w:rsidRPr="00047235">
              <w:t>olibden</w:t>
            </w:r>
          </w:p>
        </w:tc>
        <w:tc>
          <w:tcPr>
            <w:tcW w:w="1560" w:type="dxa"/>
            <w:shd w:val="clear" w:color="auto" w:fill="auto"/>
            <w:noWrap/>
            <w:vAlign w:val="center"/>
            <w:hideMark/>
          </w:tcPr>
          <w:p w14:paraId="6DCB22BF"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2500FE50" w14:textId="47B2660E" w:rsidR="00BD5EAF" w:rsidRPr="00047235" w:rsidRDefault="00BD5EAF" w:rsidP="00BD5EAF">
            <w:pPr>
              <w:pStyle w:val="Tablicatakst"/>
            </w:pPr>
          </w:p>
        </w:tc>
        <w:tc>
          <w:tcPr>
            <w:tcW w:w="1995" w:type="dxa"/>
            <w:shd w:val="clear" w:color="auto" w:fill="auto"/>
            <w:noWrap/>
            <w:vAlign w:val="center"/>
            <w:hideMark/>
          </w:tcPr>
          <w:p w14:paraId="69DFCE49" w14:textId="77777777" w:rsidR="00BD5EAF" w:rsidRPr="00047235" w:rsidRDefault="00BD5EAF" w:rsidP="004753EB">
            <w:pPr>
              <w:pStyle w:val="Tablicatakst"/>
            </w:pPr>
            <w:r w:rsidRPr="00047235">
              <w:t>≤0,04 mg/l</w:t>
            </w:r>
          </w:p>
        </w:tc>
      </w:tr>
      <w:tr w:rsidR="00BD5EAF" w:rsidRPr="00047235" w14:paraId="74C983D7" w14:textId="77777777" w:rsidTr="004753EB">
        <w:trPr>
          <w:trHeight w:val="300"/>
          <w:jc w:val="center"/>
        </w:trPr>
        <w:tc>
          <w:tcPr>
            <w:tcW w:w="2122" w:type="dxa"/>
            <w:vMerge/>
            <w:vAlign w:val="center"/>
            <w:hideMark/>
          </w:tcPr>
          <w:p w14:paraId="198F4E42" w14:textId="15108073" w:rsidR="00BD5EAF" w:rsidRPr="00047235" w:rsidRDefault="00BD5EAF" w:rsidP="00BD5EAF">
            <w:pPr>
              <w:pStyle w:val="Tablicatakst"/>
            </w:pPr>
          </w:p>
        </w:tc>
        <w:tc>
          <w:tcPr>
            <w:tcW w:w="2107" w:type="dxa"/>
            <w:shd w:val="clear" w:color="auto" w:fill="auto"/>
            <w:vAlign w:val="center"/>
            <w:hideMark/>
          </w:tcPr>
          <w:p w14:paraId="29BA0B93" w14:textId="53687229" w:rsidR="00BD5EAF" w:rsidRPr="00047235" w:rsidRDefault="00BD5EAF" w:rsidP="00EC18DB">
            <w:pPr>
              <w:pStyle w:val="Tablicatakst"/>
            </w:pPr>
            <w:r w:rsidRPr="00047235">
              <w:t xml:space="preserve"> </w:t>
            </w:r>
            <w:r w:rsidR="00EC18DB">
              <w:t>s</w:t>
            </w:r>
            <w:r w:rsidRPr="00047235">
              <w:t>elen</w:t>
            </w:r>
          </w:p>
        </w:tc>
        <w:tc>
          <w:tcPr>
            <w:tcW w:w="1560" w:type="dxa"/>
            <w:shd w:val="clear" w:color="auto" w:fill="auto"/>
            <w:noWrap/>
            <w:vAlign w:val="center"/>
            <w:hideMark/>
          </w:tcPr>
          <w:p w14:paraId="3CC37061"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30BB08E3" w14:textId="1DC7B4E5" w:rsidR="00BD5EAF" w:rsidRPr="00047235" w:rsidRDefault="00BD5EAF" w:rsidP="00BD5EAF">
            <w:pPr>
              <w:pStyle w:val="Tablicatakst"/>
            </w:pPr>
          </w:p>
        </w:tc>
        <w:tc>
          <w:tcPr>
            <w:tcW w:w="1995" w:type="dxa"/>
            <w:shd w:val="clear" w:color="auto" w:fill="auto"/>
            <w:noWrap/>
            <w:vAlign w:val="center"/>
            <w:hideMark/>
          </w:tcPr>
          <w:p w14:paraId="40500A72" w14:textId="77777777" w:rsidR="00BD5EAF" w:rsidRPr="00047235" w:rsidRDefault="00BD5EAF" w:rsidP="004753EB">
            <w:pPr>
              <w:pStyle w:val="Tablicatakst"/>
            </w:pPr>
            <w:r w:rsidRPr="00047235">
              <w:t>≤0,02 mg/l</w:t>
            </w:r>
          </w:p>
        </w:tc>
      </w:tr>
      <w:tr w:rsidR="00BD5EAF" w:rsidRPr="00047235" w14:paraId="1CC39511" w14:textId="77777777" w:rsidTr="004753EB">
        <w:trPr>
          <w:trHeight w:val="300"/>
          <w:jc w:val="center"/>
        </w:trPr>
        <w:tc>
          <w:tcPr>
            <w:tcW w:w="2122" w:type="dxa"/>
            <w:vMerge/>
            <w:vAlign w:val="center"/>
            <w:hideMark/>
          </w:tcPr>
          <w:p w14:paraId="71DDCC51" w14:textId="0C7F12C0" w:rsidR="00BD5EAF" w:rsidRPr="00047235" w:rsidRDefault="00BD5EAF" w:rsidP="00BD5EAF">
            <w:pPr>
              <w:pStyle w:val="Tablicatakst"/>
            </w:pPr>
          </w:p>
        </w:tc>
        <w:tc>
          <w:tcPr>
            <w:tcW w:w="2107" w:type="dxa"/>
            <w:shd w:val="clear" w:color="auto" w:fill="auto"/>
            <w:vAlign w:val="center"/>
            <w:hideMark/>
          </w:tcPr>
          <w:p w14:paraId="64F44326" w14:textId="68F06E0B" w:rsidR="00BD5EAF" w:rsidRPr="00047235" w:rsidRDefault="00EC18DB" w:rsidP="00EC18DB">
            <w:pPr>
              <w:pStyle w:val="Tablicatakst"/>
            </w:pPr>
            <w:r>
              <w:t>s</w:t>
            </w:r>
            <w:r w:rsidR="00BD5EAF" w:rsidRPr="00047235">
              <w:t>rebro</w:t>
            </w:r>
          </w:p>
        </w:tc>
        <w:tc>
          <w:tcPr>
            <w:tcW w:w="1560" w:type="dxa"/>
            <w:shd w:val="clear" w:color="auto" w:fill="auto"/>
            <w:noWrap/>
            <w:vAlign w:val="center"/>
            <w:hideMark/>
          </w:tcPr>
          <w:p w14:paraId="15EACF0F"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C1632E3" w14:textId="274CC672" w:rsidR="00BD5EAF" w:rsidRPr="00047235" w:rsidRDefault="00BD5EAF" w:rsidP="00BD5EAF">
            <w:pPr>
              <w:pStyle w:val="Tablicatakst"/>
            </w:pPr>
          </w:p>
        </w:tc>
        <w:tc>
          <w:tcPr>
            <w:tcW w:w="1995" w:type="dxa"/>
            <w:shd w:val="clear" w:color="auto" w:fill="auto"/>
            <w:noWrap/>
            <w:vAlign w:val="center"/>
            <w:hideMark/>
          </w:tcPr>
          <w:p w14:paraId="7FA0DC1D" w14:textId="77777777" w:rsidR="00BD5EAF" w:rsidRPr="00047235" w:rsidRDefault="00BD5EAF" w:rsidP="004753EB">
            <w:pPr>
              <w:pStyle w:val="Tablicatakst"/>
            </w:pPr>
            <w:r w:rsidRPr="00047235">
              <w:t>≤0,005 mg/l</w:t>
            </w:r>
          </w:p>
        </w:tc>
      </w:tr>
      <w:tr w:rsidR="00BD5EAF" w:rsidRPr="00047235" w14:paraId="3A56E60F" w14:textId="77777777" w:rsidTr="004753EB">
        <w:trPr>
          <w:trHeight w:val="300"/>
          <w:jc w:val="center"/>
        </w:trPr>
        <w:tc>
          <w:tcPr>
            <w:tcW w:w="2122" w:type="dxa"/>
            <w:vMerge/>
            <w:vAlign w:val="center"/>
            <w:hideMark/>
          </w:tcPr>
          <w:p w14:paraId="018C2BDC" w14:textId="73A2A283" w:rsidR="00BD5EAF" w:rsidRPr="00047235" w:rsidRDefault="00BD5EAF" w:rsidP="00BD5EAF">
            <w:pPr>
              <w:pStyle w:val="Tablicatakst"/>
            </w:pPr>
          </w:p>
        </w:tc>
        <w:tc>
          <w:tcPr>
            <w:tcW w:w="2107" w:type="dxa"/>
            <w:shd w:val="clear" w:color="auto" w:fill="auto"/>
            <w:vAlign w:val="center"/>
            <w:hideMark/>
          </w:tcPr>
          <w:p w14:paraId="797B5064" w14:textId="6ABA80C6" w:rsidR="00BD5EAF" w:rsidRPr="00047235" w:rsidRDefault="00EC18DB" w:rsidP="00EC18DB">
            <w:pPr>
              <w:pStyle w:val="Tablicatakst"/>
            </w:pPr>
            <w:r>
              <w:t>t</w:t>
            </w:r>
            <w:r w:rsidR="00BD5EAF" w:rsidRPr="00047235">
              <w:t>al</w:t>
            </w:r>
          </w:p>
        </w:tc>
        <w:tc>
          <w:tcPr>
            <w:tcW w:w="1560" w:type="dxa"/>
            <w:shd w:val="clear" w:color="auto" w:fill="auto"/>
            <w:noWrap/>
            <w:vAlign w:val="center"/>
            <w:hideMark/>
          </w:tcPr>
          <w:p w14:paraId="2B5B1BE6"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14A16A7" w14:textId="7126AA48" w:rsidR="00BD5EAF" w:rsidRPr="00047235" w:rsidRDefault="00BD5EAF" w:rsidP="00BD5EAF">
            <w:pPr>
              <w:pStyle w:val="Tablicatakst"/>
            </w:pPr>
          </w:p>
        </w:tc>
        <w:tc>
          <w:tcPr>
            <w:tcW w:w="1995" w:type="dxa"/>
            <w:shd w:val="clear" w:color="auto" w:fill="auto"/>
            <w:noWrap/>
            <w:vAlign w:val="center"/>
            <w:hideMark/>
          </w:tcPr>
          <w:p w14:paraId="178BC764" w14:textId="77777777" w:rsidR="00BD5EAF" w:rsidRPr="00047235" w:rsidRDefault="00BD5EAF" w:rsidP="004753EB">
            <w:pPr>
              <w:pStyle w:val="Tablicatakst"/>
            </w:pPr>
            <w:r w:rsidRPr="00047235">
              <w:t>≤0,002 mg/l</w:t>
            </w:r>
          </w:p>
        </w:tc>
      </w:tr>
      <w:tr w:rsidR="00BD5EAF" w:rsidRPr="00047235" w14:paraId="4A0677A8" w14:textId="77777777" w:rsidTr="004753EB">
        <w:trPr>
          <w:trHeight w:val="300"/>
          <w:jc w:val="center"/>
        </w:trPr>
        <w:tc>
          <w:tcPr>
            <w:tcW w:w="2122" w:type="dxa"/>
            <w:vMerge/>
            <w:vAlign w:val="center"/>
            <w:hideMark/>
          </w:tcPr>
          <w:p w14:paraId="7D2F080E" w14:textId="77636760" w:rsidR="00BD5EAF" w:rsidRPr="00047235" w:rsidRDefault="00BD5EAF" w:rsidP="00BD5EAF">
            <w:pPr>
              <w:pStyle w:val="Tablicatakst"/>
            </w:pPr>
          </w:p>
        </w:tc>
        <w:tc>
          <w:tcPr>
            <w:tcW w:w="2107" w:type="dxa"/>
            <w:shd w:val="clear" w:color="auto" w:fill="auto"/>
            <w:vAlign w:val="center"/>
            <w:hideMark/>
          </w:tcPr>
          <w:p w14:paraId="1054ED23" w14:textId="0FEB1189" w:rsidR="00BD5EAF" w:rsidRPr="00047235" w:rsidRDefault="00EC18DB" w:rsidP="00EC18DB">
            <w:pPr>
              <w:pStyle w:val="Tablicatakst"/>
            </w:pPr>
            <w:r>
              <w:t>t</w:t>
            </w:r>
            <w:r w:rsidR="00BD5EAF" w:rsidRPr="00047235">
              <w:t>ytan</w:t>
            </w:r>
          </w:p>
        </w:tc>
        <w:tc>
          <w:tcPr>
            <w:tcW w:w="1560" w:type="dxa"/>
            <w:shd w:val="clear" w:color="auto" w:fill="auto"/>
            <w:noWrap/>
            <w:vAlign w:val="center"/>
            <w:hideMark/>
          </w:tcPr>
          <w:p w14:paraId="7E329F47"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77157454" w14:textId="4FBD03A4" w:rsidR="00BD5EAF" w:rsidRPr="00047235" w:rsidRDefault="00BD5EAF" w:rsidP="00BD5EAF">
            <w:pPr>
              <w:pStyle w:val="Tablicatakst"/>
            </w:pPr>
          </w:p>
        </w:tc>
        <w:tc>
          <w:tcPr>
            <w:tcW w:w="1995" w:type="dxa"/>
            <w:shd w:val="clear" w:color="auto" w:fill="auto"/>
            <w:noWrap/>
            <w:vAlign w:val="center"/>
            <w:hideMark/>
          </w:tcPr>
          <w:p w14:paraId="22E62E93" w14:textId="77777777" w:rsidR="00BD5EAF" w:rsidRPr="00047235" w:rsidRDefault="00BD5EAF" w:rsidP="004753EB">
            <w:pPr>
              <w:pStyle w:val="Tablicatakst"/>
            </w:pPr>
            <w:r w:rsidRPr="00047235">
              <w:t>≤0,05 mg/l</w:t>
            </w:r>
          </w:p>
        </w:tc>
      </w:tr>
      <w:tr w:rsidR="00BD5EAF" w:rsidRPr="00047235" w14:paraId="3A5648C4" w14:textId="77777777" w:rsidTr="004753EB">
        <w:trPr>
          <w:trHeight w:val="300"/>
          <w:jc w:val="center"/>
        </w:trPr>
        <w:tc>
          <w:tcPr>
            <w:tcW w:w="2122" w:type="dxa"/>
            <w:vMerge/>
            <w:vAlign w:val="center"/>
            <w:hideMark/>
          </w:tcPr>
          <w:p w14:paraId="72A1FABC" w14:textId="3A9A5DB0" w:rsidR="00BD5EAF" w:rsidRPr="00047235" w:rsidRDefault="00BD5EAF" w:rsidP="00BD5EAF">
            <w:pPr>
              <w:pStyle w:val="Tablicatakst"/>
            </w:pPr>
          </w:p>
        </w:tc>
        <w:tc>
          <w:tcPr>
            <w:tcW w:w="2107" w:type="dxa"/>
            <w:shd w:val="clear" w:color="auto" w:fill="auto"/>
            <w:vAlign w:val="center"/>
            <w:hideMark/>
          </w:tcPr>
          <w:p w14:paraId="4B1CF7D5" w14:textId="480C73EF" w:rsidR="00BD5EAF" w:rsidRPr="00047235" w:rsidRDefault="00EC18DB" w:rsidP="00EC18DB">
            <w:pPr>
              <w:pStyle w:val="Tablicatakst"/>
            </w:pPr>
            <w:r>
              <w:t>w</w:t>
            </w:r>
            <w:r w:rsidR="00BD5EAF" w:rsidRPr="00047235">
              <w:t>anad</w:t>
            </w:r>
          </w:p>
        </w:tc>
        <w:tc>
          <w:tcPr>
            <w:tcW w:w="1560" w:type="dxa"/>
            <w:shd w:val="clear" w:color="auto" w:fill="auto"/>
            <w:noWrap/>
            <w:vAlign w:val="center"/>
            <w:hideMark/>
          </w:tcPr>
          <w:p w14:paraId="6F1725D5"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61355C3" w14:textId="729B9CD8" w:rsidR="00BD5EAF" w:rsidRPr="00047235" w:rsidRDefault="00BD5EAF" w:rsidP="00BD5EAF">
            <w:pPr>
              <w:pStyle w:val="Tablicatakst"/>
            </w:pPr>
          </w:p>
        </w:tc>
        <w:tc>
          <w:tcPr>
            <w:tcW w:w="1995" w:type="dxa"/>
            <w:shd w:val="clear" w:color="auto" w:fill="auto"/>
            <w:noWrap/>
            <w:vAlign w:val="center"/>
            <w:hideMark/>
          </w:tcPr>
          <w:p w14:paraId="0F859AD1" w14:textId="77777777" w:rsidR="00BD5EAF" w:rsidRPr="00047235" w:rsidRDefault="00BD5EAF" w:rsidP="004753EB">
            <w:pPr>
              <w:pStyle w:val="Tablicatakst"/>
            </w:pPr>
            <w:r w:rsidRPr="00047235">
              <w:t>≤0,05 mg/l</w:t>
            </w:r>
          </w:p>
        </w:tc>
      </w:tr>
      <w:tr w:rsidR="00BD5EAF" w:rsidRPr="00047235" w14:paraId="02441A0F" w14:textId="77777777" w:rsidTr="004753EB">
        <w:trPr>
          <w:trHeight w:val="300"/>
          <w:jc w:val="center"/>
        </w:trPr>
        <w:tc>
          <w:tcPr>
            <w:tcW w:w="2122" w:type="dxa"/>
            <w:vMerge/>
            <w:vAlign w:val="center"/>
            <w:hideMark/>
          </w:tcPr>
          <w:p w14:paraId="2C0648A1" w14:textId="7CF9B895" w:rsidR="00BD5EAF" w:rsidRPr="00047235" w:rsidRDefault="00BD5EAF" w:rsidP="00BD5EAF">
            <w:pPr>
              <w:pStyle w:val="Tablicatakst"/>
            </w:pPr>
          </w:p>
        </w:tc>
        <w:tc>
          <w:tcPr>
            <w:tcW w:w="2107" w:type="dxa"/>
            <w:shd w:val="clear" w:color="auto" w:fill="auto"/>
            <w:vAlign w:val="center"/>
            <w:hideMark/>
          </w:tcPr>
          <w:p w14:paraId="081D069C" w14:textId="20C87663" w:rsidR="00BD5EAF" w:rsidRPr="00047235" w:rsidRDefault="00EC18DB" w:rsidP="00EC18DB">
            <w:pPr>
              <w:pStyle w:val="Tablicatakst"/>
            </w:pPr>
            <w:r>
              <w:t>a</w:t>
            </w:r>
            <w:r w:rsidR="00BD5EAF" w:rsidRPr="00047235">
              <w:t>ntymon</w:t>
            </w:r>
          </w:p>
        </w:tc>
        <w:tc>
          <w:tcPr>
            <w:tcW w:w="1560" w:type="dxa"/>
            <w:shd w:val="clear" w:color="auto" w:fill="auto"/>
            <w:noWrap/>
            <w:vAlign w:val="center"/>
            <w:hideMark/>
          </w:tcPr>
          <w:p w14:paraId="38809C38"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38F5DAC0" w14:textId="48C7B72B" w:rsidR="00BD5EAF" w:rsidRPr="00047235" w:rsidRDefault="00BD5EAF" w:rsidP="00BD5EAF">
            <w:pPr>
              <w:pStyle w:val="Tablicatakst"/>
            </w:pPr>
          </w:p>
        </w:tc>
        <w:tc>
          <w:tcPr>
            <w:tcW w:w="1995" w:type="dxa"/>
            <w:shd w:val="clear" w:color="auto" w:fill="auto"/>
            <w:noWrap/>
            <w:vAlign w:val="center"/>
            <w:hideMark/>
          </w:tcPr>
          <w:p w14:paraId="0435E94E" w14:textId="77777777" w:rsidR="00BD5EAF" w:rsidRPr="00047235" w:rsidRDefault="00BD5EAF" w:rsidP="004753EB">
            <w:pPr>
              <w:pStyle w:val="Tablicatakst"/>
            </w:pPr>
            <w:r w:rsidRPr="00047235">
              <w:t>≤0,002 mg/l</w:t>
            </w:r>
          </w:p>
        </w:tc>
      </w:tr>
      <w:tr w:rsidR="00BD5EAF" w:rsidRPr="00047235" w14:paraId="0747DED9" w14:textId="77777777" w:rsidTr="004753EB">
        <w:trPr>
          <w:trHeight w:val="300"/>
          <w:jc w:val="center"/>
        </w:trPr>
        <w:tc>
          <w:tcPr>
            <w:tcW w:w="2122" w:type="dxa"/>
            <w:vMerge/>
            <w:vAlign w:val="center"/>
            <w:hideMark/>
          </w:tcPr>
          <w:p w14:paraId="2143D519" w14:textId="7FBA48F7" w:rsidR="00BD5EAF" w:rsidRPr="00047235" w:rsidRDefault="00BD5EAF" w:rsidP="00BD5EAF">
            <w:pPr>
              <w:pStyle w:val="Tablicatakst"/>
            </w:pPr>
          </w:p>
        </w:tc>
        <w:tc>
          <w:tcPr>
            <w:tcW w:w="2107" w:type="dxa"/>
            <w:shd w:val="clear" w:color="auto" w:fill="auto"/>
            <w:vAlign w:val="center"/>
            <w:hideMark/>
          </w:tcPr>
          <w:p w14:paraId="4252E5F4" w14:textId="45727048" w:rsidR="00BD5EAF" w:rsidRPr="00047235" w:rsidRDefault="00EC18DB" w:rsidP="00EC18DB">
            <w:pPr>
              <w:pStyle w:val="Tablicatakst"/>
            </w:pPr>
            <w:r>
              <w:t>f</w:t>
            </w:r>
            <w:r w:rsidR="00BD5EAF" w:rsidRPr="00047235">
              <w:t>luorki</w:t>
            </w:r>
          </w:p>
        </w:tc>
        <w:tc>
          <w:tcPr>
            <w:tcW w:w="1560" w:type="dxa"/>
            <w:shd w:val="clear" w:color="auto" w:fill="auto"/>
            <w:noWrap/>
            <w:vAlign w:val="center"/>
            <w:hideMark/>
          </w:tcPr>
          <w:p w14:paraId="539D8F3D"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5E8CEF33" w14:textId="17C75316" w:rsidR="00BD5EAF" w:rsidRPr="00047235" w:rsidRDefault="00BD5EAF" w:rsidP="00BD5EAF">
            <w:pPr>
              <w:pStyle w:val="Tablicatakst"/>
            </w:pPr>
          </w:p>
        </w:tc>
        <w:tc>
          <w:tcPr>
            <w:tcW w:w="1995" w:type="dxa"/>
            <w:shd w:val="clear" w:color="auto" w:fill="auto"/>
            <w:noWrap/>
            <w:vAlign w:val="center"/>
            <w:hideMark/>
          </w:tcPr>
          <w:p w14:paraId="18D0D880" w14:textId="77777777" w:rsidR="00BD5EAF" w:rsidRPr="00047235" w:rsidRDefault="00BD5EAF" w:rsidP="004753EB">
            <w:pPr>
              <w:pStyle w:val="Tablicatakst"/>
            </w:pPr>
            <w:r w:rsidRPr="00047235">
              <w:t>≤1,5 mg/l</w:t>
            </w:r>
          </w:p>
        </w:tc>
      </w:tr>
      <w:tr w:rsidR="00BD5EAF" w:rsidRPr="00047235" w14:paraId="7A15E0C7" w14:textId="77777777" w:rsidTr="004753EB">
        <w:trPr>
          <w:trHeight w:val="300"/>
          <w:jc w:val="center"/>
        </w:trPr>
        <w:tc>
          <w:tcPr>
            <w:tcW w:w="2122" w:type="dxa"/>
            <w:vMerge/>
            <w:vAlign w:val="center"/>
            <w:hideMark/>
          </w:tcPr>
          <w:p w14:paraId="1066BC54" w14:textId="51717032" w:rsidR="00BD5EAF" w:rsidRPr="00047235" w:rsidRDefault="00BD5EAF" w:rsidP="00BD5EAF">
            <w:pPr>
              <w:pStyle w:val="Tablicatakst"/>
            </w:pPr>
          </w:p>
        </w:tc>
        <w:tc>
          <w:tcPr>
            <w:tcW w:w="2107" w:type="dxa"/>
            <w:shd w:val="clear" w:color="auto" w:fill="auto"/>
            <w:vAlign w:val="center"/>
            <w:hideMark/>
          </w:tcPr>
          <w:p w14:paraId="5053AA25" w14:textId="524A5C76" w:rsidR="00BD5EAF" w:rsidRPr="00047235" w:rsidRDefault="00EC18DB" w:rsidP="00EC18DB">
            <w:pPr>
              <w:pStyle w:val="Tablicatakst"/>
            </w:pPr>
            <w:r>
              <w:t>b</w:t>
            </w:r>
            <w:r w:rsidR="00BD5EAF" w:rsidRPr="00047235">
              <w:t>eryl</w:t>
            </w:r>
          </w:p>
        </w:tc>
        <w:tc>
          <w:tcPr>
            <w:tcW w:w="1560" w:type="dxa"/>
            <w:shd w:val="clear" w:color="auto" w:fill="auto"/>
            <w:noWrap/>
            <w:vAlign w:val="center"/>
            <w:hideMark/>
          </w:tcPr>
          <w:p w14:paraId="3487E01B"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5BAD4353" w14:textId="1B0AA61D" w:rsidR="00BD5EAF" w:rsidRPr="00047235" w:rsidRDefault="00BD5EAF" w:rsidP="00BD5EAF">
            <w:pPr>
              <w:pStyle w:val="Tablicatakst"/>
            </w:pPr>
          </w:p>
        </w:tc>
        <w:tc>
          <w:tcPr>
            <w:tcW w:w="1995" w:type="dxa"/>
            <w:shd w:val="clear" w:color="auto" w:fill="auto"/>
            <w:noWrap/>
            <w:vAlign w:val="center"/>
            <w:hideMark/>
          </w:tcPr>
          <w:p w14:paraId="179EF79A" w14:textId="77777777" w:rsidR="00BD5EAF" w:rsidRPr="00047235" w:rsidRDefault="00BD5EAF" w:rsidP="004753EB">
            <w:pPr>
              <w:pStyle w:val="Tablicatakst"/>
            </w:pPr>
            <w:r w:rsidRPr="00047235">
              <w:t>≤0,0008mg/l</w:t>
            </w:r>
          </w:p>
        </w:tc>
      </w:tr>
      <w:tr w:rsidR="00BD5EAF" w:rsidRPr="00047235" w14:paraId="436A980C" w14:textId="77777777" w:rsidTr="004753EB">
        <w:trPr>
          <w:trHeight w:val="300"/>
          <w:jc w:val="center"/>
        </w:trPr>
        <w:tc>
          <w:tcPr>
            <w:tcW w:w="2122" w:type="dxa"/>
            <w:vMerge/>
            <w:vAlign w:val="center"/>
            <w:hideMark/>
          </w:tcPr>
          <w:p w14:paraId="29C20D47" w14:textId="3CD55010" w:rsidR="00BD5EAF" w:rsidRPr="00047235" w:rsidRDefault="00BD5EAF" w:rsidP="00BD5EAF">
            <w:pPr>
              <w:pStyle w:val="Tablicatakst"/>
            </w:pPr>
          </w:p>
        </w:tc>
        <w:tc>
          <w:tcPr>
            <w:tcW w:w="2107" w:type="dxa"/>
            <w:shd w:val="clear" w:color="auto" w:fill="auto"/>
            <w:vAlign w:val="center"/>
            <w:hideMark/>
          </w:tcPr>
          <w:p w14:paraId="14843822" w14:textId="09CA00B3" w:rsidR="00BD5EAF" w:rsidRPr="00047235" w:rsidRDefault="00EC18DB" w:rsidP="00EC18DB">
            <w:pPr>
              <w:pStyle w:val="Tablicatakst"/>
            </w:pPr>
            <w:r>
              <w:t>k</w:t>
            </w:r>
            <w:r w:rsidR="00BD5EAF" w:rsidRPr="00047235">
              <w:t>obalt</w:t>
            </w:r>
          </w:p>
        </w:tc>
        <w:tc>
          <w:tcPr>
            <w:tcW w:w="1560" w:type="dxa"/>
            <w:shd w:val="clear" w:color="auto" w:fill="auto"/>
            <w:noWrap/>
            <w:vAlign w:val="center"/>
            <w:hideMark/>
          </w:tcPr>
          <w:p w14:paraId="68ED20D1" w14:textId="77777777" w:rsidR="00BD5EAF" w:rsidRPr="00047235" w:rsidRDefault="00BD5EAF" w:rsidP="00BD5EAF">
            <w:pPr>
              <w:pStyle w:val="Tablicatakst"/>
            </w:pPr>
            <w:r w:rsidRPr="00047235">
              <w:t>woda</w:t>
            </w:r>
          </w:p>
        </w:tc>
        <w:tc>
          <w:tcPr>
            <w:tcW w:w="6255" w:type="dxa"/>
            <w:vMerge/>
            <w:shd w:val="clear" w:color="auto" w:fill="auto"/>
            <w:noWrap/>
            <w:vAlign w:val="center"/>
            <w:hideMark/>
          </w:tcPr>
          <w:p w14:paraId="6C10EA55" w14:textId="41FF202B" w:rsidR="00BD5EAF" w:rsidRPr="00047235" w:rsidRDefault="00BD5EAF" w:rsidP="00BD5EAF">
            <w:pPr>
              <w:pStyle w:val="Tablicatakst"/>
            </w:pPr>
          </w:p>
        </w:tc>
        <w:tc>
          <w:tcPr>
            <w:tcW w:w="1995" w:type="dxa"/>
            <w:shd w:val="clear" w:color="auto" w:fill="auto"/>
            <w:noWrap/>
            <w:vAlign w:val="center"/>
            <w:hideMark/>
          </w:tcPr>
          <w:p w14:paraId="30E9014E" w14:textId="77777777" w:rsidR="00BD5EAF" w:rsidRPr="00047235" w:rsidRDefault="00BD5EAF" w:rsidP="004753EB">
            <w:pPr>
              <w:pStyle w:val="Tablicatakst"/>
            </w:pPr>
            <w:r w:rsidRPr="00047235">
              <w:t>≤0,05 mg/l</w:t>
            </w:r>
          </w:p>
        </w:tc>
      </w:tr>
    </w:tbl>
    <w:p w14:paraId="3340D8EF" w14:textId="77777777" w:rsidR="008935FF" w:rsidRDefault="008935F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1923"/>
        <w:gridCol w:w="3389"/>
        <w:gridCol w:w="3893"/>
        <w:gridCol w:w="2737"/>
      </w:tblGrid>
      <w:tr w:rsidR="0042539A" w:rsidRPr="0091480E" w14:paraId="2FD58EE0" w14:textId="77777777" w:rsidTr="00D506C5">
        <w:trPr>
          <w:trHeight w:val="510"/>
          <w:tblHeader/>
          <w:jc w:val="center"/>
        </w:trPr>
        <w:tc>
          <w:tcPr>
            <w:tcW w:w="733" w:type="pct"/>
            <w:shd w:val="clear" w:color="auto" w:fill="002060"/>
            <w:vAlign w:val="center"/>
          </w:tcPr>
          <w:p w14:paraId="460A550E" w14:textId="77777777"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8E220E">
              <w:rPr>
                <w:sz w:val="20"/>
                <w:szCs w:val="20"/>
              </w:rPr>
              <w:lastRenderedPageBreak/>
              <w:t xml:space="preserve">Kryterium, </w:t>
            </w:r>
            <w:r>
              <w:rPr>
                <w:sz w:val="20"/>
                <w:szCs w:val="20"/>
              </w:rPr>
              <w:br/>
            </w:r>
            <w:r w:rsidRPr="008E220E">
              <w:rPr>
                <w:sz w:val="20"/>
                <w:szCs w:val="20"/>
              </w:rPr>
              <w:t>dla którego definiowany jest GES</w:t>
            </w:r>
          </w:p>
        </w:tc>
        <w:tc>
          <w:tcPr>
            <w:tcW w:w="4267" w:type="pct"/>
            <w:gridSpan w:val="4"/>
            <w:shd w:val="clear" w:color="auto" w:fill="002060"/>
            <w:vAlign w:val="center"/>
          </w:tcPr>
          <w:p w14:paraId="156DC970" w14:textId="79988015"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047235">
              <w:t>D8C</w:t>
            </w:r>
            <w:r>
              <w:t>2</w:t>
            </w:r>
            <w:r w:rsidR="00A90132">
              <w:t xml:space="preserve"> (drugorzędne)</w:t>
            </w:r>
          </w:p>
        </w:tc>
      </w:tr>
      <w:tr w:rsidR="0042539A" w:rsidRPr="0091480E" w14:paraId="5B6CE686" w14:textId="77777777" w:rsidTr="00D506C5">
        <w:trPr>
          <w:trHeight w:val="510"/>
          <w:tblHeader/>
          <w:jc w:val="center"/>
        </w:trPr>
        <w:tc>
          <w:tcPr>
            <w:tcW w:w="733" w:type="pct"/>
            <w:shd w:val="clear" w:color="auto" w:fill="B4C6E7" w:themeFill="accent1" w:themeFillTint="66"/>
            <w:vAlign w:val="center"/>
          </w:tcPr>
          <w:p w14:paraId="2ED70244" w14:textId="77777777" w:rsidR="0042539A" w:rsidRPr="0091480E" w:rsidRDefault="0042539A" w:rsidP="00354D9D">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4267" w:type="pct"/>
            <w:gridSpan w:val="4"/>
            <w:shd w:val="clear" w:color="auto" w:fill="B4C6E7" w:themeFill="accent1" w:themeFillTint="66"/>
            <w:vAlign w:val="center"/>
          </w:tcPr>
          <w:p w14:paraId="097EAAD8" w14:textId="398B3D05" w:rsidR="0042539A" w:rsidRPr="001F6516" w:rsidRDefault="0042539A" w:rsidP="00317554">
            <w:pPr>
              <w:spacing w:after="0" w:line="240" w:lineRule="auto"/>
              <w:jc w:val="center"/>
            </w:pPr>
            <w:r w:rsidRPr="001F6516">
              <w:t xml:space="preserve">Gatunki specyficzne dla danego regionu, podregionu  </w:t>
            </w:r>
          </w:p>
        </w:tc>
      </w:tr>
      <w:tr w:rsidR="0042539A" w:rsidRPr="0091480E" w14:paraId="5F4621B0" w14:textId="77777777" w:rsidTr="00D506C5">
        <w:trPr>
          <w:trHeight w:val="510"/>
          <w:tblHeader/>
          <w:jc w:val="center"/>
        </w:trPr>
        <w:tc>
          <w:tcPr>
            <w:tcW w:w="733" w:type="pct"/>
            <w:shd w:val="clear" w:color="auto" w:fill="D9E2F3" w:themeFill="accent1" w:themeFillTint="33"/>
            <w:vAlign w:val="center"/>
          </w:tcPr>
          <w:p w14:paraId="7BD49C82" w14:textId="40624270" w:rsidR="0042539A" w:rsidRPr="0091480E" w:rsidRDefault="008120E7" w:rsidP="00354D9D">
            <w:pPr>
              <w:spacing w:after="0" w:line="240" w:lineRule="auto"/>
              <w:rPr>
                <w:rFonts w:eastAsia="Times New Roman" w:cs="Calibri"/>
                <w:b/>
                <w:bCs/>
                <w:color w:val="000000"/>
                <w:kern w:val="0"/>
                <w:sz w:val="18"/>
                <w:szCs w:val="18"/>
                <w:lang w:eastAsia="pl-PL"/>
              </w:rPr>
            </w:pPr>
            <w:r w:rsidRPr="008120E7">
              <w:rPr>
                <w:sz w:val="20"/>
                <w:szCs w:val="20"/>
              </w:rPr>
              <w:t>Definicja właściwości typowych dla dobrego stanu wód morskich (GES)</w:t>
            </w:r>
          </w:p>
        </w:tc>
        <w:tc>
          <w:tcPr>
            <w:tcW w:w="4267" w:type="pct"/>
            <w:gridSpan w:val="4"/>
            <w:shd w:val="clear" w:color="auto" w:fill="D9E2F3" w:themeFill="accent1" w:themeFillTint="33"/>
          </w:tcPr>
          <w:p w14:paraId="268534C5" w14:textId="5D29E1BE" w:rsidR="0042539A" w:rsidRPr="0091480E" w:rsidRDefault="0042539A" w:rsidP="00317554">
            <w:pPr>
              <w:spacing w:after="0" w:line="240" w:lineRule="auto"/>
              <w:rPr>
                <w:rFonts w:eastAsia="Times New Roman" w:cs="Calibri"/>
                <w:b/>
                <w:bCs/>
                <w:color w:val="000000"/>
                <w:kern w:val="0"/>
                <w:sz w:val="18"/>
                <w:szCs w:val="18"/>
                <w:lang w:eastAsia="pl-PL"/>
              </w:rPr>
            </w:pPr>
            <w:r w:rsidRPr="00F23D77">
              <w:rPr>
                <w:sz w:val="20"/>
                <w:szCs w:val="20"/>
              </w:rPr>
              <w:t>Zdrowie gatunków i stan siedlisk z uwzględnieniem składu gatunkowego, liczebności i obszarów występowania nie zostały negatywnie dotknięte z powodu substancji zanieczyszczających, w tym poprzez skutki kumulacyjne i synergiczne. Negatywne skutki oddziaływania substancji niebezpiecznych oceniane są na podstawie wskaźników uzgodnionych w ramach współpracy regionalnej lub podregionalnej, lub na poziomie krajowym, jeżeli nie było możliwe uzgodnienie wskaźników w ramach współpracy. Dobry stan środowiska zostaje osiągnięty, jeżeli wartości wskaźników negatywnych skutków ocenianych w ramach danego gatunku lub siedliska pozostają poniżej wartości progowych ustalonych w ramach współpracy regionalnej lub podregionalnej, lub na poziomie krajowym.  Dla osiągniecia dobrego stanu warunek musi być spełniony w zakresie całej populacji w ocenianym obszarze. Wykaz gatunków i siedlisk zagrożonych negatywnymi skutkami oddziaływania substancji niebezpiecznych sporządzany jest na poziomie regionalnym lub podregionalnym lub na poziomie krajowym (jeżeli nie ustalono w ramach współpracy) z uwzględnieniem specyfiki występowania określonych gatunków i siedlisk w obszarach oceny.</w:t>
            </w:r>
          </w:p>
        </w:tc>
      </w:tr>
      <w:tr w:rsidR="0042539A" w:rsidRPr="0091480E" w14:paraId="0E17B40B" w14:textId="77777777" w:rsidTr="00D506C5">
        <w:trPr>
          <w:trHeight w:val="510"/>
          <w:tblHeader/>
          <w:jc w:val="center"/>
        </w:trPr>
        <w:tc>
          <w:tcPr>
            <w:tcW w:w="733" w:type="pct"/>
            <w:shd w:val="clear" w:color="auto" w:fill="auto"/>
            <w:vAlign w:val="center"/>
          </w:tcPr>
          <w:p w14:paraId="2A754CE8" w14:textId="77777777" w:rsidR="00D506C5" w:rsidRDefault="00D506C5" w:rsidP="00317554">
            <w:pPr>
              <w:spacing w:after="0" w:line="240" w:lineRule="auto"/>
              <w:jc w:val="center"/>
              <w:rPr>
                <w:rFonts w:eastAsia="Times New Roman" w:cs="Calibri"/>
                <w:b/>
                <w:bCs/>
                <w:color w:val="000000"/>
                <w:kern w:val="0"/>
                <w:sz w:val="18"/>
                <w:szCs w:val="18"/>
                <w:lang w:eastAsia="pl-PL"/>
              </w:rPr>
            </w:pPr>
          </w:p>
          <w:p w14:paraId="208738A7" w14:textId="4E839EF0"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p w14:paraId="7E951EBA" w14:textId="2769CC5F" w:rsidR="0042539A" w:rsidRPr="0091480E" w:rsidRDefault="0042539A" w:rsidP="00317554">
            <w:pPr>
              <w:spacing w:after="0" w:line="240" w:lineRule="auto"/>
              <w:jc w:val="center"/>
              <w:rPr>
                <w:rFonts w:eastAsia="Times New Roman" w:cs="Calibri"/>
                <w:b/>
                <w:bCs/>
                <w:color w:val="000000"/>
                <w:kern w:val="0"/>
                <w:sz w:val="18"/>
                <w:szCs w:val="18"/>
                <w:lang w:eastAsia="pl-PL"/>
              </w:rPr>
            </w:pPr>
          </w:p>
        </w:tc>
        <w:tc>
          <w:tcPr>
            <w:tcW w:w="687" w:type="pct"/>
            <w:shd w:val="clear" w:color="auto" w:fill="auto"/>
            <w:vAlign w:val="center"/>
          </w:tcPr>
          <w:p w14:paraId="68159AB4" w14:textId="73587D61" w:rsidR="0042539A" w:rsidRPr="0091480E" w:rsidRDefault="00D506C5"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1211" w:type="pct"/>
            <w:shd w:val="clear" w:color="auto" w:fill="auto"/>
            <w:noWrap/>
            <w:vAlign w:val="center"/>
          </w:tcPr>
          <w:p w14:paraId="1FDCE022" w14:textId="1A436B0E"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Matryca</w:t>
            </w:r>
            <w:r w:rsidR="00963494">
              <w:rPr>
                <w:rFonts w:eastAsia="Times New Roman" w:cs="Calibri"/>
                <w:b/>
                <w:bCs/>
                <w:color w:val="000000"/>
                <w:kern w:val="0"/>
                <w:sz w:val="18"/>
                <w:szCs w:val="18"/>
                <w:lang w:eastAsia="pl-PL"/>
              </w:rPr>
              <w:t>/parametr</w:t>
            </w:r>
          </w:p>
          <w:p w14:paraId="778F2BAD" w14:textId="2055F6D8" w:rsidR="0042539A" w:rsidRPr="0091480E" w:rsidRDefault="0042539A" w:rsidP="00317554">
            <w:pPr>
              <w:spacing w:after="0" w:line="240" w:lineRule="auto"/>
              <w:jc w:val="center"/>
              <w:rPr>
                <w:rFonts w:eastAsia="Times New Roman" w:cs="Calibri"/>
                <w:b/>
                <w:bCs/>
                <w:color w:val="000000"/>
                <w:kern w:val="0"/>
                <w:sz w:val="18"/>
                <w:szCs w:val="18"/>
                <w:lang w:eastAsia="pl-PL"/>
              </w:rPr>
            </w:pPr>
          </w:p>
        </w:tc>
        <w:tc>
          <w:tcPr>
            <w:tcW w:w="1391" w:type="pct"/>
            <w:shd w:val="clear" w:color="auto" w:fill="auto"/>
            <w:noWrap/>
            <w:vAlign w:val="center"/>
          </w:tcPr>
          <w:p w14:paraId="4A8B75F2" w14:textId="77777777"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6338A68B" w14:textId="77777777"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978" w:type="pct"/>
            <w:shd w:val="clear" w:color="auto" w:fill="auto"/>
            <w:noWrap/>
            <w:vAlign w:val="center"/>
          </w:tcPr>
          <w:p w14:paraId="0F5A1657" w14:textId="54B3C6EF"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w:t>
            </w:r>
            <w:r>
              <w:rPr>
                <w:rFonts w:eastAsia="Times New Roman" w:cs="Calibri"/>
                <w:b/>
                <w:bCs/>
                <w:color w:val="000000"/>
                <w:kern w:val="0"/>
                <w:sz w:val="18"/>
                <w:szCs w:val="18"/>
                <w:lang w:eastAsia="pl-PL"/>
              </w:rPr>
              <w:t>ć</w:t>
            </w:r>
            <w:r w:rsidRPr="0091480E">
              <w:rPr>
                <w:rFonts w:eastAsia="Times New Roman" w:cs="Calibri"/>
                <w:b/>
                <w:bCs/>
                <w:color w:val="000000"/>
                <w:kern w:val="0"/>
                <w:sz w:val="18"/>
                <w:szCs w:val="18"/>
                <w:lang w:eastAsia="pl-PL"/>
              </w:rPr>
              <w:t xml:space="preserve"> progow</w:t>
            </w:r>
            <w:r>
              <w:rPr>
                <w:rFonts w:eastAsia="Times New Roman" w:cs="Calibri"/>
                <w:b/>
                <w:bCs/>
                <w:color w:val="000000"/>
                <w:kern w:val="0"/>
                <w:sz w:val="18"/>
                <w:szCs w:val="18"/>
                <w:lang w:eastAsia="pl-PL"/>
              </w:rPr>
              <w:t>a</w:t>
            </w:r>
          </w:p>
        </w:tc>
      </w:tr>
      <w:tr w:rsidR="0042539A" w:rsidRPr="00047235" w14:paraId="6CFCA28E" w14:textId="77777777" w:rsidTr="00D506C5">
        <w:trPr>
          <w:trHeight w:val="1212"/>
          <w:jc w:val="center"/>
        </w:trPr>
        <w:tc>
          <w:tcPr>
            <w:tcW w:w="733" w:type="pct"/>
            <w:shd w:val="clear" w:color="auto" w:fill="auto"/>
            <w:vAlign w:val="center"/>
            <w:hideMark/>
          </w:tcPr>
          <w:p w14:paraId="694CAE8A" w14:textId="258980BC" w:rsidR="00D506C5" w:rsidRDefault="00EC18DB" w:rsidP="00317554">
            <w:pPr>
              <w:pStyle w:val="Tablicatakst"/>
            </w:pPr>
            <w:r>
              <w:t>t</w:t>
            </w:r>
            <w:r w:rsidR="0042539A">
              <w:t xml:space="preserve">est </w:t>
            </w:r>
            <w:proofErr w:type="spellStart"/>
            <w:r w:rsidR="0042539A">
              <w:t>mikrojądrowy</w:t>
            </w:r>
            <w:proofErr w:type="spellEnd"/>
            <w:r w:rsidR="00D506C5" w:rsidRPr="00047235">
              <w:t xml:space="preserve"> </w:t>
            </w:r>
          </w:p>
          <w:p w14:paraId="3E62B275" w14:textId="3DD0C684" w:rsidR="0042539A" w:rsidRPr="00047235" w:rsidRDefault="00D506C5" w:rsidP="00317554">
            <w:pPr>
              <w:pStyle w:val="Tablicatakst"/>
            </w:pPr>
            <w:r>
              <w:t>(ś</w:t>
            </w:r>
            <w:r w:rsidRPr="00047235">
              <w:t xml:space="preserve">rednia liczba </w:t>
            </w:r>
            <w:proofErr w:type="spellStart"/>
            <w:r w:rsidRPr="00047235">
              <w:t>mikrojąder</w:t>
            </w:r>
            <w:proofErr w:type="spellEnd"/>
            <w:r w:rsidRPr="00047235">
              <w:t>/1000 erytrocytów</w:t>
            </w:r>
            <w:r>
              <w:t>)</w:t>
            </w:r>
          </w:p>
        </w:tc>
        <w:tc>
          <w:tcPr>
            <w:tcW w:w="687" w:type="pct"/>
            <w:shd w:val="clear" w:color="auto" w:fill="auto"/>
            <w:vAlign w:val="center"/>
            <w:hideMark/>
          </w:tcPr>
          <w:p w14:paraId="6B650FA3" w14:textId="271C7E7F" w:rsidR="0042539A" w:rsidRDefault="00EC18DB" w:rsidP="00EC18DB">
            <w:pPr>
              <w:pStyle w:val="Tablicatakst"/>
            </w:pPr>
            <w:r>
              <w:t>g</w:t>
            </w:r>
            <w:r w:rsidR="00D506C5">
              <w:t xml:space="preserve">atunki ryb specyficzne dla regionu </w:t>
            </w:r>
          </w:p>
        </w:tc>
        <w:tc>
          <w:tcPr>
            <w:tcW w:w="1211" w:type="pct"/>
            <w:shd w:val="clear" w:color="auto" w:fill="auto"/>
            <w:noWrap/>
            <w:vAlign w:val="center"/>
            <w:hideMark/>
          </w:tcPr>
          <w:p w14:paraId="1F15D7F4" w14:textId="2AD19302" w:rsidR="0042539A" w:rsidRPr="00047235" w:rsidRDefault="0042539A" w:rsidP="00317554">
            <w:pPr>
              <w:pStyle w:val="Tablicatakst"/>
            </w:pPr>
            <w:r>
              <w:t>krew ryb</w:t>
            </w:r>
          </w:p>
        </w:tc>
        <w:tc>
          <w:tcPr>
            <w:tcW w:w="1391" w:type="pct"/>
            <w:shd w:val="clear" w:color="auto" w:fill="auto"/>
            <w:noWrap/>
            <w:vAlign w:val="center"/>
            <w:hideMark/>
          </w:tcPr>
          <w:p w14:paraId="608516D3" w14:textId="77777777" w:rsidR="0042539A" w:rsidRDefault="0042539A" w:rsidP="00317554">
            <w:pPr>
              <w:pStyle w:val="Tablicatakst"/>
              <w:jc w:val="left"/>
            </w:pPr>
            <w:r>
              <w:t>Basen Bornholmski</w:t>
            </w:r>
          </w:p>
          <w:p w14:paraId="6506B10E" w14:textId="0E132490" w:rsidR="0042539A" w:rsidRDefault="009E5A58" w:rsidP="00317554">
            <w:pPr>
              <w:pStyle w:val="Tablicatakst"/>
              <w:jc w:val="left"/>
            </w:pPr>
            <w:r>
              <w:t>w</w:t>
            </w:r>
            <w:r w:rsidR="0042539A">
              <w:t>schodni Basen Gotlandzki</w:t>
            </w:r>
          </w:p>
          <w:p w14:paraId="054640EB" w14:textId="77777777" w:rsidR="0042539A" w:rsidRDefault="0042539A" w:rsidP="00317554">
            <w:pPr>
              <w:pStyle w:val="Tablicatakst"/>
              <w:jc w:val="left"/>
            </w:pPr>
            <w:r>
              <w:t>Basen Gdański</w:t>
            </w:r>
          </w:p>
          <w:p w14:paraId="58B9C403" w14:textId="77777777" w:rsidR="0042539A" w:rsidRDefault="0042539A" w:rsidP="00317554">
            <w:pPr>
              <w:pStyle w:val="Tablicatakst"/>
              <w:jc w:val="left"/>
            </w:pPr>
            <w:r>
              <w:t>polskie wody przybrzeżne Basenu Gdańskiego</w:t>
            </w:r>
          </w:p>
          <w:p w14:paraId="7C3932A0" w14:textId="77777777" w:rsidR="0042539A" w:rsidRDefault="0042539A" w:rsidP="00317554">
            <w:pPr>
              <w:pStyle w:val="Tablicatakst"/>
              <w:jc w:val="left"/>
            </w:pPr>
            <w:r>
              <w:t>Zalew Szczeciński</w:t>
            </w:r>
          </w:p>
          <w:p w14:paraId="240A694F" w14:textId="06996B7F" w:rsidR="0042539A" w:rsidRPr="00047235" w:rsidRDefault="0042539A" w:rsidP="00317554">
            <w:pPr>
              <w:pStyle w:val="Tablicatakst"/>
              <w:jc w:val="left"/>
            </w:pPr>
            <w:r>
              <w:t xml:space="preserve">Zalew Wiślany </w:t>
            </w:r>
          </w:p>
        </w:tc>
        <w:tc>
          <w:tcPr>
            <w:tcW w:w="978" w:type="pct"/>
            <w:shd w:val="clear" w:color="auto" w:fill="auto"/>
            <w:noWrap/>
            <w:vAlign w:val="center"/>
          </w:tcPr>
          <w:p w14:paraId="3E76C1FB" w14:textId="42165164" w:rsidR="0042539A" w:rsidRPr="00047235" w:rsidRDefault="0042539A" w:rsidP="00317554">
            <w:pPr>
              <w:pStyle w:val="Tablicatakst"/>
            </w:pPr>
            <w:r>
              <w:t xml:space="preserve">0,39 </w:t>
            </w:r>
            <w:proofErr w:type="spellStart"/>
            <w:r w:rsidRPr="00047235">
              <w:t>mikrojąder</w:t>
            </w:r>
            <w:proofErr w:type="spellEnd"/>
            <w:r w:rsidRPr="00047235">
              <w:t>/1000 erytrocytów</w:t>
            </w:r>
          </w:p>
        </w:tc>
      </w:tr>
      <w:tr w:rsidR="00963494" w:rsidRPr="00047235" w14:paraId="1A9BE387" w14:textId="77777777" w:rsidTr="00651854">
        <w:trPr>
          <w:trHeight w:val="296"/>
          <w:jc w:val="center"/>
        </w:trPr>
        <w:tc>
          <w:tcPr>
            <w:tcW w:w="733" w:type="pct"/>
            <w:vMerge w:val="restart"/>
            <w:shd w:val="clear" w:color="auto" w:fill="auto"/>
            <w:vAlign w:val="center"/>
          </w:tcPr>
          <w:p w14:paraId="55BF05FD" w14:textId="0B2D8B95" w:rsidR="00963494" w:rsidRDefault="00EC18DB" w:rsidP="00EC18DB">
            <w:pPr>
              <w:pStyle w:val="Tablicatakst"/>
            </w:pPr>
            <w:r>
              <w:t>p</w:t>
            </w:r>
            <w:r w:rsidR="00963494">
              <w:t>roduktywność bielika</w:t>
            </w:r>
          </w:p>
        </w:tc>
        <w:tc>
          <w:tcPr>
            <w:tcW w:w="687" w:type="pct"/>
            <w:vMerge w:val="restart"/>
            <w:shd w:val="clear" w:color="auto" w:fill="auto"/>
            <w:vAlign w:val="center"/>
          </w:tcPr>
          <w:p w14:paraId="1C559EB8" w14:textId="6D508481" w:rsidR="00963494" w:rsidRDefault="00EC18DB" w:rsidP="00EC18DB">
            <w:pPr>
              <w:pStyle w:val="Tablicatakst"/>
            </w:pPr>
            <w:r>
              <w:t>b</w:t>
            </w:r>
            <w:r w:rsidR="00963494">
              <w:t>ielik</w:t>
            </w:r>
          </w:p>
        </w:tc>
        <w:tc>
          <w:tcPr>
            <w:tcW w:w="1211" w:type="pct"/>
            <w:shd w:val="clear" w:color="auto" w:fill="auto"/>
            <w:noWrap/>
          </w:tcPr>
          <w:p w14:paraId="1BB6AA39" w14:textId="15E40EF5" w:rsidR="00963494" w:rsidRDefault="00963494" w:rsidP="00963494">
            <w:pPr>
              <w:pStyle w:val="Tablicatakst"/>
            </w:pPr>
            <w:r>
              <w:t>s</w:t>
            </w:r>
            <w:r w:rsidRPr="00047235">
              <w:t>ukces lęgowy</w:t>
            </w:r>
          </w:p>
        </w:tc>
        <w:tc>
          <w:tcPr>
            <w:tcW w:w="1391" w:type="pct"/>
            <w:vMerge w:val="restart"/>
            <w:shd w:val="clear" w:color="auto" w:fill="auto"/>
            <w:noWrap/>
            <w:vAlign w:val="center"/>
          </w:tcPr>
          <w:p w14:paraId="756F4DC7" w14:textId="77777777" w:rsidR="00D177EC" w:rsidRDefault="00963494" w:rsidP="00651854">
            <w:pPr>
              <w:pStyle w:val="Tablicatakst"/>
              <w:jc w:val="left"/>
            </w:pPr>
            <w:r>
              <w:t>polskie wody przybrzeżne</w:t>
            </w:r>
            <w:r w:rsidR="00D177EC">
              <w:t xml:space="preserve"> wraz </w:t>
            </w:r>
          </w:p>
          <w:p w14:paraId="49AD1B15" w14:textId="2182DDB7" w:rsidR="00963494" w:rsidRDefault="00D177EC" w:rsidP="00651854">
            <w:pPr>
              <w:pStyle w:val="Tablicatakst"/>
              <w:jc w:val="left"/>
            </w:pPr>
            <w:r>
              <w:t>z Zalewem Szczecińskim i Zalewem Wiślanym</w:t>
            </w:r>
          </w:p>
        </w:tc>
        <w:tc>
          <w:tcPr>
            <w:tcW w:w="978" w:type="pct"/>
            <w:shd w:val="clear" w:color="auto" w:fill="auto"/>
            <w:noWrap/>
          </w:tcPr>
          <w:p w14:paraId="10F4CE52" w14:textId="2CAE9298" w:rsidR="00963494" w:rsidRDefault="00A321F2" w:rsidP="00D506C5">
            <w:pPr>
              <w:pStyle w:val="Tablicatakst"/>
            </w:pPr>
            <w:r>
              <w:t xml:space="preserve">&gt; </w:t>
            </w:r>
            <w:r w:rsidR="00963494" w:rsidRPr="00963494">
              <w:t>0,59</w:t>
            </w:r>
          </w:p>
        </w:tc>
      </w:tr>
      <w:tr w:rsidR="00963494" w:rsidRPr="00047235" w14:paraId="7A7CCB07" w14:textId="77777777" w:rsidTr="00963494">
        <w:trPr>
          <w:trHeight w:val="274"/>
          <w:jc w:val="center"/>
        </w:trPr>
        <w:tc>
          <w:tcPr>
            <w:tcW w:w="733" w:type="pct"/>
            <w:vMerge/>
            <w:shd w:val="clear" w:color="auto" w:fill="auto"/>
            <w:vAlign w:val="center"/>
          </w:tcPr>
          <w:p w14:paraId="16C9FD8A" w14:textId="77777777" w:rsidR="00963494" w:rsidRDefault="00963494" w:rsidP="00D506C5">
            <w:pPr>
              <w:pStyle w:val="Tablicatakst"/>
            </w:pPr>
          </w:p>
        </w:tc>
        <w:tc>
          <w:tcPr>
            <w:tcW w:w="687" w:type="pct"/>
            <w:vMerge/>
            <w:shd w:val="clear" w:color="auto" w:fill="auto"/>
            <w:vAlign w:val="center"/>
          </w:tcPr>
          <w:p w14:paraId="5E104417" w14:textId="77777777" w:rsidR="00963494" w:rsidRDefault="00963494" w:rsidP="00D506C5">
            <w:pPr>
              <w:pStyle w:val="Tablicatakst"/>
            </w:pPr>
          </w:p>
        </w:tc>
        <w:tc>
          <w:tcPr>
            <w:tcW w:w="1211" w:type="pct"/>
            <w:shd w:val="clear" w:color="auto" w:fill="auto"/>
            <w:noWrap/>
          </w:tcPr>
          <w:p w14:paraId="3110FF99" w14:textId="52256100" w:rsidR="00963494" w:rsidRPr="00047235" w:rsidRDefault="00963494" w:rsidP="00963494">
            <w:pPr>
              <w:pStyle w:val="Tablicatakst"/>
            </w:pPr>
            <w:r>
              <w:t>wielkość lęgu</w:t>
            </w:r>
          </w:p>
        </w:tc>
        <w:tc>
          <w:tcPr>
            <w:tcW w:w="1391" w:type="pct"/>
            <w:vMerge/>
            <w:shd w:val="clear" w:color="auto" w:fill="auto"/>
            <w:noWrap/>
          </w:tcPr>
          <w:p w14:paraId="742A50DE" w14:textId="77777777" w:rsidR="00963494" w:rsidRDefault="00963494" w:rsidP="00D506C5">
            <w:pPr>
              <w:pStyle w:val="Tablicatakst"/>
              <w:jc w:val="left"/>
            </w:pPr>
          </w:p>
        </w:tc>
        <w:tc>
          <w:tcPr>
            <w:tcW w:w="978" w:type="pct"/>
            <w:shd w:val="clear" w:color="auto" w:fill="auto"/>
            <w:noWrap/>
          </w:tcPr>
          <w:p w14:paraId="166D4F02" w14:textId="0627E253" w:rsidR="00963494" w:rsidRPr="00047235" w:rsidRDefault="00A321F2" w:rsidP="00D506C5">
            <w:pPr>
              <w:pStyle w:val="Tablicatakst"/>
            </w:pPr>
            <w:r>
              <w:t xml:space="preserve">&gt; </w:t>
            </w:r>
            <w:r w:rsidR="00963494" w:rsidRPr="00963494">
              <w:t xml:space="preserve">1,64 </w:t>
            </w:r>
          </w:p>
        </w:tc>
      </w:tr>
      <w:tr w:rsidR="00963494" w:rsidRPr="00047235" w14:paraId="56FCD8C2" w14:textId="77777777" w:rsidTr="00963494">
        <w:trPr>
          <w:trHeight w:val="124"/>
          <w:jc w:val="center"/>
        </w:trPr>
        <w:tc>
          <w:tcPr>
            <w:tcW w:w="733" w:type="pct"/>
            <w:vMerge/>
            <w:shd w:val="clear" w:color="auto" w:fill="auto"/>
            <w:vAlign w:val="center"/>
          </w:tcPr>
          <w:p w14:paraId="61657970" w14:textId="77777777" w:rsidR="00963494" w:rsidRDefault="00963494" w:rsidP="00D506C5">
            <w:pPr>
              <w:pStyle w:val="Tablicatakst"/>
            </w:pPr>
          </w:p>
        </w:tc>
        <w:tc>
          <w:tcPr>
            <w:tcW w:w="687" w:type="pct"/>
            <w:vMerge/>
            <w:shd w:val="clear" w:color="auto" w:fill="auto"/>
            <w:vAlign w:val="center"/>
          </w:tcPr>
          <w:p w14:paraId="0CF0BA39" w14:textId="77777777" w:rsidR="00963494" w:rsidRDefault="00963494" w:rsidP="00D506C5">
            <w:pPr>
              <w:pStyle w:val="Tablicatakst"/>
            </w:pPr>
          </w:p>
        </w:tc>
        <w:tc>
          <w:tcPr>
            <w:tcW w:w="1211" w:type="pct"/>
            <w:shd w:val="clear" w:color="auto" w:fill="auto"/>
            <w:noWrap/>
          </w:tcPr>
          <w:p w14:paraId="0A24CBD7" w14:textId="5B486A07" w:rsidR="00963494" w:rsidRPr="00047235" w:rsidRDefault="00963494" w:rsidP="00963494">
            <w:pPr>
              <w:pStyle w:val="Tablicatakst"/>
            </w:pPr>
            <w:r>
              <w:t>produktywność</w:t>
            </w:r>
          </w:p>
        </w:tc>
        <w:tc>
          <w:tcPr>
            <w:tcW w:w="1391" w:type="pct"/>
            <w:vMerge/>
            <w:shd w:val="clear" w:color="auto" w:fill="auto"/>
            <w:noWrap/>
          </w:tcPr>
          <w:p w14:paraId="40ACB43F" w14:textId="77777777" w:rsidR="00963494" w:rsidRDefault="00963494" w:rsidP="00D506C5">
            <w:pPr>
              <w:pStyle w:val="Tablicatakst"/>
              <w:jc w:val="left"/>
            </w:pPr>
          </w:p>
        </w:tc>
        <w:tc>
          <w:tcPr>
            <w:tcW w:w="978" w:type="pct"/>
            <w:shd w:val="clear" w:color="auto" w:fill="auto"/>
            <w:noWrap/>
          </w:tcPr>
          <w:p w14:paraId="3C8BB71E" w14:textId="4BB7819E" w:rsidR="00963494" w:rsidRPr="00047235" w:rsidRDefault="00A321F2" w:rsidP="00D506C5">
            <w:pPr>
              <w:pStyle w:val="Tablicatakst"/>
            </w:pPr>
            <w:r>
              <w:t xml:space="preserve">&gt; </w:t>
            </w:r>
            <w:r w:rsidR="00963494" w:rsidRPr="00963494">
              <w:t xml:space="preserve">0,97 </w:t>
            </w:r>
          </w:p>
        </w:tc>
      </w:tr>
    </w:tbl>
    <w:p w14:paraId="77EAE286" w14:textId="77777777" w:rsidR="008935FF" w:rsidRDefault="008935FF"/>
    <w:p w14:paraId="27BD46B7" w14:textId="77777777" w:rsidR="0042539A" w:rsidRDefault="0042539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2267"/>
        <w:gridCol w:w="5009"/>
        <w:gridCol w:w="3602"/>
      </w:tblGrid>
      <w:tr w:rsidR="00963494" w:rsidRPr="0091480E" w14:paraId="0CB01647" w14:textId="77777777" w:rsidTr="00B60A41">
        <w:trPr>
          <w:trHeight w:val="510"/>
          <w:tblHeader/>
          <w:jc w:val="center"/>
        </w:trPr>
        <w:tc>
          <w:tcPr>
            <w:tcW w:w="1113" w:type="pct"/>
            <w:shd w:val="clear" w:color="auto" w:fill="002060"/>
            <w:vAlign w:val="center"/>
          </w:tcPr>
          <w:p w14:paraId="589F0C64" w14:textId="77777777"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8E220E">
              <w:rPr>
                <w:sz w:val="20"/>
                <w:szCs w:val="20"/>
              </w:rPr>
              <w:lastRenderedPageBreak/>
              <w:t xml:space="preserve">Kryterium, </w:t>
            </w:r>
            <w:r>
              <w:rPr>
                <w:sz w:val="20"/>
                <w:szCs w:val="20"/>
              </w:rPr>
              <w:br/>
            </w:r>
            <w:r w:rsidRPr="008E220E">
              <w:rPr>
                <w:sz w:val="20"/>
                <w:szCs w:val="20"/>
              </w:rPr>
              <w:t>dla którego definiowany jest GES</w:t>
            </w:r>
          </w:p>
        </w:tc>
        <w:tc>
          <w:tcPr>
            <w:tcW w:w="3887" w:type="pct"/>
            <w:gridSpan w:val="3"/>
            <w:shd w:val="clear" w:color="auto" w:fill="002060"/>
            <w:vAlign w:val="center"/>
          </w:tcPr>
          <w:p w14:paraId="68AB3F81" w14:textId="7AD2394F" w:rsidR="0042539A" w:rsidRPr="0091480E" w:rsidRDefault="0042539A" w:rsidP="00317554">
            <w:pPr>
              <w:spacing w:after="0" w:line="240" w:lineRule="auto"/>
              <w:jc w:val="center"/>
              <w:rPr>
                <w:rFonts w:eastAsia="Times New Roman" w:cs="Calibri"/>
                <w:b/>
                <w:bCs/>
                <w:color w:val="000000"/>
                <w:kern w:val="0"/>
                <w:sz w:val="18"/>
                <w:szCs w:val="18"/>
                <w:lang w:eastAsia="pl-PL"/>
              </w:rPr>
            </w:pPr>
            <w:r w:rsidRPr="00047235">
              <w:t>D8C</w:t>
            </w:r>
            <w:r>
              <w:t>3</w:t>
            </w:r>
            <w:r w:rsidR="00A90132">
              <w:t xml:space="preserve"> (podstawowe)</w:t>
            </w:r>
          </w:p>
        </w:tc>
      </w:tr>
      <w:tr w:rsidR="00963494" w:rsidRPr="0091480E" w14:paraId="73FD507B" w14:textId="77777777" w:rsidTr="00B60A41">
        <w:trPr>
          <w:trHeight w:val="510"/>
          <w:tblHeader/>
          <w:jc w:val="center"/>
        </w:trPr>
        <w:tc>
          <w:tcPr>
            <w:tcW w:w="1113" w:type="pct"/>
            <w:shd w:val="clear" w:color="auto" w:fill="B4C6E7" w:themeFill="accent1" w:themeFillTint="66"/>
            <w:vAlign w:val="center"/>
          </w:tcPr>
          <w:p w14:paraId="5A53502C" w14:textId="77777777" w:rsidR="0042539A" w:rsidRPr="0091480E" w:rsidRDefault="0042539A" w:rsidP="00354D9D">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887" w:type="pct"/>
            <w:gridSpan w:val="3"/>
            <w:shd w:val="clear" w:color="auto" w:fill="B4C6E7" w:themeFill="accent1" w:themeFillTint="66"/>
            <w:vAlign w:val="center"/>
          </w:tcPr>
          <w:p w14:paraId="49379288" w14:textId="53815797" w:rsidR="0042539A" w:rsidRPr="001F6516" w:rsidRDefault="0042539A" w:rsidP="00317554">
            <w:pPr>
              <w:spacing w:after="0" w:line="240" w:lineRule="auto"/>
              <w:jc w:val="center"/>
            </w:pPr>
            <w:r w:rsidRPr="001F6516">
              <w:t>Znaczące zanieczyszczenia o charakterze nagłym</w:t>
            </w:r>
          </w:p>
        </w:tc>
      </w:tr>
      <w:tr w:rsidR="00963494" w:rsidRPr="0091480E" w14:paraId="6DDCCC3E" w14:textId="77777777" w:rsidTr="00B60A41">
        <w:trPr>
          <w:trHeight w:val="510"/>
          <w:tblHeader/>
          <w:jc w:val="center"/>
        </w:trPr>
        <w:tc>
          <w:tcPr>
            <w:tcW w:w="1113" w:type="pct"/>
            <w:shd w:val="clear" w:color="auto" w:fill="D9E2F3" w:themeFill="accent1" w:themeFillTint="33"/>
            <w:vAlign w:val="center"/>
          </w:tcPr>
          <w:p w14:paraId="58058029" w14:textId="26DF4EBF" w:rsidR="0042539A" w:rsidRPr="0091480E" w:rsidRDefault="008120E7" w:rsidP="00354D9D">
            <w:pPr>
              <w:spacing w:after="0" w:line="240" w:lineRule="auto"/>
              <w:rPr>
                <w:rFonts w:eastAsia="Times New Roman" w:cs="Calibri"/>
                <w:b/>
                <w:bCs/>
                <w:color w:val="000000"/>
                <w:kern w:val="0"/>
                <w:sz w:val="18"/>
                <w:szCs w:val="18"/>
                <w:lang w:eastAsia="pl-PL"/>
              </w:rPr>
            </w:pPr>
            <w:r w:rsidRPr="008120E7">
              <w:rPr>
                <w:sz w:val="20"/>
                <w:szCs w:val="20"/>
              </w:rPr>
              <w:t>Definicja właściwości typowych dla dobrego stanu wód morskich (GES)</w:t>
            </w:r>
          </w:p>
        </w:tc>
        <w:tc>
          <w:tcPr>
            <w:tcW w:w="3887" w:type="pct"/>
            <w:gridSpan w:val="3"/>
            <w:shd w:val="clear" w:color="auto" w:fill="D9E2F3" w:themeFill="accent1" w:themeFillTint="33"/>
          </w:tcPr>
          <w:p w14:paraId="661279F0" w14:textId="7BDFF625" w:rsidR="0042539A" w:rsidRPr="0091480E" w:rsidRDefault="0042539A" w:rsidP="0042539A">
            <w:pPr>
              <w:spacing w:after="0" w:line="240" w:lineRule="auto"/>
              <w:rPr>
                <w:rFonts w:eastAsia="Times New Roman" w:cs="Calibri"/>
                <w:b/>
                <w:bCs/>
                <w:color w:val="000000"/>
                <w:kern w:val="0"/>
                <w:sz w:val="18"/>
                <w:szCs w:val="18"/>
                <w:lang w:eastAsia="pl-PL"/>
              </w:rPr>
            </w:pPr>
            <w:r w:rsidRPr="00F23D77">
              <w:rPr>
                <w:sz w:val="20"/>
                <w:szCs w:val="20"/>
              </w:rPr>
              <w:t>Zasięg przestrzenny i czas trwania znaczących zanieczyszczeń o charakterze nagłym z udziałem substancji zanieczyszczających, zdefiniowanych w art. 2 pkt 2 dyrektywy 2005/35/WE Parlamentu Europejskiego i Rady, w tym ropy naftowej i podobnych składników jest minimalizowany. Dobry stan środowiska jest osiągnięty, jeżeli zanieczyszczenia o charakterze nagłym zostały wyeliminowane w obszarze oceny określonym na szczeblu regionalnym lub lokalnym (krajowym) lub jeżeli ich zasięg w tym obszarze pozostaje poniżej wartości ustalonych regionalnie lub podregionalnie.</w:t>
            </w:r>
          </w:p>
        </w:tc>
      </w:tr>
      <w:tr w:rsidR="00963494" w:rsidRPr="0091480E" w14:paraId="6A5F2679" w14:textId="77777777" w:rsidTr="00B60A41">
        <w:trPr>
          <w:trHeight w:val="510"/>
          <w:tblHeader/>
          <w:jc w:val="center"/>
        </w:trPr>
        <w:tc>
          <w:tcPr>
            <w:tcW w:w="1113" w:type="pct"/>
            <w:shd w:val="clear" w:color="auto" w:fill="auto"/>
            <w:vAlign w:val="center"/>
          </w:tcPr>
          <w:p w14:paraId="4A94617B"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p w14:paraId="396C885F"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p>
        </w:tc>
        <w:tc>
          <w:tcPr>
            <w:tcW w:w="810" w:type="pct"/>
            <w:shd w:val="clear" w:color="auto" w:fill="auto"/>
            <w:vAlign w:val="center"/>
          </w:tcPr>
          <w:p w14:paraId="13B87271"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1790" w:type="pct"/>
            <w:shd w:val="clear" w:color="auto" w:fill="auto"/>
            <w:noWrap/>
            <w:vAlign w:val="center"/>
          </w:tcPr>
          <w:p w14:paraId="2B46331F"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3F23E881"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1287" w:type="pct"/>
            <w:shd w:val="clear" w:color="auto" w:fill="auto"/>
            <w:noWrap/>
            <w:vAlign w:val="center"/>
          </w:tcPr>
          <w:p w14:paraId="325B1110" w14:textId="77777777" w:rsidR="00963494"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w:t>
            </w:r>
            <w:r>
              <w:rPr>
                <w:rFonts w:eastAsia="Times New Roman" w:cs="Calibri"/>
                <w:b/>
                <w:bCs/>
                <w:color w:val="000000"/>
                <w:kern w:val="0"/>
                <w:sz w:val="18"/>
                <w:szCs w:val="18"/>
                <w:lang w:eastAsia="pl-PL"/>
              </w:rPr>
              <w:t>ć</w:t>
            </w:r>
            <w:r w:rsidRPr="0091480E">
              <w:rPr>
                <w:rFonts w:eastAsia="Times New Roman" w:cs="Calibri"/>
                <w:b/>
                <w:bCs/>
                <w:color w:val="000000"/>
                <w:kern w:val="0"/>
                <w:sz w:val="18"/>
                <w:szCs w:val="18"/>
                <w:lang w:eastAsia="pl-PL"/>
              </w:rPr>
              <w:t xml:space="preserve"> progow</w:t>
            </w:r>
            <w:r>
              <w:rPr>
                <w:rFonts w:eastAsia="Times New Roman" w:cs="Calibri"/>
                <w:b/>
                <w:bCs/>
                <w:color w:val="000000"/>
                <w:kern w:val="0"/>
                <w:sz w:val="18"/>
                <w:szCs w:val="18"/>
                <w:lang w:eastAsia="pl-PL"/>
              </w:rPr>
              <w:t xml:space="preserve">a </w:t>
            </w:r>
          </w:p>
          <w:p w14:paraId="5D006F26" w14:textId="77777777" w:rsidR="00963494" w:rsidRDefault="00963494"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(średnia roczna wielkość rozlewów olejowych)</w:t>
            </w:r>
          </w:p>
          <w:p w14:paraId="5F9B7833" w14:textId="33773557" w:rsidR="00963494" w:rsidRPr="0091480E" w:rsidRDefault="00963494"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m</w:t>
            </w:r>
            <w:r w:rsidRPr="00963494">
              <w:rPr>
                <w:rFonts w:eastAsia="Times New Roman" w:cs="Calibri"/>
                <w:b/>
                <w:bCs/>
                <w:color w:val="000000"/>
                <w:kern w:val="0"/>
                <w:sz w:val="18"/>
                <w:szCs w:val="18"/>
                <w:vertAlign w:val="superscript"/>
                <w:lang w:eastAsia="pl-PL"/>
              </w:rPr>
              <w:t>3</w:t>
            </w:r>
          </w:p>
        </w:tc>
      </w:tr>
      <w:tr w:rsidR="00963494" w:rsidRPr="00047235" w14:paraId="7BED3425" w14:textId="77777777" w:rsidTr="00B60A41">
        <w:trPr>
          <w:trHeight w:val="302"/>
          <w:jc w:val="center"/>
        </w:trPr>
        <w:tc>
          <w:tcPr>
            <w:tcW w:w="1113" w:type="pct"/>
            <w:vMerge w:val="restart"/>
            <w:shd w:val="clear" w:color="auto" w:fill="auto"/>
            <w:vAlign w:val="center"/>
            <w:hideMark/>
          </w:tcPr>
          <w:p w14:paraId="5F53EA03" w14:textId="44F83D9A" w:rsidR="00963494" w:rsidRPr="00047235" w:rsidRDefault="00EC18DB" w:rsidP="00EC18DB">
            <w:pPr>
              <w:pStyle w:val="Tablicatakst"/>
            </w:pPr>
            <w:r>
              <w:t>r</w:t>
            </w:r>
            <w:r w:rsidR="00963494">
              <w:t>ozlewy olejowe</w:t>
            </w:r>
          </w:p>
        </w:tc>
        <w:tc>
          <w:tcPr>
            <w:tcW w:w="810" w:type="pct"/>
            <w:vMerge w:val="restart"/>
            <w:shd w:val="clear" w:color="auto" w:fill="auto"/>
            <w:vAlign w:val="center"/>
            <w:hideMark/>
          </w:tcPr>
          <w:p w14:paraId="3145712C" w14:textId="026016CA" w:rsidR="00963494" w:rsidRDefault="00EC18DB" w:rsidP="00EC18DB">
            <w:pPr>
              <w:pStyle w:val="Tablicatakst"/>
            </w:pPr>
            <w:r>
              <w:t>w</w:t>
            </w:r>
            <w:r w:rsidR="00963494" w:rsidRPr="00243C61">
              <w:t>ielkoś</w:t>
            </w:r>
            <w:r w:rsidR="00963494">
              <w:t>ć</w:t>
            </w:r>
            <w:r w:rsidR="00963494" w:rsidRPr="00243C61">
              <w:t xml:space="preserve"> rozlewów olejowych</w:t>
            </w:r>
          </w:p>
        </w:tc>
        <w:tc>
          <w:tcPr>
            <w:tcW w:w="1790" w:type="pct"/>
            <w:vMerge w:val="restart"/>
            <w:shd w:val="clear" w:color="auto" w:fill="auto"/>
            <w:noWrap/>
            <w:vAlign w:val="center"/>
            <w:hideMark/>
          </w:tcPr>
          <w:p w14:paraId="34365C3C" w14:textId="77777777" w:rsidR="00963494" w:rsidRPr="00047235" w:rsidRDefault="00963494" w:rsidP="0042539A">
            <w:pPr>
              <w:pStyle w:val="Tablicatakst"/>
              <w:jc w:val="left"/>
            </w:pPr>
            <w:r w:rsidRPr="00047235">
              <w:t>Basen Gdański</w:t>
            </w:r>
          </w:p>
          <w:p w14:paraId="247D2BA9" w14:textId="77777777" w:rsidR="00963494" w:rsidRPr="00047235" w:rsidRDefault="00963494" w:rsidP="00963494">
            <w:pPr>
              <w:pStyle w:val="Tablicatakst"/>
              <w:jc w:val="left"/>
            </w:pPr>
            <w:r w:rsidRPr="00047235">
              <w:t>wschodni Basen Gotlandzki</w:t>
            </w:r>
          </w:p>
          <w:p w14:paraId="5BF6CAC9" w14:textId="7100BF45" w:rsidR="00963494" w:rsidRPr="00047235" w:rsidRDefault="00963494" w:rsidP="00963494">
            <w:pPr>
              <w:pStyle w:val="Tablicatakst"/>
              <w:jc w:val="left"/>
            </w:pPr>
            <w:r w:rsidRPr="00047235">
              <w:t>Basen Bornholmski</w:t>
            </w:r>
          </w:p>
        </w:tc>
        <w:tc>
          <w:tcPr>
            <w:tcW w:w="1287" w:type="pct"/>
            <w:shd w:val="clear" w:color="auto" w:fill="auto"/>
            <w:noWrap/>
            <w:vAlign w:val="center"/>
          </w:tcPr>
          <w:p w14:paraId="25CE71B7" w14:textId="56439EA9" w:rsidR="00963494" w:rsidRPr="00047235" w:rsidRDefault="00963494" w:rsidP="0042539A">
            <w:pPr>
              <w:pStyle w:val="Tablicatakst"/>
            </w:pPr>
            <w:r w:rsidRPr="00047235">
              <w:t>0,1038</w:t>
            </w:r>
          </w:p>
        </w:tc>
      </w:tr>
      <w:tr w:rsidR="00963494" w:rsidRPr="00047235" w14:paraId="27F9857C" w14:textId="77777777" w:rsidTr="00B60A41">
        <w:trPr>
          <w:trHeight w:val="236"/>
          <w:jc w:val="center"/>
        </w:trPr>
        <w:tc>
          <w:tcPr>
            <w:tcW w:w="1113" w:type="pct"/>
            <w:vMerge/>
            <w:shd w:val="clear" w:color="auto" w:fill="auto"/>
            <w:vAlign w:val="center"/>
          </w:tcPr>
          <w:p w14:paraId="61618E13" w14:textId="77777777" w:rsidR="00963494" w:rsidRDefault="00963494" w:rsidP="00963494">
            <w:pPr>
              <w:pStyle w:val="Tablicatakst"/>
            </w:pPr>
          </w:p>
        </w:tc>
        <w:tc>
          <w:tcPr>
            <w:tcW w:w="810" w:type="pct"/>
            <w:vMerge/>
            <w:shd w:val="clear" w:color="auto" w:fill="auto"/>
            <w:vAlign w:val="center"/>
          </w:tcPr>
          <w:p w14:paraId="769446DD" w14:textId="77777777" w:rsidR="00963494" w:rsidRPr="00047235" w:rsidRDefault="00963494" w:rsidP="00963494">
            <w:pPr>
              <w:pStyle w:val="Tablicatakst"/>
            </w:pPr>
          </w:p>
        </w:tc>
        <w:tc>
          <w:tcPr>
            <w:tcW w:w="1790" w:type="pct"/>
            <w:vMerge/>
            <w:shd w:val="clear" w:color="auto" w:fill="auto"/>
            <w:noWrap/>
            <w:vAlign w:val="center"/>
          </w:tcPr>
          <w:p w14:paraId="20D798DD" w14:textId="5CA434FD" w:rsidR="00963494" w:rsidRPr="00047235" w:rsidRDefault="00963494" w:rsidP="00963494">
            <w:pPr>
              <w:pStyle w:val="Tablicatakst"/>
              <w:jc w:val="left"/>
            </w:pPr>
          </w:p>
        </w:tc>
        <w:tc>
          <w:tcPr>
            <w:tcW w:w="1287" w:type="pct"/>
            <w:shd w:val="clear" w:color="auto" w:fill="auto"/>
            <w:noWrap/>
            <w:vAlign w:val="center"/>
          </w:tcPr>
          <w:p w14:paraId="0A10221E" w14:textId="34D652BE" w:rsidR="00963494" w:rsidRPr="00047235" w:rsidRDefault="00963494" w:rsidP="00963494">
            <w:pPr>
              <w:pStyle w:val="Tablicatakst"/>
            </w:pPr>
            <w:r w:rsidRPr="00047235">
              <w:t>1,8503</w:t>
            </w:r>
          </w:p>
        </w:tc>
      </w:tr>
      <w:tr w:rsidR="00963494" w:rsidRPr="00047235" w14:paraId="2E51040A" w14:textId="77777777" w:rsidTr="00B60A41">
        <w:trPr>
          <w:trHeight w:val="258"/>
          <w:jc w:val="center"/>
        </w:trPr>
        <w:tc>
          <w:tcPr>
            <w:tcW w:w="1113" w:type="pct"/>
            <w:vMerge/>
            <w:shd w:val="clear" w:color="auto" w:fill="auto"/>
            <w:vAlign w:val="center"/>
          </w:tcPr>
          <w:p w14:paraId="07AAAF6A" w14:textId="77777777" w:rsidR="00963494" w:rsidRDefault="00963494" w:rsidP="00963494">
            <w:pPr>
              <w:pStyle w:val="Tablicatakst"/>
            </w:pPr>
          </w:p>
        </w:tc>
        <w:tc>
          <w:tcPr>
            <w:tcW w:w="810" w:type="pct"/>
            <w:vMerge/>
            <w:shd w:val="clear" w:color="auto" w:fill="auto"/>
            <w:vAlign w:val="center"/>
          </w:tcPr>
          <w:p w14:paraId="3A182C5B" w14:textId="77777777" w:rsidR="00963494" w:rsidRPr="00047235" w:rsidRDefault="00963494" w:rsidP="00963494">
            <w:pPr>
              <w:pStyle w:val="Tablicatakst"/>
            </w:pPr>
          </w:p>
        </w:tc>
        <w:tc>
          <w:tcPr>
            <w:tcW w:w="1790" w:type="pct"/>
            <w:vMerge/>
            <w:shd w:val="clear" w:color="auto" w:fill="auto"/>
            <w:noWrap/>
            <w:vAlign w:val="center"/>
          </w:tcPr>
          <w:p w14:paraId="2B7363D1" w14:textId="7623A32D" w:rsidR="00963494" w:rsidRPr="00047235" w:rsidRDefault="00963494" w:rsidP="00963494">
            <w:pPr>
              <w:pStyle w:val="Tablicatakst"/>
              <w:jc w:val="left"/>
            </w:pPr>
          </w:p>
        </w:tc>
        <w:tc>
          <w:tcPr>
            <w:tcW w:w="1287" w:type="pct"/>
            <w:shd w:val="clear" w:color="auto" w:fill="auto"/>
            <w:noWrap/>
            <w:vAlign w:val="center"/>
          </w:tcPr>
          <w:p w14:paraId="04C901A7" w14:textId="008917D3" w:rsidR="00963494" w:rsidRPr="00047235" w:rsidRDefault="00963494" w:rsidP="00963494">
            <w:pPr>
              <w:pStyle w:val="Tablicatakst"/>
            </w:pPr>
            <w:r w:rsidRPr="00047235">
              <w:t>2,8667</w:t>
            </w:r>
          </w:p>
        </w:tc>
      </w:tr>
    </w:tbl>
    <w:p w14:paraId="7BE5AEE8" w14:textId="77777777" w:rsidR="0042539A" w:rsidRDefault="0042539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2267"/>
        <w:gridCol w:w="5009"/>
        <w:gridCol w:w="3602"/>
      </w:tblGrid>
      <w:tr w:rsidR="00963494" w:rsidRPr="0091480E" w14:paraId="66C74CC7" w14:textId="77777777" w:rsidTr="00B60A41">
        <w:trPr>
          <w:trHeight w:val="510"/>
          <w:tblHeader/>
          <w:jc w:val="center"/>
        </w:trPr>
        <w:tc>
          <w:tcPr>
            <w:tcW w:w="1113" w:type="pct"/>
            <w:shd w:val="clear" w:color="auto" w:fill="002060"/>
            <w:vAlign w:val="center"/>
          </w:tcPr>
          <w:p w14:paraId="6FF0E9F3"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3887" w:type="pct"/>
            <w:gridSpan w:val="3"/>
            <w:shd w:val="clear" w:color="auto" w:fill="002060"/>
            <w:vAlign w:val="center"/>
          </w:tcPr>
          <w:p w14:paraId="084C00CC" w14:textId="53D028AC"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047235">
              <w:t>D8C</w:t>
            </w:r>
            <w:r>
              <w:t>4</w:t>
            </w:r>
            <w:r w:rsidR="00A90132">
              <w:t xml:space="preserve"> (drugorzędne)</w:t>
            </w:r>
          </w:p>
        </w:tc>
      </w:tr>
      <w:tr w:rsidR="00963494" w:rsidRPr="0091480E" w14:paraId="25AEDAFF" w14:textId="77777777" w:rsidTr="00B60A41">
        <w:trPr>
          <w:trHeight w:val="510"/>
          <w:tblHeader/>
          <w:jc w:val="center"/>
        </w:trPr>
        <w:tc>
          <w:tcPr>
            <w:tcW w:w="1113" w:type="pct"/>
            <w:shd w:val="clear" w:color="auto" w:fill="B4C6E7" w:themeFill="accent1" w:themeFillTint="66"/>
            <w:vAlign w:val="center"/>
          </w:tcPr>
          <w:p w14:paraId="06D950C1" w14:textId="77777777" w:rsidR="00963494" w:rsidRPr="0091480E" w:rsidRDefault="00963494" w:rsidP="00354D9D">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887" w:type="pct"/>
            <w:gridSpan w:val="3"/>
            <w:shd w:val="clear" w:color="auto" w:fill="B4C6E7" w:themeFill="accent1" w:themeFillTint="66"/>
            <w:vAlign w:val="center"/>
          </w:tcPr>
          <w:p w14:paraId="59FBA326" w14:textId="75CAF92F" w:rsidR="00963494" w:rsidRPr="001F6516" w:rsidRDefault="00963494" w:rsidP="00317554">
            <w:pPr>
              <w:spacing w:after="0" w:line="240" w:lineRule="auto"/>
              <w:jc w:val="center"/>
            </w:pPr>
            <w:r w:rsidRPr="001F6516">
              <w:t xml:space="preserve">Gatunki specyficzne dla danego regionu, podregionu  </w:t>
            </w:r>
          </w:p>
        </w:tc>
      </w:tr>
      <w:tr w:rsidR="00963494" w:rsidRPr="0091480E" w14:paraId="7488C2B8" w14:textId="77777777" w:rsidTr="00B60A41">
        <w:trPr>
          <w:trHeight w:val="510"/>
          <w:tblHeader/>
          <w:jc w:val="center"/>
        </w:trPr>
        <w:tc>
          <w:tcPr>
            <w:tcW w:w="1113" w:type="pct"/>
            <w:shd w:val="clear" w:color="auto" w:fill="D9E2F3" w:themeFill="accent1" w:themeFillTint="33"/>
            <w:vAlign w:val="center"/>
          </w:tcPr>
          <w:p w14:paraId="40143B95" w14:textId="66EA243F" w:rsidR="00963494" w:rsidRPr="0091480E" w:rsidRDefault="008120E7" w:rsidP="00354D9D">
            <w:pPr>
              <w:spacing w:after="0" w:line="240" w:lineRule="auto"/>
              <w:rPr>
                <w:rFonts w:eastAsia="Times New Roman" w:cs="Calibri"/>
                <w:b/>
                <w:bCs/>
                <w:color w:val="000000"/>
                <w:kern w:val="0"/>
                <w:sz w:val="18"/>
                <w:szCs w:val="18"/>
                <w:lang w:eastAsia="pl-PL"/>
              </w:rPr>
            </w:pPr>
            <w:r w:rsidRPr="008120E7">
              <w:rPr>
                <w:sz w:val="20"/>
                <w:szCs w:val="20"/>
              </w:rPr>
              <w:t>Definicja właściwości typowych dla dobrego stanu wód morskich (GES)</w:t>
            </w:r>
          </w:p>
        </w:tc>
        <w:tc>
          <w:tcPr>
            <w:tcW w:w="3887" w:type="pct"/>
            <w:gridSpan w:val="3"/>
            <w:shd w:val="clear" w:color="auto" w:fill="D9E2F3" w:themeFill="accent1" w:themeFillTint="33"/>
          </w:tcPr>
          <w:p w14:paraId="633E9FE3" w14:textId="5E5D65F0" w:rsidR="00963494" w:rsidRPr="0091480E" w:rsidRDefault="00963494" w:rsidP="00317554">
            <w:pPr>
              <w:spacing w:after="0" w:line="240" w:lineRule="auto"/>
              <w:rPr>
                <w:rFonts w:eastAsia="Times New Roman" w:cs="Calibri"/>
                <w:b/>
                <w:bCs/>
                <w:color w:val="000000"/>
                <w:kern w:val="0"/>
                <w:sz w:val="18"/>
                <w:szCs w:val="18"/>
                <w:lang w:eastAsia="pl-PL"/>
              </w:rPr>
            </w:pPr>
            <w:r w:rsidRPr="00F23D77">
              <w:rPr>
                <w:sz w:val="20"/>
                <w:szCs w:val="20"/>
              </w:rPr>
              <w:t>Negatywne skutki znaczących zanieczyszczeń o charakterze nagłym na zdrowie gatunków i stan siedlisk z uwzględnieniem składu gatunkowego, liczebność i obszarów siedlisk są minimalizowane i w miarę możliwości eliminowane. Dobry stan środowiska zostaje osiągnięty, jeżeli osobniki danego gatunku, czy dane siedlisko znajdujące się w zasięgu oddziaływania zanieczyszczenia nie zostaną dotknięte skutkami szkodliwego oddziaływania substancji niebezpiecznych lub jeżeli te skutki będą zminimalizowane. Do oceny skutków stosuje się wskaźniki dedykowane określonym gatunkom uzgodnione w ramach współpracy regionalnej lub podregionalnej, lub na poziomie krajowym, jeżeli nie było możliwe uzgodnienie wskaźników w ramach współpracy.</w:t>
            </w:r>
          </w:p>
        </w:tc>
      </w:tr>
      <w:tr w:rsidR="00963494" w:rsidRPr="0091480E" w14:paraId="7469639C" w14:textId="77777777" w:rsidTr="00B60A41">
        <w:trPr>
          <w:trHeight w:val="510"/>
          <w:tblHeader/>
          <w:jc w:val="center"/>
        </w:trPr>
        <w:tc>
          <w:tcPr>
            <w:tcW w:w="1113" w:type="pct"/>
            <w:shd w:val="clear" w:color="auto" w:fill="auto"/>
            <w:vAlign w:val="center"/>
          </w:tcPr>
          <w:p w14:paraId="3DA30554"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p w14:paraId="3210445A"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p>
        </w:tc>
        <w:tc>
          <w:tcPr>
            <w:tcW w:w="810" w:type="pct"/>
            <w:shd w:val="clear" w:color="auto" w:fill="auto"/>
            <w:vAlign w:val="center"/>
          </w:tcPr>
          <w:p w14:paraId="351B0C8F"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1790" w:type="pct"/>
            <w:shd w:val="clear" w:color="auto" w:fill="auto"/>
            <w:noWrap/>
            <w:vAlign w:val="center"/>
          </w:tcPr>
          <w:p w14:paraId="69BD97F3"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297B227D"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1287" w:type="pct"/>
            <w:shd w:val="clear" w:color="auto" w:fill="auto"/>
            <w:noWrap/>
            <w:vAlign w:val="center"/>
          </w:tcPr>
          <w:p w14:paraId="73E6EDBF" w14:textId="77777777" w:rsidR="00963494" w:rsidRDefault="00963494"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w:t>
            </w:r>
            <w:r>
              <w:rPr>
                <w:rFonts w:eastAsia="Times New Roman" w:cs="Calibri"/>
                <w:b/>
                <w:bCs/>
                <w:color w:val="000000"/>
                <w:kern w:val="0"/>
                <w:sz w:val="18"/>
                <w:szCs w:val="18"/>
                <w:lang w:eastAsia="pl-PL"/>
              </w:rPr>
              <w:t>ć</w:t>
            </w:r>
            <w:r w:rsidRPr="0091480E">
              <w:rPr>
                <w:rFonts w:eastAsia="Times New Roman" w:cs="Calibri"/>
                <w:b/>
                <w:bCs/>
                <w:color w:val="000000"/>
                <w:kern w:val="0"/>
                <w:sz w:val="18"/>
                <w:szCs w:val="18"/>
                <w:lang w:eastAsia="pl-PL"/>
              </w:rPr>
              <w:t xml:space="preserve"> progow</w:t>
            </w:r>
            <w:r>
              <w:rPr>
                <w:rFonts w:eastAsia="Times New Roman" w:cs="Calibri"/>
                <w:b/>
                <w:bCs/>
                <w:color w:val="000000"/>
                <w:kern w:val="0"/>
                <w:sz w:val="18"/>
                <w:szCs w:val="18"/>
                <w:lang w:eastAsia="pl-PL"/>
              </w:rPr>
              <w:t xml:space="preserve">a </w:t>
            </w:r>
          </w:p>
          <w:p w14:paraId="78086075" w14:textId="14E3D60E" w:rsidR="00963494" w:rsidRPr="0091480E" w:rsidRDefault="00963494" w:rsidP="00317554">
            <w:pPr>
              <w:spacing w:after="0" w:line="240" w:lineRule="auto"/>
              <w:jc w:val="center"/>
              <w:rPr>
                <w:rFonts w:eastAsia="Times New Roman" w:cs="Calibri"/>
                <w:b/>
                <w:bCs/>
                <w:color w:val="000000"/>
                <w:kern w:val="0"/>
                <w:sz w:val="18"/>
                <w:szCs w:val="18"/>
                <w:lang w:eastAsia="pl-PL"/>
              </w:rPr>
            </w:pPr>
          </w:p>
        </w:tc>
      </w:tr>
      <w:tr w:rsidR="00963494" w:rsidRPr="0091480E" w14:paraId="5B6C50D9" w14:textId="77777777" w:rsidTr="00B60A41">
        <w:trPr>
          <w:trHeight w:val="510"/>
          <w:tblHeader/>
          <w:jc w:val="center"/>
        </w:trPr>
        <w:tc>
          <w:tcPr>
            <w:tcW w:w="1113" w:type="pct"/>
            <w:shd w:val="clear" w:color="auto" w:fill="auto"/>
            <w:vAlign w:val="center"/>
          </w:tcPr>
          <w:p w14:paraId="3FA85DD2" w14:textId="3B56EEB1" w:rsidR="00963494" w:rsidRPr="008120E7" w:rsidRDefault="00EC18DB" w:rsidP="00EC18DB">
            <w:pPr>
              <w:spacing w:after="0" w:line="240" w:lineRule="auto"/>
              <w:jc w:val="center"/>
              <w:rPr>
                <w:rFonts w:eastAsia="Times New Roman" w:cs="Calibri"/>
                <w:color w:val="000000"/>
                <w:kern w:val="0"/>
                <w:sz w:val="18"/>
                <w:szCs w:val="18"/>
                <w:lang w:eastAsia="pl-PL"/>
              </w:rPr>
            </w:pPr>
            <w:r>
              <w:rPr>
                <w:rFonts w:eastAsia="Times New Roman" w:cs="Calibri"/>
                <w:color w:val="000000"/>
                <w:kern w:val="0"/>
                <w:sz w:val="18"/>
                <w:szCs w:val="18"/>
                <w:lang w:eastAsia="pl-PL"/>
              </w:rPr>
              <w:t>n</w:t>
            </w:r>
            <w:r w:rsidR="00963494" w:rsidRPr="008120E7">
              <w:rPr>
                <w:rFonts w:eastAsia="Times New Roman" w:cs="Calibri"/>
                <w:color w:val="000000"/>
                <w:kern w:val="0"/>
                <w:sz w:val="18"/>
                <w:szCs w:val="18"/>
                <w:lang w:eastAsia="pl-PL"/>
              </w:rPr>
              <w:t>ie opracowano wskaźników na poziomie regionalnym</w:t>
            </w:r>
          </w:p>
        </w:tc>
        <w:tc>
          <w:tcPr>
            <w:tcW w:w="810" w:type="pct"/>
            <w:shd w:val="clear" w:color="auto" w:fill="auto"/>
            <w:vAlign w:val="center"/>
          </w:tcPr>
          <w:p w14:paraId="3924058D" w14:textId="110FD5B2" w:rsidR="00963494" w:rsidRDefault="00EC18DB" w:rsidP="00EC18DB">
            <w:pPr>
              <w:spacing w:after="0" w:line="240" w:lineRule="auto"/>
              <w:jc w:val="center"/>
              <w:rPr>
                <w:rFonts w:eastAsia="Times New Roman" w:cs="Calibri"/>
                <w:b/>
                <w:bCs/>
                <w:color w:val="000000"/>
                <w:kern w:val="0"/>
                <w:sz w:val="18"/>
                <w:szCs w:val="18"/>
                <w:lang w:eastAsia="pl-PL"/>
              </w:rPr>
            </w:pPr>
            <w:r>
              <w:rPr>
                <w:rFonts w:eastAsia="Times New Roman" w:cs="Calibri"/>
                <w:color w:val="000000"/>
                <w:kern w:val="0"/>
                <w:sz w:val="18"/>
                <w:szCs w:val="18"/>
                <w:lang w:eastAsia="pl-PL"/>
              </w:rPr>
              <w:t>e</w:t>
            </w:r>
            <w:r w:rsidR="008120E7">
              <w:rPr>
                <w:rFonts w:eastAsia="Times New Roman" w:cs="Calibri"/>
                <w:color w:val="000000"/>
                <w:kern w:val="0"/>
                <w:sz w:val="18"/>
                <w:szCs w:val="18"/>
                <w:lang w:eastAsia="pl-PL"/>
              </w:rPr>
              <w:t>lement czasowo nieuwzględniany w ocenie stanu wód morskich</w:t>
            </w:r>
          </w:p>
        </w:tc>
        <w:tc>
          <w:tcPr>
            <w:tcW w:w="1790" w:type="pct"/>
            <w:shd w:val="clear" w:color="auto" w:fill="auto"/>
            <w:noWrap/>
            <w:vAlign w:val="center"/>
          </w:tcPr>
          <w:p w14:paraId="35F5B7E8" w14:textId="2785CC88" w:rsidR="00963494" w:rsidRPr="008120E7" w:rsidRDefault="00EC18DB" w:rsidP="00EC18DB">
            <w:pPr>
              <w:spacing w:after="0" w:line="240" w:lineRule="auto"/>
              <w:rPr>
                <w:rFonts w:eastAsia="Times New Roman" w:cs="Calibri"/>
                <w:color w:val="000000"/>
                <w:kern w:val="0"/>
                <w:sz w:val="18"/>
                <w:szCs w:val="18"/>
                <w:lang w:eastAsia="pl-PL"/>
              </w:rPr>
            </w:pPr>
            <w:r>
              <w:rPr>
                <w:rFonts w:eastAsia="Times New Roman" w:cs="Calibri"/>
                <w:color w:val="000000"/>
                <w:kern w:val="0"/>
                <w:sz w:val="18"/>
                <w:szCs w:val="18"/>
                <w:lang w:eastAsia="pl-PL"/>
              </w:rPr>
              <w:t>o</w:t>
            </w:r>
            <w:r w:rsidR="008120E7" w:rsidRPr="008120E7">
              <w:rPr>
                <w:rFonts w:eastAsia="Times New Roman" w:cs="Calibri"/>
                <w:color w:val="000000"/>
                <w:kern w:val="0"/>
                <w:sz w:val="18"/>
                <w:szCs w:val="18"/>
                <w:lang w:eastAsia="pl-PL"/>
              </w:rPr>
              <w:t>bszary wystąpienia nagłego zanieczyszczenia</w:t>
            </w:r>
          </w:p>
        </w:tc>
        <w:tc>
          <w:tcPr>
            <w:tcW w:w="1287" w:type="pct"/>
            <w:shd w:val="clear" w:color="auto" w:fill="auto"/>
            <w:noWrap/>
            <w:vAlign w:val="center"/>
          </w:tcPr>
          <w:p w14:paraId="2E9D1646" w14:textId="77777777" w:rsidR="00963494" w:rsidRPr="0091480E" w:rsidRDefault="00963494" w:rsidP="00317554">
            <w:pPr>
              <w:spacing w:after="0" w:line="240" w:lineRule="auto"/>
              <w:jc w:val="center"/>
              <w:rPr>
                <w:rFonts w:eastAsia="Times New Roman" w:cs="Calibri"/>
                <w:b/>
                <w:bCs/>
                <w:color w:val="000000"/>
                <w:kern w:val="0"/>
                <w:sz w:val="18"/>
                <w:szCs w:val="18"/>
                <w:lang w:eastAsia="pl-PL"/>
              </w:rPr>
            </w:pPr>
          </w:p>
        </w:tc>
      </w:tr>
    </w:tbl>
    <w:p w14:paraId="2013F156" w14:textId="77777777" w:rsidR="0042539A" w:rsidRDefault="0042539A"/>
    <w:p w14:paraId="06CE7EFE" w14:textId="7DAE931D" w:rsidR="006D07BC" w:rsidRPr="001C14A9" w:rsidRDefault="006D07BC" w:rsidP="00146733">
      <w:pPr>
        <w:pStyle w:val="Nagwek2"/>
        <w:numPr>
          <w:ilvl w:val="0"/>
          <w:numId w:val="0"/>
        </w:numPr>
        <w:rPr>
          <w:sz w:val="24"/>
          <w:szCs w:val="24"/>
        </w:rPr>
      </w:pPr>
      <w:bookmarkStart w:id="13" w:name="_Toc172813268"/>
      <w:r w:rsidRPr="001C14A9">
        <w:rPr>
          <w:sz w:val="24"/>
          <w:szCs w:val="24"/>
        </w:rPr>
        <w:lastRenderedPageBreak/>
        <w:t>Cecha D9</w:t>
      </w:r>
      <w:r w:rsidR="00EC18DB">
        <w:rPr>
          <w:sz w:val="24"/>
          <w:szCs w:val="24"/>
        </w:rPr>
        <w:t>.</w:t>
      </w:r>
      <w:r w:rsidRPr="001C14A9">
        <w:rPr>
          <w:sz w:val="24"/>
          <w:szCs w:val="24"/>
        </w:rPr>
        <w:t xml:space="preserve"> </w:t>
      </w:r>
      <w:r w:rsidR="00B11B24">
        <w:rPr>
          <w:sz w:val="24"/>
          <w:szCs w:val="24"/>
        </w:rPr>
        <w:t>U</w:t>
      </w:r>
      <w:r w:rsidR="00B11B24" w:rsidRPr="00B11B24">
        <w:rPr>
          <w:sz w:val="24"/>
          <w:szCs w:val="24"/>
        </w:rPr>
        <w:t>trzymanie poziomów substancji zanieczyszczających w rybach oraz skorupiakach i mięczakach przeznaczonych do spożycia przez ludzi, nieprzekraczających poziomów określonych w normach lub przepisach dotyczących poziomów tych substancji</w:t>
      </w:r>
      <w:r w:rsidR="00EC18DB">
        <w:rPr>
          <w:sz w:val="24"/>
          <w:szCs w:val="24"/>
        </w:rPr>
        <w:t>.</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559"/>
        <w:gridCol w:w="4676"/>
        <w:gridCol w:w="3084"/>
      </w:tblGrid>
      <w:tr w:rsidR="00287D81" w:rsidRPr="0091480E" w14:paraId="689194C2" w14:textId="77777777" w:rsidTr="002232FC">
        <w:trPr>
          <w:trHeight w:val="510"/>
          <w:tblHeader/>
          <w:jc w:val="center"/>
        </w:trPr>
        <w:tc>
          <w:tcPr>
            <w:tcW w:w="1670" w:type="pct"/>
            <w:shd w:val="clear" w:color="auto" w:fill="002060"/>
            <w:vAlign w:val="center"/>
          </w:tcPr>
          <w:p w14:paraId="6D9EBD7C" w14:textId="77777777" w:rsidR="00287D81" w:rsidRPr="0091480E" w:rsidRDefault="00287D81" w:rsidP="00317554">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3330" w:type="pct"/>
            <w:gridSpan w:val="3"/>
            <w:shd w:val="clear" w:color="auto" w:fill="002060"/>
            <w:vAlign w:val="center"/>
          </w:tcPr>
          <w:p w14:paraId="7DD8285E" w14:textId="29EBBB58" w:rsidR="00287D81" w:rsidRPr="0091480E" w:rsidRDefault="00287D81" w:rsidP="00317554">
            <w:pPr>
              <w:spacing w:after="0" w:line="240" w:lineRule="auto"/>
              <w:jc w:val="center"/>
              <w:rPr>
                <w:rFonts w:eastAsia="Times New Roman" w:cs="Calibri"/>
                <w:b/>
                <w:bCs/>
                <w:color w:val="000000"/>
                <w:kern w:val="0"/>
                <w:sz w:val="18"/>
                <w:szCs w:val="18"/>
                <w:lang w:eastAsia="pl-PL"/>
              </w:rPr>
            </w:pPr>
            <w:r w:rsidRPr="00047235">
              <w:t>D</w:t>
            </w:r>
            <w:r>
              <w:t>9</w:t>
            </w:r>
            <w:r w:rsidRPr="00047235">
              <w:t>C1</w:t>
            </w:r>
            <w:r w:rsidR="00A90132">
              <w:t xml:space="preserve"> (podstawowe)</w:t>
            </w:r>
          </w:p>
        </w:tc>
      </w:tr>
      <w:tr w:rsidR="00287D81" w:rsidRPr="0091480E" w14:paraId="2907F34C" w14:textId="77777777" w:rsidTr="002232FC">
        <w:trPr>
          <w:trHeight w:val="510"/>
          <w:tblHeader/>
          <w:jc w:val="center"/>
        </w:trPr>
        <w:tc>
          <w:tcPr>
            <w:tcW w:w="1670" w:type="pct"/>
            <w:shd w:val="clear" w:color="auto" w:fill="B4C6E7" w:themeFill="accent1" w:themeFillTint="66"/>
            <w:vAlign w:val="center"/>
          </w:tcPr>
          <w:p w14:paraId="3404C4FF" w14:textId="77777777" w:rsidR="00287D81" w:rsidRPr="0091480E" w:rsidRDefault="00287D81" w:rsidP="00354D9D">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3330" w:type="pct"/>
            <w:gridSpan w:val="3"/>
            <w:shd w:val="clear" w:color="auto" w:fill="B4C6E7" w:themeFill="accent1" w:themeFillTint="66"/>
            <w:vAlign w:val="center"/>
          </w:tcPr>
          <w:p w14:paraId="36064168" w14:textId="4D7075A6" w:rsidR="00287D81" w:rsidRPr="001F6516" w:rsidRDefault="00287D81" w:rsidP="00317554">
            <w:pPr>
              <w:spacing w:after="0" w:line="240" w:lineRule="auto"/>
              <w:jc w:val="center"/>
            </w:pPr>
            <w:r w:rsidRPr="001F6516">
              <w:t>Substancje zanieczyszczające w żywności pochodzenia morskiego</w:t>
            </w:r>
          </w:p>
        </w:tc>
      </w:tr>
      <w:tr w:rsidR="00287D81" w:rsidRPr="0091480E" w14:paraId="6D7CCE2B" w14:textId="77777777" w:rsidTr="002232FC">
        <w:trPr>
          <w:trHeight w:val="510"/>
          <w:tblHeader/>
          <w:jc w:val="center"/>
        </w:trPr>
        <w:tc>
          <w:tcPr>
            <w:tcW w:w="1670" w:type="pct"/>
            <w:shd w:val="clear" w:color="auto" w:fill="D9E2F3" w:themeFill="accent1" w:themeFillTint="33"/>
            <w:vAlign w:val="center"/>
          </w:tcPr>
          <w:p w14:paraId="310D6D26" w14:textId="77777777" w:rsidR="00287D81" w:rsidRPr="0091480E" w:rsidRDefault="00287D81" w:rsidP="00354D9D">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3330" w:type="pct"/>
            <w:gridSpan w:val="3"/>
            <w:shd w:val="clear" w:color="auto" w:fill="D9E2F3" w:themeFill="accent1" w:themeFillTint="33"/>
          </w:tcPr>
          <w:p w14:paraId="2ED24713" w14:textId="77777777" w:rsidR="00287D81" w:rsidRPr="00F23D77" w:rsidRDefault="00287D81" w:rsidP="00287D81">
            <w:pPr>
              <w:pStyle w:val="Tablicatakst"/>
              <w:jc w:val="left"/>
              <w:rPr>
                <w:sz w:val="20"/>
                <w:szCs w:val="20"/>
              </w:rPr>
            </w:pPr>
            <w:r w:rsidRPr="00F23D77">
              <w:rPr>
                <w:sz w:val="20"/>
                <w:szCs w:val="20"/>
              </w:rPr>
              <w:t xml:space="preserve">Poziom substancji zanieczyszczających w tkankach jadalnych (mięśniach, wątrobie, ikrze, mięsie lub innych częściach miękkich) ryb złowionych i wykorzystywanych komercyjnie w obszarach oceny odpowiadających obszarom połowu zgodnie z art. 38 rozporządzenia Parlamentu Europejskiego i Rady (UE) nr 1379/2013 nie przekracza: </w:t>
            </w:r>
          </w:p>
          <w:p w14:paraId="53FD6C48" w14:textId="3271DA94" w:rsidR="00287D81" w:rsidRPr="00F23D77" w:rsidRDefault="00287D81" w:rsidP="00287D81">
            <w:pPr>
              <w:pStyle w:val="Tablicatakst"/>
              <w:ind w:left="357" w:hanging="357"/>
              <w:jc w:val="left"/>
              <w:rPr>
                <w:sz w:val="20"/>
                <w:szCs w:val="20"/>
              </w:rPr>
            </w:pPr>
            <w:r w:rsidRPr="00F23D77">
              <w:rPr>
                <w:sz w:val="20"/>
                <w:szCs w:val="20"/>
              </w:rPr>
              <w:t>1.</w:t>
            </w:r>
            <w:r w:rsidRPr="00F23D77">
              <w:rPr>
                <w:sz w:val="20"/>
                <w:szCs w:val="20"/>
              </w:rPr>
              <w:tab/>
              <w:t>w odniesieniu do substancji zanieczyszczających wymienionych w rozporządzeniu (WE) nr 1881/2006 i jego aktualizacjach w odniesieniu do pojedynczych substancji najwyższych dopuszczalnych poziomów ustanowionych w tym rozporządzeniu, które są wartościami progowymi</w:t>
            </w:r>
            <w:r w:rsidR="001F156A">
              <w:rPr>
                <w:sz w:val="20"/>
                <w:szCs w:val="20"/>
              </w:rPr>
              <w:t>;</w:t>
            </w:r>
            <w:r w:rsidRPr="00F23D77">
              <w:rPr>
                <w:sz w:val="20"/>
                <w:szCs w:val="20"/>
              </w:rPr>
              <w:t xml:space="preserve"> </w:t>
            </w:r>
          </w:p>
          <w:p w14:paraId="3C2FF1D4" w14:textId="336C015A" w:rsidR="00287D81" w:rsidRPr="00F23D77" w:rsidRDefault="00287D81" w:rsidP="00287D81">
            <w:pPr>
              <w:pStyle w:val="Tablicatakst"/>
              <w:ind w:left="357" w:hanging="357"/>
              <w:jc w:val="left"/>
              <w:rPr>
                <w:sz w:val="20"/>
                <w:szCs w:val="20"/>
              </w:rPr>
            </w:pPr>
            <w:r w:rsidRPr="00F23D77">
              <w:rPr>
                <w:sz w:val="20"/>
                <w:szCs w:val="20"/>
              </w:rPr>
              <w:t>2.</w:t>
            </w:r>
            <w:r w:rsidRPr="00F23D77">
              <w:rPr>
                <w:sz w:val="20"/>
                <w:szCs w:val="20"/>
              </w:rPr>
              <w:tab/>
              <w:t>dla dodatkowych zanieczyszczeń, niewymienionych w rozporządzeniu (WE) nr 1881/2006, wartości progowych, które państwa członkowskie ustalą w ramach współpracy regionalnej lub podregionalnej lub na poziomie krajowym, jeżeli nie ustalono na innych poziomach</w:t>
            </w:r>
            <w:r w:rsidR="001F156A">
              <w:rPr>
                <w:sz w:val="20"/>
                <w:szCs w:val="20"/>
              </w:rPr>
              <w:t>.</w:t>
            </w:r>
          </w:p>
          <w:p w14:paraId="6B2109AB" w14:textId="165D2C88" w:rsidR="00287D81" w:rsidRPr="0091480E" w:rsidRDefault="00287D81" w:rsidP="00287D81">
            <w:pPr>
              <w:spacing w:after="0" w:line="240" w:lineRule="auto"/>
              <w:rPr>
                <w:rFonts w:eastAsia="Times New Roman" w:cs="Calibri"/>
                <w:b/>
                <w:bCs/>
                <w:color w:val="000000"/>
                <w:kern w:val="0"/>
                <w:sz w:val="18"/>
                <w:szCs w:val="18"/>
                <w:lang w:eastAsia="pl-PL"/>
              </w:rPr>
            </w:pPr>
            <w:r w:rsidRPr="00F23D77">
              <w:rPr>
                <w:sz w:val="20"/>
                <w:szCs w:val="20"/>
              </w:rPr>
              <w:t>Dobry stan środowiska jest osiągnięty, jeżeli wszystkie substancje zanieczyszczające objęte oceną spełnią warunek dobrego stanu, czyli ich stężenia we właściwych matrycach będą poniżej ustalonych wartości progowych</w:t>
            </w:r>
            <w:r>
              <w:rPr>
                <w:sz w:val="20"/>
                <w:szCs w:val="20"/>
              </w:rPr>
              <w:t>.</w:t>
            </w:r>
          </w:p>
        </w:tc>
      </w:tr>
      <w:tr w:rsidR="00287D81" w:rsidRPr="0091480E" w14:paraId="5FF01299" w14:textId="77777777" w:rsidTr="00287D81">
        <w:trPr>
          <w:trHeight w:val="510"/>
          <w:tblHeader/>
          <w:jc w:val="center"/>
        </w:trPr>
        <w:tc>
          <w:tcPr>
            <w:tcW w:w="1670" w:type="pct"/>
            <w:shd w:val="clear" w:color="auto" w:fill="auto"/>
            <w:vAlign w:val="center"/>
          </w:tcPr>
          <w:p w14:paraId="542B01BC" w14:textId="231DDA62" w:rsidR="00287D81" w:rsidRPr="0091480E" w:rsidRDefault="00287D81" w:rsidP="00AE11B5">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557" w:type="pct"/>
            <w:shd w:val="clear" w:color="auto" w:fill="auto"/>
            <w:noWrap/>
            <w:vAlign w:val="center"/>
          </w:tcPr>
          <w:p w14:paraId="10EE73B3" w14:textId="77777777" w:rsidR="00287D81" w:rsidRPr="0091480E" w:rsidRDefault="00287D81"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Matryca/</w:t>
            </w:r>
          </w:p>
          <w:p w14:paraId="26D94ACF" w14:textId="77777777" w:rsidR="00287D81" w:rsidRPr="0091480E" w:rsidRDefault="00287D81"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element</w:t>
            </w:r>
          </w:p>
        </w:tc>
        <w:tc>
          <w:tcPr>
            <w:tcW w:w="1671" w:type="pct"/>
            <w:shd w:val="clear" w:color="auto" w:fill="auto"/>
            <w:noWrap/>
            <w:vAlign w:val="center"/>
          </w:tcPr>
          <w:p w14:paraId="7917A430" w14:textId="77777777" w:rsidR="00287D81" w:rsidRPr="0091480E" w:rsidRDefault="00287D81"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1B02C019" w14:textId="77777777" w:rsidR="00287D81" w:rsidRPr="0091480E" w:rsidRDefault="00287D81"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1102" w:type="pct"/>
            <w:shd w:val="clear" w:color="auto" w:fill="auto"/>
            <w:noWrap/>
            <w:vAlign w:val="center"/>
          </w:tcPr>
          <w:p w14:paraId="53903FE5" w14:textId="77777777" w:rsidR="00287D81" w:rsidRPr="0091480E" w:rsidRDefault="00287D81"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p>
        </w:tc>
      </w:tr>
      <w:tr w:rsidR="00287D81" w:rsidRPr="00287D81" w14:paraId="13C4B074" w14:textId="77777777" w:rsidTr="00AE11B5">
        <w:trPr>
          <w:trHeight w:val="402"/>
          <w:jc w:val="center"/>
        </w:trPr>
        <w:tc>
          <w:tcPr>
            <w:tcW w:w="1670" w:type="pct"/>
            <w:shd w:val="clear" w:color="auto" w:fill="auto"/>
            <w:vAlign w:val="center"/>
          </w:tcPr>
          <w:p w14:paraId="4A6AB47C" w14:textId="50D91C1C" w:rsidR="00287D81" w:rsidRDefault="00EC18DB" w:rsidP="00EC18DB">
            <w:pPr>
              <w:pStyle w:val="Tablicatakst"/>
            </w:pPr>
            <w:r>
              <w:t>k</w:t>
            </w:r>
            <w:r w:rsidR="00287D81" w:rsidRPr="00A50879">
              <w:t>adm</w:t>
            </w:r>
          </w:p>
        </w:tc>
        <w:tc>
          <w:tcPr>
            <w:tcW w:w="557" w:type="pct"/>
            <w:shd w:val="clear" w:color="auto" w:fill="auto"/>
            <w:noWrap/>
            <w:vAlign w:val="center"/>
          </w:tcPr>
          <w:p w14:paraId="7A9ADE1F" w14:textId="34183790" w:rsidR="00287D81" w:rsidRPr="00047235" w:rsidRDefault="00EC18DB" w:rsidP="00EC18DB">
            <w:pPr>
              <w:pStyle w:val="Tablicatakst"/>
            </w:pPr>
            <w:r>
              <w:t>r</w:t>
            </w:r>
            <w:r w:rsidR="00287D81">
              <w:t>yby (wątroba)</w:t>
            </w:r>
          </w:p>
        </w:tc>
        <w:tc>
          <w:tcPr>
            <w:tcW w:w="1671" w:type="pct"/>
            <w:shd w:val="clear" w:color="auto" w:fill="auto"/>
            <w:noWrap/>
            <w:vAlign w:val="center"/>
          </w:tcPr>
          <w:p w14:paraId="22484CBD" w14:textId="48F3CC07" w:rsidR="00287D81" w:rsidRPr="00287D81" w:rsidRDefault="00287D81"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4AB4C3B4" w14:textId="083709C1" w:rsidR="00287D81" w:rsidRPr="00287D81" w:rsidRDefault="00287D81" w:rsidP="00287D81">
            <w:pPr>
              <w:pStyle w:val="Tablicatakst"/>
              <w:rPr>
                <w:lang w:val="en-GB"/>
              </w:rPr>
            </w:pPr>
            <w:r w:rsidRPr="009C030D">
              <w:t xml:space="preserve">1000 µg/kg </w:t>
            </w:r>
            <w:proofErr w:type="spellStart"/>
            <w:r w:rsidRPr="009C030D">
              <w:t>m</w:t>
            </w:r>
            <w:r>
              <w:t>.</w:t>
            </w:r>
            <w:r w:rsidRPr="009C030D">
              <w:t>m</w:t>
            </w:r>
            <w:proofErr w:type="spellEnd"/>
            <w:r>
              <w:t>.</w:t>
            </w:r>
            <w:r w:rsidRPr="009C030D">
              <w:t xml:space="preserve"> </w:t>
            </w:r>
          </w:p>
        </w:tc>
      </w:tr>
      <w:tr w:rsidR="00287D81" w:rsidRPr="00287D81" w14:paraId="2246E027" w14:textId="77777777" w:rsidTr="00AE11B5">
        <w:trPr>
          <w:trHeight w:val="402"/>
          <w:jc w:val="center"/>
        </w:trPr>
        <w:tc>
          <w:tcPr>
            <w:tcW w:w="1670" w:type="pct"/>
            <w:shd w:val="clear" w:color="auto" w:fill="auto"/>
            <w:vAlign w:val="center"/>
          </w:tcPr>
          <w:p w14:paraId="0A96F511" w14:textId="20185D8A" w:rsidR="00287D81" w:rsidRDefault="00EC18DB" w:rsidP="00EC18DB">
            <w:pPr>
              <w:pStyle w:val="Tablicatakst"/>
            </w:pPr>
            <w:r>
              <w:t>o</w:t>
            </w:r>
            <w:r w:rsidR="00287D81" w:rsidRPr="00A50879">
              <w:t>łów</w:t>
            </w:r>
          </w:p>
        </w:tc>
        <w:tc>
          <w:tcPr>
            <w:tcW w:w="557" w:type="pct"/>
            <w:shd w:val="clear" w:color="auto" w:fill="auto"/>
            <w:noWrap/>
            <w:vAlign w:val="center"/>
          </w:tcPr>
          <w:p w14:paraId="5C443842" w14:textId="61C942E2" w:rsidR="00287D81" w:rsidRPr="00047235" w:rsidRDefault="00EC18DB" w:rsidP="00EC18DB">
            <w:pPr>
              <w:pStyle w:val="Tablicatakst"/>
            </w:pPr>
            <w:r>
              <w:t>r</w:t>
            </w:r>
            <w:r w:rsidR="00287D81">
              <w:t>yby (wątroba)</w:t>
            </w:r>
          </w:p>
        </w:tc>
        <w:tc>
          <w:tcPr>
            <w:tcW w:w="1671" w:type="pct"/>
            <w:shd w:val="clear" w:color="auto" w:fill="auto"/>
            <w:noWrap/>
            <w:vAlign w:val="center"/>
          </w:tcPr>
          <w:p w14:paraId="402F26D3" w14:textId="4BE6FC50" w:rsidR="00287D81" w:rsidRPr="00287D81" w:rsidRDefault="00287D81"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6BF1473D" w14:textId="46291732" w:rsidR="00287D81" w:rsidRPr="00287D81" w:rsidRDefault="00287D81" w:rsidP="00287D81">
            <w:pPr>
              <w:pStyle w:val="Tablicatakst"/>
              <w:rPr>
                <w:lang w:val="en-GB"/>
              </w:rPr>
            </w:pPr>
            <w:r w:rsidRPr="009C030D">
              <w:t xml:space="preserve">1500 µg/kg </w:t>
            </w:r>
            <w:proofErr w:type="spellStart"/>
            <w:r w:rsidRPr="009C030D">
              <w:t>m</w:t>
            </w:r>
            <w:r>
              <w:t>.</w:t>
            </w:r>
            <w:r w:rsidRPr="009C030D">
              <w:t>m</w:t>
            </w:r>
            <w:proofErr w:type="spellEnd"/>
            <w:r>
              <w:t>.</w:t>
            </w:r>
            <w:r w:rsidRPr="009C030D">
              <w:t xml:space="preserve"> </w:t>
            </w:r>
          </w:p>
        </w:tc>
      </w:tr>
      <w:tr w:rsidR="00287D81" w:rsidRPr="00287D81" w14:paraId="1D544895" w14:textId="77777777" w:rsidTr="00AE11B5">
        <w:trPr>
          <w:trHeight w:val="402"/>
          <w:jc w:val="center"/>
        </w:trPr>
        <w:tc>
          <w:tcPr>
            <w:tcW w:w="1670" w:type="pct"/>
            <w:shd w:val="clear" w:color="auto" w:fill="auto"/>
            <w:vAlign w:val="center"/>
          </w:tcPr>
          <w:p w14:paraId="15EECC19" w14:textId="0117CA72" w:rsidR="00287D81" w:rsidRDefault="00EC18DB" w:rsidP="00EC18DB">
            <w:pPr>
              <w:pStyle w:val="Tablicatakst"/>
            </w:pPr>
            <w:r>
              <w:t>r</w:t>
            </w:r>
            <w:r w:rsidR="00287D81" w:rsidRPr="00A50879">
              <w:t>tęć</w:t>
            </w:r>
          </w:p>
        </w:tc>
        <w:tc>
          <w:tcPr>
            <w:tcW w:w="557" w:type="pct"/>
            <w:shd w:val="clear" w:color="auto" w:fill="auto"/>
            <w:noWrap/>
            <w:vAlign w:val="center"/>
          </w:tcPr>
          <w:p w14:paraId="051898FA" w14:textId="08BE31F0" w:rsidR="00287D81" w:rsidRPr="00047235" w:rsidRDefault="00EC18DB" w:rsidP="00EC18DB">
            <w:pPr>
              <w:pStyle w:val="Tablicatakst"/>
            </w:pPr>
            <w:r>
              <w:t>r</w:t>
            </w:r>
            <w:r w:rsidR="00287D81">
              <w:t>yby (mięśnie)</w:t>
            </w:r>
          </w:p>
        </w:tc>
        <w:tc>
          <w:tcPr>
            <w:tcW w:w="1671" w:type="pct"/>
            <w:shd w:val="clear" w:color="auto" w:fill="auto"/>
            <w:noWrap/>
            <w:vAlign w:val="center"/>
          </w:tcPr>
          <w:p w14:paraId="1BB163A6" w14:textId="776A65BF" w:rsidR="00287D81" w:rsidRPr="00287D81" w:rsidRDefault="00287D81"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7F488CF3" w14:textId="56BB3F65" w:rsidR="00287D81" w:rsidRPr="00287D81" w:rsidRDefault="00287D81" w:rsidP="00287D81">
            <w:pPr>
              <w:pStyle w:val="Tablicatakst"/>
              <w:rPr>
                <w:lang w:val="en-GB"/>
              </w:rPr>
            </w:pPr>
            <w:r w:rsidRPr="009C030D">
              <w:t xml:space="preserve">500 µg/kg </w:t>
            </w:r>
            <w:proofErr w:type="spellStart"/>
            <w:r w:rsidRPr="009C030D">
              <w:t>m</w:t>
            </w:r>
            <w:r>
              <w:t>.</w:t>
            </w:r>
            <w:r w:rsidRPr="009C030D">
              <w:t>m</w:t>
            </w:r>
            <w:proofErr w:type="spellEnd"/>
            <w:r>
              <w:t>.</w:t>
            </w:r>
            <w:r w:rsidRPr="009C030D">
              <w:t xml:space="preserve"> </w:t>
            </w:r>
          </w:p>
        </w:tc>
      </w:tr>
      <w:tr w:rsidR="00287D81" w:rsidRPr="00287D81" w14:paraId="319ADDA0" w14:textId="77777777" w:rsidTr="00AE11B5">
        <w:trPr>
          <w:trHeight w:val="402"/>
          <w:jc w:val="center"/>
        </w:trPr>
        <w:tc>
          <w:tcPr>
            <w:tcW w:w="1670" w:type="pct"/>
            <w:shd w:val="clear" w:color="auto" w:fill="auto"/>
            <w:vAlign w:val="center"/>
          </w:tcPr>
          <w:p w14:paraId="7C8DB19F" w14:textId="038E7259" w:rsidR="00287D81" w:rsidRDefault="00EC18DB" w:rsidP="00EC18DB">
            <w:pPr>
              <w:pStyle w:val="Tablicatakst"/>
            </w:pPr>
            <w:r>
              <w:t>a</w:t>
            </w:r>
            <w:r w:rsidR="00287D81" w:rsidRPr="00A50879">
              <w:t>rsen</w:t>
            </w:r>
          </w:p>
        </w:tc>
        <w:tc>
          <w:tcPr>
            <w:tcW w:w="557" w:type="pct"/>
            <w:shd w:val="clear" w:color="auto" w:fill="auto"/>
            <w:noWrap/>
            <w:vAlign w:val="center"/>
          </w:tcPr>
          <w:p w14:paraId="62E4217D" w14:textId="0AC57B1E" w:rsidR="00287D81" w:rsidRPr="00047235" w:rsidRDefault="00EC18DB" w:rsidP="00EC18DB">
            <w:pPr>
              <w:pStyle w:val="Tablicatakst"/>
            </w:pPr>
            <w:r>
              <w:t>r</w:t>
            </w:r>
            <w:r w:rsidR="00287D81" w:rsidRPr="00D34F17">
              <w:t>yby (mięśnie)</w:t>
            </w:r>
          </w:p>
        </w:tc>
        <w:tc>
          <w:tcPr>
            <w:tcW w:w="1671" w:type="pct"/>
            <w:shd w:val="clear" w:color="auto" w:fill="auto"/>
            <w:noWrap/>
            <w:vAlign w:val="center"/>
          </w:tcPr>
          <w:p w14:paraId="64E594A5" w14:textId="47CE44AD" w:rsidR="00287D81" w:rsidRPr="00287D81" w:rsidRDefault="00287D81"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56846EC8" w14:textId="465EB9A5" w:rsidR="00287D81" w:rsidRPr="00287D81" w:rsidRDefault="00287D81" w:rsidP="00287D81">
            <w:pPr>
              <w:pStyle w:val="Tablicatakst"/>
              <w:rPr>
                <w:lang w:val="en-GB"/>
              </w:rPr>
            </w:pPr>
            <w:r w:rsidRPr="00047235">
              <w:t xml:space="preserve">2 mg/kg </w:t>
            </w:r>
            <w:proofErr w:type="spellStart"/>
            <w:r w:rsidRPr="00047235">
              <w:t>m</w:t>
            </w:r>
            <w:r>
              <w:t>.</w:t>
            </w:r>
            <w:r w:rsidRPr="00047235">
              <w:t>m</w:t>
            </w:r>
            <w:proofErr w:type="spellEnd"/>
            <w:r>
              <w:t>.</w:t>
            </w:r>
          </w:p>
        </w:tc>
      </w:tr>
      <w:tr w:rsidR="00287D81" w:rsidRPr="00287D81" w14:paraId="1191E0D5" w14:textId="77777777" w:rsidTr="00AE11B5">
        <w:trPr>
          <w:trHeight w:val="402"/>
          <w:jc w:val="center"/>
        </w:trPr>
        <w:tc>
          <w:tcPr>
            <w:tcW w:w="1670" w:type="pct"/>
            <w:shd w:val="clear" w:color="auto" w:fill="auto"/>
            <w:vAlign w:val="center"/>
          </w:tcPr>
          <w:p w14:paraId="3ADC8A32" w14:textId="5510E143" w:rsidR="00287D81" w:rsidRDefault="00EC18DB" w:rsidP="00EC18DB">
            <w:pPr>
              <w:pStyle w:val="Tablicatakst"/>
            </w:pPr>
            <w:proofErr w:type="spellStart"/>
            <w:r>
              <w:t>h</w:t>
            </w:r>
            <w:r w:rsidR="00287D81" w:rsidRPr="00A50879">
              <w:t>eksabromocyklododekan</w:t>
            </w:r>
            <w:proofErr w:type="spellEnd"/>
            <w:r w:rsidR="00287D81" w:rsidRPr="00A50879">
              <w:t>- HBCDD</w:t>
            </w:r>
          </w:p>
        </w:tc>
        <w:tc>
          <w:tcPr>
            <w:tcW w:w="557" w:type="pct"/>
            <w:shd w:val="clear" w:color="auto" w:fill="auto"/>
            <w:noWrap/>
            <w:vAlign w:val="center"/>
          </w:tcPr>
          <w:p w14:paraId="39AE7835" w14:textId="039EA1BF" w:rsidR="00287D81" w:rsidRPr="00047235" w:rsidRDefault="00EC18DB" w:rsidP="00EC18DB">
            <w:pPr>
              <w:pStyle w:val="Tablicatakst"/>
            </w:pPr>
            <w:r>
              <w:t>r</w:t>
            </w:r>
            <w:r w:rsidR="00287D81" w:rsidRPr="00D34F17">
              <w:t>yby (mięśnie)</w:t>
            </w:r>
          </w:p>
        </w:tc>
        <w:tc>
          <w:tcPr>
            <w:tcW w:w="1671" w:type="pct"/>
            <w:shd w:val="clear" w:color="auto" w:fill="auto"/>
            <w:noWrap/>
            <w:vAlign w:val="center"/>
          </w:tcPr>
          <w:p w14:paraId="75464D23" w14:textId="4F2D7717" w:rsidR="00287D81" w:rsidRPr="00287D81" w:rsidRDefault="00287D81"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250A2749" w14:textId="1E5D787C" w:rsidR="00287D81" w:rsidRPr="00287D81" w:rsidRDefault="00287D81" w:rsidP="00287D81">
            <w:pPr>
              <w:pStyle w:val="Tablicatakst"/>
              <w:rPr>
                <w:lang w:val="en-GB"/>
              </w:rPr>
            </w:pPr>
            <w:r w:rsidRPr="009C030D">
              <w:t xml:space="preserve">167 µg/kg </w:t>
            </w:r>
            <w:proofErr w:type="spellStart"/>
            <w:r w:rsidRPr="009C030D">
              <w:t>m</w:t>
            </w:r>
            <w:r>
              <w:t>.</w:t>
            </w:r>
            <w:r w:rsidRPr="009C030D">
              <w:t>m</w:t>
            </w:r>
            <w:proofErr w:type="spellEnd"/>
            <w:r>
              <w:t>.</w:t>
            </w:r>
            <w:r w:rsidRPr="009C030D">
              <w:t xml:space="preserve"> </w:t>
            </w:r>
          </w:p>
        </w:tc>
      </w:tr>
      <w:tr w:rsidR="00287D81" w:rsidRPr="00287D81" w14:paraId="050B523B" w14:textId="77777777" w:rsidTr="00AE11B5">
        <w:trPr>
          <w:trHeight w:val="402"/>
          <w:jc w:val="center"/>
        </w:trPr>
        <w:tc>
          <w:tcPr>
            <w:tcW w:w="1670" w:type="pct"/>
            <w:shd w:val="clear" w:color="auto" w:fill="auto"/>
            <w:vAlign w:val="center"/>
          </w:tcPr>
          <w:p w14:paraId="74C00ECF" w14:textId="77AFC272" w:rsidR="00287D81" w:rsidRDefault="00EC18DB" w:rsidP="00EC18DB">
            <w:pPr>
              <w:pStyle w:val="Tablicatakst"/>
            </w:pPr>
            <w:r>
              <w:t>b</w:t>
            </w:r>
            <w:r w:rsidR="00287D81" w:rsidRPr="00A50879">
              <w:t xml:space="preserve">romowane </w:t>
            </w:r>
            <w:proofErr w:type="spellStart"/>
            <w:r w:rsidR="00287D81" w:rsidRPr="00A50879">
              <w:t>difenyloetery</w:t>
            </w:r>
            <w:proofErr w:type="spellEnd"/>
            <w:r w:rsidR="00287D81" w:rsidRPr="00A50879">
              <w:t>-PBDE</w:t>
            </w:r>
            <w:r w:rsidR="005D560D">
              <w:t xml:space="preserve"> </w:t>
            </w:r>
            <w:r w:rsidR="005D560D" w:rsidRPr="00A50879">
              <w:t xml:space="preserve">(suma </w:t>
            </w:r>
            <w:proofErr w:type="spellStart"/>
            <w:r w:rsidR="005D560D" w:rsidRPr="00A50879">
              <w:t>kongenerów</w:t>
            </w:r>
            <w:proofErr w:type="spellEnd"/>
            <w:r w:rsidR="005D560D" w:rsidRPr="00A50879">
              <w:t xml:space="preserve"> 28, 47, 99, 100, 153, 154)</w:t>
            </w:r>
          </w:p>
        </w:tc>
        <w:tc>
          <w:tcPr>
            <w:tcW w:w="557" w:type="pct"/>
            <w:shd w:val="clear" w:color="auto" w:fill="auto"/>
            <w:noWrap/>
            <w:vAlign w:val="center"/>
          </w:tcPr>
          <w:p w14:paraId="070513EA" w14:textId="2CC39A1C" w:rsidR="00287D81" w:rsidRPr="00047235" w:rsidRDefault="00EC18DB" w:rsidP="00EC18DB">
            <w:pPr>
              <w:pStyle w:val="Tablicatakst"/>
            </w:pPr>
            <w:r>
              <w:t>r</w:t>
            </w:r>
            <w:r w:rsidR="00287D81" w:rsidRPr="00D34F17">
              <w:t>yby (mięśnie)</w:t>
            </w:r>
          </w:p>
        </w:tc>
        <w:tc>
          <w:tcPr>
            <w:tcW w:w="1671" w:type="pct"/>
            <w:shd w:val="clear" w:color="auto" w:fill="auto"/>
            <w:noWrap/>
            <w:vAlign w:val="center"/>
          </w:tcPr>
          <w:p w14:paraId="68D99D18" w14:textId="1E3E89D2" w:rsidR="00287D81" w:rsidRPr="00287D81" w:rsidRDefault="00287D81"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7F6C9E8C" w14:textId="795D1803" w:rsidR="00287D81" w:rsidRPr="00287D81" w:rsidRDefault="00287D81" w:rsidP="00287D81">
            <w:pPr>
              <w:pStyle w:val="Tablicatakst"/>
              <w:rPr>
                <w:lang w:val="en-GB"/>
              </w:rPr>
            </w:pPr>
            <w:r w:rsidRPr="009C030D">
              <w:t>0</w:t>
            </w:r>
            <w:r>
              <w:t>,</w:t>
            </w:r>
            <w:r w:rsidRPr="009C030D">
              <w:t xml:space="preserve">0085 µg/kg </w:t>
            </w:r>
            <w:proofErr w:type="spellStart"/>
            <w:r w:rsidRPr="009C030D">
              <w:t>m</w:t>
            </w:r>
            <w:r>
              <w:t>.</w:t>
            </w:r>
            <w:r w:rsidRPr="009C030D">
              <w:t>m</w:t>
            </w:r>
            <w:proofErr w:type="spellEnd"/>
            <w:r>
              <w:t>.</w:t>
            </w:r>
            <w:r w:rsidRPr="009C030D">
              <w:t xml:space="preserve"> </w:t>
            </w:r>
          </w:p>
        </w:tc>
      </w:tr>
      <w:tr w:rsidR="005D560D" w:rsidRPr="00287D81" w14:paraId="34297BAD" w14:textId="77777777" w:rsidTr="00AE11B5">
        <w:trPr>
          <w:trHeight w:val="402"/>
          <w:jc w:val="center"/>
        </w:trPr>
        <w:tc>
          <w:tcPr>
            <w:tcW w:w="1670" w:type="pct"/>
            <w:shd w:val="clear" w:color="auto" w:fill="auto"/>
            <w:vAlign w:val="center"/>
          </w:tcPr>
          <w:p w14:paraId="7495A8DC" w14:textId="66FBE00A" w:rsidR="005D560D" w:rsidRDefault="00EC18DB" w:rsidP="00EC18DB">
            <w:pPr>
              <w:pStyle w:val="Tablicatakst"/>
            </w:pPr>
            <w:r>
              <w:t>k</w:t>
            </w:r>
            <w:r w:rsidR="005D560D" w:rsidRPr="00A50879">
              <w:t xml:space="preserve">was </w:t>
            </w:r>
            <w:proofErr w:type="spellStart"/>
            <w:r w:rsidR="005D560D" w:rsidRPr="00A50879">
              <w:t>perfluorooktanosulfonowy</w:t>
            </w:r>
            <w:proofErr w:type="spellEnd"/>
            <w:r w:rsidR="005D560D" w:rsidRPr="00A50879">
              <w:t xml:space="preserve"> i jego pochodne - PFOS</w:t>
            </w:r>
          </w:p>
        </w:tc>
        <w:tc>
          <w:tcPr>
            <w:tcW w:w="557" w:type="pct"/>
            <w:shd w:val="clear" w:color="auto" w:fill="auto"/>
            <w:noWrap/>
            <w:vAlign w:val="center"/>
          </w:tcPr>
          <w:p w14:paraId="2C7BE6E0" w14:textId="67CEBE7D" w:rsidR="005D560D" w:rsidRPr="00047235" w:rsidRDefault="00EC18DB" w:rsidP="00EC18DB">
            <w:pPr>
              <w:pStyle w:val="Tablicatakst"/>
            </w:pPr>
            <w:r>
              <w:t>r</w:t>
            </w:r>
            <w:r w:rsidR="005D560D" w:rsidRPr="00D34F17">
              <w:t>yby (mięśnie)</w:t>
            </w:r>
          </w:p>
        </w:tc>
        <w:tc>
          <w:tcPr>
            <w:tcW w:w="1671" w:type="pct"/>
            <w:shd w:val="clear" w:color="auto" w:fill="auto"/>
            <w:noWrap/>
            <w:vAlign w:val="center"/>
          </w:tcPr>
          <w:p w14:paraId="2854E908" w14:textId="6039F64F" w:rsidR="005D560D" w:rsidRPr="00287D81" w:rsidRDefault="005D560D"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5C7CA096" w14:textId="5E81C682" w:rsidR="005D560D" w:rsidRPr="00287D81" w:rsidRDefault="005D560D" w:rsidP="005D560D">
            <w:pPr>
              <w:pStyle w:val="Tablicatakst"/>
              <w:rPr>
                <w:lang w:val="en-GB"/>
              </w:rPr>
            </w:pPr>
            <w:r w:rsidRPr="009C030D">
              <w:t>9</w:t>
            </w:r>
            <w:r>
              <w:t>,</w:t>
            </w:r>
            <w:r w:rsidRPr="009C030D">
              <w:t xml:space="preserve">1 µg/kg </w:t>
            </w:r>
            <w:proofErr w:type="spellStart"/>
            <w:r w:rsidRPr="009C030D">
              <w:t>m</w:t>
            </w:r>
            <w:r>
              <w:t>.</w:t>
            </w:r>
            <w:r w:rsidRPr="009C030D">
              <w:t>m</w:t>
            </w:r>
            <w:proofErr w:type="spellEnd"/>
            <w:r>
              <w:t>.</w:t>
            </w:r>
            <w:r w:rsidRPr="009C030D">
              <w:t xml:space="preserve"> </w:t>
            </w:r>
          </w:p>
        </w:tc>
      </w:tr>
      <w:tr w:rsidR="005D560D" w:rsidRPr="00287D81" w14:paraId="18404AD0" w14:textId="77777777" w:rsidTr="00AE11B5">
        <w:trPr>
          <w:trHeight w:val="402"/>
          <w:jc w:val="center"/>
        </w:trPr>
        <w:tc>
          <w:tcPr>
            <w:tcW w:w="1670" w:type="pct"/>
            <w:shd w:val="clear" w:color="auto" w:fill="auto"/>
            <w:vAlign w:val="center"/>
          </w:tcPr>
          <w:p w14:paraId="7716B086" w14:textId="016EBFF8" w:rsidR="005D560D" w:rsidRDefault="00EC18DB" w:rsidP="00EC18DB">
            <w:pPr>
              <w:pStyle w:val="Tablicatakst"/>
            </w:pPr>
            <w:r>
              <w:t>d</w:t>
            </w:r>
            <w:r w:rsidR="005D560D" w:rsidRPr="00A50879">
              <w:t xml:space="preserve">ioksyny i związki </w:t>
            </w:r>
            <w:proofErr w:type="spellStart"/>
            <w:r w:rsidR="005D560D" w:rsidRPr="00A50879">
              <w:t>dioksynopodobne</w:t>
            </w:r>
            <w:proofErr w:type="spellEnd"/>
          </w:p>
        </w:tc>
        <w:tc>
          <w:tcPr>
            <w:tcW w:w="557" w:type="pct"/>
            <w:shd w:val="clear" w:color="auto" w:fill="auto"/>
            <w:noWrap/>
            <w:vAlign w:val="center"/>
          </w:tcPr>
          <w:p w14:paraId="3C7F03AF" w14:textId="10C7388E" w:rsidR="005D560D" w:rsidRPr="00047235" w:rsidRDefault="00EC18DB" w:rsidP="00EC18DB">
            <w:pPr>
              <w:pStyle w:val="Tablicatakst"/>
            </w:pPr>
            <w:r>
              <w:t>r</w:t>
            </w:r>
            <w:r w:rsidR="005D560D" w:rsidRPr="00D34F17">
              <w:t>yby (mięśnie)</w:t>
            </w:r>
          </w:p>
        </w:tc>
        <w:tc>
          <w:tcPr>
            <w:tcW w:w="1671" w:type="pct"/>
            <w:shd w:val="clear" w:color="auto" w:fill="auto"/>
            <w:noWrap/>
            <w:vAlign w:val="center"/>
          </w:tcPr>
          <w:p w14:paraId="6FBD25EA" w14:textId="2AAB174E" w:rsidR="005D560D" w:rsidRPr="00287D81" w:rsidRDefault="005D560D"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46647DF0" w14:textId="77AB8FB4" w:rsidR="005D560D" w:rsidRPr="00287D81" w:rsidRDefault="005D560D" w:rsidP="005D560D">
            <w:pPr>
              <w:pStyle w:val="Tablicatakst"/>
              <w:rPr>
                <w:lang w:val="en-GB"/>
              </w:rPr>
            </w:pPr>
            <w:r w:rsidRPr="009C030D">
              <w:t>0</w:t>
            </w:r>
            <w:r>
              <w:t>,</w:t>
            </w:r>
            <w:r w:rsidRPr="009C030D">
              <w:t xml:space="preserve">0065 </w:t>
            </w:r>
            <w:proofErr w:type="spellStart"/>
            <w:r w:rsidRPr="009C030D">
              <w:t>ng</w:t>
            </w:r>
            <w:proofErr w:type="spellEnd"/>
            <w:r w:rsidRPr="009C030D">
              <w:t xml:space="preserve"> TEQ/kg </w:t>
            </w:r>
            <w:proofErr w:type="spellStart"/>
            <w:r w:rsidRPr="009C030D">
              <w:t>m</w:t>
            </w:r>
            <w:r>
              <w:t>.</w:t>
            </w:r>
            <w:r w:rsidRPr="009C030D">
              <w:t>m</w:t>
            </w:r>
            <w:proofErr w:type="spellEnd"/>
            <w:r>
              <w:t>.</w:t>
            </w:r>
          </w:p>
        </w:tc>
      </w:tr>
      <w:tr w:rsidR="005D560D" w:rsidRPr="00287D81" w14:paraId="077636FD" w14:textId="77777777" w:rsidTr="00651854">
        <w:trPr>
          <w:trHeight w:val="402"/>
          <w:jc w:val="center"/>
        </w:trPr>
        <w:tc>
          <w:tcPr>
            <w:tcW w:w="1670" w:type="pct"/>
            <w:shd w:val="clear" w:color="auto" w:fill="auto"/>
            <w:vAlign w:val="center"/>
          </w:tcPr>
          <w:p w14:paraId="51D35E66" w14:textId="45D1608D" w:rsidR="00D7746C" w:rsidRDefault="00AC6909" w:rsidP="00651854">
            <w:pPr>
              <w:pStyle w:val="Tablicatakst"/>
            </w:pPr>
            <w:proofErr w:type="spellStart"/>
            <w:r>
              <w:lastRenderedPageBreak/>
              <w:t>n</w:t>
            </w:r>
            <w:r w:rsidR="005D560D" w:rsidRPr="00A50879">
              <w:t>iedioksynopodobne</w:t>
            </w:r>
            <w:proofErr w:type="spellEnd"/>
            <w:r w:rsidR="005D560D" w:rsidRPr="00A50879">
              <w:t xml:space="preserve"> polichlorowane </w:t>
            </w:r>
            <w:proofErr w:type="spellStart"/>
            <w:r w:rsidR="005D560D" w:rsidRPr="00A50879">
              <w:t>bifenyle</w:t>
            </w:r>
            <w:proofErr w:type="spellEnd"/>
          </w:p>
          <w:p w14:paraId="7AF1C66A" w14:textId="4013C758" w:rsidR="005D560D" w:rsidRDefault="00D7746C" w:rsidP="00651854">
            <w:pPr>
              <w:pStyle w:val="Tablicatakst"/>
            </w:pPr>
            <w:r w:rsidRPr="00A50879">
              <w:t xml:space="preserve">PCB (suma </w:t>
            </w:r>
            <w:proofErr w:type="spellStart"/>
            <w:r w:rsidRPr="00A50879">
              <w:t>kongenerów</w:t>
            </w:r>
            <w:proofErr w:type="spellEnd"/>
            <w:r w:rsidRPr="00A50879">
              <w:t xml:space="preserve"> 28, 52, 101, 138, 153, 180)</w:t>
            </w:r>
          </w:p>
        </w:tc>
        <w:tc>
          <w:tcPr>
            <w:tcW w:w="557" w:type="pct"/>
            <w:shd w:val="clear" w:color="auto" w:fill="auto"/>
            <w:noWrap/>
            <w:vAlign w:val="center"/>
          </w:tcPr>
          <w:p w14:paraId="2855D5CF" w14:textId="0C71D2B6" w:rsidR="005D560D" w:rsidRPr="00047235" w:rsidRDefault="00AC6909" w:rsidP="00AC6909">
            <w:pPr>
              <w:pStyle w:val="Tablicatakst"/>
            </w:pPr>
            <w:r>
              <w:t>r</w:t>
            </w:r>
            <w:r w:rsidR="005D560D" w:rsidRPr="00D34F17">
              <w:t>yby (mięśnie)</w:t>
            </w:r>
          </w:p>
        </w:tc>
        <w:tc>
          <w:tcPr>
            <w:tcW w:w="1671" w:type="pct"/>
            <w:shd w:val="clear" w:color="auto" w:fill="auto"/>
            <w:noWrap/>
            <w:vAlign w:val="center"/>
          </w:tcPr>
          <w:p w14:paraId="7FF81F11" w14:textId="00A9E6AD" w:rsidR="005D560D" w:rsidRPr="00287D81" w:rsidRDefault="005D560D"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6CCCCA35" w14:textId="62A975AB" w:rsidR="005D560D" w:rsidRPr="00287D81" w:rsidRDefault="005D560D" w:rsidP="005D560D">
            <w:pPr>
              <w:pStyle w:val="Tablicatakst"/>
              <w:rPr>
                <w:lang w:val="en-GB"/>
              </w:rPr>
            </w:pPr>
            <w:r w:rsidRPr="009C030D">
              <w:t xml:space="preserve">75 µg/kg </w:t>
            </w:r>
            <w:proofErr w:type="spellStart"/>
            <w:r w:rsidRPr="009C030D">
              <w:t>m</w:t>
            </w:r>
            <w:r>
              <w:t>.</w:t>
            </w:r>
            <w:r w:rsidRPr="009C030D">
              <w:t>m</w:t>
            </w:r>
            <w:proofErr w:type="spellEnd"/>
            <w:r>
              <w:t>.</w:t>
            </w:r>
            <w:r w:rsidRPr="009C030D">
              <w:t xml:space="preserve"> </w:t>
            </w:r>
          </w:p>
        </w:tc>
      </w:tr>
      <w:tr w:rsidR="005D560D" w:rsidRPr="00287D81" w14:paraId="2D52EDF3" w14:textId="77777777" w:rsidTr="00651854">
        <w:trPr>
          <w:trHeight w:val="402"/>
          <w:jc w:val="center"/>
        </w:trPr>
        <w:tc>
          <w:tcPr>
            <w:tcW w:w="1670" w:type="pct"/>
            <w:shd w:val="clear" w:color="auto" w:fill="auto"/>
            <w:vAlign w:val="center"/>
          </w:tcPr>
          <w:p w14:paraId="288CAB3F" w14:textId="05AD44DF" w:rsidR="005D560D" w:rsidRDefault="00AC6909" w:rsidP="00AC6909">
            <w:pPr>
              <w:pStyle w:val="Tablicatakst"/>
            </w:pPr>
            <w:r>
              <w:t>z</w:t>
            </w:r>
            <w:r w:rsidR="00DB7BF4" w:rsidRPr="00DB7BF4">
              <w:t xml:space="preserve">wiązki </w:t>
            </w:r>
            <w:proofErr w:type="spellStart"/>
            <w:r w:rsidR="00DB7BF4" w:rsidRPr="00DB7BF4">
              <w:t>tributylocyny</w:t>
            </w:r>
            <w:proofErr w:type="spellEnd"/>
            <w:r w:rsidR="00DB7BF4" w:rsidRPr="00DB7BF4">
              <w:t xml:space="preserve"> (kation </w:t>
            </w:r>
            <w:proofErr w:type="spellStart"/>
            <w:r w:rsidR="00DB7BF4" w:rsidRPr="00DB7BF4">
              <w:t>tributylocyny</w:t>
            </w:r>
            <w:proofErr w:type="spellEnd"/>
            <w:r w:rsidR="00DB7BF4" w:rsidRPr="00DB7BF4">
              <w:t>)</w:t>
            </w:r>
          </w:p>
        </w:tc>
        <w:tc>
          <w:tcPr>
            <w:tcW w:w="557" w:type="pct"/>
            <w:shd w:val="clear" w:color="auto" w:fill="auto"/>
            <w:noWrap/>
            <w:vAlign w:val="center"/>
          </w:tcPr>
          <w:p w14:paraId="379246E3" w14:textId="6337CDB1" w:rsidR="005D560D" w:rsidRPr="00047235" w:rsidRDefault="00AC6909" w:rsidP="00AC6909">
            <w:pPr>
              <w:pStyle w:val="Tablicatakst"/>
            </w:pPr>
            <w:r>
              <w:t>r</w:t>
            </w:r>
            <w:r w:rsidR="005D560D" w:rsidRPr="00D34F17">
              <w:t>yby (mięśnie)</w:t>
            </w:r>
          </w:p>
        </w:tc>
        <w:tc>
          <w:tcPr>
            <w:tcW w:w="1671" w:type="pct"/>
            <w:shd w:val="clear" w:color="auto" w:fill="auto"/>
            <w:noWrap/>
            <w:vAlign w:val="center"/>
          </w:tcPr>
          <w:p w14:paraId="01B63262" w14:textId="11033E70" w:rsidR="005D560D" w:rsidRPr="00287D81" w:rsidRDefault="005D560D"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45B78AC1" w14:textId="63A9254D" w:rsidR="005D560D" w:rsidRPr="00287D81" w:rsidRDefault="005D560D" w:rsidP="005D560D">
            <w:pPr>
              <w:pStyle w:val="Tablicatakst"/>
            </w:pPr>
            <w:r w:rsidRPr="009C030D">
              <w:t>15</w:t>
            </w:r>
            <w:r>
              <w:t>,</w:t>
            </w:r>
            <w:r w:rsidRPr="009C030D">
              <w:t xml:space="preserve">2 µg/kg </w:t>
            </w:r>
            <w:proofErr w:type="spellStart"/>
            <w:r w:rsidRPr="009C030D">
              <w:t>m</w:t>
            </w:r>
            <w:r>
              <w:t>.</w:t>
            </w:r>
            <w:r w:rsidRPr="009C030D">
              <w:t>m</w:t>
            </w:r>
            <w:proofErr w:type="spellEnd"/>
            <w:r w:rsidRPr="009C030D">
              <w:t xml:space="preserve"> </w:t>
            </w:r>
          </w:p>
        </w:tc>
      </w:tr>
      <w:tr w:rsidR="005D560D" w:rsidRPr="00287D81" w14:paraId="004C33B1" w14:textId="77777777" w:rsidTr="00651854">
        <w:trPr>
          <w:trHeight w:val="402"/>
          <w:jc w:val="center"/>
        </w:trPr>
        <w:tc>
          <w:tcPr>
            <w:tcW w:w="1670" w:type="pct"/>
            <w:shd w:val="clear" w:color="auto" w:fill="auto"/>
            <w:vAlign w:val="center"/>
          </w:tcPr>
          <w:p w14:paraId="6425F090" w14:textId="6EDADF5B" w:rsidR="005D560D" w:rsidRDefault="00AC6909" w:rsidP="00AC6909">
            <w:pPr>
              <w:pStyle w:val="Tablicatakst"/>
            </w:pPr>
            <w:r>
              <w:t>s</w:t>
            </w:r>
            <w:r w:rsidR="00EF1FD9" w:rsidRPr="00EF1FD9">
              <w:t>ubstancje radioaktywne - Cs-137</w:t>
            </w:r>
          </w:p>
        </w:tc>
        <w:tc>
          <w:tcPr>
            <w:tcW w:w="557" w:type="pct"/>
            <w:shd w:val="clear" w:color="auto" w:fill="auto"/>
            <w:noWrap/>
            <w:vAlign w:val="center"/>
          </w:tcPr>
          <w:p w14:paraId="1E8AA19A" w14:textId="5DB7A104" w:rsidR="005D560D" w:rsidRPr="00047235" w:rsidRDefault="00AC6909" w:rsidP="00AC6909">
            <w:pPr>
              <w:pStyle w:val="Tablicatakst"/>
            </w:pPr>
            <w:r>
              <w:t>r</w:t>
            </w:r>
            <w:r w:rsidR="005D560D" w:rsidRPr="00D34F17">
              <w:t>yby (mięśnie)</w:t>
            </w:r>
          </w:p>
        </w:tc>
        <w:tc>
          <w:tcPr>
            <w:tcW w:w="1671" w:type="pct"/>
            <w:shd w:val="clear" w:color="auto" w:fill="auto"/>
            <w:noWrap/>
            <w:vAlign w:val="center"/>
          </w:tcPr>
          <w:p w14:paraId="476649E4" w14:textId="447EFC05" w:rsidR="005D560D" w:rsidRPr="00287D81" w:rsidRDefault="005D560D" w:rsidP="00AE11B5">
            <w:pPr>
              <w:pStyle w:val="Tablicatakst"/>
              <w:rPr>
                <w:lang w:val="en-GB"/>
              </w:rPr>
            </w:pPr>
            <w:r w:rsidRPr="009C030D">
              <w:rPr>
                <w:lang w:val="en-GB"/>
              </w:rPr>
              <w:t>FAO 27.3d.24, FAO 27.3d.25, FAO 27.3d.26</w:t>
            </w:r>
          </w:p>
        </w:tc>
        <w:tc>
          <w:tcPr>
            <w:tcW w:w="1102" w:type="pct"/>
            <w:shd w:val="clear" w:color="auto" w:fill="auto"/>
            <w:noWrap/>
            <w:vAlign w:val="center"/>
          </w:tcPr>
          <w:p w14:paraId="3A2D8B77" w14:textId="3F0EE586" w:rsidR="005D560D" w:rsidRPr="00287D81" w:rsidRDefault="005D560D" w:rsidP="005D560D">
            <w:pPr>
              <w:pStyle w:val="Tablicatakst"/>
            </w:pPr>
            <w:r w:rsidRPr="00047235">
              <w:t xml:space="preserve">20 </w:t>
            </w:r>
            <w:proofErr w:type="spellStart"/>
            <w:r w:rsidRPr="00047235">
              <w:t>Bq</w:t>
            </w:r>
            <w:proofErr w:type="spellEnd"/>
            <w:r w:rsidRPr="00047235">
              <w:t xml:space="preserve">/kg </w:t>
            </w:r>
            <w:proofErr w:type="spellStart"/>
            <w:r w:rsidRPr="00047235">
              <w:t>m</w:t>
            </w:r>
            <w:r>
              <w:t>.</w:t>
            </w:r>
            <w:r w:rsidRPr="00047235">
              <w:t>m</w:t>
            </w:r>
            <w:proofErr w:type="spellEnd"/>
            <w:r>
              <w:t>.</w:t>
            </w:r>
          </w:p>
        </w:tc>
      </w:tr>
    </w:tbl>
    <w:p w14:paraId="7D550737" w14:textId="77777777" w:rsidR="00411F6B" w:rsidRDefault="00411F6B"/>
    <w:p w14:paraId="25542046" w14:textId="3B413A4B" w:rsidR="00DA2657" w:rsidRPr="001C14A9" w:rsidRDefault="00DA2657" w:rsidP="00146733">
      <w:pPr>
        <w:pStyle w:val="Nagwek2"/>
        <w:numPr>
          <w:ilvl w:val="0"/>
          <w:numId w:val="0"/>
        </w:numPr>
        <w:rPr>
          <w:sz w:val="24"/>
          <w:szCs w:val="24"/>
        </w:rPr>
      </w:pPr>
      <w:bookmarkStart w:id="14" w:name="_Toc172813269"/>
      <w:r w:rsidRPr="001C14A9">
        <w:rPr>
          <w:sz w:val="24"/>
          <w:szCs w:val="24"/>
        </w:rPr>
        <w:lastRenderedPageBreak/>
        <w:t>Cecha D10</w:t>
      </w:r>
      <w:r w:rsidR="00AC6909">
        <w:rPr>
          <w:sz w:val="24"/>
          <w:szCs w:val="24"/>
        </w:rPr>
        <w:t>.</w:t>
      </w:r>
      <w:r w:rsidRPr="001C14A9">
        <w:rPr>
          <w:sz w:val="24"/>
          <w:szCs w:val="24"/>
        </w:rPr>
        <w:t xml:space="preserve"> </w:t>
      </w:r>
      <w:r w:rsidR="00B11B24">
        <w:rPr>
          <w:sz w:val="24"/>
          <w:szCs w:val="24"/>
        </w:rPr>
        <w:t>U</w:t>
      </w:r>
      <w:r w:rsidR="00B11B24" w:rsidRPr="00B11B24">
        <w:rPr>
          <w:sz w:val="24"/>
          <w:szCs w:val="24"/>
        </w:rPr>
        <w:t>trzymanie właściwości i ilości odpadów na poziomie niepowodującym szkód w środowisku wód morskich, wodach przejściowych i wodach przybrzeżnych</w:t>
      </w:r>
      <w:r w:rsidR="00AC6909">
        <w:rPr>
          <w:sz w:val="24"/>
          <w:szCs w:val="24"/>
        </w:rPr>
        <w:t>.</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3"/>
        <w:gridCol w:w="4564"/>
        <w:gridCol w:w="4687"/>
        <w:gridCol w:w="2798"/>
      </w:tblGrid>
      <w:tr w:rsidR="005C555F" w:rsidRPr="0091480E" w14:paraId="34844EB9" w14:textId="77777777" w:rsidTr="00757F16">
        <w:trPr>
          <w:trHeight w:val="510"/>
          <w:tblHeader/>
          <w:jc w:val="center"/>
        </w:trPr>
        <w:tc>
          <w:tcPr>
            <w:tcW w:w="694" w:type="pct"/>
            <w:shd w:val="clear" w:color="auto" w:fill="002060"/>
            <w:vAlign w:val="center"/>
          </w:tcPr>
          <w:p w14:paraId="12D14FCF" w14:textId="77777777" w:rsidR="00DA2657" w:rsidRPr="0091480E" w:rsidRDefault="00DA2657" w:rsidP="00317554">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4306" w:type="pct"/>
            <w:gridSpan w:val="3"/>
            <w:shd w:val="clear" w:color="auto" w:fill="002060"/>
            <w:vAlign w:val="center"/>
          </w:tcPr>
          <w:p w14:paraId="02EF61B7" w14:textId="37746F5C" w:rsidR="00DA2657" w:rsidRPr="0091480E" w:rsidRDefault="00DA2657" w:rsidP="00317554">
            <w:pPr>
              <w:spacing w:after="0" w:line="240" w:lineRule="auto"/>
              <w:jc w:val="center"/>
              <w:rPr>
                <w:rFonts w:eastAsia="Times New Roman" w:cs="Calibri"/>
                <w:b/>
                <w:bCs/>
                <w:color w:val="000000"/>
                <w:kern w:val="0"/>
                <w:sz w:val="18"/>
                <w:szCs w:val="18"/>
                <w:lang w:eastAsia="pl-PL"/>
              </w:rPr>
            </w:pPr>
            <w:r w:rsidRPr="00047235">
              <w:t>D</w:t>
            </w:r>
            <w:r>
              <w:t>10</w:t>
            </w:r>
            <w:r w:rsidRPr="00047235">
              <w:t>C1</w:t>
            </w:r>
            <w:r w:rsidR="00A90132">
              <w:t xml:space="preserve"> (podstawowe)</w:t>
            </w:r>
          </w:p>
        </w:tc>
      </w:tr>
      <w:tr w:rsidR="005C555F" w:rsidRPr="0091480E" w14:paraId="70206627" w14:textId="77777777" w:rsidTr="00757F16">
        <w:trPr>
          <w:trHeight w:val="510"/>
          <w:tblHeader/>
          <w:jc w:val="center"/>
        </w:trPr>
        <w:tc>
          <w:tcPr>
            <w:tcW w:w="694" w:type="pct"/>
            <w:shd w:val="clear" w:color="auto" w:fill="B4C6E7" w:themeFill="accent1" w:themeFillTint="66"/>
            <w:vAlign w:val="center"/>
          </w:tcPr>
          <w:p w14:paraId="52CCCD40" w14:textId="77777777" w:rsidR="00DA2657" w:rsidRPr="0091480E" w:rsidRDefault="00DA2657" w:rsidP="0084499E">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4306" w:type="pct"/>
            <w:gridSpan w:val="3"/>
            <w:shd w:val="clear" w:color="auto" w:fill="B4C6E7" w:themeFill="accent1" w:themeFillTint="66"/>
            <w:vAlign w:val="center"/>
          </w:tcPr>
          <w:p w14:paraId="15EAEA04" w14:textId="3CA2F80A" w:rsidR="00DA2657" w:rsidRPr="001F6516" w:rsidRDefault="00DA2657" w:rsidP="00317554">
            <w:pPr>
              <w:spacing w:after="0" w:line="240" w:lineRule="auto"/>
              <w:jc w:val="center"/>
            </w:pPr>
            <w:r w:rsidRPr="001F6516">
              <w:t>Odpady w środowisku</w:t>
            </w:r>
          </w:p>
        </w:tc>
      </w:tr>
      <w:tr w:rsidR="005C555F" w:rsidRPr="0091480E" w14:paraId="13E5AD3E" w14:textId="77777777" w:rsidTr="00757F16">
        <w:trPr>
          <w:trHeight w:val="510"/>
          <w:tblHeader/>
          <w:jc w:val="center"/>
        </w:trPr>
        <w:tc>
          <w:tcPr>
            <w:tcW w:w="694" w:type="pct"/>
            <w:shd w:val="clear" w:color="auto" w:fill="D9E2F3" w:themeFill="accent1" w:themeFillTint="33"/>
            <w:vAlign w:val="center"/>
          </w:tcPr>
          <w:p w14:paraId="25FBEA0B" w14:textId="77777777" w:rsidR="00DA2657" w:rsidRPr="0091480E" w:rsidRDefault="00DA2657" w:rsidP="0084499E">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4306" w:type="pct"/>
            <w:gridSpan w:val="3"/>
            <w:shd w:val="clear" w:color="auto" w:fill="D9E2F3" w:themeFill="accent1" w:themeFillTint="33"/>
          </w:tcPr>
          <w:p w14:paraId="24D4D46A" w14:textId="41E56AFA" w:rsidR="00DA2657" w:rsidRPr="0091480E" w:rsidRDefault="00DA2657" w:rsidP="00DA2657">
            <w:pPr>
              <w:spacing w:after="0" w:line="240" w:lineRule="auto"/>
              <w:rPr>
                <w:rFonts w:eastAsia="Times New Roman" w:cs="Calibri"/>
                <w:b/>
                <w:bCs/>
                <w:color w:val="000000"/>
                <w:kern w:val="0"/>
                <w:sz w:val="18"/>
                <w:szCs w:val="18"/>
                <w:lang w:eastAsia="pl-PL"/>
              </w:rPr>
            </w:pPr>
            <w:r w:rsidRPr="00F23D77">
              <w:rPr>
                <w:sz w:val="20"/>
                <w:szCs w:val="20"/>
              </w:rPr>
              <w:t xml:space="preserve">Skład, ilość i rozmieszczenie przestrzenne odpadów na brzegu, w warstwie powierzchniowej słupa wody i na dnie morza utrzymują się na poziomach, które nie powodują szkód w środowisku przybrzeżnym i morskim. Dobry stan środowiska w obszarach oceny obejmujących </w:t>
            </w:r>
            <w:proofErr w:type="spellStart"/>
            <w:r w:rsidRPr="00F23D77">
              <w:rPr>
                <w:sz w:val="20"/>
                <w:szCs w:val="20"/>
              </w:rPr>
              <w:t>podrejony</w:t>
            </w:r>
            <w:proofErr w:type="spellEnd"/>
            <w:r w:rsidRPr="00F23D77">
              <w:rPr>
                <w:sz w:val="20"/>
                <w:szCs w:val="20"/>
              </w:rPr>
              <w:t xml:space="preserve"> regionu lub podregionu z uwzględnieniem granic krajowych tam, gdzie ma to zastosowanie, zostaje osiągnięty, gdy sumaryczna liczba odpadów na plażach zaliczająca się do kategorii: sztuczne materiały polimerowe, guma, tkanina/materiały włókiennicze, papier/karton, przetworzone/obrobione drewno, metal, szkło/ceramika, chemikalia, niezidentyfikowane i odpady spożywcze na 100 m odcinku oraz liczby odpadów na powierzchni wody i zdeponowanych na dnie pozostaje poniżej wartości progowej wyznaczonej na poziomie UE.</w:t>
            </w:r>
          </w:p>
        </w:tc>
      </w:tr>
      <w:tr w:rsidR="005C555F" w:rsidRPr="0091480E" w14:paraId="44A94B22" w14:textId="77777777" w:rsidTr="00757F16">
        <w:trPr>
          <w:trHeight w:val="510"/>
          <w:tblHeader/>
          <w:jc w:val="center"/>
        </w:trPr>
        <w:tc>
          <w:tcPr>
            <w:tcW w:w="694" w:type="pct"/>
            <w:shd w:val="clear" w:color="auto" w:fill="auto"/>
            <w:vAlign w:val="center"/>
          </w:tcPr>
          <w:p w14:paraId="7B7DCDA1" w14:textId="74EF16CC" w:rsidR="00DA2657" w:rsidRPr="0091480E" w:rsidRDefault="00DA2657" w:rsidP="00DA2657">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1631" w:type="pct"/>
            <w:shd w:val="clear" w:color="auto" w:fill="auto"/>
            <w:noWrap/>
            <w:vAlign w:val="center"/>
          </w:tcPr>
          <w:p w14:paraId="44B95F15" w14:textId="4BAC28D0" w:rsidR="00DA2657" w:rsidRPr="0091480E" w:rsidRDefault="00DA2657" w:rsidP="00DA2657">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1675" w:type="pct"/>
            <w:shd w:val="clear" w:color="auto" w:fill="auto"/>
            <w:noWrap/>
            <w:vAlign w:val="center"/>
          </w:tcPr>
          <w:p w14:paraId="168171E9" w14:textId="77777777" w:rsidR="00DA2657" w:rsidRPr="0091480E" w:rsidRDefault="00DA2657" w:rsidP="00DA2657">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7EFBC3D8" w14:textId="77777777" w:rsidR="00DA2657" w:rsidRPr="0091480E" w:rsidRDefault="00DA2657" w:rsidP="00DA2657">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1000" w:type="pct"/>
            <w:shd w:val="clear" w:color="auto" w:fill="auto"/>
            <w:noWrap/>
            <w:vAlign w:val="center"/>
          </w:tcPr>
          <w:p w14:paraId="28F8F89A" w14:textId="77777777" w:rsidR="00A90132" w:rsidRDefault="00DA2657" w:rsidP="00DA2657">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r>
              <w:rPr>
                <w:rFonts w:eastAsia="Times New Roman" w:cs="Calibri"/>
                <w:b/>
                <w:bCs/>
                <w:color w:val="000000"/>
                <w:kern w:val="0"/>
                <w:sz w:val="18"/>
                <w:szCs w:val="18"/>
                <w:lang w:eastAsia="pl-PL"/>
              </w:rPr>
              <w:t xml:space="preserve"> </w:t>
            </w:r>
          </w:p>
          <w:p w14:paraId="56951CEB" w14:textId="77777777" w:rsidR="00A90132" w:rsidRDefault="00DA2657" w:rsidP="00DA2657">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 xml:space="preserve">(średnia liczba odpadów wszystkich </w:t>
            </w:r>
          </w:p>
          <w:p w14:paraId="1B952B42" w14:textId="3183398A" w:rsidR="00DA2657" w:rsidRPr="0091480E" w:rsidRDefault="00DA2657" w:rsidP="00DA2657">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kategorii na 100</w:t>
            </w:r>
            <w:r w:rsidR="00A90132">
              <w:rPr>
                <w:rFonts w:eastAsia="Times New Roman" w:cs="Calibri"/>
                <w:b/>
                <w:bCs/>
                <w:color w:val="000000"/>
                <w:kern w:val="0"/>
                <w:sz w:val="18"/>
                <w:szCs w:val="18"/>
                <w:lang w:eastAsia="pl-PL"/>
              </w:rPr>
              <w:t xml:space="preserve"> </w:t>
            </w:r>
            <w:r>
              <w:rPr>
                <w:rFonts w:eastAsia="Times New Roman" w:cs="Calibri"/>
                <w:b/>
                <w:bCs/>
                <w:color w:val="000000"/>
                <w:kern w:val="0"/>
                <w:sz w:val="18"/>
                <w:szCs w:val="18"/>
                <w:lang w:eastAsia="pl-PL"/>
              </w:rPr>
              <w:t>m</w:t>
            </w:r>
            <w:r w:rsidR="00A90132">
              <w:rPr>
                <w:rFonts w:eastAsia="Times New Roman" w:cs="Calibri"/>
                <w:b/>
                <w:bCs/>
                <w:color w:val="000000"/>
                <w:kern w:val="0"/>
                <w:sz w:val="18"/>
                <w:szCs w:val="18"/>
                <w:lang w:eastAsia="pl-PL"/>
              </w:rPr>
              <w:t>)</w:t>
            </w:r>
          </w:p>
        </w:tc>
      </w:tr>
      <w:tr w:rsidR="005C555F" w:rsidRPr="00287D81" w14:paraId="3718B093" w14:textId="77777777" w:rsidTr="00757F16">
        <w:trPr>
          <w:trHeight w:val="402"/>
          <w:jc w:val="center"/>
        </w:trPr>
        <w:tc>
          <w:tcPr>
            <w:tcW w:w="694" w:type="pct"/>
            <w:shd w:val="clear" w:color="auto" w:fill="auto"/>
            <w:vAlign w:val="center"/>
          </w:tcPr>
          <w:p w14:paraId="2DB42E1F" w14:textId="6F616CF5" w:rsidR="00DA2657" w:rsidRDefault="00AC6909" w:rsidP="00AC6909">
            <w:pPr>
              <w:pStyle w:val="Tablicatakst"/>
            </w:pPr>
            <w:r>
              <w:t>o</w:t>
            </w:r>
            <w:r w:rsidR="00DA2657">
              <w:t>dpady na brzegu</w:t>
            </w:r>
          </w:p>
        </w:tc>
        <w:tc>
          <w:tcPr>
            <w:tcW w:w="1631" w:type="pct"/>
            <w:shd w:val="clear" w:color="auto" w:fill="auto"/>
            <w:noWrap/>
            <w:vAlign w:val="center"/>
          </w:tcPr>
          <w:p w14:paraId="55281CC2" w14:textId="079DD550" w:rsidR="005C555F" w:rsidRDefault="00AC6909" w:rsidP="005C555F">
            <w:pPr>
              <w:pStyle w:val="Tablicatakst"/>
              <w:jc w:val="left"/>
            </w:pPr>
            <w:r>
              <w:t>l</w:t>
            </w:r>
            <w:r w:rsidR="00DA2657">
              <w:t xml:space="preserve">iczba odpadów na odcinku 100m </w:t>
            </w:r>
            <w:r w:rsidR="005C555F">
              <w:t>przypisanych do kategorii:</w:t>
            </w:r>
          </w:p>
          <w:p w14:paraId="59C06EAC" w14:textId="7EE4335C" w:rsidR="005C555F" w:rsidRDefault="005C555F" w:rsidP="005C555F">
            <w:pPr>
              <w:pStyle w:val="Tablicatakst"/>
              <w:jc w:val="left"/>
            </w:pPr>
            <w:r>
              <w:t>1) sztuczne materiały polimerowe;</w:t>
            </w:r>
          </w:p>
          <w:p w14:paraId="46629C3E" w14:textId="77777777" w:rsidR="005C555F" w:rsidRDefault="005C555F" w:rsidP="005C555F">
            <w:pPr>
              <w:pStyle w:val="Tablicatakst"/>
              <w:jc w:val="left"/>
            </w:pPr>
            <w:r>
              <w:t>2) guma;</w:t>
            </w:r>
          </w:p>
          <w:p w14:paraId="5010D59B" w14:textId="77777777" w:rsidR="005C555F" w:rsidRDefault="005C555F" w:rsidP="005C555F">
            <w:pPr>
              <w:pStyle w:val="Tablicatakst"/>
              <w:jc w:val="left"/>
            </w:pPr>
            <w:r>
              <w:t>3) tkanina i materiały włókiennicze;</w:t>
            </w:r>
          </w:p>
          <w:p w14:paraId="30DF8868" w14:textId="77777777" w:rsidR="005C555F" w:rsidRDefault="005C555F" w:rsidP="005C555F">
            <w:pPr>
              <w:pStyle w:val="Tablicatakst"/>
              <w:jc w:val="left"/>
            </w:pPr>
            <w:r>
              <w:t>4) papier i karton;</w:t>
            </w:r>
          </w:p>
          <w:p w14:paraId="0A80C33E" w14:textId="77777777" w:rsidR="005C555F" w:rsidRDefault="005C555F" w:rsidP="005C555F">
            <w:pPr>
              <w:pStyle w:val="Tablicatakst"/>
              <w:jc w:val="left"/>
            </w:pPr>
            <w:r>
              <w:t>5) przetworzone drewno;</w:t>
            </w:r>
          </w:p>
          <w:p w14:paraId="08CEE39D" w14:textId="77777777" w:rsidR="005C555F" w:rsidRDefault="005C555F" w:rsidP="005C555F">
            <w:pPr>
              <w:pStyle w:val="Tablicatakst"/>
              <w:jc w:val="left"/>
            </w:pPr>
            <w:r>
              <w:t>6) metal;</w:t>
            </w:r>
          </w:p>
          <w:p w14:paraId="55856240" w14:textId="77777777" w:rsidR="005C555F" w:rsidRDefault="005C555F" w:rsidP="005C555F">
            <w:pPr>
              <w:pStyle w:val="Tablicatakst"/>
              <w:jc w:val="left"/>
            </w:pPr>
            <w:r>
              <w:t xml:space="preserve">7) szkło i ceramika; </w:t>
            </w:r>
          </w:p>
          <w:p w14:paraId="3EE13BD4" w14:textId="453320FD" w:rsidR="005C555F" w:rsidRDefault="005C555F" w:rsidP="005C555F">
            <w:pPr>
              <w:pStyle w:val="Tablicatakst"/>
              <w:jc w:val="left"/>
            </w:pPr>
            <w:r>
              <w:t>8) chemikalia;</w:t>
            </w:r>
          </w:p>
          <w:p w14:paraId="61C110DA" w14:textId="77777777" w:rsidR="005C555F" w:rsidRDefault="005C555F" w:rsidP="005C555F">
            <w:pPr>
              <w:pStyle w:val="Tablicatakst"/>
              <w:jc w:val="left"/>
            </w:pPr>
            <w:r>
              <w:t xml:space="preserve">9) odpady spożywcze </w:t>
            </w:r>
          </w:p>
          <w:p w14:paraId="745A1BC6" w14:textId="3B94F83F" w:rsidR="00DA2657" w:rsidRPr="00047235" w:rsidRDefault="005C555F" w:rsidP="00651854">
            <w:pPr>
              <w:pStyle w:val="Tablicatakst"/>
              <w:jc w:val="left"/>
            </w:pPr>
            <w:r>
              <w:t>i odpady niezidentyfikowane</w:t>
            </w:r>
          </w:p>
        </w:tc>
        <w:tc>
          <w:tcPr>
            <w:tcW w:w="1675" w:type="pct"/>
            <w:shd w:val="clear" w:color="auto" w:fill="auto"/>
            <w:noWrap/>
            <w:vAlign w:val="center"/>
          </w:tcPr>
          <w:p w14:paraId="101583F1" w14:textId="77777777" w:rsidR="00DA2657" w:rsidRPr="00DA2657" w:rsidRDefault="00DA2657" w:rsidP="00DA2657">
            <w:pPr>
              <w:pStyle w:val="Tablicatakst"/>
              <w:jc w:val="left"/>
            </w:pPr>
            <w:r w:rsidRPr="00DA2657">
              <w:t>polskie wody przybrzeżne Basenu Bornholmskiego</w:t>
            </w:r>
          </w:p>
          <w:p w14:paraId="4462D15D" w14:textId="77777777" w:rsidR="00DA2657" w:rsidRDefault="00DA2657" w:rsidP="00DA2657">
            <w:pPr>
              <w:pStyle w:val="Tablicatakst"/>
              <w:jc w:val="left"/>
            </w:pPr>
            <w:r w:rsidRPr="00DA2657">
              <w:t>polskie wody prz</w:t>
            </w:r>
            <w:r>
              <w:t>ybrzeżne wschodniego Basenu Gotlandzkiego</w:t>
            </w:r>
          </w:p>
          <w:p w14:paraId="3FE863D4" w14:textId="7DCD5620" w:rsidR="00DA2657" w:rsidRPr="00DA2657" w:rsidRDefault="00DA2657" w:rsidP="00DA2657">
            <w:pPr>
              <w:pStyle w:val="Tablicatakst"/>
              <w:jc w:val="left"/>
            </w:pPr>
            <w:r>
              <w:t>polskie wody przybrzeżne Basenu Gdańskiego</w:t>
            </w:r>
          </w:p>
        </w:tc>
        <w:tc>
          <w:tcPr>
            <w:tcW w:w="1000" w:type="pct"/>
            <w:shd w:val="clear" w:color="auto" w:fill="auto"/>
            <w:noWrap/>
            <w:vAlign w:val="center"/>
          </w:tcPr>
          <w:p w14:paraId="514AA13E" w14:textId="3F88FCC2" w:rsidR="00DA2657" w:rsidRPr="00287D81" w:rsidRDefault="00A90132" w:rsidP="00DA2657">
            <w:pPr>
              <w:pStyle w:val="Tablicatakst"/>
              <w:rPr>
                <w:lang w:val="en-GB"/>
              </w:rPr>
            </w:pPr>
            <w:r>
              <w:rPr>
                <w:lang w:val="en-GB"/>
              </w:rPr>
              <w:t xml:space="preserve">20 </w:t>
            </w:r>
            <w:proofErr w:type="spellStart"/>
            <w:r>
              <w:rPr>
                <w:lang w:val="en-GB"/>
              </w:rPr>
              <w:t>odpadów</w:t>
            </w:r>
            <w:proofErr w:type="spellEnd"/>
            <w:r>
              <w:rPr>
                <w:lang w:val="en-GB"/>
              </w:rPr>
              <w:t>/100m</w:t>
            </w:r>
          </w:p>
        </w:tc>
      </w:tr>
      <w:tr w:rsidR="00757F16" w:rsidRPr="00287D81" w14:paraId="28F991FB" w14:textId="77777777" w:rsidTr="00757F16">
        <w:trPr>
          <w:trHeight w:val="402"/>
          <w:jc w:val="center"/>
        </w:trPr>
        <w:tc>
          <w:tcPr>
            <w:tcW w:w="694" w:type="pct"/>
            <w:shd w:val="clear" w:color="auto" w:fill="auto"/>
            <w:vAlign w:val="center"/>
          </w:tcPr>
          <w:p w14:paraId="0370C818" w14:textId="4D0D1D87" w:rsidR="00757F16" w:rsidRDefault="00AC6909" w:rsidP="005A33F8">
            <w:pPr>
              <w:pStyle w:val="Tablicatakst"/>
              <w:rPr>
                <w:rFonts w:cs="Calibri"/>
              </w:rPr>
            </w:pPr>
            <w:r>
              <w:rPr>
                <w:rFonts w:cs="Calibri"/>
              </w:rPr>
              <w:t>n</w:t>
            </w:r>
            <w:r w:rsidR="00757F16" w:rsidRPr="008120E7">
              <w:rPr>
                <w:rFonts w:cs="Calibri"/>
              </w:rPr>
              <w:t>ie opracowano wskaźnik</w:t>
            </w:r>
            <w:r w:rsidR="00757F16">
              <w:rPr>
                <w:rFonts w:cs="Calibri"/>
              </w:rPr>
              <w:t>a</w:t>
            </w:r>
          </w:p>
          <w:p w14:paraId="493AC434" w14:textId="18B8EE0E" w:rsidR="00757F16" w:rsidRDefault="00757F16" w:rsidP="005A33F8">
            <w:pPr>
              <w:pStyle w:val="Tablicatakst"/>
            </w:pPr>
            <w:r w:rsidRPr="008120E7">
              <w:rPr>
                <w:rFonts w:cs="Calibri"/>
              </w:rPr>
              <w:t>na poziomie regionalnym</w:t>
            </w:r>
          </w:p>
        </w:tc>
        <w:tc>
          <w:tcPr>
            <w:tcW w:w="4306" w:type="pct"/>
            <w:gridSpan w:val="3"/>
            <w:shd w:val="clear" w:color="auto" w:fill="auto"/>
            <w:noWrap/>
            <w:vAlign w:val="center"/>
          </w:tcPr>
          <w:p w14:paraId="58073E9A" w14:textId="0B32981E" w:rsidR="00757F16" w:rsidRPr="00792928" w:rsidRDefault="00AC6909" w:rsidP="00AC6909">
            <w:pPr>
              <w:pStyle w:val="Tablicatakst"/>
            </w:pPr>
            <w:r>
              <w:t>o</w:t>
            </w:r>
            <w:r w:rsidR="00757F16">
              <w:t>dpady w warstwie powierzchniowej toni wodnej</w:t>
            </w:r>
            <w:r w:rsidR="00757F16" w:rsidRPr="008120E7">
              <w:rPr>
                <w:rFonts w:cs="Calibri"/>
              </w:rPr>
              <w:t xml:space="preserve"> </w:t>
            </w:r>
            <w:r w:rsidR="00757F16">
              <w:rPr>
                <w:rFonts w:cs="Calibri"/>
              </w:rPr>
              <w:t xml:space="preserve">– </w:t>
            </w:r>
            <w:r w:rsidR="00757F16">
              <w:t xml:space="preserve">Element czasowo </w:t>
            </w:r>
            <w:r w:rsidR="00373955">
              <w:t>nieuwzględniany</w:t>
            </w:r>
            <w:r w:rsidR="00757F16">
              <w:t xml:space="preserve"> w ocenie</w:t>
            </w:r>
          </w:p>
        </w:tc>
      </w:tr>
      <w:tr w:rsidR="00757F16" w:rsidRPr="00287D81" w14:paraId="31ED1562" w14:textId="77777777" w:rsidTr="00757F16">
        <w:trPr>
          <w:trHeight w:val="402"/>
          <w:jc w:val="center"/>
        </w:trPr>
        <w:tc>
          <w:tcPr>
            <w:tcW w:w="694" w:type="pct"/>
            <w:shd w:val="clear" w:color="auto" w:fill="auto"/>
            <w:vAlign w:val="center"/>
          </w:tcPr>
          <w:p w14:paraId="09622394" w14:textId="2F0262BC" w:rsidR="00757F16" w:rsidRDefault="00AC6909" w:rsidP="00AC6909">
            <w:pPr>
              <w:pStyle w:val="Tablicatakst"/>
            </w:pPr>
            <w:r>
              <w:t>o</w:t>
            </w:r>
            <w:r w:rsidR="00757F16">
              <w:t>dpady zdeponowane na dnie – wskaźnik o charakterze wstępnym</w:t>
            </w:r>
          </w:p>
        </w:tc>
        <w:tc>
          <w:tcPr>
            <w:tcW w:w="4306" w:type="pct"/>
            <w:gridSpan w:val="3"/>
            <w:shd w:val="clear" w:color="auto" w:fill="auto"/>
            <w:noWrap/>
            <w:vAlign w:val="center"/>
          </w:tcPr>
          <w:p w14:paraId="1664BE81" w14:textId="099283BE" w:rsidR="00757F16" w:rsidRPr="00792928" w:rsidRDefault="00AC6909" w:rsidP="00AC6909">
            <w:pPr>
              <w:pStyle w:val="Tablicatakst"/>
            </w:pPr>
            <w:r>
              <w:t>o</w:t>
            </w:r>
            <w:r w:rsidR="00757F16">
              <w:t xml:space="preserve">dpady zdeponowane na dnie – Element czasowo </w:t>
            </w:r>
            <w:r w:rsidR="00373955">
              <w:t>nieuwzględniany</w:t>
            </w:r>
            <w:r w:rsidR="00757F16">
              <w:t xml:space="preserve"> w ocenie</w:t>
            </w:r>
          </w:p>
        </w:tc>
      </w:tr>
    </w:tbl>
    <w:p w14:paraId="03CDDF3A" w14:textId="77777777" w:rsidR="00DA2657" w:rsidRDefault="00DA2657" w:rsidP="00DA265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4"/>
        <w:gridCol w:w="257"/>
        <w:gridCol w:w="5902"/>
        <w:gridCol w:w="1617"/>
        <w:gridCol w:w="1422"/>
        <w:gridCol w:w="218"/>
        <w:gridCol w:w="2362"/>
      </w:tblGrid>
      <w:tr w:rsidR="00A90132" w:rsidRPr="0091480E" w14:paraId="3C9F76CE" w14:textId="77777777" w:rsidTr="00757F16">
        <w:trPr>
          <w:trHeight w:val="510"/>
          <w:tblHeader/>
          <w:jc w:val="center"/>
        </w:trPr>
        <w:tc>
          <w:tcPr>
            <w:tcW w:w="791" w:type="pct"/>
            <w:shd w:val="clear" w:color="auto" w:fill="002060"/>
            <w:vAlign w:val="center"/>
          </w:tcPr>
          <w:p w14:paraId="1A5879B8" w14:textId="77777777"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8E220E">
              <w:rPr>
                <w:sz w:val="20"/>
                <w:szCs w:val="20"/>
              </w:rPr>
              <w:lastRenderedPageBreak/>
              <w:t xml:space="preserve">Kryterium, </w:t>
            </w:r>
            <w:r>
              <w:rPr>
                <w:sz w:val="20"/>
                <w:szCs w:val="20"/>
              </w:rPr>
              <w:br/>
            </w:r>
            <w:r w:rsidRPr="008E220E">
              <w:rPr>
                <w:sz w:val="20"/>
                <w:szCs w:val="20"/>
              </w:rPr>
              <w:t>dla którego definiowany jest GES</w:t>
            </w:r>
          </w:p>
        </w:tc>
        <w:tc>
          <w:tcPr>
            <w:tcW w:w="4209" w:type="pct"/>
            <w:gridSpan w:val="6"/>
            <w:shd w:val="clear" w:color="auto" w:fill="002060"/>
            <w:vAlign w:val="center"/>
          </w:tcPr>
          <w:p w14:paraId="4F4246B5" w14:textId="0910A469"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047235">
              <w:t>D</w:t>
            </w:r>
            <w:r>
              <w:t>10</w:t>
            </w:r>
            <w:r w:rsidRPr="00047235">
              <w:t>C</w:t>
            </w:r>
            <w:r>
              <w:t>2 (podstawowe)</w:t>
            </w:r>
          </w:p>
        </w:tc>
      </w:tr>
      <w:tr w:rsidR="00A90132" w:rsidRPr="0091480E" w14:paraId="2E049ABB" w14:textId="77777777" w:rsidTr="00757F16">
        <w:trPr>
          <w:trHeight w:val="510"/>
          <w:tblHeader/>
          <w:jc w:val="center"/>
        </w:trPr>
        <w:tc>
          <w:tcPr>
            <w:tcW w:w="791" w:type="pct"/>
            <w:shd w:val="clear" w:color="auto" w:fill="B4C6E7" w:themeFill="accent1" w:themeFillTint="66"/>
            <w:vAlign w:val="center"/>
          </w:tcPr>
          <w:p w14:paraId="4C9D89A3" w14:textId="77777777" w:rsidR="00A90132" w:rsidRPr="0091480E" w:rsidRDefault="00A90132" w:rsidP="0084499E">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4209" w:type="pct"/>
            <w:gridSpan w:val="6"/>
            <w:shd w:val="clear" w:color="auto" w:fill="B4C6E7" w:themeFill="accent1" w:themeFillTint="66"/>
            <w:vAlign w:val="center"/>
          </w:tcPr>
          <w:p w14:paraId="52B61305" w14:textId="490C1F6D" w:rsidR="00A90132" w:rsidRPr="001F6516" w:rsidRDefault="00A90132" w:rsidP="00317554">
            <w:pPr>
              <w:spacing w:after="0" w:line="240" w:lineRule="auto"/>
              <w:jc w:val="center"/>
            </w:pPr>
            <w:proofErr w:type="spellStart"/>
            <w:r w:rsidRPr="001F6516">
              <w:t>Mikroodpady</w:t>
            </w:r>
            <w:proofErr w:type="spellEnd"/>
            <w:r w:rsidRPr="001F6516">
              <w:t xml:space="preserve"> w środowisku</w:t>
            </w:r>
          </w:p>
        </w:tc>
      </w:tr>
      <w:tr w:rsidR="00A90132" w:rsidRPr="0091480E" w14:paraId="26FC0573" w14:textId="77777777" w:rsidTr="00757F16">
        <w:trPr>
          <w:trHeight w:val="510"/>
          <w:tblHeader/>
          <w:jc w:val="center"/>
        </w:trPr>
        <w:tc>
          <w:tcPr>
            <w:tcW w:w="791" w:type="pct"/>
            <w:shd w:val="clear" w:color="auto" w:fill="D9E2F3" w:themeFill="accent1" w:themeFillTint="33"/>
            <w:vAlign w:val="center"/>
          </w:tcPr>
          <w:p w14:paraId="01B0D1B4" w14:textId="77777777" w:rsidR="00A90132" w:rsidRPr="0091480E" w:rsidRDefault="00A90132" w:rsidP="0084499E">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4209" w:type="pct"/>
            <w:gridSpan w:val="6"/>
            <w:shd w:val="clear" w:color="auto" w:fill="D9E2F3" w:themeFill="accent1" w:themeFillTint="33"/>
          </w:tcPr>
          <w:p w14:paraId="77698ABA" w14:textId="430D2CC4" w:rsidR="00A90132" w:rsidRPr="0091480E" w:rsidRDefault="00A90132" w:rsidP="00317554">
            <w:pPr>
              <w:spacing w:after="0" w:line="240" w:lineRule="auto"/>
              <w:rPr>
                <w:rFonts w:eastAsia="Times New Roman" w:cs="Calibri"/>
                <w:b/>
                <w:bCs/>
                <w:color w:val="000000"/>
                <w:kern w:val="0"/>
                <w:sz w:val="18"/>
                <w:szCs w:val="18"/>
                <w:lang w:eastAsia="pl-PL"/>
              </w:rPr>
            </w:pPr>
            <w:r w:rsidRPr="00F23D77">
              <w:rPr>
                <w:rFonts w:eastAsia="Times New Roman" w:cstheme="minorHAnsi"/>
                <w:color w:val="000000"/>
                <w:kern w:val="0"/>
                <w:sz w:val="20"/>
                <w:szCs w:val="20"/>
                <w:lang w:eastAsia="pl-PL"/>
                <w14:ligatures w14:val="none"/>
              </w:rPr>
              <w:t xml:space="preserve">Skład, ilość i rozmieszczenie przestrzenne </w:t>
            </w:r>
            <w:proofErr w:type="spellStart"/>
            <w:r w:rsidRPr="00F23D77">
              <w:rPr>
                <w:rFonts w:eastAsia="Times New Roman" w:cstheme="minorHAnsi"/>
                <w:color w:val="000000"/>
                <w:kern w:val="0"/>
                <w:sz w:val="20"/>
                <w:szCs w:val="20"/>
                <w:lang w:eastAsia="pl-PL"/>
                <w14:ligatures w14:val="none"/>
              </w:rPr>
              <w:t>mikroodpadów</w:t>
            </w:r>
            <w:proofErr w:type="spellEnd"/>
            <w:r w:rsidRPr="00F23D77">
              <w:rPr>
                <w:rFonts w:eastAsia="Times New Roman" w:cstheme="minorHAnsi"/>
                <w:color w:val="000000"/>
                <w:kern w:val="0"/>
                <w:sz w:val="20"/>
                <w:szCs w:val="20"/>
                <w:lang w:eastAsia="pl-PL"/>
                <w14:ligatures w14:val="none"/>
              </w:rPr>
              <w:t xml:space="preserve">, zdefiniowanych jako cząstki o rozmiarach mniejszych niż 5mm i przypisanych do kategorii: materiały polimerowe i pozostałe, na brzegu, w warstwie powierzchniowej słupa wody i w osadzie na dnie morza utrzymują się na poziomach, które nie powodują szkód w środowisku przybrzeżnym i morskim. Dobry stan środowiska morskiego zostaje osiągnięty, jeżeli liczba mikrocząstek w określonej matrycy w obszarach oceny obejmujących </w:t>
            </w:r>
            <w:proofErr w:type="spellStart"/>
            <w:r w:rsidRPr="00F23D77">
              <w:rPr>
                <w:rFonts w:eastAsia="Times New Roman" w:cstheme="minorHAnsi"/>
                <w:color w:val="000000"/>
                <w:kern w:val="0"/>
                <w:sz w:val="20"/>
                <w:szCs w:val="20"/>
                <w:lang w:eastAsia="pl-PL"/>
                <w14:ligatures w14:val="none"/>
              </w:rPr>
              <w:t>podrejony</w:t>
            </w:r>
            <w:proofErr w:type="spellEnd"/>
            <w:r w:rsidRPr="00F23D77">
              <w:rPr>
                <w:rFonts w:eastAsia="Times New Roman" w:cstheme="minorHAnsi"/>
                <w:color w:val="000000"/>
                <w:kern w:val="0"/>
                <w:sz w:val="20"/>
                <w:szCs w:val="20"/>
                <w:lang w:eastAsia="pl-PL"/>
                <w14:ligatures w14:val="none"/>
              </w:rPr>
              <w:t xml:space="preserve"> regionu lub podregionu z uwzględnieniem granic krajowych tam, gdzie ma to zastosowanie, pozostaje poniżej wartości progowych ustalonych na poziomie UE.</w:t>
            </w:r>
          </w:p>
        </w:tc>
      </w:tr>
      <w:tr w:rsidR="00A90132" w:rsidRPr="0091480E" w14:paraId="2480FA5C" w14:textId="77777777" w:rsidTr="00757F16">
        <w:trPr>
          <w:trHeight w:val="510"/>
          <w:tblHeader/>
          <w:jc w:val="center"/>
        </w:trPr>
        <w:tc>
          <w:tcPr>
            <w:tcW w:w="791" w:type="pct"/>
            <w:shd w:val="clear" w:color="auto" w:fill="auto"/>
            <w:vAlign w:val="center"/>
          </w:tcPr>
          <w:p w14:paraId="2D69CB58" w14:textId="77777777"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2779" w:type="pct"/>
            <w:gridSpan w:val="3"/>
            <w:shd w:val="clear" w:color="auto" w:fill="auto"/>
            <w:noWrap/>
            <w:vAlign w:val="center"/>
          </w:tcPr>
          <w:p w14:paraId="4EAABC25" w14:textId="77777777" w:rsidR="00A90132" w:rsidRPr="0091480E" w:rsidRDefault="00A90132"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586" w:type="pct"/>
            <w:gridSpan w:val="2"/>
            <w:shd w:val="clear" w:color="auto" w:fill="auto"/>
            <w:noWrap/>
            <w:vAlign w:val="center"/>
          </w:tcPr>
          <w:p w14:paraId="0700B4BB" w14:textId="77777777"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412222E1" w14:textId="77777777"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844" w:type="pct"/>
            <w:shd w:val="clear" w:color="auto" w:fill="auto"/>
            <w:noWrap/>
            <w:vAlign w:val="center"/>
          </w:tcPr>
          <w:p w14:paraId="55A0ED60" w14:textId="77777777" w:rsidR="00A90132" w:rsidRDefault="00A90132"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r>
              <w:rPr>
                <w:rFonts w:eastAsia="Times New Roman" w:cs="Calibri"/>
                <w:b/>
                <w:bCs/>
                <w:color w:val="000000"/>
                <w:kern w:val="0"/>
                <w:sz w:val="18"/>
                <w:szCs w:val="18"/>
                <w:lang w:eastAsia="pl-PL"/>
              </w:rPr>
              <w:t xml:space="preserve"> </w:t>
            </w:r>
          </w:p>
          <w:p w14:paraId="5D1FB574" w14:textId="379FECD7" w:rsidR="00A90132" w:rsidRPr="0091480E" w:rsidRDefault="00A90132" w:rsidP="00217F88">
            <w:pPr>
              <w:spacing w:after="0" w:line="240" w:lineRule="auto"/>
              <w:jc w:val="center"/>
              <w:rPr>
                <w:rFonts w:eastAsia="Times New Roman" w:cs="Calibri"/>
                <w:b/>
                <w:bCs/>
                <w:color w:val="000000"/>
                <w:kern w:val="0"/>
                <w:sz w:val="18"/>
                <w:szCs w:val="18"/>
                <w:lang w:eastAsia="pl-PL"/>
              </w:rPr>
            </w:pPr>
          </w:p>
        </w:tc>
      </w:tr>
      <w:tr w:rsidR="00757F16" w:rsidRPr="00A90132" w14:paraId="01162ADC" w14:textId="77777777" w:rsidTr="00757F16">
        <w:trPr>
          <w:trHeight w:val="624"/>
          <w:jc w:val="center"/>
        </w:trPr>
        <w:tc>
          <w:tcPr>
            <w:tcW w:w="791" w:type="pct"/>
            <w:shd w:val="clear" w:color="auto" w:fill="auto"/>
            <w:vAlign w:val="center"/>
          </w:tcPr>
          <w:p w14:paraId="7E014CD9" w14:textId="54D4C166" w:rsidR="00757F16" w:rsidRDefault="00AC6909" w:rsidP="005A33F8">
            <w:pPr>
              <w:pStyle w:val="Tablicatakst"/>
              <w:rPr>
                <w:rFonts w:cs="Calibri"/>
              </w:rPr>
            </w:pPr>
            <w:r>
              <w:rPr>
                <w:rFonts w:cs="Calibri"/>
              </w:rPr>
              <w:t>n</w:t>
            </w:r>
            <w:r w:rsidR="00757F16" w:rsidRPr="008120E7">
              <w:rPr>
                <w:rFonts w:cs="Calibri"/>
              </w:rPr>
              <w:t>ie opracowano wskaźnik</w:t>
            </w:r>
            <w:r w:rsidR="00757F16">
              <w:rPr>
                <w:rFonts w:cs="Calibri"/>
              </w:rPr>
              <w:t>a</w:t>
            </w:r>
          </w:p>
          <w:p w14:paraId="2F0F81A4" w14:textId="72AAC6D5" w:rsidR="00757F16" w:rsidRPr="00651854" w:rsidRDefault="00757F16" w:rsidP="005A33F8">
            <w:pPr>
              <w:pStyle w:val="Tablicatakst"/>
              <w:rPr>
                <w:rFonts w:cs="Calibri"/>
              </w:rPr>
            </w:pPr>
            <w:r w:rsidRPr="008120E7">
              <w:rPr>
                <w:rFonts w:cs="Calibri"/>
              </w:rPr>
              <w:t>na poziomie regionalnym</w:t>
            </w:r>
          </w:p>
        </w:tc>
        <w:tc>
          <w:tcPr>
            <w:tcW w:w="4209" w:type="pct"/>
            <w:gridSpan w:val="6"/>
            <w:shd w:val="clear" w:color="auto" w:fill="auto"/>
            <w:noWrap/>
            <w:vAlign w:val="center"/>
          </w:tcPr>
          <w:p w14:paraId="2AA46DD4" w14:textId="010C5ACC" w:rsidR="00757F16" w:rsidRPr="00A90132" w:rsidRDefault="00AC6909" w:rsidP="00AC6909">
            <w:pPr>
              <w:pStyle w:val="Tablicatakst"/>
            </w:pPr>
            <w:proofErr w:type="spellStart"/>
            <w:r>
              <w:t>m</w:t>
            </w:r>
            <w:r w:rsidR="00757F16">
              <w:t>ikroodpady</w:t>
            </w:r>
            <w:proofErr w:type="spellEnd"/>
            <w:r w:rsidR="00757F16">
              <w:t xml:space="preserve"> w warstwie powierzchniowej toni wodnej </w:t>
            </w:r>
            <w:r w:rsidR="00373955">
              <w:t>–</w:t>
            </w:r>
            <w:r w:rsidR="00373955" w:rsidRPr="00047235">
              <w:t xml:space="preserve"> </w:t>
            </w:r>
            <w:r w:rsidR="00757F16">
              <w:t xml:space="preserve">Element czasowo </w:t>
            </w:r>
            <w:r w:rsidR="00373955">
              <w:t>nieuwzględniany</w:t>
            </w:r>
            <w:r w:rsidR="00757F16">
              <w:t xml:space="preserve"> w ocenie</w:t>
            </w:r>
          </w:p>
        </w:tc>
      </w:tr>
      <w:tr w:rsidR="00757F16" w:rsidRPr="00A90132" w14:paraId="4298EAFB" w14:textId="77777777" w:rsidTr="00764D5A">
        <w:trPr>
          <w:trHeight w:val="694"/>
          <w:jc w:val="center"/>
        </w:trPr>
        <w:tc>
          <w:tcPr>
            <w:tcW w:w="791" w:type="pct"/>
            <w:shd w:val="clear" w:color="auto" w:fill="auto"/>
            <w:vAlign w:val="center"/>
          </w:tcPr>
          <w:p w14:paraId="7FAA3164" w14:textId="5203F76F" w:rsidR="00757F16" w:rsidRDefault="00AC6909" w:rsidP="005A33F8">
            <w:pPr>
              <w:pStyle w:val="Tablicatakst"/>
              <w:rPr>
                <w:rFonts w:cs="Calibri"/>
              </w:rPr>
            </w:pPr>
            <w:r>
              <w:rPr>
                <w:rFonts w:cs="Calibri"/>
              </w:rPr>
              <w:t>n</w:t>
            </w:r>
            <w:r w:rsidR="00757F16" w:rsidRPr="008120E7">
              <w:rPr>
                <w:rFonts w:cs="Calibri"/>
              </w:rPr>
              <w:t>ie opracowano wskaźnik</w:t>
            </w:r>
            <w:r w:rsidR="00757F16">
              <w:rPr>
                <w:rFonts w:cs="Calibri"/>
              </w:rPr>
              <w:t>a</w:t>
            </w:r>
          </w:p>
          <w:p w14:paraId="4A76FBAC" w14:textId="624EC7C5" w:rsidR="00757F16" w:rsidRPr="00757F16" w:rsidRDefault="00757F16" w:rsidP="005A33F8">
            <w:pPr>
              <w:pStyle w:val="Tablicatakst"/>
              <w:rPr>
                <w:rFonts w:cs="Calibri"/>
              </w:rPr>
            </w:pPr>
            <w:r w:rsidRPr="008120E7">
              <w:rPr>
                <w:rFonts w:cs="Calibri"/>
              </w:rPr>
              <w:t>na poziomie regionalnym</w:t>
            </w:r>
          </w:p>
        </w:tc>
        <w:tc>
          <w:tcPr>
            <w:tcW w:w="4209" w:type="pct"/>
            <w:gridSpan w:val="6"/>
            <w:shd w:val="clear" w:color="auto" w:fill="auto"/>
            <w:noWrap/>
            <w:vAlign w:val="center"/>
          </w:tcPr>
          <w:p w14:paraId="5D0C795E" w14:textId="7D38476C" w:rsidR="00757F16" w:rsidRPr="00A90132" w:rsidRDefault="00AC6909" w:rsidP="00AC6909">
            <w:pPr>
              <w:pStyle w:val="Tablicatakst"/>
            </w:pPr>
            <w:proofErr w:type="spellStart"/>
            <w:r>
              <w:t>m</w:t>
            </w:r>
            <w:r w:rsidR="00757F16">
              <w:t>ikroodpady</w:t>
            </w:r>
            <w:proofErr w:type="spellEnd"/>
            <w:r w:rsidR="00757F16">
              <w:t xml:space="preserve"> w osadach</w:t>
            </w:r>
            <w:r w:rsidR="00373955" w:rsidRPr="00047235">
              <w:t xml:space="preserve"> </w:t>
            </w:r>
            <w:r w:rsidR="00373955">
              <w:t>–</w:t>
            </w:r>
            <w:r w:rsidR="00373955" w:rsidRPr="00047235">
              <w:t xml:space="preserve"> </w:t>
            </w:r>
            <w:r w:rsidR="00757F16">
              <w:t xml:space="preserve">Element czasowo </w:t>
            </w:r>
            <w:r w:rsidR="00373955">
              <w:t>nieuwzględniany</w:t>
            </w:r>
            <w:r w:rsidR="00757F16">
              <w:t xml:space="preserve"> w ocenie</w:t>
            </w:r>
          </w:p>
        </w:tc>
      </w:tr>
      <w:tr w:rsidR="005C555F" w:rsidRPr="0091480E" w14:paraId="0E4A91F2" w14:textId="77777777" w:rsidTr="00764D5A">
        <w:trPr>
          <w:trHeight w:val="510"/>
          <w:tblHeader/>
          <w:jc w:val="center"/>
        </w:trPr>
        <w:tc>
          <w:tcPr>
            <w:tcW w:w="883" w:type="pct"/>
            <w:gridSpan w:val="2"/>
            <w:shd w:val="clear" w:color="auto" w:fill="002060"/>
            <w:vAlign w:val="center"/>
          </w:tcPr>
          <w:p w14:paraId="78C147AF" w14:textId="77777777" w:rsidR="00764D5A" w:rsidRDefault="00764D5A" w:rsidP="00317554">
            <w:pPr>
              <w:spacing w:after="0" w:line="240" w:lineRule="auto"/>
              <w:jc w:val="center"/>
              <w:rPr>
                <w:sz w:val="20"/>
                <w:szCs w:val="20"/>
              </w:rPr>
            </w:pPr>
          </w:p>
          <w:p w14:paraId="39D7BC38" w14:textId="3F1737B7"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4117" w:type="pct"/>
            <w:gridSpan w:val="5"/>
            <w:shd w:val="clear" w:color="auto" w:fill="002060"/>
            <w:vAlign w:val="center"/>
          </w:tcPr>
          <w:p w14:paraId="245C919A" w14:textId="5D3A43E6"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047235">
              <w:t>D</w:t>
            </w:r>
            <w:r>
              <w:t>10</w:t>
            </w:r>
            <w:r w:rsidRPr="00047235">
              <w:t>C</w:t>
            </w:r>
            <w:r>
              <w:t>3 (drugorzędn</w:t>
            </w:r>
            <w:r w:rsidR="005C555F">
              <w:t>e</w:t>
            </w:r>
            <w:r>
              <w:t>)</w:t>
            </w:r>
          </w:p>
        </w:tc>
      </w:tr>
      <w:tr w:rsidR="005C555F" w:rsidRPr="0091480E" w14:paraId="610D5199" w14:textId="77777777" w:rsidTr="00764D5A">
        <w:trPr>
          <w:trHeight w:val="510"/>
          <w:tblHeader/>
          <w:jc w:val="center"/>
        </w:trPr>
        <w:tc>
          <w:tcPr>
            <w:tcW w:w="883" w:type="pct"/>
            <w:gridSpan w:val="2"/>
            <w:shd w:val="clear" w:color="auto" w:fill="B4C6E7" w:themeFill="accent1" w:themeFillTint="66"/>
            <w:vAlign w:val="center"/>
          </w:tcPr>
          <w:p w14:paraId="5DCDB1F3" w14:textId="384F7AB2" w:rsidR="00A90132" w:rsidRPr="0091480E" w:rsidRDefault="00A90132" w:rsidP="0084499E">
            <w:pPr>
              <w:spacing w:after="0" w:line="240" w:lineRule="auto"/>
              <w:rPr>
                <w:rFonts w:eastAsia="Times New Roman" w:cs="Calibri"/>
                <w:b/>
                <w:bCs/>
                <w:color w:val="000000"/>
                <w:kern w:val="0"/>
                <w:sz w:val="18"/>
                <w:szCs w:val="18"/>
                <w:lang w:eastAsia="pl-PL"/>
              </w:rPr>
            </w:pPr>
            <w:r w:rsidRPr="008E220E">
              <w:rPr>
                <w:sz w:val="20"/>
                <w:szCs w:val="20"/>
              </w:rPr>
              <w:t>Elementy kryterium (komponent), dla których określona jest definicja GES</w:t>
            </w:r>
          </w:p>
        </w:tc>
        <w:tc>
          <w:tcPr>
            <w:tcW w:w="4117" w:type="pct"/>
            <w:gridSpan w:val="5"/>
            <w:shd w:val="clear" w:color="auto" w:fill="B4C6E7" w:themeFill="accent1" w:themeFillTint="66"/>
            <w:vAlign w:val="center"/>
          </w:tcPr>
          <w:p w14:paraId="3730AA98" w14:textId="417A5282" w:rsidR="00A90132" w:rsidRPr="001F6516" w:rsidRDefault="00A90132" w:rsidP="00317554">
            <w:pPr>
              <w:spacing w:after="0" w:line="240" w:lineRule="auto"/>
              <w:jc w:val="center"/>
            </w:pPr>
            <w:r w:rsidRPr="001F6516">
              <w:t xml:space="preserve">Odpady i </w:t>
            </w:r>
            <w:proofErr w:type="spellStart"/>
            <w:r w:rsidRPr="001F6516">
              <w:t>mikroodpady</w:t>
            </w:r>
            <w:proofErr w:type="spellEnd"/>
            <w:r w:rsidRPr="001F6516">
              <w:t xml:space="preserve"> w środowisku</w:t>
            </w:r>
          </w:p>
        </w:tc>
      </w:tr>
      <w:tr w:rsidR="005C555F" w:rsidRPr="0091480E" w14:paraId="09BBE3A7" w14:textId="77777777" w:rsidTr="00764D5A">
        <w:trPr>
          <w:trHeight w:val="510"/>
          <w:tblHeader/>
          <w:jc w:val="center"/>
        </w:trPr>
        <w:tc>
          <w:tcPr>
            <w:tcW w:w="883" w:type="pct"/>
            <w:gridSpan w:val="2"/>
            <w:shd w:val="clear" w:color="auto" w:fill="D9E2F3" w:themeFill="accent1" w:themeFillTint="33"/>
            <w:vAlign w:val="center"/>
          </w:tcPr>
          <w:p w14:paraId="57004641" w14:textId="77777777" w:rsidR="00A90132" w:rsidRPr="0091480E" w:rsidRDefault="00A90132" w:rsidP="0084499E">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4117" w:type="pct"/>
            <w:gridSpan w:val="5"/>
            <w:shd w:val="clear" w:color="auto" w:fill="D9E2F3" w:themeFill="accent1" w:themeFillTint="33"/>
          </w:tcPr>
          <w:p w14:paraId="40940620" w14:textId="2F09B948" w:rsidR="00A90132" w:rsidRPr="0091480E" w:rsidRDefault="00A90132" w:rsidP="00317554">
            <w:pPr>
              <w:spacing w:after="0" w:line="240" w:lineRule="auto"/>
              <w:rPr>
                <w:rFonts w:eastAsia="Times New Roman" w:cs="Calibri"/>
                <w:b/>
                <w:bCs/>
                <w:color w:val="000000"/>
                <w:kern w:val="0"/>
                <w:sz w:val="18"/>
                <w:szCs w:val="18"/>
                <w:lang w:eastAsia="pl-PL"/>
              </w:rPr>
            </w:pPr>
            <w:r w:rsidRPr="00F23D77">
              <w:rPr>
                <w:rFonts w:eastAsia="Times New Roman" w:cstheme="minorHAnsi"/>
                <w:color w:val="000000"/>
                <w:kern w:val="0"/>
                <w:sz w:val="20"/>
                <w:szCs w:val="20"/>
                <w:lang w:eastAsia="pl-PL"/>
                <w14:ligatures w14:val="none"/>
              </w:rPr>
              <w:t xml:space="preserve">Ilość odpadów i </w:t>
            </w:r>
            <w:proofErr w:type="spellStart"/>
            <w:r w:rsidRPr="00F23D77">
              <w:rPr>
                <w:rFonts w:eastAsia="Times New Roman" w:cstheme="minorHAnsi"/>
                <w:color w:val="000000"/>
                <w:kern w:val="0"/>
                <w:sz w:val="20"/>
                <w:szCs w:val="20"/>
                <w:lang w:eastAsia="pl-PL"/>
                <w14:ligatures w14:val="none"/>
              </w:rPr>
              <w:t>mikroodpadów</w:t>
            </w:r>
            <w:proofErr w:type="spellEnd"/>
            <w:r w:rsidRPr="00F23D77">
              <w:rPr>
                <w:rFonts w:eastAsia="Times New Roman" w:cstheme="minorHAnsi"/>
                <w:color w:val="000000"/>
                <w:kern w:val="0"/>
                <w:sz w:val="20"/>
                <w:szCs w:val="20"/>
                <w:lang w:eastAsia="pl-PL"/>
                <w14:ligatures w14:val="none"/>
              </w:rPr>
              <w:t xml:space="preserve">, zaliczonych do kategorii: materiały polimerowe i inne, połykanych przez zwierzęta morskie: ptaki, ssaki, gady, ryby lub bezkręgowce utrzymuje się na poziomie, który nie wpływa negatywnie na zdrowie gatunków wskazanych na poziomie regionalnym lub podregionalnym lub na poziomie krajowym (jeżeli nie ustalono w ramach współpracy) z uwzględnieniem specyfiki występowania określonych gatunków i siedlisk w obszarach oceny. Dobry stan środowiska morskiego zostaje osiągnięty, jeżeli liczba mikrocząstek w wytypowanych gatunkach w obszarach oceny obejmujących </w:t>
            </w:r>
            <w:proofErr w:type="spellStart"/>
            <w:r w:rsidRPr="00F23D77">
              <w:rPr>
                <w:rFonts w:eastAsia="Times New Roman" w:cstheme="minorHAnsi"/>
                <w:color w:val="000000"/>
                <w:kern w:val="0"/>
                <w:sz w:val="20"/>
                <w:szCs w:val="20"/>
                <w:lang w:eastAsia="pl-PL"/>
                <w14:ligatures w14:val="none"/>
              </w:rPr>
              <w:t>podrejony</w:t>
            </w:r>
            <w:proofErr w:type="spellEnd"/>
            <w:r w:rsidRPr="00F23D77">
              <w:rPr>
                <w:rFonts w:eastAsia="Times New Roman" w:cstheme="minorHAnsi"/>
                <w:color w:val="000000"/>
                <w:kern w:val="0"/>
                <w:sz w:val="20"/>
                <w:szCs w:val="20"/>
                <w:lang w:eastAsia="pl-PL"/>
                <w14:ligatures w14:val="none"/>
              </w:rPr>
              <w:t xml:space="preserve"> regionu lub podregionu z uwzględnieniem granic krajowych tam, gdzie ma to zastosowanie, pozostaje poniżej wartości progowych ustalonych na poziomie regionu lub podregionu.</w:t>
            </w:r>
          </w:p>
        </w:tc>
      </w:tr>
      <w:tr w:rsidR="005C555F" w:rsidRPr="0091480E" w14:paraId="06A45ECD" w14:textId="77777777" w:rsidTr="00764D5A">
        <w:trPr>
          <w:trHeight w:val="267"/>
          <w:tblHeader/>
          <w:jc w:val="center"/>
        </w:trPr>
        <w:tc>
          <w:tcPr>
            <w:tcW w:w="883" w:type="pct"/>
            <w:gridSpan w:val="2"/>
            <w:shd w:val="clear" w:color="auto" w:fill="auto"/>
            <w:vAlign w:val="center"/>
          </w:tcPr>
          <w:p w14:paraId="081931F9" w14:textId="77777777" w:rsidR="00A90132" w:rsidRPr="0091480E" w:rsidRDefault="00A90132"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2109" w:type="pct"/>
            <w:shd w:val="clear" w:color="auto" w:fill="auto"/>
            <w:noWrap/>
            <w:vAlign w:val="center"/>
          </w:tcPr>
          <w:p w14:paraId="499EC8B1" w14:textId="77777777" w:rsidR="00A90132" w:rsidRPr="0091480E" w:rsidRDefault="00A90132"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1086" w:type="pct"/>
            <w:gridSpan w:val="2"/>
            <w:shd w:val="clear" w:color="auto" w:fill="auto"/>
            <w:noWrap/>
            <w:vAlign w:val="center"/>
          </w:tcPr>
          <w:p w14:paraId="0ED68B8E" w14:textId="6EB2A11F" w:rsidR="00A90132" w:rsidRPr="0091480E" w:rsidRDefault="00A90132" w:rsidP="00217F88">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r w:rsidR="00217F8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oceny</w:t>
            </w:r>
          </w:p>
        </w:tc>
        <w:tc>
          <w:tcPr>
            <w:tcW w:w="922" w:type="pct"/>
            <w:gridSpan w:val="2"/>
            <w:shd w:val="clear" w:color="auto" w:fill="auto"/>
            <w:noWrap/>
            <w:vAlign w:val="center"/>
          </w:tcPr>
          <w:p w14:paraId="57B4920A" w14:textId="77777777" w:rsidR="00A90132" w:rsidRDefault="00A90132"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r>
              <w:rPr>
                <w:rFonts w:eastAsia="Times New Roman" w:cs="Calibri"/>
                <w:b/>
                <w:bCs/>
                <w:color w:val="000000"/>
                <w:kern w:val="0"/>
                <w:sz w:val="18"/>
                <w:szCs w:val="18"/>
                <w:lang w:eastAsia="pl-PL"/>
              </w:rPr>
              <w:t xml:space="preserve"> </w:t>
            </w:r>
          </w:p>
          <w:p w14:paraId="2A9A9073" w14:textId="7F065EEE" w:rsidR="00A90132" w:rsidRPr="0091480E" w:rsidRDefault="00A90132" w:rsidP="00317554">
            <w:pPr>
              <w:spacing w:after="0" w:line="240" w:lineRule="auto"/>
              <w:jc w:val="center"/>
              <w:rPr>
                <w:rFonts w:eastAsia="Times New Roman" w:cs="Calibri"/>
                <w:b/>
                <w:bCs/>
                <w:color w:val="000000"/>
                <w:kern w:val="0"/>
                <w:sz w:val="18"/>
                <w:szCs w:val="18"/>
                <w:lang w:eastAsia="pl-PL"/>
              </w:rPr>
            </w:pPr>
          </w:p>
        </w:tc>
      </w:tr>
      <w:tr w:rsidR="00757F16" w:rsidRPr="00A90132" w14:paraId="1C777C1B" w14:textId="77777777" w:rsidTr="00764D5A">
        <w:trPr>
          <w:trHeight w:val="624"/>
          <w:jc w:val="center"/>
        </w:trPr>
        <w:tc>
          <w:tcPr>
            <w:tcW w:w="883" w:type="pct"/>
            <w:gridSpan w:val="2"/>
            <w:shd w:val="clear" w:color="auto" w:fill="auto"/>
            <w:vAlign w:val="center"/>
          </w:tcPr>
          <w:p w14:paraId="6AD59BD6" w14:textId="7318E754" w:rsidR="00757F16" w:rsidRDefault="00AC6909" w:rsidP="00AC6909">
            <w:pPr>
              <w:pStyle w:val="Tablicatakst"/>
            </w:pPr>
            <w:r>
              <w:rPr>
                <w:rFonts w:cs="Calibri"/>
              </w:rPr>
              <w:lastRenderedPageBreak/>
              <w:t>n</w:t>
            </w:r>
            <w:r w:rsidR="00757F16" w:rsidRPr="008120E7">
              <w:rPr>
                <w:rFonts w:cs="Calibri"/>
              </w:rPr>
              <w:t>ie opracowano wskaźnik</w:t>
            </w:r>
            <w:r w:rsidR="00757F16">
              <w:rPr>
                <w:rFonts w:cs="Calibri"/>
              </w:rPr>
              <w:t>a</w:t>
            </w:r>
            <w:r w:rsidR="00757F16" w:rsidRPr="008120E7">
              <w:rPr>
                <w:rFonts w:cs="Calibri"/>
              </w:rPr>
              <w:t xml:space="preserve"> na poziomie regionalnym</w:t>
            </w:r>
          </w:p>
        </w:tc>
        <w:tc>
          <w:tcPr>
            <w:tcW w:w="4117" w:type="pct"/>
            <w:gridSpan w:val="5"/>
            <w:shd w:val="clear" w:color="auto" w:fill="auto"/>
            <w:noWrap/>
            <w:vAlign w:val="center"/>
          </w:tcPr>
          <w:p w14:paraId="5DBFA706" w14:textId="56C264C4" w:rsidR="00757F16" w:rsidRPr="00A90132" w:rsidRDefault="00AC6909" w:rsidP="00AC6909">
            <w:pPr>
              <w:pStyle w:val="Tablicatakst"/>
            </w:pPr>
            <w:r>
              <w:t>o</w:t>
            </w:r>
            <w:r w:rsidR="00757F16" w:rsidRPr="00742AC3">
              <w:t xml:space="preserve">dpady i </w:t>
            </w:r>
            <w:proofErr w:type="spellStart"/>
            <w:r w:rsidR="00757F16" w:rsidRPr="00742AC3">
              <w:t>mikroodpady</w:t>
            </w:r>
            <w:proofErr w:type="spellEnd"/>
            <w:r w:rsidR="00757F16" w:rsidRPr="00742AC3">
              <w:t>, zaliczone do kategorii: materiały polimerowe i inne,</w:t>
            </w:r>
            <w:r w:rsidR="00757F16">
              <w:t xml:space="preserve"> </w:t>
            </w:r>
            <w:r w:rsidR="00757F16" w:rsidRPr="00742AC3">
              <w:t>połykane przez zwierzęta morskie</w:t>
            </w:r>
            <w:r w:rsidR="00757F16">
              <w:t xml:space="preserve"> - </w:t>
            </w:r>
            <w:r>
              <w:t>e</w:t>
            </w:r>
            <w:r w:rsidR="00757F16">
              <w:t xml:space="preserve">lement czasowo </w:t>
            </w:r>
            <w:r w:rsidR="00373955">
              <w:t>nieuwzględniany</w:t>
            </w:r>
            <w:r w:rsidR="00757F16">
              <w:t xml:space="preserve"> w ocenie</w:t>
            </w:r>
          </w:p>
        </w:tc>
      </w:tr>
    </w:tbl>
    <w:p w14:paraId="19ED2601" w14:textId="77777777" w:rsidR="00A90132" w:rsidRDefault="00A90132"/>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5"/>
        <w:gridCol w:w="5886"/>
        <w:gridCol w:w="3051"/>
        <w:gridCol w:w="2793"/>
      </w:tblGrid>
      <w:tr w:rsidR="005C555F" w:rsidRPr="0091480E" w14:paraId="0BDC9908" w14:textId="77777777" w:rsidTr="00757F16">
        <w:trPr>
          <w:trHeight w:val="510"/>
          <w:tblHeader/>
          <w:jc w:val="center"/>
        </w:trPr>
        <w:tc>
          <w:tcPr>
            <w:tcW w:w="809" w:type="pct"/>
            <w:shd w:val="clear" w:color="auto" w:fill="002060"/>
            <w:vAlign w:val="center"/>
          </w:tcPr>
          <w:p w14:paraId="71A1A20C" w14:textId="77777777" w:rsidR="005C555F" w:rsidRPr="0091480E" w:rsidRDefault="005C555F" w:rsidP="00317554">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4191" w:type="pct"/>
            <w:gridSpan w:val="3"/>
            <w:shd w:val="clear" w:color="auto" w:fill="002060"/>
            <w:vAlign w:val="center"/>
          </w:tcPr>
          <w:p w14:paraId="60D2A3A3" w14:textId="6BCBA677" w:rsidR="005C555F" w:rsidRPr="0091480E" w:rsidRDefault="005C555F" w:rsidP="00317554">
            <w:pPr>
              <w:spacing w:after="0" w:line="240" w:lineRule="auto"/>
              <w:jc w:val="center"/>
              <w:rPr>
                <w:rFonts w:eastAsia="Times New Roman" w:cs="Calibri"/>
                <w:b/>
                <w:bCs/>
                <w:color w:val="000000"/>
                <w:kern w:val="0"/>
                <w:sz w:val="18"/>
                <w:szCs w:val="18"/>
                <w:lang w:eastAsia="pl-PL"/>
              </w:rPr>
            </w:pPr>
            <w:r w:rsidRPr="00047235">
              <w:t>D</w:t>
            </w:r>
            <w:r>
              <w:t>10</w:t>
            </w:r>
            <w:r w:rsidRPr="00047235">
              <w:t>C</w:t>
            </w:r>
            <w:r>
              <w:t>4 (drugorzędne)</w:t>
            </w:r>
          </w:p>
        </w:tc>
      </w:tr>
      <w:tr w:rsidR="005C555F" w:rsidRPr="0091480E" w14:paraId="04D16AE0" w14:textId="77777777" w:rsidTr="00757F16">
        <w:trPr>
          <w:trHeight w:val="510"/>
          <w:tblHeader/>
          <w:jc w:val="center"/>
        </w:trPr>
        <w:tc>
          <w:tcPr>
            <w:tcW w:w="809" w:type="pct"/>
            <w:shd w:val="clear" w:color="auto" w:fill="B4C6E7" w:themeFill="accent1" w:themeFillTint="66"/>
            <w:vAlign w:val="center"/>
          </w:tcPr>
          <w:p w14:paraId="28E78234" w14:textId="77777777" w:rsidR="005C555F" w:rsidRPr="0091480E" w:rsidRDefault="005C555F" w:rsidP="0084499E">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4191" w:type="pct"/>
            <w:gridSpan w:val="3"/>
            <w:shd w:val="clear" w:color="auto" w:fill="B4C6E7" w:themeFill="accent1" w:themeFillTint="66"/>
            <w:vAlign w:val="center"/>
          </w:tcPr>
          <w:p w14:paraId="547AC481" w14:textId="2B21A6AF" w:rsidR="005C555F" w:rsidRPr="001F6516" w:rsidRDefault="005C555F" w:rsidP="00317554">
            <w:pPr>
              <w:spacing w:after="0" w:line="240" w:lineRule="auto"/>
              <w:jc w:val="center"/>
            </w:pPr>
            <w:r w:rsidRPr="001F6516">
              <w:t xml:space="preserve">Gatunki specyficzne dla danego regionu, podregionu  </w:t>
            </w:r>
          </w:p>
        </w:tc>
      </w:tr>
      <w:tr w:rsidR="005C555F" w:rsidRPr="0091480E" w14:paraId="353AEF5E" w14:textId="77777777" w:rsidTr="00757F16">
        <w:trPr>
          <w:trHeight w:val="510"/>
          <w:tblHeader/>
          <w:jc w:val="center"/>
        </w:trPr>
        <w:tc>
          <w:tcPr>
            <w:tcW w:w="809" w:type="pct"/>
            <w:shd w:val="clear" w:color="auto" w:fill="D9E2F3" w:themeFill="accent1" w:themeFillTint="33"/>
            <w:vAlign w:val="center"/>
          </w:tcPr>
          <w:p w14:paraId="70FDB6F7" w14:textId="77777777" w:rsidR="005C555F" w:rsidRPr="0091480E" w:rsidRDefault="005C555F" w:rsidP="0084499E">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4191" w:type="pct"/>
            <w:gridSpan w:val="3"/>
            <w:shd w:val="clear" w:color="auto" w:fill="D9E2F3" w:themeFill="accent1" w:themeFillTint="33"/>
          </w:tcPr>
          <w:p w14:paraId="50610649" w14:textId="30CA3A2C" w:rsidR="005C555F" w:rsidRPr="0091480E" w:rsidRDefault="005C555F" w:rsidP="00317554">
            <w:pPr>
              <w:spacing w:after="0" w:line="240" w:lineRule="auto"/>
              <w:rPr>
                <w:rFonts w:eastAsia="Times New Roman" w:cs="Calibri"/>
                <w:b/>
                <w:bCs/>
                <w:color w:val="000000"/>
                <w:kern w:val="0"/>
                <w:sz w:val="18"/>
                <w:szCs w:val="18"/>
                <w:lang w:eastAsia="pl-PL"/>
              </w:rPr>
            </w:pPr>
            <w:r w:rsidRPr="00F23D77">
              <w:rPr>
                <w:sz w:val="20"/>
                <w:szCs w:val="20"/>
              </w:rPr>
              <w:t xml:space="preserve">Liczba poszczególnych osobników gatunku: ptaków, ssaków, gadów, ryb lub bezkręgowców, które doznały negatywnych skutków z powodu odpadów, np. w wyniku połknięcia, zaplątania się, innych rodzajów uszkodzeń ciała, wpływu na zdrowie lub śmierci jest na poziomie nie powodującym zmian w obrębie gatunku, siedliska, ekosystemu morskiego. Dobry stan środowiska morskiego zostaje </w:t>
            </w:r>
            <w:r w:rsidR="00FF4030" w:rsidRPr="00F23D77">
              <w:rPr>
                <w:sz w:val="20"/>
                <w:szCs w:val="20"/>
              </w:rPr>
              <w:t>osiągnięty,</w:t>
            </w:r>
            <w:r w:rsidRPr="00F23D77">
              <w:rPr>
                <w:sz w:val="20"/>
                <w:szCs w:val="20"/>
              </w:rPr>
              <w:t xml:space="preserve"> jeżeli szacunkowa liczba osobników negatywnie dotkniętej populacji w ocenianym obszarze jest poniżej wartości progowych dla negatywnych skutków oddziaływania odpadów morskich na organizmy, które są ustalane w ramach współpracy regionalnej lub podregionalnej.</w:t>
            </w:r>
          </w:p>
        </w:tc>
      </w:tr>
      <w:tr w:rsidR="005C555F" w:rsidRPr="0091480E" w14:paraId="3A1EDE8B" w14:textId="77777777" w:rsidTr="00757F16">
        <w:trPr>
          <w:trHeight w:val="261"/>
          <w:tblHeader/>
          <w:jc w:val="center"/>
        </w:trPr>
        <w:tc>
          <w:tcPr>
            <w:tcW w:w="809" w:type="pct"/>
            <w:shd w:val="clear" w:color="auto" w:fill="auto"/>
            <w:vAlign w:val="center"/>
          </w:tcPr>
          <w:p w14:paraId="30FDC29D" w14:textId="77777777" w:rsidR="005C555F" w:rsidRPr="0091480E" w:rsidRDefault="005C555F"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2103" w:type="pct"/>
            <w:shd w:val="clear" w:color="auto" w:fill="auto"/>
            <w:noWrap/>
            <w:vAlign w:val="center"/>
          </w:tcPr>
          <w:p w14:paraId="121FD63B" w14:textId="77777777" w:rsidR="005C555F" w:rsidRPr="0091480E" w:rsidRDefault="005C555F" w:rsidP="00317554">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1090" w:type="pct"/>
            <w:shd w:val="clear" w:color="auto" w:fill="auto"/>
            <w:noWrap/>
            <w:vAlign w:val="center"/>
          </w:tcPr>
          <w:p w14:paraId="0D812188" w14:textId="772B9A60" w:rsidR="005C555F" w:rsidRPr="0091480E" w:rsidRDefault="005C555F" w:rsidP="00217F88">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r w:rsidR="00217F88">
              <w:rPr>
                <w:rFonts w:eastAsia="Times New Roman" w:cs="Calibri"/>
                <w:b/>
                <w:bCs/>
                <w:color w:val="000000"/>
                <w:kern w:val="0"/>
                <w:sz w:val="18"/>
                <w:szCs w:val="18"/>
                <w:lang w:eastAsia="pl-PL"/>
              </w:rPr>
              <w:t xml:space="preserve"> </w:t>
            </w:r>
            <w:r w:rsidRPr="0091480E">
              <w:rPr>
                <w:rFonts w:eastAsia="Times New Roman" w:cs="Calibri"/>
                <w:b/>
                <w:bCs/>
                <w:color w:val="000000"/>
                <w:kern w:val="0"/>
                <w:sz w:val="18"/>
                <w:szCs w:val="18"/>
                <w:lang w:eastAsia="pl-PL"/>
              </w:rPr>
              <w:t>oceny</w:t>
            </w:r>
          </w:p>
        </w:tc>
        <w:tc>
          <w:tcPr>
            <w:tcW w:w="999" w:type="pct"/>
            <w:shd w:val="clear" w:color="auto" w:fill="auto"/>
            <w:noWrap/>
            <w:vAlign w:val="center"/>
          </w:tcPr>
          <w:p w14:paraId="2DF01568" w14:textId="77777777" w:rsidR="005C555F" w:rsidRDefault="005C555F" w:rsidP="00317554">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r>
              <w:rPr>
                <w:rFonts w:eastAsia="Times New Roman" w:cs="Calibri"/>
                <w:b/>
                <w:bCs/>
                <w:color w:val="000000"/>
                <w:kern w:val="0"/>
                <w:sz w:val="18"/>
                <w:szCs w:val="18"/>
                <w:lang w:eastAsia="pl-PL"/>
              </w:rPr>
              <w:t xml:space="preserve"> </w:t>
            </w:r>
          </w:p>
          <w:p w14:paraId="2511E22F" w14:textId="7F967033" w:rsidR="005C555F" w:rsidRPr="0091480E" w:rsidRDefault="005C555F" w:rsidP="00317554">
            <w:pPr>
              <w:spacing w:after="0" w:line="240" w:lineRule="auto"/>
              <w:jc w:val="center"/>
              <w:rPr>
                <w:rFonts w:eastAsia="Times New Roman" w:cs="Calibri"/>
                <w:b/>
                <w:bCs/>
                <w:color w:val="000000"/>
                <w:kern w:val="0"/>
                <w:sz w:val="18"/>
                <w:szCs w:val="18"/>
                <w:lang w:eastAsia="pl-PL"/>
              </w:rPr>
            </w:pPr>
          </w:p>
        </w:tc>
      </w:tr>
      <w:tr w:rsidR="00757F16" w:rsidRPr="00A90132" w14:paraId="7B379CCB" w14:textId="77777777" w:rsidTr="00757F16">
        <w:trPr>
          <w:trHeight w:val="624"/>
          <w:jc w:val="center"/>
        </w:trPr>
        <w:tc>
          <w:tcPr>
            <w:tcW w:w="809" w:type="pct"/>
            <w:shd w:val="clear" w:color="auto" w:fill="auto"/>
            <w:vAlign w:val="center"/>
          </w:tcPr>
          <w:p w14:paraId="3205AE94" w14:textId="7AA09BF3" w:rsidR="00757F16" w:rsidRPr="00651854" w:rsidRDefault="00AC6909" w:rsidP="00AC6909">
            <w:pPr>
              <w:pStyle w:val="Tablicatakst"/>
              <w:rPr>
                <w:rFonts w:cs="Calibri"/>
              </w:rPr>
            </w:pPr>
            <w:r>
              <w:rPr>
                <w:rFonts w:cs="Calibri"/>
              </w:rPr>
              <w:t>n</w:t>
            </w:r>
            <w:r w:rsidR="00757F16" w:rsidRPr="008120E7">
              <w:rPr>
                <w:rFonts w:cs="Calibri"/>
              </w:rPr>
              <w:t>ie opracowano wskaźnik</w:t>
            </w:r>
            <w:r w:rsidR="00757F16">
              <w:rPr>
                <w:rFonts w:cs="Calibri"/>
              </w:rPr>
              <w:t>a</w:t>
            </w:r>
            <w:r w:rsidR="00757F16" w:rsidRPr="008120E7">
              <w:rPr>
                <w:rFonts w:cs="Calibri"/>
              </w:rPr>
              <w:t xml:space="preserve"> na poziomie regionalnym</w:t>
            </w:r>
          </w:p>
        </w:tc>
        <w:tc>
          <w:tcPr>
            <w:tcW w:w="4191" w:type="pct"/>
            <w:gridSpan w:val="3"/>
            <w:shd w:val="clear" w:color="auto" w:fill="auto"/>
            <w:noWrap/>
            <w:vAlign w:val="center"/>
          </w:tcPr>
          <w:p w14:paraId="46574C62" w14:textId="7E8BB6EE" w:rsidR="00757F16" w:rsidRDefault="00AC6909" w:rsidP="005A33F8">
            <w:pPr>
              <w:pStyle w:val="Tablicatakst"/>
            </w:pPr>
            <w:r>
              <w:t>l</w:t>
            </w:r>
            <w:r w:rsidR="00757F16">
              <w:t xml:space="preserve">iczba osobników gatunków ptaków, ssaków, gadów, ryb lub bezkręgowców, które doznały negatywnych skutków z powodu odpadów </w:t>
            </w:r>
            <w:r w:rsidR="00373955">
              <w:t>–</w:t>
            </w:r>
          </w:p>
          <w:p w14:paraId="73B17DE5" w14:textId="50F5B9D4" w:rsidR="00757F16" w:rsidRPr="00A90132" w:rsidRDefault="00AC6909" w:rsidP="00AC6909">
            <w:pPr>
              <w:pStyle w:val="Tablicatakst"/>
            </w:pPr>
            <w:r>
              <w:t>e</w:t>
            </w:r>
            <w:r w:rsidR="00757F16">
              <w:t xml:space="preserve">lement czasowo </w:t>
            </w:r>
            <w:r w:rsidR="00373955">
              <w:t>nieuwzględniany</w:t>
            </w:r>
            <w:r w:rsidR="00757F16">
              <w:t xml:space="preserve"> w ocenie</w:t>
            </w:r>
          </w:p>
        </w:tc>
      </w:tr>
    </w:tbl>
    <w:p w14:paraId="619B255F" w14:textId="2515F20B" w:rsidR="00DA2657" w:rsidRPr="001C14A9" w:rsidRDefault="00DA2657" w:rsidP="00146733">
      <w:pPr>
        <w:pStyle w:val="Nagwek2"/>
        <w:numPr>
          <w:ilvl w:val="0"/>
          <w:numId w:val="0"/>
        </w:numPr>
        <w:rPr>
          <w:sz w:val="24"/>
          <w:szCs w:val="24"/>
        </w:rPr>
      </w:pPr>
      <w:bookmarkStart w:id="15" w:name="_Toc172813270"/>
      <w:r w:rsidRPr="001C14A9">
        <w:rPr>
          <w:sz w:val="24"/>
          <w:szCs w:val="24"/>
        </w:rPr>
        <w:lastRenderedPageBreak/>
        <w:t>Cecha D11</w:t>
      </w:r>
      <w:r w:rsidR="00AC6909">
        <w:rPr>
          <w:sz w:val="24"/>
          <w:szCs w:val="24"/>
        </w:rPr>
        <w:t>.</w:t>
      </w:r>
      <w:r w:rsidRPr="001C14A9">
        <w:rPr>
          <w:sz w:val="24"/>
          <w:szCs w:val="24"/>
        </w:rPr>
        <w:t xml:space="preserve"> </w:t>
      </w:r>
      <w:r w:rsidR="00B11B24">
        <w:rPr>
          <w:sz w:val="24"/>
          <w:szCs w:val="24"/>
        </w:rPr>
        <w:t>U</w:t>
      </w:r>
      <w:r w:rsidR="00B11B24" w:rsidRPr="00B11B24">
        <w:rPr>
          <w:sz w:val="24"/>
          <w:szCs w:val="24"/>
        </w:rPr>
        <w:t>trzymanie energii wprowadzanej do wód morskich, w tym podmorskiego hałasu, na poziomie niepowodującym negatywnego wpływu na środowisko wód morskich</w:t>
      </w:r>
      <w:r w:rsidR="00AC6909">
        <w:rPr>
          <w:sz w:val="24"/>
          <w:szCs w:val="24"/>
        </w:rPr>
        <w:t>.</w:t>
      </w:r>
      <w:bookmarkEnd w:id="15"/>
    </w:p>
    <w:p w14:paraId="466F5EA7" w14:textId="77777777" w:rsidR="00DA2657" w:rsidRDefault="00DA2657"/>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427"/>
        <w:gridCol w:w="1960"/>
        <w:gridCol w:w="2796"/>
      </w:tblGrid>
      <w:tr w:rsidR="00BC5730" w:rsidRPr="0091480E" w14:paraId="0C48315C" w14:textId="77777777" w:rsidTr="00CA76F1">
        <w:trPr>
          <w:trHeight w:val="510"/>
          <w:tblHeader/>
          <w:jc w:val="center"/>
        </w:trPr>
        <w:tc>
          <w:tcPr>
            <w:tcW w:w="699" w:type="pct"/>
            <w:shd w:val="clear" w:color="auto" w:fill="002060"/>
            <w:vAlign w:val="center"/>
          </w:tcPr>
          <w:p w14:paraId="1F2B190C" w14:textId="77777777" w:rsidR="00BC5730" w:rsidRPr="0091480E" w:rsidRDefault="00BC5730" w:rsidP="00CA76F1">
            <w:pPr>
              <w:spacing w:after="0" w:line="240" w:lineRule="auto"/>
              <w:jc w:val="center"/>
              <w:rPr>
                <w:rFonts w:eastAsia="Times New Roman" w:cs="Calibri"/>
                <w:b/>
                <w:bCs/>
                <w:color w:val="000000"/>
                <w:kern w:val="0"/>
                <w:sz w:val="18"/>
                <w:szCs w:val="18"/>
                <w:lang w:eastAsia="pl-PL"/>
              </w:rPr>
            </w:pPr>
            <w:r w:rsidRPr="008E220E">
              <w:rPr>
                <w:sz w:val="20"/>
                <w:szCs w:val="20"/>
              </w:rPr>
              <w:t xml:space="preserve">Kryterium, </w:t>
            </w:r>
            <w:r>
              <w:rPr>
                <w:sz w:val="20"/>
                <w:szCs w:val="20"/>
              </w:rPr>
              <w:br/>
            </w:r>
            <w:r w:rsidRPr="008E220E">
              <w:rPr>
                <w:sz w:val="20"/>
                <w:szCs w:val="20"/>
              </w:rPr>
              <w:t>dla którego definiowany jest GES</w:t>
            </w:r>
          </w:p>
        </w:tc>
        <w:tc>
          <w:tcPr>
            <w:tcW w:w="4301" w:type="pct"/>
            <w:gridSpan w:val="3"/>
            <w:shd w:val="clear" w:color="auto" w:fill="002060"/>
            <w:vAlign w:val="center"/>
          </w:tcPr>
          <w:p w14:paraId="536CB427" w14:textId="77777777" w:rsidR="00BC5730" w:rsidRPr="0091480E" w:rsidRDefault="00BC5730" w:rsidP="00CA76F1">
            <w:pPr>
              <w:spacing w:after="0" w:line="240" w:lineRule="auto"/>
              <w:jc w:val="center"/>
              <w:rPr>
                <w:rFonts w:eastAsia="Times New Roman" w:cs="Calibri"/>
                <w:b/>
                <w:bCs/>
                <w:color w:val="000000"/>
                <w:kern w:val="0"/>
                <w:sz w:val="18"/>
                <w:szCs w:val="18"/>
                <w:lang w:eastAsia="pl-PL"/>
              </w:rPr>
            </w:pPr>
            <w:r w:rsidRPr="00047235">
              <w:t>D</w:t>
            </w:r>
            <w:r>
              <w:t>11</w:t>
            </w:r>
            <w:r w:rsidRPr="00047235">
              <w:t>C</w:t>
            </w:r>
            <w:r>
              <w:t>1 (podstawowe)</w:t>
            </w:r>
          </w:p>
        </w:tc>
      </w:tr>
      <w:tr w:rsidR="00BC5730" w:rsidRPr="0091480E" w14:paraId="543B93A6" w14:textId="77777777" w:rsidTr="00CA76F1">
        <w:trPr>
          <w:trHeight w:val="510"/>
          <w:tblHeader/>
          <w:jc w:val="center"/>
        </w:trPr>
        <w:tc>
          <w:tcPr>
            <w:tcW w:w="699" w:type="pct"/>
            <w:shd w:val="clear" w:color="auto" w:fill="B4C6E7" w:themeFill="accent1" w:themeFillTint="66"/>
            <w:vAlign w:val="center"/>
          </w:tcPr>
          <w:p w14:paraId="489A4D32" w14:textId="77777777" w:rsidR="00BC5730" w:rsidRPr="0091480E" w:rsidRDefault="00BC5730" w:rsidP="0084499E">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4301" w:type="pct"/>
            <w:gridSpan w:val="3"/>
            <w:shd w:val="clear" w:color="auto" w:fill="B4C6E7" w:themeFill="accent1" w:themeFillTint="66"/>
            <w:vAlign w:val="center"/>
          </w:tcPr>
          <w:p w14:paraId="62904889" w14:textId="77777777" w:rsidR="00BC5730" w:rsidRPr="001F6516" w:rsidRDefault="00BC5730" w:rsidP="00CA76F1">
            <w:pPr>
              <w:spacing w:after="0" w:line="240" w:lineRule="auto"/>
              <w:jc w:val="center"/>
            </w:pPr>
            <w:r w:rsidRPr="001F6516">
              <w:t>Dźwięk impulsowy w wodzie związany z działalnością człowieka</w:t>
            </w:r>
          </w:p>
        </w:tc>
      </w:tr>
      <w:tr w:rsidR="00BC5730" w:rsidRPr="0091480E" w14:paraId="1B17EFF8" w14:textId="77777777" w:rsidTr="00CA76F1">
        <w:trPr>
          <w:trHeight w:val="510"/>
          <w:tblHeader/>
          <w:jc w:val="center"/>
        </w:trPr>
        <w:tc>
          <w:tcPr>
            <w:tcW w:w="699" w:type="pct"/>
            <w:shd w:val="clear" w:color="auto" w:fill="D9E2F3" w:themeFill="accent1" w:themeFillTint="33"/>
            <w:vAlign w:val="center"/>
          </w:tcPr>
          <w:p w14:paraId="0C9C2604" w14:textId="77777777" w:rsidR="00BC5730" w:rsidRPr="0091480E" w:rsidRDefault="00BC5730" w:rsidP="0084499E">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4301" w:type="pct"/>
            <w:gridSpan w:val="3"/>
            <w:shd w:val="clear" w:color="auto" w:fill="D9E2F3" w:themeFill="accent1" w:themeFillTint="33"/>
          </w:tcPr>
          <w:p w14:paraId="5D6B31B5" w14:textId="77777777" w:rsidR="00BC5730" w:rsidRPr="00F23D77" w:rsidRDefault="00BC5730" w:rsidP="00902C2B">
            <w:pPr>
              <w:pStyle w:val="Tablicatakst"/>
              <w:jc w:val="both"/>
              <w:rPr>
                <w:sz w:val="20"/>
                <w:szCs w:val="20"/>
              </w:rPr>
            </w:pPr>
            <w:r w:rsidRPr="00F23D77">
              <w:rPr>
                <w:sz w:val="20"/>
                <w:szCs w:val="20"/>
              </w:rPr>
              <w:t>Rozmieszczenie przestrzenne, zakres czasowy i poziomy dźwięku impulsowego w wodzie związanego z działalnością człowieka nie osiągają poziomów mających negatywny wpływ na populacje zwierząt morskich.</w:t>
            </w:r>
          </w:p>
          <w:p w14:paraId="745EC6D1" w14:textId="77777777" w:rsidR="00BC5730" w:rsidRPr="00F23D77" w:rsidRDefault="00BC5730" w:rsidP="00902C2B">
            <w:pPr>
              <w:pStyle w:val="Tablicatakst"/>
              <w:jc w:val="both"/>
              <w:rPr>
                <w:sz w:val="20"/>
                <w:szCs w:val="20"/>
              </w:rPr>
            </w:pPr>
            <w:r w:rsidRPr="00F23D77">
              <w:rPr>
                <w:sz w:val="20"/>
                <w:szCs w:val="20"/>
              </w:rPr>
              <w:t xml:space="preserve">Na poziomie UE ustalono podwójny próg przestrzenny w odniesieniu do krótkotrwałego - jednodniowego i długotrwałego - rocznego narażenia na hałas impulsowy. </w:t>
            </w:r>
            <w:r>
              <w:rPr>
                <w:sz w:val="20"/>
                <w:szCs w:val="20"/>
              </w:rPr>
              <w:t>B</w:t>
            </w:r>
            <w:r w:rsidRPr="00F23D77">
              <w:rPr>
                <w:sz w:val="20"/>
                <w:szCs w:val="20"/>
              </w:rPr>
              <w:t>ardziej restrykcyjn</w:t>
            </w:r>
            <w:r>
              <w:rPr>
                <w:sz w:val="20"/>
                <w:szCs w:val="20"/>
              </w:rPr>
              <w:t>e</w:t>
            </w:r>
            <w:r w:rsidRPr="00F23D77">
              <w:rPr>
                <w:sz w:val="20"/>
                <w:szCs w:val="20"/>
              </w:rPr>
              <w:t xml:space="preserve"> wartoś</w:t>
            </w:r>
            <w:r>
              <w:rPr>
                <w:sz w:val="20"/>
                <w:szCs w:val="20"/>
              </w:rPr>
              <w:t>ci</w:t>
            </w:r>
            <w:r w:rsidRPr="00F23D77">
              <w:rPr>
                <w:sz w:val="20"/>
                <w:szCs w:val="20"/>
              </w:rPr>
              <w:t xml:space="preserve"> mo</w:t>
            </w:r>
            <w:r>
              <w:rPr>
                <w:sz w:val="20"/>
                <w:szCs w:val="20"/>
              </w:rPr>
              <w:t>gą</w:t>
            </w:r>
            <w:r w:rsidRPr="00F23D77">
              <w:rPr>
                <w:sz w:val="20"/>
                <w:szCs w:val="20"/>
              </w:rPr>
              <w:t xml:space="preserve"> zostać ustalon</w:t>
            </w:r>
            <w:r>
              <w:rPr>
                <w:sz w:val="20"/>
                <w:szCs w:val="20"/>
              </w:rPr>
              <w:t>e</w:t>
            </w:r>
            <w:r w:rsidRPr="00F23D77">
              <w:rPr>
                <w:sz w:val="20"/>
                <w:szCs w:val="20"/>
              </w:rPr>
              <w:t xml:space="preserve"> na poziomie regionalnym lub podregionalnym</w:t>
            </w:r>
            <w:r>
              <w:rPr>
                <w:sz w:val="20"/>
                <w:szCs w:val="20"/>
              </w:rPr>
              <w:t>.</w:t>
            </w:r>
          </w:p>
          <w:p w14:paraId="72FE2680" w14:textId="77777777" w:rsidR="00BC5730" w:rsidRPr="0091480E" w:rsidRDefault="00BC5730" w:rsidP="00902C2B">
            <w:pPr>
              <w:spacing w:after="0" w:line="240" w:lineRule="auto"/>
              <w:jc w:val="both"/>
              <w:rPr>
                <w:rFonts w:eastAsia="Times New Roman" w:cs="Calibri"/>
                <w:b/>
                <w:bCs/>
                <w:color w:val="000000"/>
                <w:kern w:val="0"/>
                <w:sz w:val="18"/>
                <w:szCs w:val="18"/>
                <w:lang w:eastAsia="pl-PL"/>
              </w:rPr>
            </w:pPr>
            <w:r w:rsidRPr="00F23D77">
              <w:rPr>
                <w:sz w:val="20"/>
                <w:szCs w:val="20"/>
              </w:rPr>
              <w:t>Podwójny próg dotyczy dopuszczalnej powierzchni obszaru/siedliska narażonego na poziomy hałasu impulsowego wyższe niż określony dla danego gatunku poziom wywołujący negatywne skutki. Dobry stan środowiska morskiego zostaje osiągnięty, jeżeli procent powierzchni obszaru/siedliska narażonego w każdym dniu oceny niższy niż przyjęty próg jednodniowy oraz średni roczny procent powierzchni narażonej jest niższy niż przyjęty próg roczny.</w:t>
            </w:r>
            <w:r w:rsidRPr="00F23D77">
              <w:rPr>
                <w:rFonts w:eastAsia="Times New Roman" w:cstheme="minorHAnsi"/>
                <w:color w:val="000000"/>
                <w:kern w:val="0"/>
                <w:sz w:val="20"/>
                <w:szCs w:val="20"/>
                <w:lang w:eastAsia="pl-PL"/>
                <w14:ligatures w14:val="none"/>
              </w:rPr>
              <w:t xml:space="preserve"> Gatunki wrażliwe i wartości poziomów </w:t>
            </w:r>
            <w:r>
              <w:rPr>
                <w:rFonts w:eastAsia="Times New Roman" w:cstheme="minorHAnsi"/>
                <w:color w:val="000000"/>
                <w:kern w:val="0"/>
                <w:sz w:val="20"/>
                <w:szCs w:val="20"/>
                <w:lang w:eastAsia="pl-PL"/>
                <w14:ligatures w14:val="none"/>
              </w:rPr>
              <w:t>lub zasięg oddziaływania</w:t>
            </w:r>
            <w:r w:rsidRPr="00F23D77">
              <w:rPr>
                <w:rFonts w:eastAsia="Times New Roman" w:cstheme="minorHAnsi"/>
                <w:color w:val="000000"/>
                <w:kern w:val="0"/>
                <w:sz w:val="20"/>
                <w:szCs w:val="20"/>
                <w:lang w:eastAsia="pl-PL"/>
                <w14:ligatures w14:val="none"/>
              </w:rPr>
              <w:t xml:space="preserve"> hałasu</w:t>
            </w:r>
            <w:r>
              <w:rPr>
                <w:rFonts w:eastAsia="Times New Roman" w:cstheme="minorHAnsi"/>
                <w:color w:val="000000"/>
                <w:kern w:val="0"/>
                <w:sz w:val="20"/>
                <w:szCs w:val="20"/>
                <w:lang w:eastAsia="pl-PL"/>
                <w14:ligatures w14:val="none"/>
              </w:rPr>
              <w:t xml:space="preserve"> </w:t>
            </w:r>
            <w:r w:rsidRPr="00F23D77">
              <w:rPr>
                <w:rFonts w:eastAsia="Times New Roman" w:cstheme="minorHAnsi"/>
                <w:color w:val="000000"/>
                <w:kern w:val="0"/>
                <w:sz w:val="20"/>
                <w:szCs w:val="20"/>
                <w:lang w:eastAsia="pl-PL"/>
                <w14:ligatures w14:val="none"/>
              </w:rPr>
              <w:t>powodując</w:t>
            </w:r>
            <w:r>
              <w:rPr>
                <w:rFonts w:eastAsia="Times New Roman" w:cstheme="minorHAnsi"/>
                <w:color w:val="000000"/>
                <w:kern w:val="0"/>
                <w:sz w:val="20"/>
                <w:szCs w:val="20"/>
                <w:lang w:eastAsia="pl-PL"/>
                <w14:ligatures w14:val="none"/>
              </w:rPr>
              <w:t>ego</w:t>
            </w:r>
            <w:r w:rsidRPr="00F23D77">
              <w:rPr>
                <w:rFonts w:eastAsia="Times New Roman" w:cstheme="minorHAnsi"/>
                <w:color w:val="000000"/>
                <w:kern w:val="0"/>
                <w:sz w:val="20"/>
                <w:szCs w:val="20"/>
                <w:lang w:eastAsia="pl-PL"/>
                <w14:ligatures w14:val="none"/>
              </w:rPr>
              <w:t xml:space="preserve"> negatywne skutki dla tych gatunków ustalane są w ramach współpracy regionalnej lub podregionalnej.</w:t>
            </w:r>
          </w:p>
        </w:tc>
      </w:tr>
      <w:tr w:rsidR="00BC5730" w:rsidRPr="0091480E" w14:paraId="71ED2BC4" w14:textId="77777777" w:rsidTr="00CA76F1">
        <w:trPr>
          <w:trHeight w:val="510"/>
          <w:tblHeader/>
          <w:jc w:val="center"/>
        </w:trPr>
        <w:tc>
          <w:tcPr>
            <w:tcW w:w="699" w:type="pct"/>
            <w:shd w:val="clear" w:color="auto" w:fill="auto"/>
            <w:vAlign w:val="center"/>
          </w:tcPr>
          <w:p w14:paraId="005DAD21" w14:textId="77777777" w:rsidR="00BC5730" w:rsidRPr="0091480E" w:rsidRDefault="00BC5730"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2622" w:type="pct"/>
            <w:shd w:val="clear" w:color="auto" w:fill="auto"/>
            <w:noWrap/>
            <w:vAlign w:val="center"/>
          </w:tcPr>
          <w:p w14:paraId="24C768A9" w14:textId="77777777" w:rsidR="00BC5730" w:rsidRPr="0091480E" w:rsidRDefault="00BC5730" w:rsidP="00CA76F1">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Element</w:t>
            </w:r>
          </w:p>
        </w:tc>
        <w:tc>
          <w:tcPr>
            <w:tcW w:w="692" w:type="pct"/>
            <w:shd w:val="clear" w:color="auto" w:fill="auto"/>
            <w:noWrap/>
            <w:vAlign w:val="center"/>
          </w:tcPr>
          <w:p w14:paraId="1106F28A" w14:textId="77777777" w:rsidR="00BC5730" w:rsidRPr="0091480E" w:rsidRDefault="00BC5730"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52936383" w14:textId="77777777" w:rsidR="00BC5730" w:rsidRPr="0091480E" w:rsidRDefault="00BC5730"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988" w:type="pct"/>
            <w:shd w:val="clear" w:color="auto" w:fill="auto"/>
            <w:noWrap/>
            <w:vAlign w:val="center"/>
          </w:tcPr>
          <w:p w14:paraId="7B5D6816" w14:textId="77777777" w:rsidR="00BC5730" w:rsidRDefault="00BC5730"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r>
              <w:rPr>
                <w:rFonts w:eastAsia="Times New Roman" w:cs="Calibri"/>
                <w:b/>
                <w:bCs/>
                <w:color w:val="000000"/>
                <w:kern w:val="0"/>
                <w:sz w:val="18"/>
                <w:szCs w:val="18"/>
                <w:lang w:eastAsia="pl-PL"/>
              </w:rPr>
              <w:t xml:space="preserve"> </w:t>
            </w:r>
          </w:p>
          <w:p w14:paraId="496F097B" w14:textId="77777777" w:rsidR="00BC5730" w:rsidRDefault="00BC5730" w:rsidP="00CA76F1">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(maksymalny dopuszczalny procent</w:t>
            </w:r>
          </w:p>
          <w:p w14:paraId="43CB8654" w14:textId="77777777" w:rsidR="00BC5730" w:rsidRPr="0091480E" w:rsidRDefault="00BC5730" w:rsidP="00CA76F1">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powierzchni obszaru narażonego)</w:t>
            </w:r>
          </w:p>
        </w:tc>
      </w:tr>
      <w:tr w:rsidR="00BC5730" w:rsidRPr="00A90132" w14:paraId="540F2226" w14:textId="77777777" w:rsidTr="0073368E">
        <w:trPr>
          <w:trHeight w:val="480"/>
          <w:jc w:val="center"/>
        </w:trPr>
        <w:tc>
          <w:tcPr>
            <w:tcW w:w="699" w:type="pct"/>
            <w:vMerge w:val="restart"/>
            <w:shd w:val="clear" w:color="auto" w:fill="auto"/>
            <w:vAlign w:val="center"/>
          </w:tcPr>
          <w:p w14:paraId="32B4E395" w14:textId="1589652D" w:rsidR="00BC5730" w:rsidRDefault="00AC6909" w:rsidP="00AC6909">
            <w:pPr>
              <w:pStyle w:val="Tablicatakst"/>
            </w:pPr>
            <w:r>
              <w:t>d</w:t>
            </w:r>
            <w:r w:rsidR="00BC5730" w:rsidRPr="00742AC3">
              <w:t>źwięk impulsowy w wodzie związany z działalnością człowieka</w:t>
            </w:r>
          </w:p>
        </w:tc>
        <w:tc>
          <w:tcPr>
            <w:tcW w:w="2622" w:type="pct"/>
            <w:shd w:val="clear" w:color="auto" w:fill="auto"/>
            <w:noWrap/>
            <w:vAlign w:val="center"/>
          </w:tcPr>
          <w:p w14:paraId="608B9BD3" w14:textId="52FB1ABB" w:rsidR="00BC5730" w:rsidRPr="00742AC3" w:rsidRDefault="00AC6909" w:rsidP="005A33F8">
            <w:pPr>
              <w:pStyle w:val="Tablicatakst"/>
            </w:pPr>
            <w:r>
              <w:t>p</w:t>
            </w:r>
            <w:r w:rsidR="00BC5730" w:rsidRPr="00742AC3">
              <w:t>rocent powierzchni obszaru narażonego na hałas impulsowy powyżej poziomu mającego</w:t>
            </w:r>
          </w:p>
          <w:p w14:paraId="66E5DF8B" w14:textId="77777777" w:rsidR="00BC5730" w:rsidRPr="00742AC3" w:rsidRDefault="00BC5730" w:rsidP="005A33F8">
            <w:pPr>
              <w:pStyle w:val="Tablicatakst"/>
            </w:pPr>
            <w:r w:rsidRPr="00742AC3">
              <w:t>negatywny wpływ na zwierzęta morskie w ciągu jednego dnia</w:t>
            </w:r>
          </w:p>
        </w:tc>
        <w:tc>
          <w:tcPr>
            <w:tcW w:w="692" w:type="pct"/>
            <w:vMerge w:val="restart"/>
            <w:shd w:val="clear" w:color="auto" w:fill="auto"/>
            <w:noWrap/>
            <w:vAlign w:val="center"/>
          </w:tcPr>
          <w:p w14:paraId="1BBDB4EF" w14:textId="6FC42FE4" w:rsidR="00BC5730" w:rsidRPr="00A90132" w:rsidRDefault="00742AC3" w:rsidP="00742AC3">
            <w:pPr>
              <w:pStyle w:val="Tablicatakst"/>
              <w:jc w:val="left"/>
            </w:pPr>
            <w:r>
              <w:t>p</w:t>
            </w:r>
            <w:r w:rsidR="00BC5730" w:rsidRPr="00742AC3">
              <w:t>olskie</w:t>
            </w:r>
            <w:r w:rsidR="00BC5730">
              <w:t xml:space="preserve"> obszary morskie</w:t>
            </w:r>
          </w:p>
        </w:tc>
        <w:tc>
          <w:tcPr>
            <w:tcW w:w="988" w:type="pct"/>
            <w:shd w:val="clear" w:color="auto" w:fill="auto"/>
            <w:noWrap/>
            <w:vAlign w:val="center"/>
          </w:tcPr>
          <w:p w14:paraId="57D2FBB5" w14:textId="77777777" w:rsidR="00BC5730" w:rsidRPr="00A90132" w:rsidRDefault="00BC5730" w:rsidP="00CA76F1">
            <w:pPr>
              <w:pStyle w:val="Tablicatakst"/>
            </w:pPr>
            <w:r>
              <w:t>20 %</w:t>
            </w:r>
          </w:p>
        </w:tc>
      </w:tr>
      <w:tr w:rsidR="00BC5730" w:rsidRPr="00A90132" w14:paraId="1048F1CF" w14:textId="77777777" w:rsidTr="00CA76F1">
        <w:trPr>
          <w:trHeight w:val="479"/>
          <w:jc w:val="center"/>
        </w:trPr>
        <w:tc>
          <w:tcPr>
            <w:tcW w:w="699" w:type="pct"/>
            <w:vMerge/>
            <w:shd w:val="clear" w:color="auto" w:fill="auto"/>
          </w:tcPr>
          <w:p w14:paraId="639DEC03" w14:textId="77777777" w:rsidR="00BC5730" w:rsidRPr="00F23D77" w:rsidRDefault="00BC5730" w:rsidP="005A33F8">
            <w:pPr>
              <w:pStyle w:val="Tablicatakst"/>
              <w:rPr>
                <w:sz w:val="20"/>
                <w:szCs w:val="20"/>
              </w:rPr>
            </w:pPr>
          </w:p>
        </w:tc>
        <w:tc>
          <w:tcPr>
            <w:tcW w:w="2622" w:type="pct"/>
            <w:shd w:val="clear" w:color="auto" w:fill="auto"/>
            <w:noWrap/>
            <w:vAlign w:val="center"/>
          </w:tcPr>
          <w:p w14:paraId="3C74119F" w14:textId="063D584C" w:rsidR="00BC5730" w:rsidRPr="00742AC3" w:rsidRDefault="00AC6909" w:rsidP="005A33F8">
            <w:pPr>
              <w:pStyle w:val="Tablicatakst"/>
            </w:pPr>
            <w:r>
              <w:t>p</w:t>
            </w:r>
            <w:r w:rsidR="00BC5730" w:rsidRPr="00742AC3">
              <w:t>rocent powierzchni obszaru narażonego na hałas impulsowy powyżej poziomu mającego</w:t>
            </w:r>
          </w:p>
          <w:p w14:paraId="4BD4D521" w14:textId="77777777" w:rsidR="00BC5730" w:rsidRPr="00742AC3" w:rsidRDefault="00BC5730" w:rsidP="005A33F8">
            <w:pPr>
              <w:pStyle w:val="Tablicatakst"/>
            </w:pPr>
            <w:r w:rsidRPr="00742AC3">
              <w:t>negatywny wpływ na zwierzęta morskie średnio w ciągu roku</w:t>
            </w:r>
          </w:p>
        </w:tc>
        <w:tc>
          <w:tcPr>
            <w:tcW w:w="692" w:type="pct"/>
            <w:vMerge/>
            <w:shd w:val="clear" w:color="auto" w:fill="auto"/>
            <w:noWrap/>
            <w:vAlign w:val="center"/>
          </w:tcPr>
          <w:p w14:paraId="3F01410F" w14:textId="77777777" w:rsidR="00BC5730" w:rsidRPr="00A90132" w:rsidRDefault="00BC5730" w:rsidP="00CA76F1">
            <w:pPr>
              <w:pStyle w:val="Tablicatakst"/>
              <w:jc w:val="left"/>
            </w:pPr>
          </w:p>
        </w:tc>
        <w:tc>
          <w:tcPr>
            <w:tcW w:w="988" w:type="pct"/>
            <w:shd w:val="clear" w:color="auto" w:fill="auto"/>
            <w:noWrap/>
            <w:vAlign w:val="center"/>
          </w:tcPr>
          <w:p w14:paraId="2E29AFC5" w14:textId="77777777" w:rsidR="00BC5730" w:rsidRPr="00742AC3" w:rsidRDefault="00BC5730" w:rsidP="00CA76F1">
            <w:pPr>
              <w:pStyle w:val="Tablicatakst"/>
            </w:pPr>
            <w:r w:rsidRPr="00742AC3">
              <w:t>10 %</w:t>
            </w:r>
          </w:p>
        </w:tc>
      </w:tr>
    </w:tbl>
    <w:p w14:paraId="71017A8C" w14:textId="77777777" w:rsidR="00A958E9" w:rsidRDefault="00A958E9" w:rsidP="00177A7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8"/>
        <w:gridCol w:w="4111"/>
        <w:gridCol w:w="1559"/>
        <w:gridCol w:w="1844"/>
        <w:gridCol w:w="1707"/>
        <w:gridCol w:w="2793"/>
      </w:tblGrid>
      <w:tr w:rsidR="00BE741B" w:rsidRPr="0091480E" w14:paraId="04E8CC59" w14:textId="77777777" w:rsidTr="00CA76F1">
        <w:trPr>
          <w:trHeight w:val="510"/>
          <w:tblHeader/>
          <w:jc w:val="center"/>
        </w:trPr>
        <w:tc>
          <w:tcPr>
            <w:tcW w:w="707" w:type="pct"/>
            <w:shd w:val="clear" w:color="auto" w:fill="002060"/>
            <w:vAlign w:val="center"/>
          </w:tcPr>
          <w:p w14:paraId="62A8041E" w14:textId="77777777" w:rsidR="00BE741B" w:rsidRPr="0091480E" w:rsidRDefault="00BE741B" w:rsidP="00CA76F1">
            <w:pPr>
              <w:spacing w:after="0" w:line="240" w:lineRule="auto"/>
              <w:jc w:val="center"/>
              <w:rPr>
                <w:rFonts w:eastAsia="Times New Roman" w:cs="Calibri"/>
                <w:b/>
                <w:bCs/>
                <w:color w:val="000000"/>
                <w:kern w:val="0"/>
                <w:sz w:val="18"/>
                <w:szCs w:val="18"/>
                <w:lang w:eastAsia="pl-PL"/>
              </w:rPr>
            </w:pPr>
            <w:r w:rsidRPr="008E220E">
              <w:rPr>
                <w:sz w:val="20"/>
                <w:szCs w:val="20"/>
              </w:rPr>
              <w:lastRenderedPageBreak/>
              <w:t xml:space="preserve">Kryterium, </w:t>
            </w:r>
            <w:r>
              <w:rPr>
                <w:sz w:val="20"/>
                <w:szCs w:val="20"/>
              </w:rPr>
              <w:br/>
            </w:r>
            <w:r w:rsidRPr="008E220E">
              <w:rPr>
                <w:sz w:val="20"/>
                <w:szCs w:val="20"/>
              </w:rPr>
              <w:t>dla którego definiowany jest GES</w:t>
            </w:r>
          </w:p>
        </w:tc>
        <w:tc>
          <w:tcPr>
            <w:tcW w:w="4293" w:type="pct"/>
            <w:gridSpan w:val="5"/>
            <w:shd w:val="clear" w:color="auto" w:fill="002060"/>
            <w:vAlign w:val="center"/>
          </w:tcPr>
          <w:p w14:paraId="62B2EADB" w14:textId="77777777" w:rsidR="00BE741B" w:rsidRPr="0091480E" w:rsidRDefault="00BE741B" w:rsidP="00CA76F1">
            <w:pPr>
              <w:spacing w:after="0" w:line="240" w:lineRule="auto"/>
              <w:jc w:val="center"/>
              <w:rPr>
                <w:rFonts w:eastAsia="Times New Roman" w:cs="Calibri"/>
                <w:b/>
                <w:bCs/>
                <w:color w:val="000000"/>
                <w:kern w:val="0"/>
                <w:sz w:val="18"/>
                <w:szCs w:val="18"/>
                <w:lang w:eastAsia="pl-PL"/>
              </w:rPr>
            </w:pPr>
            <w:r w:rsidRPr="00047235">
              <w:t>D</w:t>
            </w:r>
            <w:r>
              <w:t>11</w:t>
            </w:r>
            <w:r w:rsidRPr="00047235">
              <w:t>C</w:t>
            </w:r>
            <w:r>
              <w:t>2 (podstawowe)</w:t>
            </w:r>
          </w:p>
        </w:tc>
      </w:tr>
      <w:tr w:rsidR="00BE741B" w:rsidRPr="0091480E" w14:paraId="3B5FB27C" w14:textId="77777777" w:rsidTr="00CA76F1">
        <w:trPr>
          <w:trHeight w:val="510"/>
          <w:tblHeader/>
          <w:jc w:val="center"/>
        </w:trPr>
        <w:tc>
          <w:tcPr>
            <w:tcW w:w="707" w:type="pct"/>
            <w:shd w:val="clear" w:color="auto" w:fill="B4C6E7" w:themeFill="accent1" w:themeFillTint="66"/>
            <w:vAlign w:val="center"/>
          </w:tcPr>
          <w:p w14:paraId="71F41E50" w14:textId="77777777" w:rsidR="00BE741B" w:rsidRPr="0091480E" w:rsidRDefault="00BE741B" w:rsidP="0084499E">
            <w:pPr>
              <w:spacing w:after="0" w:line="240" w:lineRule="auto"/>
              <w:rPr>
                <w:rFonts w:eastAsia="Times New Roman" w:cs="Calibri"/>
                <w:b/>
                <w:bCs/>
                <w:color w:val="000000"/>
                <w:kern w:val="0"/>
                <w:sz w:val="18"/>
                <w:szCs w:val="18"/>
                <w:lang w:eastAsia="pl-PL"/>
              </w:rPr>
            </w:pPr>
            <w:r w:rsidRPr="008E220E">
              <w:rPr>
                <w:sz w:val="20"/>
                <w:szCs w:val="20"/>
              </w:rPr>
              <w:t xml:space="preserve">Elementy kryterium (komponent), </w:t>
            </w:r>
            <w:r>
              <w:rPr>
                <w:sz w:val="20"/>
                <w:szCs w:val="20"/>
              </w:rPr>
              <w:br/>
            </w:r>
            <w:r w:rsidRPr="008E220E">
              <w:rPr>
                <w:sz w:val="20"/>
                <w:szCs w:val="20"/>
              </w:rPr>
              <w:t>dla których określona jest definicja GES</w:t>
            </w:r>
          </w:p>
        </w:tc>
        <w:tc>
          <w:tcPr>
            <w:tcW w:w="4293" w:type="pct"/>
            <w:gridSpan w:val="5"/>
            <w:shd w:val="clear" w:color="auto" w:fill="B4C6E7" w:themeFill="accent1" w:themeFillTint="66"/>
            <w:vAlign w:val="center"/>
          </w:tcPr>
          <w:p w14:paraId="3D3BD4CE" w14:textId="77777777" w:rsidR="00BE741B" w:rsidRPr="001F6516" w:rsidRDefault="00BE741B" w:rsidP="00CA76F1">
            <w:pPr>
              <w:spacing w:after="0" w:line="240" w:lineRule="auto"/>
              <w:jc w:val="center"/>
            </w:pPr>
            <w:r w:rsidRPr="001F6516">
              <w:t>Ciągły dźwięk o niskiej częstotliwości w wodzie związany z działalnością człowieka</w:t>
            </w:r>
          </w:p>
        </w:tc>
      </w:tr>
      <w:tr w:rsidR="00BE741B" w:rsidRPr="0091480E" w14:paraId="287F7768" w14:textId="77777777" w:rsidTr="00CA76F1">
        <w:trPr>
          <w:trHeight w:val="510"/>
          <w:tblHeader/>
          <w:jc w:val="center"/>
        </w:trPr>
        <w:tc>
          <w:tcPr>
            <w:tcW w:w="707" w:type="pct"/>
            <w:shd w:val="clear" w:color="auto" w:fill="D9E2F3" w:themeFill="accent1" w:themeFillTint="33"/>
            <w:vAlign w:val="center"/>
          </w:tcPr>
          <w:p w14:paraId="614F1C1B" w14:textId="77777777" w:rsidR="00BE741B" w:rsidRPr="0091480E" w:rsidRDefault="00BE741B" w:rsidP="0084499E">
            <w:pPr>
              <w:spacing w:after="0" w:line="240" w:lineRule="auto"/>
              <w:rPr>
                <w:rFonts w:eastAsia="Times New Roman" w:cs="Calibri"/>
                <w:b/>
                <w:bCs/>
                <w:color w:val="000000"/>
                <w:kern w:val="0"/>
                <w:sz w:val="18"/>
                <w:szCs w:val="18"/>
                <w:lang w:eastAsia="pl-PL"/>
              </w:rPr>
            </w:pPr>
            <w:r w:rsidRPr="008E220E">
              <w:rPr>
                <w:sz w:val="20"/>
                <w:szCs w:val="20"/>
              </w:rPr>
              <w:t xml:space="preserve">Definicja właściwości </w:t>
            </w:r>
            <w:r>
              <w:rPr>
                <w:sz w:val="20"/>
                <w:szCs w:val="20"/>
              </w:rPr>
              <w:t xml:space="preserve">typowych dla </w:t>
            </w:r>
            <w:r w:rsidRPr="008E220E">
              <w:rPr>
                <w:sz w:val="20"/>
                <w:szCs w:val="20"/>
              </w:rPr>
              <w:t xml:space="preserve">dobrego stanu </w:t>
            </w:r>
            <w:r>
              <w:rPr>
                <w:sz w:val="20"/>
                <w:szCs w:val="20"/>
              </w:rPr>
              <w:t xml:space="preserve">wód morskich </w:t>
            </w:r>
            <w:r w:rsidRPr="008E220E">
              <w:rPr>
                <w:sz w:val="20"/>
                <w:szCs w:val="20"/>
              </w:rPr>
              <w:t>(GES)</w:t>
            </w:r>
          </w:p>
        </w:tc>
        <w:tc>
          <w:tcPr>
            <w:tcW w:w="4293" w:type="pct"/>
            <w:gridSpan w:val="5"/>
            <w:shd w:val="clear" w:color="auto" w:fill="D9E2F3" w:themeFill="accent1" w:themeFillTint="33"/>
          </w:tcPr>
          <w:p w14:paraId="32F62894" w14:textId="77777777" w:rsidR="00BE741B" w:rsidRPr="0091480E" w:rsidRDefault="00BE741B" w:rsidP="00902C2B">
            <w:pPr>
              <w:spacing w:after="0" w:line="240" w:lineRule="auto"/>
              <w:jc w:val="both"/>
              <w:rPr>
                <w:rFonts w:eastAsia="Times New Roman" w:cs="Calibri"/>
                <w:b/>
                <w:bCs/>
                <w:color w:val="000000"/>
                <w:kern w:val="0"/>
                <w:sz w:val="18"/>
                <w:szCs w:val="18"/>
                <w:lang w:eastAsia="pl-PL"/>
              </w:rPr>
            </w:pPr>
            <w:r w:rsidRPr="00F23D77">
              <w:rPr>
                <w:rFonts w:eastAsia="Times New Roman" w:cstheme="minorHAnsi"/>
                <w:color w:val="000000"/>
                <w:kern w:val="0"/>
                <w:sz w:val="20"/>
                <w:szCs w:val="20"/>
                <w:lang w:eastAsia="pl-PL"/>
                <w14:ligatures w14:val="none"/>
              </w:rPr>
              <w:t>Rozmieszczenie przestrzenne, zakres czasowy i poziomy ciągłych dźwięków o niskiej częstotliwości w wodzie związanych z działalnością człowieka nie osiągają poziomów mających negatywny wpływ na populacje zwierząt morskich. Dobry stan środowiska morskiego zostaje osiągnięty jeżeli nie zostanie przekroczona wartość progowa dopuszczalnej powierzchni obszaru/siedliska zakłócanego przez ciągły hałas podwodny, średnio w ciągu jednego miesiąca. Przestrzenna wartość progowa ustalana jest na poziomie UE, choć bardziej restrykcyjna wartość może zostać ustalona na poziomie regionalnym lub podregionalnym. Gatunki wrażliwe i wartości poziomów hałasu powodując</w:t>
            </w:r>
            <w:r>
              <w:rPr>
                <w:rFonts w:eastAsia="Times New Roman" w:cstheme="minorHAnsi"/>
                <w:color w:val="000000"/>
                <w:kern w:val="0"/>
                <w:sz w:val="20"/>
                <w:szCs w:val="20"/>
                <w:lang w:eastAsia="pl-PL"/>
                <w14:ligatures w14:val="none"/>
              </w:rPr>
              <w:t>ego</w:t>
            </w:r>
            <w:r w:rsidRPr="00F23D77">
              <w:rPr>
                <w:rFonts w:eastAsia="Times New Roman" w:cstheme="minorHAnsi"/>
                <w:color w:val="000000"/>
                <w:kern w:val="0"/>
                <w:sz w:val="20"/>
                <w:szCs w:val="20"/>
                <w:lang w:eastAsia="pl-PL"/>
                <w14:ligatures w14:val="none"/>
              </w:rPr>
              <w:t xml:space="preserve"> negatywne skutki dla tych gatunków ustalane są w ramach współpracy regionalnej lub podregionalnej.</w:t>
            </w:r>
          </w:p>
        </w:tc>
      </w:tr>
      <w:tr w:rsidR="00BE741B" w:rsidRPr="0091480E" w14:paraId="3027BCAB" w14:textId="77777777" w:rsidTr="00CA76F1">
        <w:trPr>
          <w:trHeight w:val="510"/>
          <w:tblHeader/>
          <w:jc w:val="center"/>
        </w:trPr>
        <w:tc>
          <w:tcPr>
            <w:tcW w:w="707" w:type="pct"/>
            <w:shd w:val="clear" w:color="auto" w:fill="auto"/>
            <w:vAlign w:val="center"/>
          </w:tcPr>
          <w:p w14:paraId="3D1488C1" w14:textId="77777777" w:rsidR="00BE741B" w:rsidRPr="0091480E" w:rsidRDefault="00BE741B"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Wskaźnik</w:t>
            </w:r>
          </w:p>
        </w:tc>
        <w:tc>
          <w:tcPr>
            <w:tcW w:w="1469" w:type="pct"/>
            <w:shd w:val="clear" w:color="auto" w:fill="auto"/>
            <w:noWrap/>
            <w:vAlign w:val="center"/>
          </w:tcPr>
          <w:p w14:paraId="57CF21E3" w14:textId="77777777" w:rsidR="00BE741B" w:rsidRPr="003901C6" w:rsidRDefault="00BE741B" w:rsidP="00CA76F1">
            <w:pPr>
              <w:spacing w:after="0" w:line="240" w:lineRule="auto"/>
              <w:jc w:val="center"/>
              <w:rPr>
                <w:rFonts w:eastAsia="Times New Roman" w:cs="Calibri"/>
                <w:b/>
                <w:bCs/>
                <w:color w:val="000000"/>
                <w:kern w:val="0"/>
                <w:sz w:val="18"/>
                <w:szCs w:val="18"/>
                <w:lang w:eastAsia="pl-PL"/>
              </w:rPr>
            </w:pPr>
            <w:r w:rsidRPr="003901C6">
              <w:rPr>
                <w:rFonts w:eastAsia="Times New Roman" w:cs="Calibri"/>
                <w:b/>
                <w:bCs/>
                <w:color w:val="000000"/>
                <w:kern w:val="0"/>
                <w:sz w:val="18"/>
                <w:szCs w:val="18"/>
                <w:lang w:eastAsia="pl-PL"/>
              </w:rPr>
              <w:t>Wskaźnik / Element</w:t>
            </w:r>
          </w:p>
        </w:tc>
        <w:tc>
          <w:tcPr>
            <w:tcW w:w="557" w:type="pct"/>
            <w:shd w:val="clear" w:color="auto" w:fill="auto"/>
            <w:vAlign w:val="center"/>
          </w:tcPr>
          <w:p w14:paraId="4053F022" w14:textId="77777777" w:rsidR="00BE741B" w:rsidRPr="003901C6" w:rsidRDefault="00BE741B" w:rsidP="00CA76F1">
            <w:pPr>
              <w:spacing w:after="0" w:line="240" w:lineRule="auto"/>
              <w:jc w:val="center"/>
              <w:rPr>
                <w:rFonts w:eastAsia="Times New Roman" w:cs="Calibri"/>
                <w:b/>
                <w:bCs/>
                <w:color w:val="000000"/>
                <w:kern w:val="0"/>
                <w:sz w:val="18"/>
                <w:szCs w:val="18"/>
                <w:lang w:eastAsia="pl-PL"/>
              </w:rPr>
            </w:pPr>
            <w:r w:rsidRPr="003901C6">
              <w:rPr>
                <w:rFonts w:eastAsia="Times New Roman" w:cs="Calibri"/>
                <w:b/>
                <w:bCs/>
                <w:color w:val="000000"/>
                <w:kern w:val="0"/>
                <w:sz w:val="18"/>
                <w:szCs w:val="18"/>
                <w:lang w:eastAsia="pl-PL"/>
              </w:rPr>
              <w:t>Parametr</w:t>
            </w:r>
          </w:p>
        </w:tc>
        <w:tc>
          <w:tcPr>
            <w:tcW w:w="659" w:type="pct"/>
            <w:shd w:val="clear" w:color="auto" w:fill="auto"/>
            <w:vAlign w:val="center"/>
          </w:tcPr>
          <w:p w14:paraId="6F302D0D" w14:textId="77777777" w:rsidR="00BE741B" w:rsidRPr="003901C6" w:rsidRDefault="00BE741B" w:rsidP="00CA76F1">
            <w:pPr>
              <w:spacing w:after="0" w:line="240" w:lineRule="auto"/>
              <w:jc w:val="center"/>
              <w:rPr>
                <w:rFonts w:eastAsia="Times New Roman" w:cs="Calibri"/>
                <w:b/>
                <w:bCs/>
                <w:color w:val="000000"/>
                <w:kern w:val="0"/>
                <w:sz w:val="18"/>
                <w:szCs w:val="18"/>
                <w:lang w:eastAsia="pl-PL"/>
              </w:rPr>
            </w:pPr>
            <w:r w:rsidRPr="003901C6">
              <w:rPr>
                <w:rFonts w:eastAsia="Times New Roman" w:cs="Calibri"/>
                <w:b/>
                <w:bCs/>
                <w:color w:val="000000"/>
                <w:kern w:val="0"/>
                <w:sz w:val="18"/>
                <w:szCs w:val="18"/>
                <w:lang w:eastAsia="pl-PL"/>
              </w:rPr>
              <w:t>Matryca / Element</w:t>
            </w:r>
          </w:p>
        </w:tc>
        <w:tc>
          <w:tcPr>
            <w:tcW w:w="610" w:type="pct"/>
            <w:shd w:val="clear" w:color="auto" w:fill="auto"/>
            <w:noWrap/>
            <w:vAlign w:val="center"/>
          </w:tcPr>
          <w:p w14:paraId="263D50B9" w14:textId="77777777" w:rsidR="00BE741B" w:rsidRPr="0091480E" w:rsidRDefault="00BE741B"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Obszary</w:t>
            </w:r>
          </w:p>
          <w:p w14:paraId="194E8C92" w14:textId="77777777" w:rsidR="00BE741B" w:rsidRPr="0091480E" w:rsidRDefault="00BE741B"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oceny</w:t>
            </w:r>
          </w:p>
        </w:tc>
        <w:tc>
          <w:tcPr>
            <w:tcW w:w="998" w:type="pct"/>
            <w:shd w:val="clear" w:color="auto" w:fill="auto"/>
            <w:noWrap/>
            <w:vAlign w:val="center"/>
          </w:tcPr>
          <w:p w14:paraId="75737BD3" w14:textId="77777777" w:rsidR="00BE741B" w:rsidRDefault="00BE741B" w:rsidP="00CA76F1">
            <w:pPr>
              <w:spacing w:after="0" w:line="240" w:lineRule="auto"/>
              <w:jc w:val="center"/>
              <w:rPr>
                <w:rFonts w:eastAsia="Times New Roman" w:cs="Calibri"/>
                <w:b/>
                <w:bCs/>
                <w:color w:val="000000"/>
                <w:kern w:val="0"/>
                <w:sz w:val="18"/>
                <w:szCs w:val="18"/>
                <w:lang w:eastAsia="pl-PL"/>
              </w:rPr>
            </w:pPr>
            <w:r w:rsidRPr="0091480E">
              <w:rPr>
                <w:rFonts w:eastAsia="Times New Roman" w:cs="Calibri"/>
                <w:b/>
                <w:bCs/>
                <w:color w:val="000000"/>
                <w:kern w:val="0"/>
                <w:sz w:val="18"/>
                <w:szCs w:val="18"/>
                <w:lang w:eastAsia="pl-PL"/>
              </w:rPr>
              <w:t>Wartości progowe</w:t>
            </w:r>
            <w:r>
              <w:rPr>
                <w:rFonts w:eastAsia="Times New Roman" w:cs="Calibri"/>
                <w:b/>
                <w:bCs/>
                <w:color w:val="000000"/>
                <w:kern w:val="0"/>
                <w:sz w:val="18"/>
                <w:szCs w:val="18"/>
                <w:lang w:eastAsia="pl-PL"/>
              </w:rPr>
              <w:t xml:space="preserve"> </w:t>
            </w:r>
          </w:p>
          <w:p w14:paraId="6A625618" w14:textId="77777777" w:rsidR="00BE741B" w:rsidRDefault="00BE741B" w:rsidP="00CA76F1">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(maksymalny dopuszczalny procent</w:t>
            </w:r>
          </w:p>
          <w:p w14:paraId="598DCE14" w14:textId="77777777" w:rsidR="00BE741B" w:rsidRPr="0091480E" w:rsidRDefault="00BE741B" w:rsidP="00CA76F1">
            <w:pPr>
              <w:spacing w:after="0" w:line="240" w:lineRule="auto"/>
              <w:jc w:val="center"/>
              <w:rPr>
                <w:rFonts w:eastAsia="Times New Roman" w:cs="Calibri"/>
                <w:b/>
                <w:bCs/>
                <w:color w:val="000000"/>
                <w:kern w:val="0"/>
                <w:sz w:val="18"/>
                <w:szCs w:val="18"/>
                <w:lang w:eastAsia="pl-PL"/>
              </w:rPr>
            </w:pPr>
            <w:r>
              <w:rPr>
                <w:rFonts w:eastAsia="Times New Roman" w:cs="Calibri"/>
                <w:b/>
                <w:bCs/>
                <w:color w:val="000000"/>
                <w:kern w:val="0"/>
                <w:sz w:val="18"/>
                <w:szCs w:val="18"/>
                <w:lang w:eastAsia="pl-PL"/>
              </w:rPr>
              <w:t>powierzchni obszaru narażonego)</w:t>
            </w:r>
          </w:p>
        </w:tc>
      </w:tr>
      <w:tr w:rsidR="00BE741B" w:rsidRPr="00A90132" w14:paraId="1907024E" w14:textId="77777777" w:rsidTr="00742AC3">
        <w:trPr>
          <w:trHeight w:val="748"/>
          <w:jc w:val="center"/>
        </w:trPr>
        <w:tc>
          <w:tcPr>
            <w:tcW w:w="707" w:type="pct"/>
            <w:vMerge w:val="restart"/>
            <w:shd w:val="clear" w:color="auto" w:fill="auto"/>
            <w:vAlign w:val="center"/>
          </w:tcPr>
          <w:p w14:paraId="7F7DB912" w14:textId="7A70FF59" w:rsidR="00BE741B" w:rsidRDefault="00D27E62" w:rsidP="00D27E62">
            <w:pPr>
              <w:pStyle w:val="Tablicatakst"/>
            </w:pPr>
            <w:r>
              <w:t>c</w:t>
            </w:r>
            <w:r w:rsidR="00BE741B" w:rsidRPr="00742AC3">
              <w:t>iągły dźwięk o niskiej częstotliwości w wodzie związany z działalnością człowieka</w:t>
            </w:r>
          </w:p>
        </w:tc>
        <w:tc>
          <w:tcPr>
            <w:tcW w:w="1469" w:type="pct"/>
            <w:vMerge w:val="restart"/>
            <w:shd w:val="clear" w:color="auto" w:fill="auto"/>
            <w:noWrap/>
            <w:vAlign w:val="center"/>
          </w:tcPr>
          <w:p w14:paraId="33F673FB" w14:textId="5C00EBD2" w:rsidR="00BE741B" w:rsidRPr="00742AC3" w:rsidRDefault="00D27E62" w:rsidP="00D27E62">
            <w:pPr>
              <w:pStyle w:val="Tablicatakst"/>
            </w:pPr>
            <w:r>
              <w:t>p</w:t>
            </w:r>
            <w:r w:rsidR="00BE741B" w:rsidRPr="00742AC3">
              <w:t>rocent powierzchni obszaru narażonego na hałas ciągły powyżej poziomu mającego negatywny wpływ na zwierzęta morskie</w:t>
            </w:r>
          </w:p>
        </w:tc>
        <w:tc>
          <w:tcPr>
            <w:tcW w:w="557" w:type="pct"/>
            <w:vMerge w:val="restart"/>
            <w:shd w:val="clear" w:color="auto" w:fill="auto"/>
            <w:vAlign w:val="center"/>
          </w:tcPr>
          <w:p w14:paraId="02E506DA" w14:textId="2A63C61C" w:rsidR="00BE741B" w:rsidRPr="00742AC3" w:rsidRDefault="00D27E62" w:rsidP="00D27E62">
            <w:pPr>
              <w:pStyle w:val="Tablicatakst"/>
            </w:pPr>
            <w:r>
              <w:t>p</w:t>
            </w:r>
            <w:r w:rsidR="00BE741B" w:rsidRPr="00742AC3">
              <w:t xml:space="preserve">oziom ciśnienia akustycznego (SPL) występującego w środowisku </w:t>
            </w:r>
          </w:p>
        </w:tc>
        <w:tc>
          <w:tcPr>
            <w:tcW w:w="659" w:type="pct"/>
            <w:shd w:val="clear" w:color="auto" w:fill="auto"/>
            <w:vAlign w:val="center"/>
          </w:tcPr>
          <w:p w14:paraId="27448E3F" w14:textId="77777777" w:rsidR="00BE741B" w:rsidRPr="00047235" w:rsidRDefault="00BE741B" w:rsidP="00CA76F1">
            <w:pPr>
              <w:pStyle w:val="Tablicatakst"/>
            </w:pPr>
            <w:r w:rsidRPr="00742AC3">
              <w:t>ryby: śledź (</w:t>
            </w:r>
            <w:proofErr w:type="spellStart"/>
            <w:r w:rsidRPr="00742AC3">
              <w:rPr>
                <w:i/>
              </w:rPr>
              <w:t>Clupea</w:t>
            </w:r>
            <w:proofErr w:type="spellEnd"/>
            <w:r w:rsidRPr="00742AC3">
              <w:rPr>
                <w:i/>
              </w:rPr>
              <w:t xml:space="preserve"> </w:t>
            </w:r>
            <w:proofErr w:type="spellStart"/>
            <w:r w:rsidRPr="00742AC3">
              <w:rPr>
                <w:i/>
              </w:rPr>
              <w:t>harengus</w:t>
            </w:r>
            <w:proofErr w:type="spellEnd"/>
            <w:r w:rsidRPr="00742AC3">
              <w:t xml:space="preserve">) i dorsz </w:t>
            </w:r>
            <w:proofErr w:type="spellStart"/>
            <w:r w:rsidRPr="00742AC3">
              <w:rPr>
                <w:i/>
              </w:rPr>
              <w:t>Gadus</w:t>
            </w:r>
            <w:proofErr w:type="spellEnd"/>
            <w:r w:rsidRPr="00742AC3">
              <w:rPr>
                <w:i/>
              </w:rPr>
              <w:t xml:space="preserve"> </w:t>
            </w:r>
            <w:proofErr w:type="spellStart"/>
            <w:r w:rsidRPr="00742AC3">
              <w:rPr>
                <w:i/>
              </w:rPr>
              <w:t>morhua</w:t>
            </w:r>
            <w:proofErr w:type="spellEnd"/>
            <w:r w:rsidRPr="00742AC3">
              <w:t>)</w:t>
            </w:r>
          </w:p>
        </w:tc>
        <w:tc>
          <w:tcPr>
            <w:tcW w:w="610" w:type="pct"/>
            <w:vMerge w:val="restart"/>
            <w:shd w:val="clear" w:color="auto" w:fill="auto"/>
            <w:noWrap/>
            <w:vAlign w:val="center"/>
          </w:tcPr>
          <w:p w14:paraId="0C11D172" w14:textId="240C6D8E" w:rsidR="00BE741B" w:rsidRDefault="00742AC3" w:rsidP="00CA76F1">
            <w:pPr>
              <w:pStyle w:val="Tablicatakst"/>
              <w:jc w:val="left"/>
            </w:pPr>
            <w:r w:rsidRPr="00742AC3">
              <w:t>p</w:t>
            </w:r>
            <w:r w:rsidR="00BE741B" w:rsidRPr="00742AC3">
              <w:t>olskie</w:t>
            </w:r>
            <w:r w:rsidR="00BE741B" w:rsidRPr="00897080">
              <w:t xml:space="preserve"> obszary morskie z uwzględnieniem</w:t>
            </w:r>
            <w:r w:rsidR="00BE741B">
              <w:t xml:space="preserve"> </w:t>
            </w:r>
            <w:r w:rsidR="00BE741B" w:rsidRPr="00897080">
              <w:t xml:space="preserve">podziału na trzy </w:t>
            </w:r>
            <w:r w:rsidR="00BE741B">
              <w:t>baseny</w:t>
            </w:r>
            <w:r w:rsidR="00BE741B" w:rsidRPr="00897080">
              <w:t>:</w:t>
            </w:r>
          </w:p>
          <w:p w14:paraId="229CC2A1" w14:textId="77777777" w:rsidR="00BE741B" w:rsidRPr="00A90132" w:rsidRDefault="00BE741B" w:rsidP="00CA76F1">
            <w:pPr>
              <w:pStyle w:val="Tablicatakst"/>
              <w:jc w:val="left"/>
            </w:pPr>
            <w:r w:rsidRPr="00897080">
              <w:t>Basen Bornholmsk</w:t>
            </w:r>
            <w:r>
              <w:t>i bez Zalewu Szczecińskiego</w:t>
            </w:r>
            <w:r w:rsidRPr="00897080">
              <w:t>, wschodni Basen Gotlandzki, Basen Gdański</w:t>
            </w:r>
            <w:r>
              <w:t xml:space="preserve"> bez Zalewu Wiślanego</w:t>
            </w:r>
          </w:p>
        </w:tc>
        <w:tc>
          <w:tcPr>
            <w:tcW w:w="998" w:type="pct"/>
            <w:shd w:val="clear" w:color="auto" w:fill="auto"/>
            <w:noWrap/>
            <w:vAlign w:val="center"/>
          </w:tcPr>
          <w:p w14:paraId="72E36783" w14:textId="77777777" w:rsidR="00BE741B" w:rsidRPr="00A90132" w:rsidRDefault="00BE741B" w:rsidP="00CA76F1">
            <w:pPr>
              <w:pStyle w:val="Tablicatakst"/>
            </w:pPr>
            <w:r>
              <w:t>20 %</w:t>
            </w:r>
          </w:p>
        </w:tc>
      </w:tr>
      <w:tr w:rsidR="00BE741B" w:rsidRPr="00A90132" w14:paraId="6B790DFA" w14:textId="77777777" w:rsidTr="00CA76F1">
        <w:trPr>
          <w:trHeight w:val="747"/>
          <w:jc w:val="center"/>
        </w:trPr>
        <w:tc>
          <w:tcPr>
            <w:tcW w:w="707" w:type="pct"/>
            <w:vMerge/>
            <w:shd w:val="clear" w:color="auto" w:fill="auto"/>
          </w:tcPr>
          <w:p w14:paraId="3CF02B99" w14:textId="77777777" w:rsidR="00BE741B" w:rsidRPr="00F23D77" w:rsidRDefault="00BE741B" w:rsidP="00CA76F1">
            <w:pPr>
              <w:pStyle w:val="Tablicatakst"/>
              <w:rPr>
                <w:sz w:val="20"/>
                <w:szCs w:val="20"/>
              </w:rPr>
            </w:pPr>
          </w:p>
        </w:tc>
        <w:tc>
          <w:tcPr>
            <w:tcW w:w="1469" w:type="pct"/>
            <w:vMerge/>
            <w:shd w:val="clear" w:color="auto" w:fill="auto"/>
            <w:noWrap/>
            <w:vAlign w:val="center"/>
          </w:tcPr>
          <w:p w14:paraId="64C56E70" w14:textId="77777777" w:rsidR="00BE741B" w:rsidRPr="00742AC3" w:rsidRDefault="00BE741B" w:rsidP="00CA76F1">
            <w:pPr>
              <w:pStyle w:val="Tablicatakst"/>
            </w:pPr>
          </w:p>
        </w:tc>
        <w:tc>
          <w:tcPr>
            <w:tcW w:w="557" w:type="pct"/>
            <w:vMerge/>
            <w:shd w:val="clear" w:color="auto" w:fill="auto"/>
            <w:vAlign w:val="center"/>
          </w:tcPr>
          <w:p w14:paraId="052AA112" w14:textId="77777777" w:rsidR="00BE741B" w:rsidRPr="00047235" w:rsidRDefault="00BE741B" w:rsidP="00CA76F1">
            <w:pPr>
              <w:pStyle w:val="Tablicatakst"/>
            </w:pPr>
          </w:p>
        </w:tc>
        <w:tc>
          <w:tcPr>
            <w:tcW w:w="659" w:type="pct"/>
            <w:shd w:val="clear" w:color="auto" w:fill="auto"/>
            <w:vAlign w:val="center"/>
          </w:tcPr>
          <w:p w14:paraId="4F71F5F9" w14:textId="77777777" w:rsidR="00BE741B" w:rsidRPr="00047235" w:rsidRDefault="00BE741B" w:rsidP="00CA76F1">
            <w:pPr>
              <w:pStyle w:val="Tablicatakst"/>
            </w:pPr>
            <w:r w:rsidRPr="00742AC3">
              <w:t>ssaki morskie: foki (</w:t>
            </w:r>
            <w:proofErr w:type="spellStart"/>
            <w:r w:rsidRPr="00742AC3">
              <w:rPr>
                <w:i/>
              </w:rPr>
              <w:t>Phoca</w:t>
            </w:r>
            <w:proofErr w:type="spellEnd"/>
            <w:r w:rsidRPr="00742AC3">
              <w:rPr>
                <w:i/>
              </w:rPr>
              <w:t xml:space="preserve"> </w:t>
            </w:r>
            <w:proofErr w:type="spellStart"/>
            <w:r w:rsidRPr="00742AC3">
              <w:rPr>
                <w:i/>
              </w:rPr>
              <w:t>vitulina</w:t>
            </w:r>
            <w:proofErr w:type="spellEnd"/>
            <w:r w:rsidRPr="00742AC3">
              <w:t xml:space="preserve">, </w:t>
            </w:r>
            <w:proofErr w:type="spellStart"/>
            <w:r w:rsidRPr="00742AC3">
              <w:rPr>
                <w:i/>
              </w:rPr>
              <w:t>Halichoerus</w:t>
            </w:r>
            <w:proofErr w:type="spellEnd"/>
            <w:r w:rsidRPr="00742AC3">
              <w:rPr>
                <w:i/>
              </w:rPr>
              <w:t xml:space="preserve"> </w:t>
            </w:r>
            <w:proofErr w:type="spellStart"/>
            <w:r w:rsidRPr="00742AC3">
              <w:rPr>
                <w:i/>
              </w:rPr>
              <w:t>grypus</w:t>
            </w:r>
            <w:proofErr w:type="spellEnd"/>
            <w:r w:rsidRPr="00742AC3">
              <w:rPr>
                <w:i/>
              </w:rPr>
              <w:t xml:space="preserve">, </w:t>
            </w:r>
            <w:proofErr w:type="spellStart"/>
            <w:r w:rsidRPr="00742AC3">
              <w:rPr>
                <w:i/>
              </w:rPr>
              <w:t>Pusa</w:t>
            </w:r>
            <w:proofErr w:type="spellEnd"/>
            <w:r w:rsidRPr="00742AC3">
              <w:rPr>
                <w:i/>
              </w:rPr>
              <w:t xml:space="preserve"> </w:t>
            </w:r>
            <w:proofErr w:type="spellStart"/>
            <w:r w:rsidRPr="00742AC3">
              <w:rPr>
                <w:i/>
              </w:rPr>
              <w:t>hispida</w:t>
            </w:r>
            <w:proofErr w:type="spellEnd"/>
            <w:r w:rsidRPr="00742AC3">
              <w:t>) i morświn (</w:t>
            </w:r>
            <w:proofErr w:type="spellStart"/>
            <w:r w:rsidRPr="00742AC3">
              <w:rPr>
                <w:i/>
              </w:rPr>
              <w:t>Phocoena</w:t>
            </w:r>
            <w:proofErr w:type="spellEnd"/>
            <w:r w:rsidRPr="00742AC3">
              <w:rPr>
                <w:i/>
              </w:rPr>
              <w:t xml:space="preserve"> </w:t>
            </w:r>
            <w:proofErr w:type="spellStart"/>
            <w:r w:rsidRPr="00742AC3">
              <w:rPr>
                <w:i/>
              </w:rPr>
              <w:t>phocoena</w:t>
            </w:r>
            <w:proofErr w:type="spellEnd"/>
            <w:r w:rsidRPr="00742AC3">
              <w:t>)</w:t>
            </w:r>
          </w:p>
        </w:tc>
        <w:tc>
          <w:tcPr>
            <w:tcW w:w="610" w:type="pct"/>
            <w:vMerge/>
            <w:shd w:val="clear" w:color="auto" w:fill="auto"/>
            <w:noWrap/>
            <w:vAlign w:val="center"/>
          </w:tcPr>
          <w:p w14:paraId="61F62167" w14:textId="77777777" w:rsidR="00BE741B" w:rsidRPr="00897080" w:rsidRDefault="00BE741B" w:rsidP="00CA76F1">
            <w:pPr>
              <w:pStyle w:val="Tablicatakst"/>
              <w:jc w:val="left"/>
            </w:pPr>
          </w:p>
        </w:tc>
        <w:tc>
          <w:tcPr>
            <w:tcW w:w="998" w:type="pct"/>
            <w:shd w:val="clear" w:color="auto" w:fill="auto"/>
            <w:noWrap/>
            <w:vAlign w:val="center"/>
          </w:tcPr>
          <w:p w14:paraId="3A6C655A" w14:textId="77777777" w:rsidR="00BE741B" w:rsidRPr="00A90132" w:rsidRDefault="00BE741B" w:rsidP="00CA76F1">
            <w:pPr>
              <w:pStyle w:val="Tablicatakst"/>
            </w:pPr>
            <w:r>
              <w:t>20 %</w:t>
            </w:r>
          </w:p>
        </w:tc>
      </w:tr>
      <w:tr w:rsidR="00BE741B" w:rsidRPr="00A90132" w14:paraId="7973554A" w14:textId="77777777" w:rsidTr="00CA76F1">
        <w:trPr>
          <w:trHeight w:val="748"/>
          <w:jc w:val="center"/>
        </w:trPr>
        <w:tc>
          <w:tcPr>
            <w:tcW w:w="707" w:type="pct"/>
            <w:vMerge/>
            <w:shd w:val="clear" w:color="auto" w:fill="auto"/>
          </w:tcPr>
          <w:p w14:paraId="1E1A1952" w14:textId="77777777" w:rsidR="00BE741B" w:rsidRPr="00F23D77" w:rsidRDefault="00BE741B" w:rsidP="00CA76F1">
            <w:pPr>
              <w:pStyle w:val="Tablicatakst"/>
              <w:rPr>
                <w:sz w:val="20"/>
                <w:szCs w:val="20"/>
              </w:rPr>
            </w:pPr>
          </w:p>
        </w:tc>
        <w:tc>
          <w:tcPr>
            <w:tcW w:w="1469" w:type="pct"/>
            <w:vMerge/>
            <w:shd w:val="clear" w:color="auto" w:fill="auto"/>
            <w:noWrap/>
            <w:vAlign w:val="center"/>
          </w:tcPr>
          <w:p w14:paraId="6A4A2F09" w14:textId="77777777" w:rsidR="00BE741B" w:rsidRPr="00742AC3" w:rsidRDefault="00BE741B" w:rsidP="00CA76F1">
            <w:pPr>
              <w:pStyle w:val="Tablicatakst"/>
            </w:pPr>
          </w:p>
        </w:tc>
        <w:tc>
          <w:tcPr>
            <w:tcW w:w="557" w:type="pct"/>
            <w:vMerge w:val="restart"/>
            <w:shd w:val="clear" w:color="auto" w:fill="auto"/>
            <w:vAlign w:val="center"/>
          </w:tcPr>
          <w:p w14:paraId="786904CA" w14:textId="50B3EC73" w:rsidR="00BE741B" w:rsidRPr="00742AC3" w:rsidRDefault="00D27E62" w:rsidP="00D27E62">
            <w:pPr>
              <w:pStyle w:val="Tablicatakst"/>
            </w:pPr>
            <w:r>
              <w:t>p</w:t>
            </w:r>
            <w:r w:rsidR="00BE741B" w:rsidRPr="00742AC3">
              <w:t>oziom nadmiaru dźwięku (dźwięk antropogeniczny)</w:t>
            </w:r>
          </w:p>
        </w:tc>
        <w:tc>
          <w:tcPr>
            <w:tcW w:w="659" w:type="pct"/>
            <w:shd w:val="clear" w:color="auto" w:fill="auto"/>
            <w:vAlign w:val="center"/>
          </w:tcPr>
          <w:p w14:paraId="6FE9A1E8" w14:textId="77777777" w:rsidR="00BE741B" w:rsidRPr="00047235" w:rsidRDefault="00BE741B" w:rsidP="00CA76F1">
            <w:pPr>
              <w:pStyle w:val="Tablicatakst"/>
            </w:pPr>
            <w:r w:rsidRPr="00742AC3">
              <w:t>ryby: śledź (</w:t>
            </w:r>
            <w:proofErr w:type="spellStart"/>
            <w:r w:rsidRPr="00742AC3">
              <w:rPr>
                <w:i/>
              </w:rPr>
              <w:t>Clupea</w:t>
            </w:r>
            <w:proofErr w:type="spellEnd"/>
            <w:r w:rsidRPr="00742AC3">
              <w:rPr>
                <w:i/>
              </w:rPr>
              <w:t xml:space="preserve"> </w:t>
            </w:r>
            <w:proofErr w:type="spellStart"/>
            <w:r w:rsidRPr="00742AC3">
              <w:rPr>
                <w:i/>
              </w:rPr>
              <w:t>harengus</w:t>
            </w:r>
            <w:proofErr w:type="spellEnd"/>
            <w:r w:rsidRPr="00742AC3">
              <w:t xml:space="preserve">) i dorsz </w:t>
            </w:r>
            <w:proofErr w:type="spellStart"/>
            <w:r w:rsidRPr="00742AC3">
              <w:rPr>
                <w:i/>
              </w:rPr>
              <w:t>Gadus</w:t>
            </w:r>
            <w:proofErr w:type="spellEnd"/>
            <w:r w:rsidRPr="00742AC3">
              <w:rPr>
                <w:i/>
              </w:rPr>
              <w:t xml:space="preserve"> </w:t>
            </w:r>
            <w:proofErr w:type="spellStart"/>
            <w:r w:rsidRPr="00742AC3">
              <w:rPr>
                <w:i/>
              </w:rPr>
              <w:t>morhua</w:t>
            </w:r>
            <w:proofErr w:type="spellEnd"/>
            <w:r w:rsidRPr="00742AC3">
              <w:t>)</w:t>
            </w:r>
          </w:p>
        </w:tc>
        <w:tc>
          <w:tcPr>
            <w:tcW w:w="610" w:type="pct"/>
            <w:vMerge/>
            <w:shd w:val="clear" w:color="auto" w:fill="auto"/>
            <w:noWrap/>
            <w:vAlign w:val="center"/>
          </w:tcPr>
          <w:p w14:paraId="70F52A1A" w14:textId="77777777" w:rsidR="00BE741B" w:rsidRPr="00897080" w:rsidRDefault="00BE741B" w:rsidP="00CA76F1">
            <w:pPr>
              <w:pStyle w:val="Tablicatakst"/>
              <w:jc w:val="left"/>
            </w:pPr>
          </w:p>
        </w:tc>
        <w:tc>
          <w:tcPr>
            <w:tcW w:w="998" w:type="pct"/>
            <w:shd w:val="clear" w:color="auto" w:fill="auto"/>
            <w:noWrap/>
            <w:vAlign w:val="center"/>
          </w:tcPr>
          <w:p w14:paraId="085D2C26" w14:textId="77777777" w:rsidR="00BE741B" w:rsidRPr="00A90132" w:rsidRDefault="00BE741B" w:rsidP="00CA76F1">
            <w:pPr>
              <w:pStyle w:val="Tablicatakst"/>
            </w:pPr>
            <w:r>
              <w:t>20 %</w:t>
            </w:r>
          </w:p>
        </w:tc>
      </w:tr>
      <w:tr w:rsidR="00BE741B" w:rsidRPr="00A90132" w14:paraId="450B3293" w14:textId="77777777" w:rsidTr="00CA76F1">
        <w:trPr>
          <w:trHeight w:val="747"/>
          <w:jc w:val="center"/>
        </w:trPr>
        <w:tc>
          <w:tcPr>
            <w:tcW w:w="707" w:type="pct"/>
            <w:vMerge/>
            <w:shd w:val="clear" w:color="auto" w:fill="auto"/>
          </w:tcPr>
          <w:p w14:paraId="589BED85" w14:textId="77777777" w:rsidR="00BE741B" w:rsidRPr="00F23D77" w:rsidRDefault="00BE741B" w:rsidP="00CA76F1">
            <w:pPr>
              <w:pStyle w:val="Tablicatakst"/>
              <w:rPr>
                <w:sz w:val="20"/>
                <w:szCs w:val="20"/>
              </w:rPr>
            </w:pPr>
          </w:p>
        </w:tc>
        <w:tc>
          <w:tcPr>
            <w:tcW w:w="1469" w:type="pct"/>
            <w:vMerge/>
            <w:shd w:val="clear" w:color="auto" w:fill="auto"/>
            <w:noWrap/>
            <w:vAlign w:val="center"/>
          </w:tcPr>
          <w:p w14:paraId="70F3E80C" w14:textId="77777777" w:rsidR="00BE741B" w:rsidRPr="00742AC3" w:rsidRDefault="00BE741B" w:rsidP="00CA76F1">
            <w:pPr>
              <w:pStyle w:val="Tablicatakst"/>
            </w:pPr>
          </w:p>
        </w:tc>
        <w:tc>
          <w:tcPr>
            <w:tcW w:w="557" w:type="pct"/>
            <w:vMerge/>
            <w:shd w:val="clear" w:color="auto" w:fill="auto"/>
            <w:vAlign w:val="center"/>
          </w:tcPr>
          <w:p w14:paraId="581A014E" w14:textId="77777777" w:rsidR="00BE741B" w:rsidRPr="00047235" w:rsidRDefault="00BE741B" w:rsidP="00CA76F1">
            <w:pPr>
              <w:pStyle w:val="Tablicatakst"/>
            </w:pPr>
          </w:p>
        </w:tc>
        <w:tc>
          <w:tcPr>
            <w:tcW w:w="659" w:type="pct"/>
            <w:shd w:val="clear" w:color="auto" w:fill="auto"/>
            <w:vAlign w:val="center"/>
          </w:tcPr>
          <w:p w14:paraId="78B0EB5E" w14:textId="77777777" w:rsidR="00BE741B" w:rsidRPr="00047235" w:rsidRDefault="00BE741B" w:rsidP="00CA76F1">
            <w:pPr>
              <w:pStyle w:val="Tablicatakst"/>
            </w:pPr>
            <w:r w:rsidRPr="00742AC3">
              <w:t>ssaki morskie: foki (</w:t>
            </w:r>
            <w:proofErr w:type="spellStart"/>
            <w:r w:rsidRPr="00742AC3">
              <w:rPr>
                <w:i/>
              </w:rPr>
              <w:t>Phoca</w:t>
            </w:r>
            <w:proofErr w:type="spellEnd"/>
            <w:r w:rsidRPr="00742AC3">
              <w:rPr>
                <w:i/>
              </w:rPr>
              <w:t xml:space="preserve"> </w:t>
            </w:r>
            <w:proofErr w:type="spellStart"/>
            <w:r w:rsidRPr="00742AC3">
              <w:rPr>
                <w:i/>
              </w:rPr>
              <w:t>vitulina</w:t>
            </w:r>
            <w:proofErr w:type="spellEnd"/>
            <w:r w:rsidRPr="00742AC3">
              <w:t xml:space="preserve">, </w:t>
            </w:r>
            <w:proofErr w:type="spellStart"/>
            <w:r w:rsidRPr="00742AC3">
              <w:rPr>
                <w:i/>
              </w:rPr>
              <w:t>Halichoerus</w:t>
            </w:r>
            <w:proofErr w:type="spellEnd"/>
            <w:r w:rsidRPr="00742AC3">
              <w:rPr>
                <w:i/>
              </w:rPr>
              <w:t xml:space="preserve"> </w:t>
            </w:r>
            <w:proofErr w:type="spellStart"/>
            <w:r w:rsidRPr="00742AC3">
              <w:rPr>
                <w:i/>
              </w:rPr>
              <w:t>grypus</w:t>
            </w:r>
            <w:proofErr w:type="spellEnd"/>
            <w:r w:rsidRPr="00742AC3">
              <w:rPr>
                <w:i/>
              </w:rPr>
              <w:t xml:space="preserve">, </w:t>
            </w:r>
            <w:proofErr w:type="spellStart"/>
            <w:r w:rsidRPr="00742AC3">
              <w:rPr>
                <w:i/>
              </w:rPr>
              <w:t>Pusa</w:t>
            </w:r>
            <w:proofErr w:type="spellEnd"/>
            <w:r w:rsidRPr="00742AC3">
              <w:rPr>
                <w:i/>
              </w:rPr>
              <w:t xml:space="preserve"> </w:t>
            </w:r>
            <w:proofErr w:type="spellStart"/>
            <w:r w:rsidRPr="00742AC3">
              <w:rPr>
                <w:i/>
              </w:rPr>
              <w:t>hispida</w:t>
            </w:r>
            <w:proofErr w:type="spellEnd"/>
            <w:r w:rsidRPr="00742AC3">
              <w:t>) i morświn (</w:t>
            </w:r>
            <w:proofErr w:type="spellStart"/>
            <w:r w:rsidRPr="00742AC3">
              <w:rPr>
                <w:i/>
              </w:rPr>
              <w:t>Phocoena</w:t>
            </w:r>
            <w:proofErr w:type="spellEnd"/>
            <w:r w:rsidRPr="00742AC3">
              <w:rPr>
                <w:i/>
              </w:rPr>
              <w:t xml:space="preserve"> </w:t>
            </w:r>
            <w:proofErr w:type="spellStart"/>
            <w:r w:rsidRPr="00742AC3">
              <w:rPr>
                <w:i/>
              </w:rPr>
              <w:t>phocoena</w:t>
            </w:r>
            <w:proofErr w:type="spellEnd"/>
            <w:r w:rsidRPr="00742AC3">
              <w:t>)</w:t>
            </w:r>
          </w:p>
        </w:tc>
        <w:tc>
          <w:tcPr>
            <w:tcW w:w="610" w:type="pct"/>
            <w:vMerge/>
            <w:shd w:val="clear" w:color="auto" w:fill="auto"/>
            <w:noWrap/>
            <w:vAlign w:val="center"/>
          </w:tcPr>
          <w:p w14:paraId="364273C7" w14:textId="77777777" w:rsidR="00BE741B" w:rsidRPr="00897080" w:rsidRDefault="00BE741B" w:rsidP="00CA76F1">
            <w:pPr>
              <w:pStyle w:val="Tablicatakst"/>
              <w:jc w:val="left"/>
            </w:pPr>
          </w:p>
        </w:tc>
        <w:tc>
          <w:tcPr>
            <w:tcW w:w="998" w:type="pct"/>
            <w:shd w:val="clear" w:color="auto" w:fill="auto"/>
            <w:noWrap/>
            <w:vAlign w:val="center"/>
          </w:tcPr>
          <w:p w14:paraId="2E60723C" w14:textId="77777777" w:rsidR="00BE741B" w:rsidRPr="00A90132" w:rsidRDefault="00BE741B" w:rsidP="00CA76F1">
            <w:pPr>
              <w:pStyle w:val="Tablicatakst"/>
            </w:pPr>
            <w:r>
              <w:t>20 %</w:t>
            </w:r>
          </w:p>
        </w:tc>
      </w:tr>
    </w:tbl>
    <w:p w14:paraId="516DA88E" w14:textId="77777777" w:rsidR="009B26D2" w:rsidRDefault="009B26D2" w:rsidP="009B26D2"/>
    <w:p w14:paraId="0B678018" w14:textId="77777777" w:rsidR="009B26D2" w:rsidRDefault="009B26D2" w:rsidP="009B26D2"/>
    <w:p w14:paraId="7FFA63B1" w14:textId="77777777" w:rsidR="00146733" w:rsidRDefault="00146733" w:rsidP="00146733">
      <w:pPr>
        <w:sectPr w:rsidR="00146733" w:rsidSect="003D5BA0">
          <w:type w:val="oddPage"/>
          <w:pgSz w:w="16838" w:h="11906" w:orient="landscape"/>
          <w:pgMar w:top="1418" w:right="1418" w:bottom="1418" w:left="1418" w:header="709" w:footer="709" w:gutter="0"/>
          <w:cols w:space="708"/>
          <w:docGrid w:linePitch="360"/>
        </w:sectPr>
      </w:pPr>
    </w:p>
    <w:p w14:paraId="2926E5BE" w14:textId="0BB24780" w:rsidR="00A958E9" w:rsidRPr="00EE5CCE" w:rsidRDefault="00146733" w:rsidP="00146733">
      <w:pPr>
        <w:pStyle w:val="Nagwek2"/>
        <w:rPr>
          <w:b/>
          <w:bCs/>
        </w:rPr>
      </w:pPr>
      <w:bookmarkStart w:id="16" w:name="_Toc172813271"/>
      <w:r w:rsidRPr="00EE5CCE">
        <w:rPr>
          <w:b/>
          <w:bCs/>
        </w:rPr>
        <w:lastRenderedPageBreak/>
        <w:t>Sposób klasyfikacji wskaźników w powiązaniu z cechami</w:t>
      </w:r>
      <w:bookmarkEnd w:id="16"/>
      <w:r w:rsidR="00A958E9" w:rsidRPr="00EE5CCE">
        <w:rPr>
          <w:b/>
          <w:bCs/>
        </w:rPr>
        <w:t xml:space="preserve"> </w:t>
      </w:r>
    </w:p>
    <w:p w14:paraId="786B5B55" w14:textId="0EC383B7" w:rsidR="00A958E9" w:rsidRPr="00A958E9" w:rsidRDefault="000B2F00" w:rsidP="00831E84">
      <w:pPr>
        <w:autoSpaceDE w:val="0"/>
        <w:autoSpaceDN w:val="0"/>
        <w:adjustRightInd w:val="0"/>
        <w:spacing w:after="130" w:line="276" w:lineRule="auto"/>
        <w:ind w:firstLine="426"/>
        <w:jc w:val="both"/>
        <w:rPr>
          <w:rFonts w:cstheme="minorHAnsi"/>
          <w:color w:val="000000"/>
          <w:kern w:val="0"/>
        </w:rPr>
      </w:pPr>
      <w:r>
        <w:rPr>
          <w:rFonts w:cstheme="minorHAnsi"/>
          <w:color w:val="000000"/>
          <w:kern w:val="0"/>
        </w:rPr>
        <w:t xml:space="preserve">Ocena wskaźników bazuje na określeniu, czy dobry stan środowiska został osiągnięty lub czy </w:t>
      </w:r>
      <w:r w:rsidR="00146733">
        <w:rPr>
          <w:rFonts w:cstheme="minorHAnsi"/>
          <w:color w:val="000000"/>
          <w:kern w:val="0"/>
        </w:rPr>
        <w:t>warunk</w:t>
      </w:r>
      <w:r>
        <w:rPr>
          <w:rFonts w:cstheme="minorHAnsi"/>
          <w:color w:val="000000"/>
          <w:kern w:val="0"/>
        </w:rPr>
        <w:t>i</w:t>
      </w:r>
      <w:r w:rsidR="00146733">
        <w:rPr>
          <w:rFonts w:cstheme="minorHAnsi"/>
          <w:color w:val="000000"/>
          <w:kern w:val="0"/>
        </w:rPr>
        <w:t xml:space="preserve"> dobrego stanu środowiska</w:t>
      </w:r>
      <w:r>
        <w:rPr>
          <w:rFonts w:cstheme="minorHAnsi"/>
          <w:color w:val="000000"/>
          <w:kern w:val="0"/>
        </w:rPr>
        <w:t xml:space="preserve"> nie zostały spełnione</w:t>
      </w:r>
      <w:r w:rsidR="00A958E9" w:rsidRPr="00A958E9">
        <w:rPr>
          <w:rFonts w:cstheme="minorHAnsi"/>
          <w:color w:val="000000"/>
          <w:kern w:val="0"/>
        </w:rPr>
        <w:t xml:space="preserve">. </w:t>
      </w:r>
      <w:r>
        <w:rPr>
          <w:rFonts w:cstheme="minorHAnsi"/>
          <w:color w:val="000000"/>
          <w:kern w:val="0"/>
        </w:rPr>
        <w:t>Ocen</w:t>
      </w:r>
      <w:r w:rsidR="005C55EE">
        <w:rPr>
          <w:rFonts w:cstheme="minorHAnsi"/>
          <w:color w:val="000000"/>
          <w:kern w:val="0"/>
        </w:rPr>
        <w:t>a</w:t>
      </w:r>
      <w:r>
        <w:rPr>
          <w:rFonts w:cstheme="minorHAnsi"/>
          <w:color w:val="000000"/>
          <w:kern w:val="0"/>
        </w:rPr>
        <w:t xml:space="preserve"> wskaźników bazuje </w:t>
      </w:r>
      <w:r w:rsidR="005C55EE">
        <w:rPr>
          <w:rFonts w:cstheme="minorHAnsi"/>
          <w:color w:val="000000"/>
          <w:kern w:val="0"/>
        </w:rPr>
        <w:t>przede wszystkim na d</w:t>
      </w:r>
      <w:r>
        <w:rPr>
          <w:rFonts w:cstheme="minorHAnsi"/>
          <w:color w:val="000000"/>
          <w:kern w:val="0"/>
        </w:rPr>
        <w:t xml:space="preserve">anych pochodzących </w:t>
      </w:r>
      <w:r w:rsidR="005C55EE">
        <w:rPr>
          <w:rFonts w:cstheme="minorHAnsi"/>
          <w:color w:val="000000"/>
          <w:kern w:val="0"/>
        </w:rPr>
        <w:t xml:space="preserve">z badań realizowanych w ramach </w:t>
      </w:r>
      <w:r>
        <w:rPr>
          <w:rFonts w:cstheme="minorHAnsi"/>
          <w:color w:val="000000"/>
          <w:kern w:val="0"/>
        </w:rPr>
        <w:t>Państwowego Monitoringu Środowiska</w:t>
      </w:r>
      <w:r w:rsidR="005C55EE">
        <w:rPr>
          <w:rFonts w:cstheme="minorHAnsi"/>
          <w:color w:val="000000"/>
          <w:kern w:val="0"/>
        </w:rPr>
        <w:t xml:space="preserve">. </w:t>
      </w:r>
      <w:r w:rsidR="00F15D3F">
        <w:rPr>
          <w:rFonts w:cstheme="minorHAnsi"/>
          <w:color w:val="000000"/>
          <w:kern w:val="0"/>
        </w:rPr>
        <w:t xml:space="preserve">Wyniki oceny wskaźników są podstawą ocen jedenastu cech składających się na holistyczną ocenę stanu środowiska wód morskich. Cechy te opisują charakterystyki stanu </w:t>
      </w:r>
      <w:r w:rsidR="00A958E9" w:rsidRPr="00A958E9">
        <w:rPr>
          <w:rFonts w:cstheme="minorHAnsi"/>
          <w:color w:val="000000"/>
          <w:kern w:val="0"/>
        </w:rPr>
        <w:t xml:space="preserve">(cecha 1, cecha 4 i cecha 6 (D6C4, D6C5)) i </w:t>
      </w:r>
      <w:r w:rsidR="00F15D3F">
        <w:rPr>
          <w:rFonts w:cstheme="minorHAnsi"/>
          <w:color w:val="000000"/>
          <w:kern w:val="0"/>
        </w:rPr>
        <w:t xml:space="preserve">charakterystyki </w:t>
      </w:r>
      <w:r w:rsidR="00A958E9" w:rsidRPr="00A958E9">
        <w:rPr>
          <w:rFonts w:cstheme="minorHAnsi"/>
          <w:color w:val="000000"/>
          <w:kern w:val="0"/>
        </w:rPr>
        <w:t xml:space="preserve">presji (cecha 2, cecha 3, cecha 5, cecha 6 (D6C1, D6C2 i D6C3), cecha 7, cecha 8, cecha 9, cecha 10 i cecha 11). Obie grupy cech traktowane są równoważnie. </w:t>
      </w:r>
    </w:p>
    <w:p w14:paraId="71F5A962" w14:textId="0D0591D9" w:rsidR="000B2F00" w:rsidRDefault="00F15D3F" w:rsidP="00F15D3F">
      <w:pPr>
        <w:autoSpaceDE w:val="0"/>
        <w:autoSpaceDN w:val="0"/>
        <w:adjustRightInd w:val="0"/>
        <w:spacing w:after="0" w:line="276" w:lineRule="auto"/>
        <w:jc w:val="both"/>
        <w:rPr>
          <w:rFonts w:cstheme="minorHAnsi"/>
          <w:color w:val="000000"/>
          <w:kern w:val="0"/>
        </w:rPr>
      </w:pPr>
      <w:r>
        <w:rPr>
          <w:rFonts w:cstheme="minorHAnsi"/>
          <w:color w:val="000000"/>
          <w:kern w:val="0"/>
        </w:rPr>
        <w:t>Ocena wskaźników przeprowadz</w:t>
      </w:r>
      <w:r w:rsidR="005C55EE">
        <w:rPr>
          <w:rFonts w:cstheme="minorHAnsi"/>
          <w:color w:val="000000"/>
          <w:kern w:val="0"/>
        </w:rPr>
        <w:t>a</w:t>
      </w:r>
      <w:r>
        <w:rPr>
          <w:rFonts w:cstheme="minorHAnsi"/>
          <w:color w:val="000000"/>
          <w:kern w:val="0"/>
        </w:rPr>
        <w:t xml:space="preserve">na jest w obszarach oceny uwzględniających specyfikę wskaźników, jak również ich aplikacyjność w określonych rejonach morskich. W przypadku obszarów morskich pozostających pod jurysdykcją Polski przyjęto podział uwzględniający podział regionalny zgodny z rekomendacją Strategii Monitoringu i Oceny Komisji Helsińskiej </w:t>
      </w:r>
      <w:r w:rsidR="000B2F00">
        <w:rPr>
          <w:rFonts w:cstheme="minorHAnsi"/>
          <w:color w:val="000000"/>
          <w:kern w:val="0"/>
        </w:rPr>
        <w:t>(</w:t>
      </w:r>
      <w:hyperlink r:id="rId13" w:history="1">
        <w:r w:rsidR="000B2F00" w:rsidRPr="0007726F">
          <w:rPr>
            <w:rStyle w:val="Hipercze"/>
            <w:rFonts w:cstheme="minorHAnsi"/>
            <w:kern w:val="0"/>
          </w:rPr>
          <w:t>https://helcom.fi/wp-content/uploads/2020/02/Monitoring-and-assessment-strategy.pdf</w:t>
        </w:r>
      </w:hyperlink>
      <w:r w:rsidR="000B2F00">
        <w:rPr>
          <w:rFonts w:cstheme="minorHAnsi"/>
          <w:color w:val="000000"/>
          <w:kern w:val="0"/>
        </w:rPr>
        <w:t>), na który składa się również podział jednolitych wód powierzchniowych przejściowych i przybrzeżnych (Tabela 1)</w:t>
      </w:r>
      <w:r w:rsidR="005C55EE">
        <w:rPr>
          <w:rFonts w:cstheme="minorHAnsi"/>
          <w:color w:val="000000"/>
          <w:kern w:val="0"/>
        </w:rPr>
        <w:t xml:space="preserve">. Podział ten </w:t>
      </w:r>
      <w:r w:rsidR="005C55EE" w:rsidRPr="001F6516">
        <w:rPr>
          <w:rFonts w:cstheme="minorHAnsi"/>
          <w:color w:val="000000"/>
          <w:kern w:val="0"/>
        </w:rPr>
        <w:t>uwzględnia pewne modyfikacje w zależności od specyfiki wskaźników. W przypadku wskaźników w zakresie ichtiofauny i awifauny zastosowano dodatkowe podziały wskazane z Tabeli 1.</w:t>
      </w:r>
    </w:p>
    <w:p w14:paraId="1654DDCF" w14:textId="50AD8316" w:rsidR="00A958E9" w:rsidRDefault="00A958E9" w:rsidP="00F15D3F">
      <w:pPr>
        <w:autoSpaceDE w:val="0"/>
        <w:autoSpaceDN w:val="0"/>
        <w:adjustRightInd w:val="0"/>
        <w:spacing w:after="0" w:line="276" w:lineRule="auto"/>
        <w:jc w:val="both"/>
        <w:rPr>
          <w:rFonts w:cstheme="minorHAnsi"/>
          <w:color w:val="000000"/>
          <w:kern w:val="0"/>
        </w:rPr>
      </w:pPr>
    </w:p>
    <w:p w14:paraId="5A31CB27" w14:textId="06EB5459" w:rsidR="00F15D3F" w:rsidRDefault="00F15D3F" w:rsidP="00F15D3F">
      <w:pPr>
        <w:pStyle w:val="Legenda"/>
      </w:pPr>
      <w:bookmarkStart w:id="17" w:name="_Ref143175304"/>
      <w:bookmarkStart w:id="18" w:name="_Toc144374598"/>
      <w:r>
        <w:t>Tabela</w:t>
      </w:r>
      <w:bookmarkEnd w:id="17"/>
      <w:r w:rsidR="000B2F00">
        <w:t xml:space="preserve"> 1</w:t>
      </w:r>
      <w:r>
        <w:t>.</w:t>
      </w:r>
      <w:r w:rsidR="000B2F00">
        <w:t xml:space="preserve"> </w:t>
      </w:r>
      <w:r>
        <w:t>Wykaz obszarów przeprowadzenia drugiej aktualizacji wstępnej oceny stanu środowiska wód morskich</w:t>
      </w:r>
      <w:r w:rsidR="000B2F00">
        <w:t xml:space="preserve"> bazującej na ocenach wskaźników przypisanych do cech</w:t>
      </w:r>
      <w:bookmarkEnd w:id="18"/>
      <w:r w:rsidR="00D27E62">
        <w:t>.</w:t>
      </w:r>
    </w:p>
    <w:tbl>
      <w:tblPr>
        <w:tblStyle w:val="Tabela-Siatka"/>
        <w:tblW w:w="9072" w:type="dxa"/>
        <w:tblInd w:w="-5" w:type="dxa"/>
        <w:tblLook w:val="0480" w:firstRow="0" w:lastRow="0" w:firstColumn="1" w:lastColumn="0" w:noHBand="0" w:noVBand="1"/>
      </w:tblPr>
      <w:tblGrid>
        <w:gridCol w:w="3119"/>
        <w:gridCol w:w="3827"/>
        <w:gridCol w:w="2126"/>
      </w:tblGrid>
      <w:tr w:rsidR="00F15D3F" w:rsidRPr="00586F54" w14:paraId="0AB0AADB" w14:textId="77777777" w:rsidTr="00F67F0C">
        <w:trPr>
          <w:tblHeader/>
        </w:trPr>
        <w:tc>
          <w:tcPr>
            <w:tcW w:w="3119" w:type="dxa"/>
            <w:vAlign w:val="center"/>
          </w:tcPr>
          <w:p w14:paraId="434B8C6E" w14:textId="281965A1" w:rsidR="00F15D3F" w:rsidRPr="00586F54" w:rsidRDefault="00F15D3F" w:rsidP="006830BE">
            <w:pPr>
              <w:pStyle w:val="Tablicanagwe"/>
              <w:rPr>
                <w:sz w:val="20"/>
                <w:szCs w:val="20"/>
              </w:rPr>
            </w:pPr>
            <w:bookmarkStart w:id="19" w:name="_Hlk143245891"/>
            <w:r w:rsidRPr="00586F54">
              <w:rPr>
                <w:sz w:val="20"/>
                <w:szCs w:val="20"/>
              </w:rPr>
              <w:t>Kod morskiej jednostki raportowej (MRU)</w:t>
            </w:r>
          </w:p>
        </w:tc>
        <w:tc>
          <w:tcPr>
            <w:tcW w:w="3827" w:type="dxa"/>
            <w:vAlign w:val="center"/>
          </w:tcPr>
          <w:p w14:paraId="44573C11" w14:textId="715C9808" w:rsidR="00F15D3F" w:rsidRPr="00586F54" w:rsidRDefault="00F15D3F" w:rsidP="006830BE">
            <w:pPr>
              <w:pStyle w:val="Tablicanagwe"/>
              <w:rPr>
                <w:sz w:val="20"/>
                <w:szCs w:val="20"/>
              </w:rPr>
            </w:pPr>
            <w:r w:rsidRPr="00586F54">
              <w:rPr>
                <w:sz w:val="20"/>
                <w:szCs w:val="20"/>
              </w:rPr>
              <w:t>Nazwa morskiej jednostki raportowej (MRU)</w:t>
            </w:r>
          </w:p>
        </w:tc>
        <w:tc>
          <w:tcPr>
            <w:tcW w:w="2126" w:type="dxa"/>
            <w:vAlign w:val="center"/>
          </w:tcPr>
          <w:p w14:paraId="61A8256D" w14:textId="3FD929BC" w:rsidR="00F15D3F" w:rsidRPr="00586F54" w:rsidRDefault="00F15D3F" w:rsidP="006830BE">
            <w:pPr>
              <w:pStyle w:val="Tablicanagwe"/>
              <w:rPr>
                <w:sz w:val="20"/>
                <w:szCs w:val="20"/>
              </w:rPr>
            </w:pPr>
            <w:r w:rsidRPr="00586F54">
              <w:rPr>
                <w:sz w:val="20"/>
                <w:szCs w:val="20"/>
              </w:rPr>
              <w:t xml:space="preserve">Powierzchnia </w:t>
            </w:r>
            <w:r w:rsidR="00F67F0C">
              <w:rPr>
                <w:sz w:val="20"/>
                <w:szCs w:val="20"/>
              </w:rPr>
              <w:br/>
            </w:r>
            <w:r w:rsidRPr="00586F54">
              <w:rPr>
                <w:sz w:val="20"/>
                <w:szCs w:val="20"/>
              </w:rPr>
              <w:t>[km</w:t>
            </w:r>
            <w:r w:rsidRPr="00586F54">
              <w:rPr>
                <w:sz w:val="20"/>
                <w:szCs w:val="20"/>
                <w:vertAlign w:val="superscript"/>
              </w:rPr>
              <w:t>2</w:t>
            </w:r>
            <w:r w:rsidRPr="00586F54">
              <w:rPr>
                <w:sz w:val="20"/>
                <w:szCs w:val="20"/>
              </w:rPr>
              <w:t>]</w:t>
            </w:r>
          </w:p>
        </w:tc>
      </w:tr>
      <w:tr w:rsidR="00F15D3F" w:rsidRPr="00586F54" w14:paraId="64C0B39D" w14:textId="77777777" w:rsidTr="006830BE">
        <w:tc>
          <w:tcPr>
            <w:tcW w:w="9072" w:type="dxa"/>
            <w:gridSpan w:val="3"/>
            <w:vAlign w:val="center"/>
          </w:tcPr>
          <w:p w14:paraId="36974862" w14:textId="77777777" w:rsidR="00F15D3F" w:rsidRPr="00586F54" w:rsidRDefault="00F15D3F" w:rsidP="006830BE">
            <w:pPr>
              <w:pStyle w:val="Tablicanagwe"/>
              <w:rPr>
                <w:sz w:val="20"/>
                <w:szCs w:val="20"/>
              </w:rPr>
            </w:pPr>
            <w:r w:rsidRPr="00586F54">
              <w:rPr>
                <w:sz w:val="20"/>
                <w:szCs w:val="20"/>
              </w:rPr>
              <w:t>Poziom L1</w:t>
            </w:r>
          </w:p>
        </w:tc>
      </w:tr>
      <w:tr w:rsidR="00F15D3F" w:rsidRPr="00586F54" w14:paraId="27E208A8" w14:textId="77777777" w:rsidTr="00F67F0C">
        <w:tc>
          <w:tcPr>
            <w:tcW w:w="3119" w:type="dxa"/>
            <w:vAlign w:val="center"/>
          </w:tcPr>
          <w:p w14:paraId="4FB769F9" w14:textId="77777777" w:rsidR="00F15D3F" w:rsidRPr="00586F54" w:rsidRDefault="00F15D3F" w:rsidP="006830BE">
            <w:pPr>
              <w:pStyle w:val="Tablicatakst"/>
              <w:rPr>
                <w:sz w:val="20"/>
                <w:szCs w:val="20"/>
              </w:rPr>
            </w:pPr>
            <w:r w:rsidRPr="00586F54">
              <w:rPr>
                <w:sz w:val="20"/>
                <w:szCs w:val="20"/>
              </w:rPr>
              <w:t>BAL-POL-MS-001</w:t>
            </w:r>
          </w:p>
        </w:tc>
        <w:tc>
          <w:tcPr>
            <w:tcW w:w="3827" w:type="dxa"/>
            <w:vAlign w:val="center"/>
          </w:tcPr>
          <w:p w14:paraId="4A694A6D" w14:textId="0841587E" w:rsidR="00F15D3F" w:rsidRPr="00586F54" w:rsidRDefault="00F15D3F" w:rsidP="006830BE">
            <w:pPr>
              <w:pStyle w:val="Tablicatakst"/>
              <w:rPr>
                <w:sz w:val="20"/>
                <w:szCs w:val="20"/>
              </w:rPr>
            </w:pPr>
            <w:r w:rsidRPr="00586F54">
              <w:rPr>
                <w:sz w:val="20"/>
                <w:szCs w:val="20"/>
              </w:rPr>
              <w:t>polskie obszary morskie</w:t>
            </w:r>
          </w:p>
        </w:tc>
        <w:tc>
          <w:tcPr>
            <w:tcW w:w="2126" w:type="dxa"/>
            <w:vAlign w:val="center"/>
          </w:tcPr>
          <w:p w14:paraId="445910B0" w14:textId="77777777" w:rsidR="00F15D3F" w:rsidRPr="00586F54" w:rsidRDefault="00F15D3F" w:rsidP="006830BE">
            <w:pPr>
              <w:pStyle w:val="Tablicatakst"/>
              <w:rPr>
                <w:sz w:val="20"/>
                <w:szCs w:val="20"/>
              </w:rPr>
            </w:pPr>
            <w:r w:rsidRPr="00586F54">
              <w:rPr>
                <w:sz w:val="20"/>
                <w:szCs w:val="20"/>
              </w:rPr>
              <w:t>30527,36</w:t>
            </w:r>
          </w:p>
        </w:tc>
      </w:tr>
      <w:tr w:rsidR="00F15D3F" w:rsidRPr="00586F54" w14:paraId="3FDEF0C3" w14:textId="77777777" w:rsidTr="006830BE">
        <w:tc>
          <w:tcPr>
            <w:tcW w:w="9072" w:type="dxa"/>
            <w:gridSpan w:val="3"/>
            <w:vAlign w:val="center"/>
          </w:tcPr>
          <w:p w14:paraId="2572CAE8" w14:textId="77777777" w:rsidR="00F15D3F" w:rsidRPr="00586F54" w:rsidRDefault="00F15D3F" w:rsidP="006830BE">
            <w:pPr>
              <w:pStyle w:val="Tablicanagwe"/>
              <w:rPr>
                <w:sz w:val="20"/>
                <w:szCs w:val="20"/>
              </w:rPr>
            </w:pPr>
            <w:r w:rsidRPr="00586F54">
              <w:rPr>
                <w:sz w:val="20"/>
                <w:szCs w:val="20"/>
              </w:rPr>
              <w:t>Poziom L2</w:t>
            </w:r>
          </w:p>
        </w:tc>
      </w:tr>
      <w:tr w:rsidR="00F15D3F" w:rsidRPr="00586F54" w14:paraId="2B036A5E" w14:textId="77777777" w:rsidTr="00F67F0C">
        <w:tc>
          <w:tcPr>
            <w:tcW w:w="3119" w:type="dxa"/>
            <w:vAlign w:val="center"/>
          </w:tcPr>
          <w:p w14:paraId="66C73171" w14:textId="77777777" w:rsidR="00F15D3F" w:rsidRPr="00586F54" w:rsidRDefault="00F15D3F" w:rsidP="006830BE">
            <w:pPr>
              <w:pStyle w:val="Tablicatakst"/>
              <w:rPr>
                <w:sz w:val="20"/>
                <w:szCs w:val="20"/>
              </w:rPr>
            </w:pPr>
            <w:r w:rsidRPr="00586F54">
              <w:rPr>
                <w:sz w:val="20"/>
                <w:szCs w:val="20"/>
              </w:rPr>
              <w:t>L2-SEA-007-POL</w:t>
            </w:r>
          </w:p>
        </w:tc>
        <w:tc>
          <w:tcPr>
            <w:tcW w:w="3827" w:type="dxa"/>
            <w:vAlign w:val="center"/>
          </w:tcPr>
          <w:p w14:paraId="02C0BCA2" w14:textId="77777777" w:rsidR="00F15D3F" w:rsidRPr="00586F54" w:rsidRDefault="00F15D3F" w:rsidP="006830BE">
            <w:pPr>
              <w:pStyle w:val="Tablicatakst"/>
              <w:rPr>
                <w:sz w:val="20"/>
                <w:szCs w:val="20"/>
              </w:rPr>
            </w:pPr>
            <w:r w:rsidRPr="00586F54">
              <w:rPr>
                <w:sz w:val="20"/>
                <w:szCs w:val="20"/>
              </w:rPr>
              <w:t>Basen Bornholmski z wodami przybrzeżnymi</w:t>
            </w:r>
          </w:p>
        </w:tc>
        <w:tc>
          <w:tcPr>
            <w:tcW w:w="2126" w:type="dxa"/>
            <w:vAlign w:val="center"/>
          </w:tcPr>
          <w:p w14:paraId="37113AA4" w14:textId="77777777" w:rsidR="00F15D3F" w:rsidRPr="00586F54" w:rsidRDefault="00F15D3F" w:rsidP="006830BE">
            <w:pPr>
              <w:pStyle w:val="Tablicatakst"/>
              <w:rPr>
                <w:sz w:val="20"/>
                <w:szCs w:val="20"/>
              </w:rPr>
            </w:pPr>
            <w:r w:rsidRPr="00586F54">
              <w:rPr>
                <w:sz w:val="20"/>
                <w:szCs w:val="20"/>
              </w:rPr>
              <w:t>15813,00</w:t>
            </w:r>
          </w:p>
        </w:tc>
      </w:tr>
      <w:tr w:rsidR="00F15D3F" w:rsidRPr="00586F54" w14:paraId="7F4B299C" w14:textId="77777777" w:rsidTr="00F67F0C">
        <w:tc>
          <w:tcPr>
            <w:tcW w:w="3119" w:type="dxa"/>
            <w:vAlign w:val="center"/>
          </w:tcPr>
          <w:p w14:paraId="3D1458E3" w14:textId="77777777" w:rsidR="00F15D3F" w:rsidRPr="00586F54" w:rsidRDefault="00F15D3F" w:rsidP="006830BE">
            <w:pPr>
              <w:pStyle w:val="Tablicatakst"/>
              <w:rPr>
                <w:sz w:val="20"/>
                <w:szCs w:val="20"/>
              </w:rPr>
            </w:pPr>
            <w:r w:rsidRPr="00586F54">
              <w:rPr>
                <w:sz w:val="20"/>
                <w:szCs w:val="20"/>
              </w:rPr>
              <w:t>L2-SEA-008-POL</w:t>
            </w:r>
          </w:p>
        </w:tc>
        <w:tc>
          <w:tcPr>
            <w:tcW w:w="3827" w:type="dxa"/>
            <w:vAlign w:val="center"/>
          </w:tcPr>
          <w:p w14:paraId="50A2D3E8" w14:textId="77777777" w:rsidR="00F15D3F" w:rsidRPr="00586F54" w:rsidRDefault="00F15D3F" w:rsidP="006830BE">
            <w:pPr>
              <w:pStyle w:val="Tablicatakst"/>
              <w:rPr>
                <w:sz w:val="20"/>
                <w:szCs w:val="20"/>
              </w:rPr>
            </w:pPr>
            <w:r w:rsidRPr="00586F54">
              <w:rPr>
                <w:sz w:val="20"/>
                <w:szCs w:val="20"/>
              </w:rPr>
              <w:t>Basen Gdański z wodami przybrzeżnymi</w:t>
            </w:r>
          </w:p>
        </w:tc>
        <w:tc>
          <w:tcPr>
            <w:tcW w:w="2126" w:type="dxa"/>
            <w:vAlign w:val="center"/>
          </w:tcPr>
          <w:p w14:paraId="11A84426" w14:textId="77777777" w:rsidR="00F15D3F" w:rsidRPr="00586F54" w:rsidRDefault="00F15D3F" w:rsidP="006830BE">
            <w:pPr>
              <w:pStyle w:val="Tablicatakst"/>
              <w:rPr>
                <w:sz w:val="20"/>
                <w:szCs w:val="20"/>
              </w:rPr>
            </w:pPr>
            <w:r w:rsidRPr="00586F54">
              <w:rPr>
                <w:sz w:val="20"/>
                <w:szCs w:val="20"/>
              </w:rPr>
              <w:t>3710,00</w:t>
            </w:r>
          </w:p>
        </w:tc>
      </w:tr>
      <w:tr w:rsidR="00F15D3F" w:rsidRPr="00586F54" w14:paraId="75C75C62" w14:textId="77777777" w:rsidTr="00F67F0C">
        <w:tc>
          <w:tcPr>
            <w:tcW w:w="3119" w:type="dxa"/>
            <w:vAlign w:val="center"/>
          </w:tcPr>
          <w:p w14:paraId="018854A4" w14:textId="77777777" w:rsidR="00F15D3F" w:rsidRPr="00586F54" w:rsidRDefault="00F15D3F" w:rsidP="006830BE">
            <w:pPr>
              <w:pStyle w:val="Tablicatakst"/>
              <w:rPr>
                <w:sz w:val="20"/>
                <w:szCs w:val="20"/>
              </w:rPr>
            </w:pPr>
            <w:r w:rsidRPr="00586F54">
              <w:rPr>
                <w:sz w:val="20"/>
                <w:szCs w:val="20"/>
              </w:rPr>
              <w:t>L2-SEA-009-POL</w:t>
            </w:r>
          </w:p>
        </w:tc>
        <w:tc>
          <w:tcPr>
            <w:tcW w:w="3827" w:type="dxa"/>
            <w:vAlign w:val="center"/>
          </w:tcPr>
          <w:p w14:paraId="6623BA91" w14:textId="77777777" w:rsidR="00F15D3F" w:rsidRPr="00586F54" w:rsidRDefault="00F15D3F" w:rsidP="006830BE">
            <w:pPr>
              <w:pStyle w:val="Tablicatakst"/>
              <w:rPr>
                <w:sz w:val="20"/>
                <w:szCs w:val="20"/>
              </w:rPr>
            </w:pPr>
            <w:r w:rsidRPr="00586F54">
              <w:rPr>
                <w:sz w:val="20"/>
                <w:szCs w:val="20"/>
              </w:rPr>
              <w:t>wschodni Basen Gotlandzki z wodami przybrzeżnymi</w:t>
            </w:r>
          </w:p>
        </w:tc>
        <w:tc>
          <w:tcPr>
            <w:tcW w:w="2126" w:type="dxa"/>
            <w:vAlign w:val="center"/>
          </w:tcPr>
          <w:p w14:paraId="03B94637" w14:textId="77777777" w:rsidR="00F15D3F" w:rsidRPr="00586F54" w:rsidRDefault="00F15D3F" w:rsidP="006830BE">
            <w:pPr>
              <w:pStyle w:val="Tablicatakst"/>
              <w:rPr>
                <w:sz w:val="20"/>
                <w:szCs w:val="20"/>
              </w:rPr>
            </w:pPr>
            <w:r w:rsidRPr="00586F54">
              <w:rPr>
                <w:sz w:val="20"/>
                <w:szCs w:val="20"/>
              </w:rPr>
              <w:t>11004,00</w:t>
            </w:r>
          </w:p>
        </w:tc>
      </w:tr>
      <w:tr w:rsidR="00F15D3F" w:rsidRPr="00586F54" w14:paraId="7F281BD9" w14:textId="77777777" w:rsidTr="00F67F0C">
        <w:tc>
          <w:tcPr>
            <w:tcW w:w="3119" w:type="dxa"/>
            <w:vAlign w:val="center"/>
          </w:tcPr>
          <w:p w14:paraId="7C30027A" w14:textId="77777777" w:rsidR="00F15D3F" w:rsidRPr="00586F54" w:rsidRDefault="00F15D3F" w:rsidP="006830BE">
            <w:pPr>
              <w:pStyle w:val="Tablicatakst"/>
              <w:rPr>
                <w:sz w:val="20"/>
                <w:szCs w:val="20"/>
              </w:rPr>
            </w:pPr>
            <w:r w:rsidRPr="00586F54">
              <w:rPr>
                <w:sz w:val="20"/>
                <w:szCs w:val="20"/>
              </w:rPr>
              <w:t>L2-SEA-007-POL_1</w:t>
            </w:r>
          </w:p>
        </w:tc>
        <w:tc>
          <w:tcPr>
            <w:tcW w:w="3827" w:type="dxa"/>
            <w:vAlign w:val="center"/>
          </w:tcPr>
          <w:p w14:paraId="58DBEB4B" w14:textId="77777777" w:rsidR="00F15D3F" w:rsidRPr="00586F54" w:rsidRDefault="00F15D3F" w:rsidP="006830BE">
            <w:pPr>
              <w:pStyle w:val="Tablicatakst"/>
              <w:rPr>
                <w:sz w:val="20"/>
                <w:szCs w:val="20"/>
              </w:rPr>
            </w:pPr>
            <w:r w:rsidRPr="00586F54">
              <w:rPr>
                <w:sz w:val="20"/>
                <w:szCs w:val="20"/>
              </w:rPr>
              <w:t>Basen Bornholmski z wodami przybrzeżnymi bez wód Zalewu Szczecińskiego</w:t>
            </w:r>
          </w:p>
        </w:tc>
        <w:tc>
          <w:tcPr>
            <w:tcW w:w="2126" w:type="dxa"/>
            <w:vAlign w:val="center"/>
          </w:tcPr>
          <w:p w14:paraId="07DE8885" w14:textId="77777777" w:rsidR="00F15D3F" w:rsidRPr="00586F54" w:rsidRDefault="00F15D3F" w:rsidP="006830BE">
            <w:pPr>
              <w:pStyle w:val="Tablicatakst"/>
              <w:rPr>
                <w:sz w:val="20"/>
                <w:szCs w:val="20"/>
              </w:rPr>
            </w:pPr>
            <w:r w:rsidRPr="00586F54">
              <w:rPr>
                <w:sz w:val="20"/>
                <w:szCs w:val="20"/>
              </w:rPr>
              <w:t>15363,00</w:t>
            </w:r>
          </w:p>
        </w:tc>
      </w:tr>
      <w:tr w:rsidR="00F15D3F" w:rsidRPr="00586F54" w14:paraId="5E86243F" w14:textId="77777777" w:rsidTr="00F67F0C">
        <w:tc>
          <w:tcPr>
            <w:tcW w:w="3119" w:type="dxa"/>
            <w:vAlign w:val="center"/>
          </w:tcPr>
          <w:p w14:paraId="40C14340" w14:textId="77777777" w:rsidR="00F15D3F" w:rsidRPr="00586F54" w:rsidRDefault="00F15D3F" w:rsidP="006830BE">
            <w:pPr>
              <w:pStyle w:val="Tablicatakst"/>
              <w:rPr>
                <w:sz w:val="20"/>
                <w:szCs w:val="20"/>
              </w:rPr>
            </w:pPr>
            <w:r w:rsidRPr="00586F54">
              <w:rPr>
                <w:sz w:val="20"/>
                <w:szCs w:val="20"/>
              </w:rPr>
              <w:t>L2-SEA-008-POL_1</w:t>
            </w:r>
          </w:p>
        </w:tc>
        <w:tc>
          <w:tcPr>
            <w:tcW w:w="3827" w:type="dxa"/>
            <w:vAlign w:val="center"/>
          </w:tcPr>
          <w:p w14:paraId="513DCBFC" w14:textId="4DEC9318" w:rsidR="00F15D3F" w:rsidRPr="00586F54" w:rsidRDefault="00F15D3F" w:rsidP="006830BE">
            <w:pPr>
              <w:pStyle w:val="Tablicatakst"/>
              <w:rPr>
                <w:sz w:val="20"/>
                <w:szCs w:val="20"/>
              </w:rPr>
            </w:pPr>
            <w:r w:rsidRPr="00586F54">
              <w:rPr>
                <w:sz w:val="20"/>
                <w:szCs w:val="20"/>
              </w:rPr>
              <w:t>Basen Gdański z wodami przybrzeżnymi bez wód Zalewu Wiślanego</w:t>
            </w:r>
          </w:p>
        </w:tc>
        <w:tc>
          <w:tcPr>
            <w:tcW w:w="2126" w:type="dxa"/>
            <w:vAlign w:val="center"/>
          </w:tcPr>
          <w:p w14:paraId="4AC7654D" w14:textId="77777777" w:rsidR="00F15D3F" w:rsidRPr="00586F54" w:rsidRDefault="00F15D3F" w:rsidP="006830BE">
            <w:pPr>
              <w:pStyle w:val="Tablicatakst"/>
              <w:rPr>
                <w:sz w:val="20"/>
                <w:szCs w:val="20"/>
              </w:rPr>
            </w:pPr>
            <w:r w:rsidRPr="00586F54">
              <w:rPr>
                <w:sz w:val="20"/>
                <w:szCs w:val="20"/>
              </w:rPr>
              <w:t>3408,00</w:t>
            </w:r>
          </w:p>
        </w:tc>
      </w:tr>
      <w:tr w:rsidR="00F15D3F" w:rsidRPr="00586F54" w14:paraId="5E51A9A9" w14:textId="77777777" w:rsidTr="006830BE">
        <w:tc>
          <w:tcPr>
            <w:tcW w:w="9072" w:type="dxa"/>
            <w:gridSpan w:val="3"/>
            <w:vAlign w:val="center"/>
          </w:tcPr>
          <w:p w14:paraId="5B296698" w14:textId="77777777" w:rsidR="00F15D3F" w:rsidRPr="00586F54" w:rsidRDefault="00F15D3F" w:rsidP="006830BE">
            <w:pPr>
              <w:pStyle w:val="Tablicanagwe"/>
              <w:rPr>
                <w:sz w:val="20"/>
                <w:szCs w:val="20"/>
              </w:rPr>
            </w:pPr>
            <w:r w:rsidRPr="00586F54">
              <w:rPr>
                <w:sz w:val="20"/>
                <w:szCs w:val="20"/>
              </w:rPr>
              <w:t>Poziom L3</w:t>
            </w:r>
          </w:p>
        </w:tc>
      </w:tr>
      <w:tr w:rsidR="00F15D3F" w:rsidRPr="00586F54" w14:paraId="7299903E" w14:textId="77777777" w:rsidTr="00F67F0C">
        <w:tc>
          <w:tcPr>
            <w:tcW w:w="3119" w:type="dxa"/>
            <w:vAlign w:val="center"/>
          </w:tcPr>
          <w:p w14:paraId="7DE6AD6E" w14:textId="77777777" w:rsidR="00F15D3F" w:rsidRPr="00586F54" w:rsidRDefault="00F15D3F" w:rsidP="006830BE">
            <w:pPr>
              <w:pStyle w:val="Tablicatakst"/>
              <w:rPr>
                <w:sz w:val="20"/>
                <w:szCs w:val="20"/>
              </w:rPr>
            </w:pPr>
            <w:r w:rsidRPr="00586F54">
              <w:rPr>
                <w:sz w:val="20"/>
                <w:szCs w:val="20"/>
              </w:rPr>
              <w:t>L3-SEA-007-POL*</w:t>
            </w:r>
          </w:p>
        </w:tc>
        <w:tc>
          <w:tcPr>
            <w:tcW w:w="3827" w:type="dxa"/>
            <w:vAlign w:val="center"/>
          </w:tcPr>
          <w:p w14:paraId="15984A87" w14:textId="77777777" w:rsidR="00F15D3F" w:rsidRPr="00586F54" w:rsidRDefault="00F15D3F" w:rsidP="006830BE">
            <w:pPr>
              <w:pStyle w:val="Tablicatakst"/>
              <w:rPr>
                <w:sz w:val="20"/>
                <w:szCs w:val="20"/>
              </w:rPr>
            </w:pPr>
            <w:r w:rsidRPr="00586F54">
              <w:rPr>
                <w:sz w:val="20"/>
                <w:szCs w:val="20"/>
              </w:rPr>
              <w:t>Basen Bornholmski bez wód przybrzeżnych</w:t>
            </w:r>
          </w:p>
        </w:tc>
        <w:tc>
          <w:tcPr>
            <w:tcW w:w="2126" w:type="dxa"/>
            <w:vAlign w:val="center"/>
          </w:tcPr>
          <w:p w14:paraId="0E6FD05F" w14:textId="77777777" w:rsidR="00F15D3F" w:rsidRPr="00586F54" w:rsidRDefault="00F15D3F" w:rsidP="006830BE">
            <w:pPr>
              <w:pStyle w:val="Tablicatakst"/>
              <w:rPr>
                <w:sz w:val="20"/>
                <w:szCs w:val="20"/>
              </w:rPr>
            </w:pPr>
            <w:r w:rsidRPr="00586F54">
              <w:rPr>
                <w:sz w:val="20"/>
                <w:szCs w:val="20"/>
              </w:rPr>
              <w:t>14924,00</w:t>
            </w:r>
          </w:p>
        </w:tc>
      </w:tr>
      <w:tr w:rsidR="00F15D3F" w:rsidRPr="00586F54" w14:paraId="34E19036" w14:textId="77777777" w:rsidTr="00F67F0C">
        <w:tc>
          <w:tcPr>
            <w:tcW w:w="3119" w:type="dxa"/>
            <w:vAlign w:val="center"/>
          </w:tcPr>
          <w:p w14:paraId="083FA286" w14:textId="77777777" w:rsidR="00F15D3F" w:rsidRPr="00586F54" w:rsidRDefault="00F15D3F" w:rsidP="006830BE">
            <w:pPr>
              <w:pStyle w:val="Tablicatakst"/>
              <w:rPr>
                <w:sz w:val="20"/>
                <w:szCs w:val="20"/>
              </w:rPr>
            </w:pPr>
            <w:r w:rsidRPr="00586F54">
              <w:rPr>
                <w:sz w:val="20"/>
                <w:szCs w:val="20"/>
              </w:rPr>
              <w:t>L3-SEA-008-POL*</w:t>
            </w:r>
          </w:p>
        </w:tc>
        <w:tc>
          <w:tcPr>
            <w:tcW w:w="3827" w:type="dxa"/>
            <w:vAlign w:val="center"/>
          </w:tcPr>
          <w:p w14:paraId="0C4A95DF" w14:textId="77777777" w:rsidR="00F15D3F" w:rsidRPr="00586F54" w:rsidRDefault="00F15D3F" w:rsidP="006830BE">
            <w:pPr>
              <w:pStyle w:val="Tablicatakst"/>
              <w:rPr>
                <w:sz w:val="20"/>
                <w:szCs w:val="20"/>
              </w:rPr>
            </w:pPr>
            <w:r w:rsidRPr="00586F54">
              <w:rPr>
                <w:sz w:val="20"/>
                <w:szCs w:val="20"/>
              </w:rPr>
              <w:t>Basen Gdański bez wód przybrzeżnych</w:t>
            </w:r>
          </w:p>
        </w:tc>
        <w:tc>
          <w:tcPr>
            <w:tcW w:w="2126" w:type="dxa"/>
            <w:vAlign w:val="center"/>
          </w:tcPr>
          <w:p w14:paraId="24643F6A" w14:textId="77777777" w:rsidR="00F15D3F" w:rsidRPr="00586F54" w:rsidRDefault="00F15D3F" w:rsidP="006830BE">
            <w:pPr>
              <w:pStyle w:val="Tablicatakst"/>
              <w:rPr>
                <w:sz w:val="20"/>
                <w:szCs w:val="20"/>
              </w:rPr>
            </w:pPr>
            <w:r w:rsidRPr="00586F54">
              <w:rPr>
                <w:sz w:val="20"/>
                <w:szCs w:val="20"/>
              </w:rPr>
              <w:t>1668,00</w:t>
            </w:r>
          </w:p>
        </w:tc>
      </w:tr>
      <w:tr w:rsidR="00F15D3F" w:rsidRPr="00586F54" w14:paraId="485A44D2" w14:textId="77777777" w:rsidTr="00F67F0C">
        <w:tc>
          <w:tcPr>
            <w:tcW w:w="3119" w:type="dxa"/>
            <w:vAlign w:val="center"/>
          </w:tcPr>
          <w:p w14:paraId="4C664521" w14:textId="77777777" w:rsidR="00F15D3F" w:rsidRPr="00586F54" w:rsidRDefault="00F15D3F" w:rsidP="006830BE">
            <w:pPr>
              <w:pStyle w:val="Tablicatakst"/>
              <w:rPr>
                <w:sz w:val="20"/>
                <w:szCs w:val="20"/>
              </w:rPr>
            </w:pPr>
            <w:r w:rsidRPr="00586F54">
              <w:rPr>
                <w:sz w:val="20"/>
                <w:szCs w:val="20"/>
              </w:rPr>
              <w:t>L3-SEA-009-POL*</w:t>
            </w:r>
          </w:p>
        </w:tc>
        <w:tc>
          <w:tcPr>
            <w:tcW w:w="3827" w:type="dxa"/>
            <w:vAlign w:val="center"/>
          </w:tcPr>
          <w:p w14:paraId="0A76D0D8" w14:textId="77777777" w:rsidR="00F15D3F" w:rsidRPr="00586F54" w:rsidRDefault="00F15D3F" w:rsidP="006830BE">
            <w:pPr>
              <w:pStyle w:val="Tablicatakst"/>
              <w:rPr>
                <w:sz w:val="20"/>
                <w:szCs w:val="20"/>
              </w:rPr>
            </w:pPr>
            <w:r w:rsidRPr="00586F54">
              <w:rPr>
                <w:sz w:val="20"/>
                <w:szCs w:val="20"/>
              </w:rPr>
              <w:t>wschodni Basen Gotlandzki bez wód przybrzeżnych</w:t>
            </w:r>
          </w:p>
        </w:tc>
        <w:tc>
          <w:tcPr>
            <w:tcW w:w="2126" w:type="dxa"/>
            <w:vAlign w:val="center"/>
          </w:tcPr>
          <w:p w14:paraId="0B369762" w14:textId="77777777" w:rsidR="00F15D3F" w:rsidRPr="00586F54" w:rsidRDefault="00F15D3F" w:rsidP="006830BE">
            <w:pPr>
              <w:pStyle w:val="Tablicatakst"/>
              <w:rPr>
                <w:sz w:val="20"/>
                <w:szCs w:val="20"/>
              </w:rPr>
            </w:pPr>
            <w:r w:rsidRPr="00586F54">
              <w:rPr>
                <w:sz w:val="20"/>
                <w:szCs w:val="20"/>
              </w:rPr>
              <w:t>10895,00</w:t>
            </w:r>
          </w:p>
        </w:tc>
      </w:tr>
      <w:tr w:rsidR="00F15D3F" w:rsidRPr="00586F54" w14:paraId="0206C03D" w14:textId="77777777" w:rsidTr="00F67F0C">
        <w:tc>
          <w:tcPr>
            <w:tcW w:w="3119" w:type="dxa"/>
            <w:vAlign w:val="center"/>
          </w:tcPr>
          <w:p w14:paraId="4A0F0B4C" w14:textId="77777777" w:rsidR="00F15D3F" w:rsidRPr="00586F54" w:rsidRDefault="00F15D3F" w:rsidP="006830BE">
            <w:pPr>
              <w:pStyle w:val="Tablicatakst"/>
              <w:rPr>
                <w:sz w:val="20"/>
                <w:szCs w:val="20"/>
              </w:rPr>
            </w:pPr>
            <w:r w:rsidRPr="00586F54">
              <w:rPr>
                <w:sz w:val="20"/>
                <w:szCs w:val="20"/>
              </w:rPr>
              <w:t>L3-22-POL</w:t>
            </w:r>
          </w:p>
        </w:tc>
        <w:tc>
          <w:tcPr>
            <w:tcW w:w="3827" w:type="dxa"/>
            <w:shd w:val="clear" w:color="auto" w:fill="auto"/>
            <w:vAlign w:val="center"/>
          </w:tcPr>
          <w:p w14:paraId="3E3148BD" w14:textId="77777777" w:rsidR="00F15D3F" w:rsidRPr="00586F54" w:rsidRDefault="00F15D3F" w:rsidP="006830BE">
            <w:pPr>
              <w:pStyle w:val="Tablicatakst"/>
              <w:rPr>
                <w:sz w:val="20"/>
                <w:szCs w:val="20"/>
              </w:rPr>
            </w:pPr>
            <w:r w:rsidRPr="00586F54">
              <w:rPr>
                <w:sz w:val="20"/>
                <w:szCs w:val="20"/>
              </w:rPr>
              <w:t>polskie wody przybrzeżne wschodniego Basenu Gotlandzkiego</w:t>
            </w:r>
          </w:p>
        </w:tc>
        <w:tc>
          <w:tcPr>
            <w:tcW w:w="2126" w:type="dxa"/>
            <w:vAlign w:val="center"/>
          </w:tcPr>
          <w:p w14:paraId="03C0443E" w14:textId="77777777" w:rsidR="00F15D3F" w:rsidRPr="00586F54" w:rsidRDefault="00F15D3F" w:rsidP="006830BE">
            <w:pPr>
              <w:pStyle w:val="Tablicatakst"/>
              <w:rPr>
                <w:sz w:val="20"/>
                <w:szCs w:val="20"/>
              </w:rPr>
            </w:pPr>
            <w:r w:rsidRPr="00586F54">
              <w:rPr>
                <w:sz w:val="20"/>
                <w:szCs w:val="20"/>
              </w:rPr>
              <w:t>108,00</w:t>
            </w:r>
          </w:p>
        </w:tc>
      </w:tr>
      <w:tr w:rsidR="00F15D3F" w:rsidRPr="00586F54" w14:paraId="283BF11B" w14:textId="77777777" w:rsidTr="00F67F0C">
        <w:tc>
          <w:tcPr>
            <w:tcW w:w="3119" w:type="dxa"/>
            <w:vAlign w:val="center"/>
          </w:tcPr>
          <w:p w14:paraId="5809A319" w14:textId="77777777" w:rsidR="00F15D3F" w:rsidRPr="00586F54" w:rsidRDefault="00F15D3F" w:rsidP="006830BE">
            <w:pPr>
              <w:pStyle w:val="Tablicatakst"/>
              <w:rPr>
                <w:sz w:val="20"/>
                <w:szCs w:val="20"/>
              </w:rPr>
            </w:pPr>
            <w:r w:rsidRPr="00586F54">
              <w:rPr>
                <w:sz w:val="20"/>
                <w:szCs w:val="20"/>
              </w:rPr>
              <w:t>L3-24-POL</w:t>
            </w:r>
          </w:p>
        </w:tc>
        <w:tc>
          <w:tcPr>
            <w:tcW w:w="3827" w:type="dxa"/>
            <w:shd w:val="clear" w:color="auto" w:fill="auto"/>
            <w:vAlign w:val="center"/>
          </w:tcPr>
          <w:p w14:paraId="04C2E61B" w14:textId="77777777" w:rsidR="00F15D3F" w:rsidRPr="00586F54" w:rsidRDefault="00F15D3F" w:rsidP="006830BE">
            <w:pPr>
              <w:pStyle w:val="Tablicatakst"/>
              <w:rPr>
                <w:sz w:val="20"/>
                <w:szCs w:val="20"/>
              </w:rPr>
            </w:pPr>
            <w:r w:rsidRPr="00586F54">
              <w:rPr>
                <w:sz w:val="20"/>
                <w:szCs w:val="20"/>
              </w:rPr>
              <w:t>polskie wody przybrzeżne Basenu Gdańskiego</w:t>
            </w:r>
          </w:p>
        </w:tc>
        <w:tc>
          <w:tcPr>
            <w:tcW w:w="2126" w:type="dxa"/>
            <w:vAlign w:val="center"/>
          </w:tcPr>
          <w:p w14:paraId="44025321" w14:textId="77777777" w:rsidR="00F15D3F" w:rsidRPr="00586F54" w:rsidRDefault="00F15D3F" w:rsidP="006830BE">
            <w:pPr>
              <w:pStyle w:val="Tablicatakst"/>
              <w:rPr>
                <w:sz w:val="20"/>
                <w:szCs w:val="20"/>
              </w:rPr>
            </w:pPr>
            <w:r w:rsidRPr="00586F54">
              <w:rPr>
                <w:sz w:val="20"/>
                <w:szCs w:val="20"/>
              </w:rPr>
              <w:t>2043,00</w:t>
            </w:r>
          </w:p>
        </w:tc>
      </w:tr>
      <w:tr w:rsidR="00F15D3F" w:rsidRPr="00586F54" w14:paraId="2405804B" w14:textId="77777777" w:rsidTr="00F67F0C">
        <w:tc>
          <w:tcPr>
            <w:tcW w:w="3119" w:type="dxa"/>
            <w:vAlign w:val="center"/>
          </w:tcPr>
          <w:p w14:paraId="1E9D63AA" w14:textId="77777777" w:rsidR="00F15D3F" w:rsidRPr="00586F54" w:rsidRDefault="00F15D3F" w:rsidP="006830BE">
            <w:pPr>
              <w:pStyle w:val="Tablicatakst"/>
              <w:rPr>
                <w:sz w:val="20"/>
                <w:szCs w:val="20"/>
              </w:rPr>
            </w:pPr>
            <w:r w:rsidRPr="00586F54">
              <w:rPr>
                <w:sz w:val="20"/>
                <w:szCs w:val="20"/>
              </w:rPr>
              <w:t>L3-26-POL</w:t>
            </w:r>
          </w:p>
        </w:tc>
        <w:tc>
          <w:tcPr>
            <w:tcW w:w="3827" w:type="dxa"/>
            <w:shd w:val="clear" w:color="auto" w:fill="auto"/>
            <w:vAlign w:val="center"/>
          </w:tcPr>
          <w:p w14:paraId="170535D8" w14:textId="77777777" w:rsidR="00F15D3F" w:rsidRPr="00586F54" w:rsidRDefault="00F15D3F" w:rsidP="006830BE">
            <w:pPr>
              <w:pStyle w:val="Tablicatakst"/>
              <w:rPr>
                <w:sz w:val="20"/>
                <w:szCs w:val="20"/>
              </w:rPr>
            </w:pPr>
            <w:r w:rsidRPr="00586F54">
              <w:rPr>
                <w:sz w:val="20"/>
                <w:szCs w:val="20"/>
              </w:rPr>
              <w:t>polskie wody przybrzeżne Basenu Bornholmskiego</w:t>
            </w:r>
          </w:p>
        </w:tc>
        <w:tc>
          <w:tcPr>
            <w:tcW w:w="2126" w:type="dxa"/>
            <w:vAlign w:val="center"/>
          </w:tcPr>
          <w:p w14:paraId="3DEF6514" w14:textId="77777777" w:rsidR="00F15D3F" w:rsidRPr="00586F54" w:rsidRDefault="00F15D3F" w:rsidP="006830BE">
            <w:pPr>
              <w:pStyle w:val="Tablicatakst"/>
              <w:rPr>
                <w:sz w:val="20"/>
                <w:szCs w:val="20"/>
              </w:rPr>
            </w:pPr>
            <w:r w:rsidRPr="00586F54">
              <w:rPr>
                <w:sz w:val="20"/>
                <w:szCs w:val="20"/>
              </w:rPr>
              <w:t>890,00</w:t>
            </w:r>
          </w:p>
        </w:tc>
      </w:tr>
      <w:tr w:rsidR="00F15D3F" w:rsidRPr="00586F54" w14:paraId="37FCCD68" w14:textId="77777777" w:rsidTr="00F67F0C">
        <w:tc>
          <w:tcPr>
            <w:tcW w:w="3119" w:type="dxa"/>
            <w:vAlign w:val="center"/>
          </w:tcPr>
          <w:p w14:paraId="0217706D" w14:textId="77777777" w:rsidR="00F15D3F" w:rsidRPr="00586F54" w:rsidRDefault="00F15D3F" w:rsidP="006830BE">
            <w:pPr>
              <w:pStyle w:val="Tablicatakst"/>
              <w:rPr>
                <w:sz w:val="20"/>
                <w:szCs w:val="20"/>
              </w:rPr>
            </w:pPr>
            <w:r w:rsidRPr="00586F54">
              <w:rPr>
                <w:sz w:val="20"/>
                <w:szCs w:val="20"/>
              </w:rPr>
              <w:t>L3-24-POL_1</w:t>
            </w:r>
          </w:p>
        </w:tc>
        <w:tc>
          <w:tcPr>
            <w:tcW w:w="3827" w:type="dxa"/>
            <w:shd w:val="clear" w:color="auto" w:fill="auto"/>
            <w:vAlign w:val="center"/>
          </w:tcPr>
          <w:p w14:paraId="5840BB65" w14:textId="77777777" w:rsidR="00F15D3F" w:rsidRPr="00586F54" w:rsidRDefault="00F15D3F" w:rsidP="006830BE">
            <w:pPr>
              <w:pStyle w:val="Tablicatakst"/>
              <w:rPr>
                <w:sz w:val="20"/>
                <w:szCs w:val="20"/>
              </w:rPr>
            </w:pPr>
            <w:r w:rsidRPr="00586F54">
              <w:rPr>
                <w:sz w:val="20"/>
                <w:szCs w:val="20"/>
              </w:rPr>
              <w:t>polskie wody przybrzeżne Basenu Gdańskiego bez wód Zalewu Wiślanego</w:t>
            </w:r>
          </w:p>
        </w:tc>
        <w:tc>
          <w:tcPr>
            <w:tcW w:w="2126" w:type="dxa"/>
            <w:vAlign w:val="center"/>
          </w:tcPr>
          <w:p w14:paraId="4661FB91" w14:textId="77777777" w:rsidR="00F15D3F" w:rsidRPr="00586F54" w:rsidRDefault="00F15D3F" w:rsidP="006830BE">
            <w:pPr>
              <w:pStyle w:val="Tablicatakst"/>
              <w:rPr>
                <w:sz w:val="20"/>
                <w:szCs w:val="20"/>
              </w:rPr>
            </w:pPr>
            <w:r w:rsidRPr="00586F54">
              <w:rPr>
                <w:sz w:val="20"/>
                <w:szCs w:val="20"/>
              </w:rPr>
              <w:t>1740,00</w:t>
            </w:r>
          </w:p>
        </w:tc>
      </w:tr>
      <w:tr w:rsidR="00F15D3F" w:rsidRPr="00586F54" w14:paraId="05CBF60C" w14:textId="77777777" w:rsidTr="00F67F0C">
        <w:tc>
          <w:tcPr>
            <w:tcW w:w="3119" w:type="dxa"/>
            <w:vAlign w:val="center"/>
          </w:tcPr>
          <w:p w14:paraId="7860DF8D" w14:textId="77777777" w:rsidR="00F15D3F" w:rsidRPr="00586F54" w:rsidRDefault="00F15D3F" w:rsidP="006830BE">
            <w:pPr>
              <w:pStyle w:val="Tablicatakst"/>
              <w:rPr>
                <w:sz w:val="20"/>
                <w:szCs w:val="20"/>
              </w:rPr>
            </w:pPr>
            <w:r w:rsidRPr="00586F54">
              <w:rPr>
                <w:sz w:val="20"/>
                <w:szCs w:val="20"/>
              </w:rPr>
              <w:t>L3-26-POL_1</w:t>
            </w:r>
          </w:p>
        </w:tc>
        <w:tc>
          <w:tcPr>
            <w:tcW w:w="3827" w:type="dxa"/>
            <w:shd w:val="clear" w:color="auto" w:fill="auto"/>
            <w:vAlign w:val="center"/>
          </w:tcPr>
          <w:p w14:paraId="376D1D15" w14:textId="77777777" w:rsidR="00F15D3F" w:rsidRPr="00586F54" w:rsidRDefault="00F15D3F" w:rsidP="006830BE">
            <w:pPr>
              <w:pStyle w:val="Tablicatakst"/>
              <w:rPr>
                <w:sz w:val="20"/>
                <w:szCs w:val="20"/>
              </w:rPr>
            </w:pPr>
            <w:r w:rsidRPr="00586F54">
              <w:rPr>
                <w:sz w:val="20"/>
                <w:szCs w:val="20"/>
              </w:rPr>
              <w:t>polskie wody przybrzeżne Basenu Bornholmskiego bez wód Zalewu Szczecińskiego</w:t>
            </w:r>
          </w:p>
        </w:tc>
        <w:tc>
          <w:tcPr>
            <w:tcW w:w="2126" w:type="dxa"/>
            <w:vAlign w:val="center"/>
          </w:tcPr>
          <w:p w14:paraId="70018804" w14:textId="77777777" w:rsidR="00F15D3F" w:rsidRPr="00586F54" w:rsidRDefault="00F15D3F" w:rsidP="006830BE">
            <w:pPr>
              <w:pStyle w:val="Tablicatakst"/>
              <w:rPr>
                <w:sz w:val="20"/>
                <w:szCs w:val="20"/>
              </w:rPr>
            </w:pPr>
            <w:r w:rsidRPr="00586F54">
              <w:rPr>
                <w:sz w:val="20"/>
                <w:szCs w:val="20"/>
              </w:rPr>
              <w:t>440,00</w:t>
            </w:r>
          </w:p>
        </w:tc>
      </w:tr>
      <w:tr w:rsidR="00F15D3F" w:rsidRPr="00586F54" w14:paraId="362F9A67" w14:textId="77777777" w:rsidTr="00F67F0C">
        <w:tc>
          <w:tcPr>
            <w:tcW w:w="3119" w:type="dxa"/>
            <w:vAlign w:val="center"/>
          </w:tcPr>
          <w:p w14:paraId="7CAACFBF" w14:textId="77777777" w:rsidR="00F15D3F" w:rsidRPr="00586F54" w:rsidRDefault="00F15D3F" w:rsidP="006830BE">
            <w:pPr>
              <w:pStyle w:val="Tablicatakst"/>
              <w:rPr>
                <w:sz w:val="20"/>
                <w:szCs w:val="20"/>
              </w:rPr>
            </w:pPr>
            <w:r w:rsidRPr="00586F54">
              <w:rPr>
                <w:sz w:val="20"/>
                <w:szCs w:val="20"/>
              </w:rPr>
              <w:t>L3-SEA-007A-POL*</w:t>
            </w:r>
          </w:p>
        </w:tc>
        <w:tc>
          <w:tcPr>
            <w:tcW w:w="3827" w:type="dxa"/>
            <w:shd w:val="clear" w:color="auto" w:fill="auto"/>
            <w:vAlign w:val="center"/>
          </w:tcPr>
          <w:p w14:paraId="3FF0C4BA" w14:textId="77777777" w:rsidR="00F15D3F" w:rsidRPr="00586F54" w:rsidRDefault="00F15D3F" w:rsidP="006830BE">
            <w:pPr>
              <w:pStyle w:val="Tablicatakst"/>
              <w:rPr>
                <w:sz w:val="20"/>
                <w:szCs w:val="20"/>
              </w:rPr>
            </w:pPr>
            <w:r w:rsidRPr="00586F54">
              <w:rPr>
                <w:sz w:val="20"/>
                <w:szCs w:val="20"/>
              </w:rPr>
              <w:t>Basen Bornholmski z wyłączeniem Zatoki Pomorskiej i strefy przybrzeżnej</w:t>
            </w:r>
          </w:p>
        </w:tc>
        <w:tc>
          <w:tcPr>
            <w:tcW w:w="2126" w:type="dxa"/>
            <w:vAlign w:val="center"/>
          </w:tcPr>
          <w:p w14:paraId="12B7F49B" w14:textId="77777777" w:rsidR="00F15D3F" w:rsidRPr="00586F54" w:rsidRDefault="00F15D3F" w:rsidP="006830BE">
            <w:pPr>
              <w:pStyle w:val="Tablicatakst"/>
              <w:rPr>
                <w:sz w:val="20"/>
                <w:szCs w:val="20"/>
              </w:rPr>
            </w:pPr>
            <w:r w:rsidRPr="00586F54">
              <w:rPr>
                <w:sz w:val="20"/>
                <w:szCs w:val="20"/>
              </w:rPr>
              <w:t>12772,12</w:t>
            </w:r>
          </w:p>
        </w:tc>
      </w:tr>
      <w:tr w:rsidR="00F15D3F" w:rsidRPr="00586F54" w14:paraId="70B2F23A" w14:textId="77777777" w:rsidTr="00F67F0C">
        <w:tc>
          <w:tcPr>
            <w:tcW w:w="3119" w:type="dxa"/>
            <w:vAlign w:val="center"/>
          </w:tcPr>
          <w:p w14:paraId="5B432ED1" w14:textId="77777777" w:rsidR="00F15D3F" w:rsidRPr="00586F54" w:rsidRDefault="00F15D3F" w:rsidP="006830BE">
            <w:pPr>
              <w:pStyle w:val="Tablicatakst"/>
              <w:rPr>
                <w:sz w:val="20"/>
                <w:szCs w:val="20"/>
              </w:rPr>
            </w:pPr>
            <w:r w:rsidRPr="00586F54">
              <w:rPr>
                <w:sz w:val="20"/>
                <w:szCs w:val="20"/>
              </w:rPr>
              <w:lastRenderedPageBreak/>
              <w:t>L3-SEA-007B-POL*</w:t>
            </w:r>
          </w:p>
        </w:tc>
        <w:tc>
          <w:tcPr>
            <w:tcW w:w="3827" w:type="dxa"/>
            <w:shd w:val="clear" w:color="auto" w:fill="auto"/>
            <w:vAlign w:val="center"/>
          </w:tcPr>
          <w:p w14:paraId="3B67FA1E" w14:textId="77777777" w:rsidR="00F15D3F" w:rsidRPr="00586F54" w:rsidRDefault="00F15D3F" w:rsidP="006830BE">
            <w:pPr>
              <w:pStyle w:val="Tablicatakst"/>
              <w:rPr>
                <w:sz w:val="20"/>
                <w:szCs w:val="20"/>
              </w:rPr>
            </w:pPr>
            <w:r w:rsidRPr="00586F54">
              <w:rPr>
                <w:sz w:val="20"/>
                <w:szCs w:val="20"/>
              </w:rPr>
              <w:t>Zatoka Pomorska z wyłączeniem strefy przybrzeżnej</w:t>
            </w:r>
          </w:p>
        </w:tc>
        <w:tc>
          <w:tcPr>
            <w:tcW w:w="2126" w:type="dxa"/>
            <w:vAlign w:val="center"/>
          </w:tcPr>
          <w:p w14:paraId="1EF323D9" w14:textId="77777777" w:rsidR="00F15D3F" w:rsidRPr="00586F54" w:rsidRDefault="00F15D3F" w:rsidP="006830BE">
            <w:pPr>
              <w:pStyle w:val="Tablicatakst"/>
              <w:rPr>
                <w:sz w:val="20"/>
                <w:szCs w:val="20"/>
              </w:rPr>
            </w:pPr>
            <w:r w:rsidRPr="00586F54">
              <w:rPr>
                <w:sz w:val="20"/>
                <w:szCs w:val="20"/>
              </w:rPr>
              <w:t>2150,53</w:t>
            </w:r>
          </w:p>
        </w:tc>
      </w:tr>
      <w:tr w:rsidR="00F15D3F" w:rsidRPr="00586F54" w14:paraId="50AAE6B6" w14:textId="77777777" w:rsidTr="006830BE">
        <w:tc>
          <w:tcPr>
            <w:tcW w:w="9072" w:type="dxa"/>
            <w:gridSpan w:val="3"/>
            <w:vAlign w:val="center"/>
          </w:tcPr>
          <w:p w14:paraId="1C039654" w14:textId="77777777" w:rsidR="00F15D3F" w:rsidRPr="00586F54" w:rsidRDefault="00F15D3F" w:rsidP="006830BE">
            <w:pPr>
              <w:pStyle w:val="Tablicanagwe"/>
              <w:rPr>
                <w:sz w:val="20"/>
                <w:szCs w:val="20"/>
              </w:rPr>
            </w:pPr>
            <w:r w:rsidRPr="00586F54">
              <w:rPr>
                <w:sz w:val="20"/>
                <w:szCs w:val="20"/>
              </w:rPr>
              <w:t>Poziom L4</w:t>
            </w:r>
          </w:p>
        </w:tc>
      </w:tr>
      <w:tr w:rsidR="00F15D3F" w:rsidRPr="00586F54" w14:paraId="1E91B45B" w14:textId="77777777" w:rsidTr="00F67F0C">
        <w:tc>
          <w:tcPr>
            <w:tcW w:w="3119" w:type="dxa"/>
            <w:vAlign w:val="center"/>
          </w:tcPr>
          <w:p w14:paraId="4761B7EC" w14:textId="77777777" w:rsidR="00F15D3F" w:rsidRPr="00586F54" w:rsidRDefault="00F15D3F" w:rsidP="006830BE">
            <w:pPr>
              <w:pStyle w:val="Tablicatakst"/>
              <w:rPr>
                <w:sz w:val="20"/>
                <w:szCs w:val="20"/>
              </w:rPr>
            </w:pPr>
            <w:r w:rsidRPr="00586F54">
              <w:rPr>
                <w:sz w:val="20"/>
                <w:szCs w:val="20"/>
              </w:rPr>
              <w:t>L4-POL-020</w:t>
            </w:r>
          </w:p>
        </w:tc>
        <w:tc>
          <w:tcPr>
            <w:tcW w:w="3827" w:type="dxa"/>
            <w:vAlign w:val="center"/>
          </w:tcPr>
          <w:p w14:paraId="0AD9B07B" w14:textId="77777777" w:rsidR="00F15D3F" w:rsidRPr="00586F54" w:rsidRDefault="00F15D3F" w:rsidP="006830BE">
            <w:pPr>
              <w:pStyle w:val="Tablicatakst"/>
              <w:rPr>
                <w:sz w:val="20"/>
                <w:szCs w:val="20"/>
              </w:rPr>
            </w:pPr>
            <w:r w:rsidRPr="00586F54">
              <w:rPr>
                <w:sz w:val="20"/>
                <w:szCs w:val="20"/>
              </w:rPr>
              <w:t>Zalew Szczeciński</w:t>
            </w:r>
          </w:p>
        </w:tc>
        <w:tc>
          <w:tcPr>
            <w:tcW w:w="2126" w:type="dxa"/>
            <w:vAlign w:val="center"/>
          </w:tcPr>
          <w:p w14:paraId="5C5406B2" w14:textId="77777777" w:rsidR="00F15D3F" w:rsidRPr="00586F54" w:rsidRDefault="00F15D3F" w:rsidP="006830BE">
            <w:pPr>
              <w:pStyle w:val="Tablicatakst"/>
              <w:rPr>
                <w:sz w:val="20"/>
                <w:szCs w:val="20"/>
              </w:rPr>
            </w:pPr>
            <w:r w:rsidRPr="00586F54">
              <w:rPr>
                <w:sz w:val="20"/>
                <w:szCs w:val="20"/>
              </w:rPr>
              <w:t>408,00</w:t>
            </w:r>
          </w:p>
        </w:tc>
      </w:tr>
      <w:tr w:rsidR="00F15D3F" w:rsidRPr="00586F54" w14:paraId="1046E448" w14:textId="77777777" w:rsidTr="00F67F0C">
        <w:tc>
          <w:tcPr>
            <w:tcW w:w="3119" w:type="dxa"/>
            <w:vAlign w:val="center"/>
          </w:tcPr>
          <w:p w14:paraId="56C0CACB" w14:textId="77777777" w:rsidR="00F15D3F" w:rsidRPr="00586F54" w:rsidRDefault="00F15D3F" w:rsidP="006830BE">
            <w:pPr>
              <w:pStyle w:val="Tablicatakst"/>
              <w:rPr>
                <w:sz w:val="20"/>
                <w:szCs w:val="20"/>
              </w:rPr>
            </w:pPr>
            <w:r w:rsidRPr="00586F54">
              <w:rPr>
                <w:sz w:val="20"/>
                <w:szCs w:val="20"/>
              </w:rPr>
              <w:t>L4-POL-021</w:t>
            </w:r>
          </w:p>
        </w:tc>
        <w:tc>
          <w:tcPr>
            <w:tcW w:w="3827" w:type="dxa"/>
            <w:vAlign w:val="center"/>
          </w:tcPr>
          <w:p w14:paraId="3D30AF61" w14:textId="77777777" w:rsidR="00F15D3F" w:rsidRPr="00586F54" w:rsidRDefault="00F15D3F" w:rsidP="006830BE">
            <w:pPr>
              <w:pStyle w:val="Tablicatakst"/>
              <w:rPr>
                <w:sz w:val="20"/>
                <w:szCs w:val="20"/>
              </w:rPr>
            </w:pPr>
            <w:r w:rsidRPr="00586F54">
              <w:rPr>
                <w:sz w:val="20"/>
                <w:szCs w:val="20"/>
              </w:rPr>
              <w:t>Zalew Kamieński</w:t>
            </w:r>
          </w:p>
        </w:tc>
        <w:tc>
          <w:tcPr>
            <w:tcW w:w="2126" w:type="dxa"/>
            <w:vAlign w:val="center"/>
          </w:tcPr>
          <w:p w14:paraId="0FC4E9B8" w14:textId="77777777" w:rsidR="00F15D3F" w:rsidRPr="00586F54" w:rsidRDefault="00F15D3F" w:rsidP="006830BE">
            <w:pPr>
              <w:pStyle w:val="Tablicatakst"/>
              <w:rPr>
                <w:sz w:val="20"/>
                <w:szCs w:val="20"/>
              </w:rPr>
            </w:pPr>
            <w:r w:rsidRPr="00586F54">
              <w:rPr>
                <w:sz w:val="20"/>
                <w:szCs w:val="20"/>
              </w:rPr>
              <w:t>43,50</w:t>
            </w:r>
          </w:p>
        </w:tc>
      </w:tr>
      <w:tr w:rsidR="00F15D3F" w:rsidRPr="00586F54" w14:paraId="471955F5" w14:textId="77777777" w:rsidTr="00F67F0C">
        <w:tc>
          <w:tcPr>
            <w:tcW w:w="3119" w:type="dxa"/>
            <w:vAlign w:val="center"/>
          </w:tcPr>
          <w:p w14:paraId="0AB0469F" w14:textId="77777777" w:rsidR="00F15D3F" w:rsidRPr="00586F54" w:rsidRDefault="00F15D3F" w:rsidP="006830BE">
            <w:pPr>
              <w:pStyle w:val="Tablicatakst"/>
              <w:rPr>
                <w:sz w:val="20"/>
                <w:szCs w:val="20"/>
              </w:rPr>
            </w:pPr>
            <w:r w:rsidRPr="00586F54">
              <w:rPr>
                <w:sz w:val="20"/>
                <w:szCs w:val="20"/>
              </w:rPr>
              <w:t>L4-POL-022</w:t>
            </w:r>
          </w:p>
        </w:tc>
        <w:tc>
          <w:tcPr>
            <w:tcW w:w="3827" w:type="dxa"/>
            <w:vAlign w:val="center"/>
          </w:tcPr>
          <w:p w14:paraId="2791F889" w14:textId="77777777" w:rsidR="00F15D3F" w:rsidRPr="00586F54" w:rsidRDefault="00F15D3F" w:rsidP="006830BE">
            <w:pPr>
              <w:pStyle w:val="Tablicatakst"/>
              <w:rPr>
                <w:sz w:val="20"/>
                <w:szCs w:val="20"/>
              </w:rPr>
            </w:pPr>
            <w:r w:rsidRPr="00586F54">
              <w:rPr>
                <w:sz w:val="20"/>
                <w:szCs w:val="20"/>
              </w:rPr>
              <w:t>Zalew Pucki</w:t>
            </w:r>
          </w:p>
        </w:tc>
        <w:tc>
          <w:tcPr>
            <w:tcW w:w="2126" w:type="dxa"/>
            <w:vAlign w:val="center"/>
          </w:tcPr>
          <w:p w14:paraId="25F87125" w14:textId="77777777" w:rsidR="00F15D3F" w:rsidRPr="00586F54" w:rsidRDefault="00F15D3F" w:rsidP="006830BE">
            <w:pPr>
              <w:pStyle w:val="Tablicatakst"/>
              <w:rPr>
                <w:sz w:val="20"/>
                <w:szCs w:val="20"/>
              </w:rPr>
            </w:pPr>
            <w:r w:rsidRPr="00586F54">
              <w:rPr>
                <w:sz w:val="20"/>
                <w:szCs w:val="20"/>
              </w:rPr>
              <w:t>111,48</w:t>
            </w:r>
          </w:p>
        </w:tc>
      </w:tr>
      <w:tr w:rsidR="00F15D3F" w:rsidRPr="00586F54" w14:paraId="4C979200" w14:textId="77777777" w:rsidTr="00F67F0C">
        <w:tc>
          <w:tcPr>
            <w:tcW w:w="3119" w:type="dxa"/>
            <w:vAlign w:val="center"/>
          </w:tcPr>
          <w:p w14:paraId="320376B7" w14:textId="77777777" w:rsidR="00F15D3F" w:rsidRPr="00586F54" w:rsidRDefault="00F15D3F" w:rsidP="006830BE">
            <w:pPr>
              <w:pStyle w:val="Tablicatakst"/>
              <w:rPr>
                <w:sz w:val="20"/>
                <w:szCs w:val="20"/>
              </w:rPr>
            </w:pPr>
            <w:r w:rsidRPr="00586F54">
              <w:rPr>
                <w:sz w:val="20"/>
                <w:szCs w:val="20"/>
              </w:rPr>
              <w:t>L4-POL-023</w:t>
            </w:r>
          </w:p>
        </w:tc>
        <w:tc>
          <w:tcPr>
            <w:tcW w:w="3827" w:type="dxa"/>
            <w:vAlign w:val="center"/>
          </w:tcPr>
          <w:p w14:paraId="49EE14BC" w14:textId="77777777" w:rsidR="00F15D3F" w:rsidRPr="00586F54" w:rsidRDefault="00F15D3F" w:rsidP="006830BE">
            <w:pPr>
              <w:pStyle w:val="Tablicatakst"/>
              <w:rPr>
                <w:sz w:val="20"/>
                <w:szCs w:val="20"/>
              </w:rPr>
            </w:pPr>
            <w:r w:rsidRPr="00586F54">
              <w:rPr>
                <w:sz w:val="20"/>
                <w:szCs w:val="20"/>
              </w:rPr>
              <w:t>Zatoka Pucka Zewnętrzna</w:t>
            </w:r>
          </w:p>
        </w:tc>
        <w:tc>
          <w:tcPr>
            <w:tcW w:w="2126" w:type="dxa"/>
            <w:vAlign w:val="center"/>
          </w:tcPr>
          <w:p w14:paraId="4D9E4A5C" w14:textId="77777777" w:rsidR="00F15D3F" w:rsidRPr="00586F54" w:rsidRDefault="00F15D3F" w:rsidP="006830BE">
            <w:pPr>
              <w:pStyle w:val="Tablicatakst"/>
              <w:rPr>
                <w:sz w:val="20"/>
                <w:szCs w:val="20"/>
              </w:rPr>
            </w:pPr>
            <w:r w:rsidRPr="00586F54">
              <w:rPr>
                <w:sz w:val="20"/>
                <w:szCs w:val="20"/>
              </w:rPr>
              <w:t>286,64</w:t>
            </w:r>
          </w:p>
        </w:tc>
      </w:tr>
      <w:tr w:rsidR="00F15D3F" w:rsidRPr="00586F54" w14:paraId="1757F400" w14:textId="77777777" w:rsidTr="00F67F0C">
        <w:tc>
          <w:tcPr>
            <w:tcW w:w="3119" w:type="dxa"/>
            <w:vAlign w:val="center"/>
          </w:tcPr>
          <w:p w14:paraId="6DC8D706" w14:textId="77777777" w:rsidR="00F15D3F" w:rsidRPr="00586F54" w:rsidRDefault="00F15D3F" w:rsidP="006830BE">
            <w:pPr>
              <w:pStyle w:val="Tablicatakst"/>
              <w:rPr>
                <w:sz w:val="20"/>
                <w:szCs w:val="20"/>
              </w:rPr>
            </w:pPr>
            <w:r w:rsidRPr="00586F54">
              <w:rPr>
                <w:sz w:val="20"/>
                <w:szCs w:val="20"/>
              </w:rPr>
              <w:t>L4-POL-024</w:t>
            </w:r>
          </w:p>
        </w:tc>
        <w:tc>
          <w:tcPr>
            <w:tcW w:w="3827" w:type="dxa"/>
            <w:vAlign w:val="center"/>
          </w:tcPr>
          <w:p w14:paraId="4CEDF6E4" w14:textId="77777777" w:rsidR="00F15D3F" w:rsidRPr="00586F54" w:rsidRDefault="00F15D3F" w:rsidP="006830BE">
            <w:pPr>
              <w:pStyle w:val="Tablicatakst"/>
              <w:rPr>
                <w:sz w:val="20"/>
                <w:szCs w:val="20"/>
              </w:rPr>
            </w:pPr>
            <w:r w:rsidRPr="00586F54">
              <w:rPr>
                <w:sz w:val="20"/>
                <w:szCs w:val="20"/>
              </w:rPr>
              <w:t>Zatoka Gdańska Wewnętrzna</w:t>
            </w:r>
          </w:p>
        </w:tc>
        <w:tc>
          <w:tcPr>
            <w:tcW w:w="2126" w:type="dxa"/>
            <w:vAlign w:val="center"/>
          </w:tcPr>
          <w:p w14:paraId="60257074" w14:textId="77777777" w:rsidR="00F15D3F" w:rsidRPr="00586F54" w:rsidRDefault="00F15D3F" w:rsidP="006830BE">
            <w:pPr>
              <w:pStyle w:val="Tablicatakst"/>
              <w:rPr>
                <w:sz w:val="20"/>
                <w:szCs w:val="20"/>
              </w:rPr>
            </w:pPr>
            <w:r w:rsidRPr="00586F54">
              <w:rPr>
                <w:sz w:val="20"/>
                <w:szCs w:val="20"/>
              </w:rPr>
              <w:t>1195,35</w:t>
            </w:r>
          </w:p>
        </w:tc>
      </w:tr>
      <w:tr w:rsidR="00F15D3F" w:rsidRPr="00586F54" w14:paraId="5927F819" w14:textId="77777777" w:rsidTr="00F67F0C">
        <w:tc>
          <w:tcPr>
            <w:tcW w:w="3119" w:type="dxa"/>
            <w:vAlign w:val="center"/>
          </w:tcPr>
          <w:p w14:paraId="24386005" w14:textId="77777777" w:rsidR="00F15D3F" w:rsidRPr="00586F54" w:rsidRDefault="00F15D3F" w:rsidP="006830BE">
            <w:pPr>
              <w:pStyle w:val="Tablicatakst"/>
              <w:rPr>
                <w:sz w:val="20"/>
                <w:szCs w:val="20"/>
              </w:rPr>
            </w:pPr>
            <w:r w:rsidRPr="00586F54">
              <w:rPr>
                <w:sz w:val="20"/>
                <w:szCs w:val="20"/>
              </w:rPr>
              <w:t>L4-POL-025</w:t>
            </w:r>
          </w:p>
        </w:tc>
        <w:tc>
          <w:tcPr>
            <w:tcW w:w="3827" w:type="dxa"/>
            <w:vAlign w:val="center"/>
          </w:tcPr>
          <w:p w14:paraId="21C86640" w14:textId="77777777" w:rsidR="00F15D3F" w:rsidRPr="00586F54" w:rsidRDefault="00F15D3F" w:rsidP="006830BE">
            <w:pPr>
              <w:pStyle w:val="Tablicatakst"/>
              <w:rPr>
                <w:sz w:val="20"/>
                <w:szCs w:val="20"/>
              </w:rPr>
            </w:pPr>
            <w:r w:rsidRPr="00586F54">
              <w:rPr>
                <w:sz w:val="20"/>
                <w:szCs w:val="20"/>
              </w:rPr>
              <w:t>Ujście Wisły Przekop</w:t>
            </w:r>
          </w:p>
        </w:tc>
        <w:tc>
          <w:tcPr>
            <w:tcW w:w="2126" w:type="dxa"/>
            <w:vAlign w:val="center"/>
          </w:tcPr>
          <w:p w14:paraId="20077533" w14:textId="77777777" w:rsidR="00F15D3F" w:rsidRPr="00586F54" w:rsidRDefault="00F15D3F" w:rsidP="006830BE">
            <w:pPr>
              <w:pStyle w:val="Tablicatakst"/>
              <w:rPr>
                <w:sz w:val="20"/>
                <w:szCs w:val="20"/>
              </w:rPr>
            </w:pPr>
            <w:r w:rsidRPr="00586F54">
              <w:rPr>
                <w:sz w:val="20"/>
                <w:szCs w:val="20"/>
              </w:rPr>
              <w:t>64,79</w:t>
            </w:r>
          </w:p>
        </w:tc>
      </w:tr>
      <w:tr w:rsidR="00F15D3F" w:rsidRPr="00586F54" w14:paraId="698901B8" w14:textId="77777777" w:rsidTr="00F67F0C">
        <w:tc>
          <w:tcPr>
            <w:tcW w:w="3119" w:type="dxa"/>
            <w:vAlign w:val="center"/>
          </w:tcPr>
          <w:p w14:paraId="6D65B75D" w14:textId="77777777" w:rsidR="00F15D3F" w:rsidRPr="00586F54" w:rsidRDefault="00F15D3F" w:rsidP="006830BE">
            <w:pPr>
              <w:pStyle w:val="Tablicatakst"/>
              <w:rPr>
                <w:sz w:val="20"/>
                <w:szCs w:val="20"/>
              </w:rPr>
            </w:pPr>
            <w:r w:rsidRPr="00586F54">
              <w:rPr>
                <w:sz w:val="20"/>
                <w:szCs w:val="20"/>
              </w:rPr>
              <w:t>L4-POL-026</w:t>
            </w:r>
          </w:p>
        </w:tc>
        <w:tc>
          <w:tcPr>
            <w:tcW w:w="3827" w:type="dxa"/>
            <w:vAlign w:val="center"/>
          </w:tcPr>
          <w:p w14:paraId="72385448" w14:textId="77777777" w:rsidR="00F15D3F" w:rsidRPr="00586F54" w:rsidRDefault="00F15D3F" w:rsidP="006830BE">
            <w:pPr>
              <w:pStyle w:val="Tablicatakst"/>
              <w:rPr>
                <w:sz w:val="20"/>
                <w:szCs w:val="20"/>
              </w:rPr>
            </w:pPr>
            <w:r w:rsidRPr="00586F54">
              <w:rPr>
                <w:sz w:val="20"/>
                <w:szCs w:val="20"/>
              </w:rPr>
              <w:t>Zalew Wiślany</w:t>
            </w:r>
          </w:p>
        </w:tc>
        <w:tc>
          <w:tcPr>
            <w:tcW w:w="2126" w:type="dxa"/>
            <w:vAlign w:val="center"/>
          </w:tcPr>
          <w:p w14:paraId="760644C4" w14:textId="77777777" w:rsidR="00F15D3F" w:rsidRPr="00586F54" w:rsidRDefault="00F15D3F" w:rsidP="006830BE">
            <w:pPr>
              <w:pStyle w:val="Tablicatakst"/>
              <w:rPr>
                <w:sz w:val="20"/>
                <w:szCs w:val="20"/>
              </w:rPr>
            </w:pPr>
            <w:r w:rsidRPr="00586F54">
              <w:rPr>
                <w:sz w:val="20"/>
                <w:szCs w:val="20"/>
              </w:rPr>
              <w:t>301,20</w:t>
            </w:r>
          </w:p>
        </w:tc>
      </w:tr>
      <w:tr w:rsidR="00F15D3F" w:rsidRPr="00586F54" w14:paraId="3811C3BA" w14:textId="77777777" w:rsidTr="00F67F0C">
        <w:tc>
          <w:tcPr>
            <w:tcW w:w="3119" w:type="dxa"/>
            <w:vAlign w:val="center"/>
          </w:tcPr>
          <w:p w14:paraId="4813ED0C" w14:textId="77777777" w:rsidR="00F15D3F" w:rsidRPr="00586F54" w:rsidRDefault="00F15D3F" w:rsidP="006830BE">
            <w:pPr>
              <w:pStyle w:val="Tablicatakst"/>
              <w:rPr>
                <w:sz w:val="20"/>
                <w:szCs w:val="20"/>
              </w:rPr>
            </w:pPr>
            <w:r w:rsidRPr="00586F54">
              <w:rPr>
                <w:sz w:val="20"/>
                <w:szCs w:val="20"/>
              </w:rPr>
              <w:t>L4-POL-027</w:t>
            </w:r>
          </w:p>
        </w:tc>
        <w:tc>
          <w:tcPr>
            <w:tcW w:w="3827" w:type="dxa"/>
            <w:vAlign w:val="center"/>
          </w:tcPr>
          <w:p w14:paraId="3F79D334" w14:textId="77777777" w:rsidR="00F15D3F" w:rsidRPr="00586F54" w:rsidRDefault="00F15D3F" w:rsidP="006830BE">
            <w:pPr>
              <w:pStyle w:val="Tablicatakst"/>
              <w:rPr>
                <w:sz w:val="20"/>
                <w:szCs w:val="20"/>
              </w:rPr>
            </w:pPr>
            <w:r w:rsidRPr="00586F54">
              <w:rPr>
                <w:sz w:val="20"/>
                <w:szCs w:val="20"/>
              </w:rPr>
              <w:t>Półwysep Hel</w:t>
            </w:r>
          </w:p>
        </w:tc>
        <w:tc>
          <w:tcPr>
            <w:tcW w:w="2126" w:type="dxa"/>
            <w:vAlign w:val="center"/>
          </w:tcPr>
          <w:p w14:paraId="3FA856AB" w14:textId="77777777" w:rsidR="00F15D3F" w:rsidRPr="00586F54" w:rsidRDefault="00F15D3F" w:rsidP="006830BE">
            <w:pPr>
              <w:pStyle w:val="Tablicatakst"/>
              <w:rPr>
                <w:sz w:val="20"/>
                <w:szCs w:val="20"/>
              </w:rPr>
            </w:pPr>
            <w:r w:rsidRPr="00586F54">
              <w:rPr>
                <w:sz w:val="20"/>
                <w:szCs w:val="20"/>
              </w:rPr>
              <w:t>81,27</w:t>
            </w:r>
          </w:p>
        </w:tc>
      </w:tr>
      <w:tr w:rsidR="00F15D3F" w:rsidRPr="00586F54" w14:paraId="22338D78" w14:textId="77777777" w:rsidTr="00F67F0C">
        <w:tc>
          <w:tcPr>
            <w:tcW w:w="3119" w:type="dxa"/>
            <w:vAlign w:val="center"/>
          </w:tcPr>
          <w:p w14:paraId="1C8E75BD" w14:textId="77777777" w:rsidR="00F15D3F" w:rsidRPr="00586F54" w:rsidRDefault="00F15D3F" w:rsidP="006830BE">
            <w:pPr>
              <w:pStyle w:val="Tablicatakst"/>
              <w:rPr>
                <w:sz w:val="20"/>
                <w:szCs w:val="20"/>
              </w:rPr>
            </w:pPr>
            <w:r w:rsidRPr="00586F54">
              <w:rPr>
                <w:sz w:val="20"/>
                <w:szCs w:val="20"/>
              </w:rPr>
              <w:t>L4-POL-028</w:t>
            </w:r>
          </w:p>
        </w:tc>
        <w:tc>
          <w:tcPr>
            <w:tcW w:w="3827" w:type="dxa"/>
            <w:vAlign w:val="center"/>
          </w:tcPr>
          <w:p w14:paraId="20478BDC" w14:textId="77777777" w:rsidR="00F15D3F" w:rsidRPr="00586F54" w:rsidRDefault="00F15D3F" w:rsidP="006830BE">
            <w:pPr>
              <w:pStyle w:val="Tablicatakst"/>
              <w:rPr>
                <w:sz w:val="20"/>
                <w:szCs w:val="20"/>
              </w:rPr>
            </w:pPr>
            <w:r w:rsidRPr="00586F54">
              <w:rPr>
                <w:sz w:val="20"/>
                <w:szCs w:val="20"/>
              </w:rPr>
              <w:t>Polskie wody przybrzeżne Basenu Gotlandzkiego</w:t>
            </w:r>
          </w:p>
        </w:tc>
        <w:tc>
          <w:tcPr>
            <w:tcW w:w="2126" w:type="dxa"/>
            <w:vAlign w:val="center"/>
          </w:tcPr>
          <w:p w14:paraId="73CD333C" w14:textId="77777777" w:rsidR="00F15D3F" w:rsidRPr="00586F54" w:rsidRDefault="00F15D3F" w:rsidP="006830BE">
            <w:pPr>
              <w:pStyle w:val="Tablicatakst"/>
              <w:rPr>
                <w:sz w:val="20"/>
                <w:szCs w:val="20"/>
              </w:rPr>
            </w:pPr>
            <w:r w:rsidRPr="00586F54">
              <w:rPr>
                <w:sz w:val="20"/>
                <w:szCs w:val="20"/>
              </w:rPr>
              <w:t>187,66</w:t>
            </w:r>
          </w:p>
        </w:tc>
      </w:tr>
      <w:tr w:rsidR="00F15D3F" w:rsidRPr="00586F54" w14:paraId="53E5F465" w14:textId="77777777" w:rsidTr="00F67F0C">
        <w:tc>
          <w:tcPr>
            <w:tcW w:w="3119" w:type="dxa"/>
            <w:vAlign w:val="center"/>
          </w:tcPr>
          <w:p w14:paraId="2EC6F40F" w14:textId="77777777" w:rsidR="00F15D3F" w:rsidRPr="00586F54" w:rsidRDefault="00F15D3F" w:rsidP="006830BE">
            <w:pPr>
              <w:pStyle w:val="Tablicatakst"/>
              <w:rPr>
                <w:sz w:val="20"/>
                <w:szCs w:val="20"/>
              </w:rPr>
            </w:pPr>
            <w:r w:rsidRPr="00586F54">
              <w:rPr>
                <w:sz w:val="20"/>
                <w:szCs w:val="20"/>
              </w:rPr>
              <w:t>L4-POL-029</w:t>
            </w:r>
          </w:p>
        </w:tc>
        <w:tc>
          <w:tcPr>
            <w:tcW w:w="3827" w:type="dxa"/>
            <w:vAlign w:val="center"/>
          </w:tcPr>
          <w:p w14:paraId="218DB785" w14:textId="77777777" w:rsidR="00F15D3F" w:rsidRPr="00586F54" w:rsidRDefault="00F15D3F" w:rsidP="006830BE">
            <w:pPr>
              <w:pStyle w:val="Tablicatakst"/>
              <w:rPr>
                <w:sz w:val="20"/>
                <w:szCs w:val="20"/>
              </w:rPr>
            </w:pPr>
            <w:r w:rsidRPr="00586F54">
              <w:rPr>
                <w:sz w:val="20"/>
                <w:szCs w:val="20"/>
              </w:rPr>
              <w:t>Polskie wody przybrzeżne Zatoki Pomorskiej</w:t>
            </w:r>
          </w:p>
        </w:tc>
        <w:tc>
          <w:tcPr>
            <w:tcW w:w="2126" w:type="dxa"/>
            <w:vAlign w:val="center"/>
          </w:tcPr>
          <w:p w14:paraId="54C63B83" w14:textId="77777777" w:rsidR="00F15D3F" w:rsidRPr="00586F54" w:rsidRDefault="00F15D3F" w:rsidP="006830BE">
            <w:pPr>
              <w:pStyle w:val="Tablicatakst"/>
              <w:rPr>
                <w:sz w:val="20"/>
                <w:szCs w:val="20"/>
              </w:rPr>
            </w:pPr>
            <w:r w:rsidRPr="00586F54">
              <w:rPr>
                <w:sz w:val="20"/>
                <w:szCs w:val="20"/>
              </w:rPr>
              <w:t>138,83</w:t>
            </w:r>
          </w:p>
        </w:tc>
      </w:tr>
      <w:tr w:rsidR="00F15D3F" w:rsidRPr="00586F54" w14:paraId="66AAD894" w14:textId="77777777" w:rsidTr="00F67F0C">
        <w:tc>
          <w:tcPr>
            <w:tcW w:w="3119" w:type="dxa"/>
            <w:vAlign w:val="center"/>
          </w:tcPr>
          <w:p w14:paraId="37DD9E6F" w14:textId="77777777" w:rsidR="00F15D3F" w:rsidRPr="00586F54" w:rsidRDefault="00F15D3F" w:rsidP="006830BE">
            <w:pPr>
              <w:pStyle w:val="Tablicatakst"/>
              <w:rPr>
                <w:sz w:val="20"/>
                <w:szCs w:val="20"/>
              </w:rPr>
            </w:pPr>
            <w:r w:rsidRPr="00586F54">
              <w:rPr>
                <w:sz w:val="20"/>
                <w:szCs w:val="20"/>
              </w:rPr>
              <w:t>L4-POL-030</w:t>
            </w:r>
          </w:p>
        </w:tc>
        <w:tc>
          <w:tcPr>
            <w:tcW w:w="3827" w:type="dxa"/>
            <w:vAlign w:val="center"/>
          </w:tcPr>
          <w:p w14:paraId="4C13D6B3" w14:textId="77777777" w:rsidR="00F15D3F" w:rsidRPr="00586F54" w:rsidRDefault="00F15D3F" w:rsidP="006830BE">
            <w:pPr>
              <w:pStyle w:val="Tablicatakst"/>
              <w:rPr>
                <w:sz w:val="20"/>
                <w:szCs w:val="20"/>
              </w:rPr>
            </w:pPr>
            <w:r w:rsidRPr="00586F54">
              <w:rPr>
                <w:sz w:val="20"/>
                <w:szCs w:val="20"/>
              </w:rPr>
              <w:t>Polskie wody przybrzeżne Basenu Bornholmskiego</w:t>
            </w:r>
          </w:p>
        </w:tc>
        <w:tc>
          <w:tcPr>
            <w:tcW w:w="2126" w:type="dxa"/>
            <w:vAlign w:val="center"/>
          </w:tcPr>
          <w:p w14:paraId="30206AB8" w14:textId="77777777" w:rsidR="00F15D3F" w:rsidRPr="00586F54" w:rsidRDefault="00F15D3F" w:rsidP="006830BE">
            <w:pPr>
              <w:pStyle w:val="Tablicatakst"/>
              <w:rPr>
                <w:sz w:val="20"/>
                <w:szCs w:val="20"/>
              </w:rPr>
            </w:pPr>
            <w:r w:rsidRPr="00586F54">
              <w:rPr>
                <w:sz w:val="20"/>
                <w:szCs w:val="20"/>
              </w:rPr>
              <w:t>221,74</w:t>
            </w:r>
          </w:p>
        </w:tc>
      </w:tr>
      <w:tr w:rsidR="00F15D3F" w:rsidRPr="00586F54" w14:paraId="10AE2189" w14:textId="77777777" w:rsidTr="006830BE">
        <w:tc>
          <w:tcPr>
            <w:tcW w:w="9072" w:type="dxa"/>
            <w:gridSpan w:val="3"/>
            <w:vAlign w:val="center"/>
          </w:tcPr>
          <w:p w14:paraId="43438766" w14:textId="77777777" w:rsidR="00F15D3F" w:rsidRPr="00586F54" w:rsidRDefault="00F15D3F" w:rsidP="006830BE">
            <w:pPr>
              <w:pStyle w:val="Tablicanagwe"/>
              <w:rPr>
                <w:sz w:val="20"/>
                <w:szCs w:val="20"/>
              </w:rPr>
            </w:pPr>
            <w:r w:rsidRPr="00586F54">
              <w:rPr>
                <w:sz w:val="20"/>
                <w:szCs w:val="20"/>
              </w:rPr>
              <w:t>FAO</w:t>
            </w:r>
          </w:p>
        </w:tc>
      </w:tr>
      <w:tr w:rsidR="00F15D3F" w:rsidRPr="00586F54" w14:paraId="347430C6" w14:textId="77777777" w:rsidTr="00F67F0C">
        <w:tc>
          <w:tcPr>
            <w:tcW w:w="3119" w:type="dxa"/>
            <w:vAlign w:val="center"/>
          </w:tcPr>
          <w:p w14:paraId="03493135" w14:textId="77777777" w:rsidR="00F15D3F" w:rsidRPr="00586F54" w:rsidRDefault="00F15D3F" w:rsidP="006830BE">
            <w:pPr>
              <w:pStyle w:val="Tablicatakst"/>
              <w:rPr>
                <w:sz w:val="20"/>
                <w:szCs w:val="20"/>
              </w:rPr>
            </w:pPr>
            <w:r w:rsidRPr="00586F54">
              <w:rPr>
                <w:sz w:val="20"/>
                <w:szCs w:val="20"/>
              </w:rPr>
              <w:t>BAL-POL-FAO27-3D24</w:t>
            </w:r>
          </w:p>
        </w:tc>
        <w:tc>
          <w:tcPr>
            <w:tcW w:w="3827" w:type="dxa"/>
            <w:vAlign w:val="center"/>
          </w:tcPr>
          <w:p w14:paraId="29F166B8" w14:textId="07D3D7D7" w:rsidR="00F15D3F" w:rsidRPr="00586F54" w:rsidRDefault="00F15D3F" w:rsidP="006830BE">
            <w:pPr>
              <w:pStyle w:val="Tablicatakst"/>
              <w:rPr>
                <w:sz w:val="20"/>
                <w:szCs w:val="20"/>
              </w:rPr>
            </w:pPr>
            <w:r w:rsidRPr="00586F54">
              <w:rPr>
                <w:sz w:val="20"/>
                <w:szCs w:val="20"/>
              </w:rPr>
              <w:t>polska część obszaru FAO 27.3.D.24</w:t>
            </w:r>
          </w:p>
        </w:tc>
        <w:tc>
          <w:tcPr>
            <w:tcW w:w="2126" w:type="dxa"/>
            <w:vAlign w:val="center"/>
          </w:tcPr>
          <w:p w14:paraId="2CFE579F" w14:textId="77777777" w:rsidR="00F15D3F" w:rsidRPr="00586F54" w:rsidRDefault="00F15D3F" w:rsidP="006830BE">
            <w:pPr>
              <w:pStyle w:val="Tablicatakst"/>
              <w:rPr>
                <w:sz w:val="20"/>
                <w:szCs w:val="20"/>
              </w:rPr>
            </w:pPr>
            <w:r w:rsidRPr="00586F54">
              <w:rPr>
                <w:sz w:val="20"/>
                <w:szCs w:val="20"/>
              </w:rPr>
              <w:t>2747,83</w:t>
            </w:r>
          </w:p>
        </w:tc>
      </w:tr>
      <w:tr w:rsidR="00F15D3F" w:rsidRPr="00586F54" w14:paraId="50EE0315" w14:textId="77777777" w:rsidTr="00F67F0C">
        <w:tc>
          <w:tcPr>
            <w:tcW w:w="3119" w:type="dxa"/>
            <w:vAlign w:val="center"/>
          </w:tcPr>
          <w:p w14:paraId="687FF6BE" w14:textId="77777777" w:rsidR="00F15D3F" w:rsidRPr="00586F54" w:rsidRDefault="00F15D3F" w:rsidP="006830BE">
            <w:pPr>
              <w:pStyle w:val="Tablicatakst"/>
              <w:rPr>
                <w:sz w:val="20"/>
                <w:szCs w:val="20"/>
              </w:rPr>
            </w:pPr>
            <w:r w:rsidRPr="00586F54">
              <w:rPr>
                <w:sz w:val="20"/>
                <w:szCs w:val="20"/>
              </w:rPr>
              <w:t>BAL-POL-FAO27-3D25</w:t>
            </w:r>
          </w:p>
        </w:tc>
        <w:tc>
          <w:tcPr>
            <w:tcW w:w="3827" w:type="dxa"/>
            <w:vAlign w:val="center"/>
          </w:tcPr>
          <w:p w14:paraId="1029B68F" w14:textId="650BF798" w:rsidR="00F15D3F" w:rsidRPr="00586F54" w:rsidRDefault="00F15D3F" w:rsidP="006830BE">
            <w:pPr>
              <w:pStyle w:val="Tablicatakst"/>
              <w:rPr>
                <w:sz w:val="20"/>
                <w:szCs w:val="20"/>
              </w:rPr>
            </w:pPr>
            <w:r w:rsidRPr="00586F54">
              <w:rPr>
                <w:sz w:val="20"/>
                <w:szCs w:val="20"/>
              </w:rPr>
              <w:t>polska część obszaru FAO 27.3.D.25</w:t>
            </w:r>
          </w:p>
        </w:tc>
        <w:tc>
          <w:tcPr>
            <w:tcW w:w="2126" w:type="dxa"/>
            <w:vAlign w:val="center"/>
          </w:tcPr>
          <w:p w14:paraId="2B4D5621" w14:textId="77777777" w:rsidR="00F15D3F" w:rsidRPr="00586F54" w:rsidRDefault="00F15D3F" w:rsidP="006830BE">
            <w:pPr>
              <w:pStyle w:val="Tablicatakst"/>
              <w:rPr>
                <w:sz w:val="20"/>
                <w:szCs w:val="20"/>
              </w:rPr>
            </w:pPr>
            <w:r w:rsidRPr="00586F54">
              <w:rPr>
                <w:sz w:val="20"/>
                <w:szCs w:val="20"/>
              </w:rPr>
              <w:t>16157,56</w:t>
            </w:r>
          </w:p>
        </w:tc>
      </w:tr>
      <w:tr w:rsidR="00F15D3F" w:rsidRPr="00586F54" w14:paraId="2892E991" w14:textId="77777777" w:rsidTr="00F67F0C">
        <w:tc>
          <w:tcPr>
            <w:tcW w:w="3119" w:type="dxa"/>
            <w:vAlign w:val="center"/>
          </w:tcPr>
          <w:p w14:paraId="55F92753" w14:textId="77777777" w:rsidR="00F15D3F" w:rsidRPr="00586F54" w:rsidRDefault="00F15D3F" w:rsidP="006830BE">
            <w:pPr>
              <w:pStyle w:val="Tablicatakst"/>
              <w:rPr>
                <w:sz w:val="20"/>
                <w:szCs w:val="20"/>
              </w:rPr>
            </w:pPr>
            <w:r w:rsidRPr="00586F54">
              <w:rPr>
                <w:sz w:val="20"/>
                <w:szCs w:val="20"/>
              </w:rPr>
              <w:t>BAL-POL-FAO27-3D26</w:t>
            </w:r>
          </w:p>
        </w:tc>
        <w:tc>
          <w:tcPr>
            <w:tcW w:w="3827" w:type="dxa"/>
            <w:vAlign w:val="center"/>
          </w:tcPr>
          <w:p w14:paraId="52668E2B" w14:textId="77777777" w:rsidR="00F15D3F" w:rsidRPr="00586F54" w:rsidRDefault="00F15D3F" w:rsidP="006830BE">
            <w:pPr>
              <w:pStyle w:val="Tablicatakst"/>
              <w:rPr>
                <w:sz w:val="20"/>
                <w:szCs w:val="20"/>
              </w:rPr>
            </w:pPr>
            <w:r w:rsidRPr="00586F54">
              <w:rPr>
                <w:sz w:val="20"/>
                <w:szCs w:val="20"/>
              </w:rPr>
              <w:t>polska część obszaru FAO 27.3.D.26</w:t>
            </w:r>
          </w:p>
        </w:tc>
        <w:tc>
          <w:tcPr>
            <w:tcW w:w="2126" w:type="dxa"/>
            <w:vAlign w:val="center"/>
          </w:tcPr>
          <w:p w14:paraId="4368DA7E" w14:textId="77777777" w:rsidR="00F15D3F" w:rsidRPr="00586F54" w:rsidRDefault="00F15D3F" w:rsidP="006830BE">
            <w:pPr>
              <w:pStyle w:val="Tablicatakst"/>
              <w:rPr>
                <w:sz w:val="20"/>
                <w:szCs w:val="20"/>
              </w:rPr>
            </w:pPr>
            <w:r w:rsidRPr="00586F54">
              <w:rPr>
                <w:sz w:val="20"/>
                <w:szCs w:val="20"/>
              </w:rPr>
              <w:t>11386,20</w:t>
            </w:r>
          </w:p>
        </w:tc>
      </w:tr>
      <w:tr w:rsidR="00F15D3F" w:rsidRPr="00586F54" w14:paraId="321508F3" w14:textId="77777777" w:rsidTr="00F67F0C">
        <w:tc>
          <w:tcPr>
            <w:tcW w:w="3119" w:type="dxa"/>
            <w:vAlign w:val="center"/>
          </w:tcPr>
          <w:p w14:paraId="271738B1" w14:textId="77777777" w:rsidR="00F15D3F" w:rsidRPr="00586F54" w:rsidRDefault="00F15D3F" w:rsidP="006830BE">
            <w:pPr>
              <w:pStyle w:val="Tablicatakst"/>
              <w:rPr>
                <w:sz w:val="20"/>
                <w:szCs w:val="20"/>
              </w:rPr>
            </w:pPr>
            <w:r w:rsidRPr="00586F54">
              <w:rPr>
                <w:sz w:val="20"/>
                <w:szCs w:val="20"/>
              </w:rPr>
              <w:t>BAL-POL-FAO27-3D25_1</w:t>
            </w:r>
          </w:p>
        </w:tc>
        <w:tc>
          <w:tcPr>
            <w:tcW w:w="3827" w:type="dxa"/>
            <w:vAlign w:val="center"/>
          </w:tcPr>
          <w:p w14:paraId="40E6B00C" w14:textId="77777777" w:rsidR="00F15D3F" w:rsidRPr="00586F54" w:rsidRDefault="00F15D3F" w:rsidP="006830BE">
            <w:pPr>
              <w:pStyle w:val="Tablicatakst"/>
              <w:rPr>
                <w:sz w:val="20"/>
                <w:szCs w:val="20"/>
              </w:rPr>
            </w:pPr>
            <w:r w:rsidRPr="00586F54">
              <w:rPr>
                <w:sz w:val="20"/>
                <w:szCs w:val="20"/>
              </w:rPr>
              <w:t>polska część obszaru FAO 27.3.D.24 bez Zalewu Szczecińskiego</w:t>
            </w:r>
          </w:p>
        </w:tc>
        <w:tc>
          <w:tcPr>
            <w:tcW w:w="2126" w:type="dxa"/>
            <w:vAlign w:val="center"/>
          </w:tcPr>
          <w:p w14:paraId="6CFC9CB7" w14:textId="77777777" w:rsidR="00F15D3F" w:rsidRPr="00586F54" w:rsidRDefault="00F15D3F" w:rsidP="006830BE">
            <w:pPr>
              <w:pStyle w:val="Tablicatakst"/>
              <w:rPr>
                <w:sz w:val="20"/>
                <w:szCs w:val="20"/>
              </w:rPr>
            </w:pPr>
            <w:r w:rsidRPr="00586F54">
              <w:rPr>
                <w:sz w:val="20"/>
                <w:szCs w:val="20"/>
              </w:rPr>
              <w:t>2398,77</w:t>
            </w:r>
          </w:p>
        </w:tc>
      </w:tr>
      <w:tr w:rsidR="00F15D3F" w:rsidRPr="00586F54" w14:paraId="69378348" w14:textId="77777777" w:rsidTr="00F67F0C">
        <w:tc>
          <w:tcPr>
            <w:tcW w:w="3119" w:type="dxa"/>
            <w:vAlign w:val="center"/>
          </w:tcPr>
          <w:p w14:paraId="6C051E7A" w14:textId="77777777" w:rsidR="00F15D3F" w:rsidRPr="00586F54" w:rsidRDefault="00F15D3F" w:rsidP="006830BE">
            <w:pPr>
              <w:pStyle w:val="Tablicatakst"/>
              <w:rPr>
                <w:sz w:val="20"/>
                <w:szCs w:val="20"/>
              </w:rPr>
            </w:pPr>
            <w:r w:rsidRPr="00586F54">
              <w:rPr>
                <w:sz w:val="20"/>
                <w:szCs w:val="20"/>
              </w:rPr>
              <w:t>BAL-POL-FAO27-3D26_1</w:t>
            </w:r>
          </w:p>
        </w:tc>
        <w:tc>
          <w:tcPr>
            <w:tcW w:w="3827" w:type="dxa"/>
            <w:vAlign w:val="center"/>
          </w:tcPr>
          <w:p w14:paraId="1B6F241C" w14:textId="77777777" w:rsidR="00F15D3F" w:rsidRPr="00586F54" w:rsidRDefault="00F15D3F" w:rsidP="006830BE">
            <w:pPr>
              <w:pStyle w:val="Tablicatakst"/>
              <w:rPr>
                <w:sz w:val="20"/>
                <w:szCs w:val="20"/>
              </w:rPr>
            </w:pPr>
            <w:r w:rsidRPr="00586F54">
              <w:rPr>
                <w:sz w:val="20"/>
                <w:szCs w:val="20"/>
              </w:rPr>
              <w:t>polska część obszaru FAO 27.3.D.26 bez Zalewu Wiślanego</w:t>
            </w:r>
          </w:p>
        </w:tc>
        <w:tc>
          <w:tcPr>
            <w:tcW w:w="2126" w:type="dxa"/>
            <w:vAlign w:val="center"/>
          </w:tcPr>
          <w:p w14:paraId="11C90E55" w14:textId="77777777" w:rsidR="00F15D3F" w:rsidRPr="00586F54" w:rsidRDefault="00F15D3F" w:rsidP="006830BE">
            <w:pPr>
              <w:pStyle w:val="Tablicatakst"/>
              <w:rPr>
                <w:sz w:val="20"/>
                <w:szCs w:val="20"/>
              </w:rPr>
            </w:pPr>
            <w:r w:rsidRPr="00586F54">
              <w:rPr>
                <w:sz w:val="20"/>
                <w:szCs w:val="20"/>
              </w:rPr>
              <w:t>11200,16</w:t>
            </w:r>
          </w:p>
        </w:tc>
      </w:tr>
      <w:tr w:rsidR="00F15D3F" w:rsidRPr="00586F54" w14:paraId="4ED51DDD" w14:textId="77777777" w:rsidTr="00F67F0C">
        <w:tc>
          <w:tcPr>
            <w:tcW w:w="3119" w:type="dxa"/>
            <w:vAlign w:val="center"/>
          </w:tcPr>
          <w:p w14:paraId="11B44809" w14:textId="77777777" w:rsidR="00F15D3F" w:rsidRPr="00586F54" w:rsidRDefault="00F15D3F" w:rsidP="006830BE">
            <w:pPr>
              <w:pStyle w:val="Tablicatakst"/>
              <w:rPr>
                <w:sz w:val="20"/>
                <w:szCs w:val="20"/>
              </w:rPr>
            </w:pPr>
            <w:r w:rsidRPr="00586F54">
              <w:rPr>
                <w:sz w:val="20"/>
                <w:szCs w:val="20"/>
              </w:rPr>
              <w:t>BAL-POL-FAO27-3D25_2</w:t>
            </w:r>
          </w:p>
        </w:tc>
        <w:tc>
          <w:tcPr>
            <w:tcW w:w="3827" w:type="dxa"/>
            <w:vAlign w:val="center"/>
          </w:tcPr>
          <w:p w14:paraId="4C3C43CE" w14:textId="77777777" w:rsidR="00F15D3F" w:rsidRPr="00586F54" w:rsidRDefault="00F15D3F" w:rsidP="006830BE">
            <w:pPr>
              <w:pStyle w:val="Tablicatakst"/>
              <w:rPr>
                <w:sz w:val="20"/>
                <w:szCs w:val="20"/>
              </w:rPr>
            </w:pPr>
            <w:r w:rsidRPr="00586F54">
              <w:rPr>
                <w:sz w:val="20"/>
                <w:szCs w:val="20"/>
              </w:rPr>
              <w:t>polska część obszaru FAO 27.3.D.25 – LFI</w:t>
            </w:r>
          </w:p>
        </w:tc>
        <w:tc>
          <w:tcPr>
            <w:tcW w:w="2126" w:type="dxa"/>
            <w:vAlign w:val="center"/>
          </w:tcPr>
          <w:p w14:paraId="3F021B10" w14:textId="77777777" w:rsidR="00F15D3F" w:rsidRPr="00586F54" w:rsidRDefault="00F15D3F" w:rsidP="006830BE">
            <w:pPr>
              <w:pStyle w:val="Tablicatakst"/>
              <w:rPr>
                <w:sz w:val="20"/>
                <w:szCs w:val="20"/>
              </w:rPr>
            </w:pPr>
            <w:r w:rsidRPr="00586F54">
              <w:rPr>
                <w:sz w:val="20"/>
                <w:szCs w:val="20"/>
              </w:rPr>
              <w:t>14868,345</w:t>
            </w:r>
          </w:p>
        </w:tc>
      </w:tr>
      <w:tr w:rsidR="00F15D3F" w:rsidRPr="00586F54" w14:paraId="47153DF2" w14:textId="77777777" w:rsidTr="00F67F0C">
        <w:tc>
          <w:tcPr>
            <w:tcW w:w="3119" w:type="dxa"/>
            <w:vAlign w:val="center"/>
          </w:tcPr>
          <w:p w14:paraId="60E77416" w14:textId="77777777" w:rsidR="00F15D3F" w:rsidRPr="00586F54" w:rsidRDefault="00F15D3F" w:rsidP="006830BE">
            <w:pPr>
              <w:pStyle w:val="Tablicatakst"/>
              <w:rPr>
                <w:sz w:val="20"/>
                <w:szCs w:val="20"/>
              </w:rPr>
            </w:pPr>
            <w:r w:rsidRPr="00586F54">
              <w:rPr>
                <w:sz w:val="20"/>
                <w:szCs w:val="20"/>
              </w:rPr>
              <w:t>BAL-POL-FAO27-3D26_2</w:t>
            </w:r>
          </w:p>
        </w:tc>
        <w:tc>
          <w:tcPr>
            <w:tcW w:w="3827" w:type="dxa"/>
            <w:vAlign w:val="center"/>
          </w:tcPr>
          <w:p w14:paraId="2A5D50CD" w14:textId="77777777" w:rsidR="00F15D3F" w:rsidRPr="00586F54" w:rsidRDefault="00F15D3F" w:rsidP="006830BE">
            <w:pPr>
              <w:pStyle w:val="Tablicatakst"/>
              <w:rPr>
                <w:sz w:val="20"/>
                <w:szCs w:val="20"/>
              </w:rPr>
            </w:pPr>
            <w:r w:rsidRPr="00586F54">
              <w:rPr>
                <w:sz w:val="20"/>
                <w:szCs w:val="20"/>
              </w:rPr>
              <w:t>polska część obszaru FAO 27.3.D.26 – LFI</w:t>
            </w:r>
          </w:p>
        </w:tc>
        <w:tc>
          <w:tcPr>
            <w:tcW w:w="2126" w:type="dxa"/>
            <w:vAlign w:val="center"/>
          </w:tcPr>
          <w:p w14:paraId="58F19606" w14:textId="77777777" w:rsidR="00F15D3F" w:rsidRPr="00586F54" w:rsidRDefault="00F15D3F" w:rsidP="006830BE">
            <w:pPr>
              <w:pStyle w:val="Tablicatakst"/>
              <w:rPr>
                <w:sz w:val="20"/>
                <w:szCs w:val="20"/>
              </w:rPr>
            </w:pPr>
            <w:r w:rsidRPr="00586F54">
              <w:rPr>
                <w:sz w:val="20"/>
                <w:szCs w:val="20"/>
              </w:rPr>
              <w:t>10329,882</w:t>
            </w:r>
          </w:p>
        </w:tc>
      </w:tr>
      <w:tr w:rsidR="00F15D3F" w:rsidRPr="00586F54" w14:paraId="44C085E9" w14:textId="77777777" w:rsidTr="006830BE">
        <w:tc>
          <w:tcPr>
            <w:tcW w:w="9072" w:type="dxa"/>
            <w:gridSpan w:val="3"/>
            <w:vAlign w:val="center"/>
          </w:tcPr>
          <w:p w14:paraId="14F6379F" w14:textId="77777777" w:rsidR="00F15D3F" w:rsidRPr="00586F54" w:rsidRDefault="00F15D3F" w:rsidP="006830BE">
            <w:pPr>
              <w:pStyle w:val="Tablicanagwe"/>
              <w:rPr>
                <w:sz w:val="20"/>
                <w:szCs w:val="20"/>
              </w:rPr>
            </w:pPr>
            <w:r w:rsidRPr="00586F54">
              <w:rPr>
                <w:sz w:val="20"/>
                <w:szCs w:val="20"/>
              </w:rPr>
              <w:t>AWIFAUNA</w:t>
            </w:r>
          </w:p>
        </w:tc>
      </w:tr>
      <w:tr w:rsidR="00F15D3F" w:rsidRPr="00586F54" w14:paraId="18CE6695" w14:textId="77777777" w:rsidTr="00F67F0C">
        <w:tc>
          <w:tcPr>
            <w:tcW w:w="3119" w:type="dxa"/>
            <w:vAlign w:val="center"/>
          </w:tcPr>
          <w:p w14:paraId="28DE097F" w14:textId="77777777" w:rsidR="00F15D3F" w:rsidRPr="00586F54" w:rsidRDefault="00F15D3F" w:rsidP="006830BE">
            <w:pPr>
              <w:pStyle w:val="Tablicatakst"/>
              <w:rPr>
                <w:sz w:val="20"/>
                <w:szCs w:val="20"/>
              </w:rPr>
            </w:pPr>
            <w:r w:rsidRPr="00586F54">
              <w:rPr>
                <w:sz w:val="20"/>
                <w:szCs w:val="20"/>
              </w:rPr>
              <w:t>AVI_POL_1</w:t>
            </w:r>
          </w:p>
        </w:tc>
        <w:tc>
          <w:tcPr>
            <w:tcW w:w="3827" w:type="dxa"/>
            <w:vAlign w:val="center"/>
          </w:tcPr>
          <w:p w14:paraId="691F1C69" w14:textId="77777777" w:rsidR="00F15D3F" w:rsidRPr="00586F54" w:rsidRDefault="00F15D3F" w:rsidP="006830BE">
            <w:pPr>
              <w:pStyle w:val="Tablicatakst"/>
              <w:rPr>
                <w:sz w:val="20"/>
                <w:szCs w:val="20"/>
              </w:rPr>
            </w:pPr>
            <w:r w:rsidRPr="00586F54">
              <w:rPr>
                <w:sz w:val="20"/>
                <w:szCs w:val="20"/>
              </w:rPr>
              <w:t>polskie wody przybrzeżne, w tym Zalew Szczeciński i Zalew Wiślany</w:t>
            </w:r>
          </w:p>
        </w:tc>
        <w:tc>
          <w:tcPr>
            <w:tcW w:w="2126" w:type="dxa"/>
            <w:vAlign w:val="center"/>
          </w:tcPr>
          <w:p w14:paraId="6991C8BA" w14:textId="77777777" w:rsidR="00F15D3F" w:rsidRPr="00586F54" w:rsidRDefault="00F15D3F" w:rsidP="006830BE">
            <w:pPr>
              <w:pStyle w:val="Tablicatakst"/>
              <w:rPr>
                <w:sz w:val="20"/>
                <w:szCs w:val="20"/>
              </w:rPr>
            </w:pPr>
            <w:r w:rsidRPr="00586F54">
              <w:rPr>
                <w:sz w:val="20"/>
                <w:szCs w:val="20"/>
              </w:rPr>
              <w:t>3038,38</w:t>
            </w:r>
          </w:p>
        </w:tc>
      </w:tr>
      <w:tr w:rsidR="00F15D3F" w:rsidRPr="00586F54" w14:paraId="6CFD20E1" w14:textId="77777777" w:rsidTr="00F67F0C">
        <w:tc>
          <w:tcPr>
            <w:tcW w:w="3119" w:type="dxa"/>
            <w:vAlign w:val="center"/>
          </w:tcPr>
          <w:p w14:paraId="414221E5" w14:textId="77777777" w:rsidR="00F15D3F" w:rsidRPr="00586F54" w:rsidRDefault="00F15D3F" w:rsidP="006830BE">
            <w:pPr>
              <w:pStyle w:val="Tablicatakst"/>
              <w:rPr>
                <w:sz w:val="20"/>
                <w:szCs w:val="20"/>
              </w:rPr>
            </w:pPr>
            <w:r w:rsidRPr="00586F54">
              <w:rPr>
                <w:sz w:val="20"/>
                <w:szCs w:val="20"/>
              </w:rPr>
              <w:t>AVI_POL_2_GG</w:t>
            </w:r>
          </w:p>
        </w:tc>
        <w:tc>
          <w:tcPr>
            <w:tcW w:w="3827" w:type="dxa"/>
            <w:vAlign w:val="center"/>
          </w:tcPr>
          <w:p w14:paraId="211B17C6" w14:textId="77777777" w:rsidR="00F15D3F" w:rsidRPr="00586F54" w:rsidRDefault="00F15D3F" w:rsidP="006830BE">
            <w:pPr>
              <w:pStyle w:val="Tablicatakst"/>
              <w:rPr>
                <w:sz w:val="20"/>
                <w:szCs w:val="20"/>
              </w:rPr>
            </w:pPr>
            <w:r w:rsidRPr="00586F54">
              <w:rPr>
                <w:sz w:val="20"/>
                <w:szCs w:val="20"/>
              </w:rPr>
              <w:t>Grupa Gotlandzka</w:t>
            </w:r>
          </w:p>
        </w:tc>
        <w:tc>
          <w:tcPr>
            <w:tcW w:w="2126" w:type="dxa"/>
            <w:vAlign w:val="center"/>
          </w:tcPr>
          <w:p w14:paraId="276BC8A5" w14:textId="77777777" w:rsidR="00F15D3F" w:rsidRPr="00586F54" w:rsidRDefault="00F15D3F" w:rsidP="006830BE">
            <w:pPr>
              <w:pStyle w:val="Tablicatakst"/>
              <w:rPr>
                <w:sz w:val="20"/>
                <w:szCs w:val="20"/>
              </w:rPr>
            </w:pPr>
            <w:r w:rsidRPr="00586F54">
              <w:rPr>
                <w:sz w:val="20"/>
                <w:szCs w:val="20"/>
              </w:rPr>
              <w:t>14711,535</w:t>
            </w:r>
          </w:p>
        </w:tc>
      </w:tr>
      <w:tr w:rsidR="00F15D3F" w:rsidRPr="00586F54" w14:paraId="3DD7F967" w14:textId="77777777" w:rsidTr="00F67F0C">
        <w:tc>
          <w:tcPr>
            <w:tcW w:w="3119" w:type="dxa"/>
            <w:vAlign w:val="center"/>
          </w:tcPr>
          <w:p w14:paraId="45E347C2" w14:textId="77777777" w:rsidR="00F15D3F" w:rsidRPr="00586F54" w:rsidRDefault="00F15D3F" w:rsidP="006830BE">
            <w:pPr>
              <w:pStyle w:val="Tablicatakst"/>
              <w:rPr>
                <w:sz w:val="20"/>
                <w:szCs w:val="20"/>
              </w:rPr>
            </w:pPr>
            <w:r w:rsidRPr="00586F54">
              <w:rPr>
                <w:sz w:val="20"/>
                <w:szCs w:val="20"/>
              </w:rPr>
              <w:t>AVI_POL_2_BG</w:t>
            </w:r>
          </w:p>
        </w:tc>
        <w:tc>
          <w:tcPr>
            <w:tcW w:w="3827" w:type="dxa"/>
            <w:vAlign w:val="center"/>
          </w:tcPr>
          <w:p w14:paraId="3B44A63C" w14:textId="77777777" w:rsidR="00F15D3F" w:rsidRPr="00586F54" w:rsidRDefault="00F15D3F" w:rsidP="006830BE">
            <w:pPr>
              <w:pStyle w:val="Tablicatakst"/>
              <w:rPr>
                <w:sz w:val="20"/>
                <w:szCs w:val="20"/>
              </w:rPr>
            </w:pPr>
            <w:r w:rsidRPr="00586F54">
              <w:rPr>
                <w:sz w:val="20"/>
                <w:szCs w:val="20"/>
              </w:rPr>
              <w:t>Grupa Bornholmska</w:t>
            </w:r>
          </w:p>
        </w:tc>
        <w:tc>
          <w:tcPr>
            <w:tcW w:w="2126" w:type="dxa"/>
            <w:vAlign w:val="center"/>
          </w:tcPr>
          <w:p w14:paraId="53AA0D95" w14:textId="77777777" w:rsidR="00F15D3F" w:rsidRPr="00586F54" w:rsidRDefault="00F15D3F" w:rsidP="006830BE">
            <w:pPr>
              <w:pStyle w:val="Tablicatakst"/>
              <w:rPr>
                <w:sz w:val="20"/>
                <w:szCs w:val="20"/>
              </w:rPr>
            </w:pPr>
            <w:r w:rsidRPr="00586F54">
              <w:rPr>
                <w:sz w:val="20"/>
                <w:szCs w:val="20"/>
              </w:rPr>
              <w:t>15812,97</w:t>
            </w:r>
          </w:p>
        </w:tc>
      </w:tr>
    </w:tbl>
    <w:bookmarkEnd w:id="19"/>
    <w:p w14:paraId="2187A9F4" w14:textId="3AFF6C85" w:rsidR="00F15D3F" w:rsidRPr="00C85854" w:rsidRDefault="00F15D3F" w:rsidP="00C309F5">
      <w:pPr>
        <w:pStyle w:val="Przypispodtabel"/>
        <w:rPr>
          <w:lang w:val="pl-PL" w:eastAsia="pl-PL"/>
        </w:rPr>
      </w:pPr>
      <w:r>
        <w:rPr>
          <w:lang w:val="pl-PL" w:eastAsia="pl-PL"/>
        </w:rPr>
        <w:t xml:space="preserve">   </w:t>
      </w:r>
      <w:r w:rsidRPr="00C85854">
        <w:rPr>
          <w:lang w:val="pl-PL" w:eastAsia="pl-PL"/>
        </w:rPr>
        <w:t xml:space="preserve">* Obszary basenów </w:t>
      </w:r>
      <w:r>
        <w:rPr>
          <w:lang w:val="pl-PL" w:eastAsia="pl-PL"/>
        </w:rPr>
        <w:t xml:space="preserve">uwzględniane również w ocenie </w:t>
      </w:r>
      <w:r w:rsidRPr="00C85854">
        <w:rPr>
          <w:lang w:val="pl-PL" w:eastAsia="pl-PL"/>
        </w:rPr>
        <w:t>n</w:t>
      </w:r>
      <w:r>
        <w:rPr>
          <w:lang w:val="pl-PL" w:eastAsia="pl-PL"/>
        </w:rPr>
        <w:t>a poziomie L4</w:t>
      </w:r>
      <w:r w:rsidR="00D27E62">
        <w:rPr>
          <w:lang w:val="pl-PL" w:eastAsia="pl-PL"/>
        </w:rPr>
        <w:t>.</w:t>
      </w:r>
    </w:p>
    <w:p w14:paraId="6C8FBEB1" w14:textId="77777777" w:rsidR="00F15D3F" w:rsidRDefault="00F15D3F" w:rsidP="00F15D3F">
      <w:pPr>
        <w:rPr>
          <w:lang w:eastAsia="pl-PL"/>
        </w:rPr>
      </w:pPr>
    </w:p>
    <w:p w14:paraId="6FA6BB53" w14:textId="31CB7D01" w:rsidR="00146733" w:rsidRPr="00EE5CCE" w:rsidRDefault="00831E84" w:rsidP="00831E84">
      <w:pPr>
        <w:pStyle w:val="Nagwek2"/>
        <w:rPr>
          <w:b/>
          <w:bCs/>
        </w:rPr>
      </w:pPr>
      <w:bookmarkStart w:id="20" w:name="_Toc172813272"/>
      <w:r w:rsidRPr="00EE5CCE">
        <w:rPr>
          <w:b/>
          <w:bCs/>
        </w:rPr>
        <w:t>Sposób oceny stanu środowiska wód morskich</w:t>
      </w:r>
      <w:bookmarkEnd w:id="20"/>
      <w:r w:rsidRPr="00EE5CCE">
        <w:rPr>
          <w:b/>
          <w:bCs/>
        </w:rPr>
        <w:t xml:space="preserve"> </w:t>
      </w:r>
    </w:p>
    <w:p w14:paraId="136A0DD9" w14:textId="77777777" w:rsidR="00146733" w:rsidRDefault="00146733" w:rsidP="00146733">
      <w:pPr>
        <w:autoSpaceDE w:val="0"/>
        <w:autoSpaceDN w:val="0"/>
        <w:adjustRightInd w:val="0"/>
        <w:spacing w:after="10" w:line="276" w:lineRule="auto"/>
        <w:rPr>
          <w:rFonts w:cstheme="minorHAnsi"/>
          <w:color w:val="000000"/>
          <w:kern w:val="0"/>
        </w:rPr>
      </w:pPr>
    </w:p>
    <w:p w14:paraId="7629A8DF" w14:textId="76E04D12" w:rsidR="00146733" w:rsidRPr="00146733" w:rsidRDefault="00941AF9" w:rsidP="00941AF9">
      <w:pPr>
        <w:spacing w:after="0" w:line="276" w:lineRule="auto"/>
        <w:ind w:firstLine="426"/>
        <w:jc w:val="both"/>
        <w:rPr>
          <w:rFonts w:cstheme="minorHAnsi"/>
        </w:rPr>
      </w:pPr>
      <w:r>
        <w:rPr>
          <w:rFonts w:cstheme="minorHAnsi"/>
          <w:color w:val="000000"/>
          <w:kern w:val="0"/>
        </w:rPr>
        <w:t>Druga aktualizacja wstępnej oceny stanu środowiska wód morskich została opracowana zgodnie z</w:t>
      </w:r>
      <w:r w:rsidR="005C55EE">
        <w:rPr>
          <w:rFonts w:cstheme="minorHAnsi"/>
          <w:color w:val="000000"/>
          <w:kern w:val="0"/>
        </w:rPr>
        <w:t xml:space="preserve"> wytycznymi Komisji Europejskiej (</w:t>
      </w:r>
      <w:proofErr w:type="spellStart"/>
      <w:r w:rsidR="00146733" w:rsidRPr="00146733">
        <w:rPr>
          <w:rFonts w:cstheme="minorHAnsi"/>
          <w:color w:val="000000"/>
          <w:kern w:val="0"/>
        </w:rPr>
        <w:t>European</w:t>
      </w:r>
      <w:proofErr w:type="spellEnd"/>
      <w:r w:rsidR="00146733" w:rsidRPr="00146733">
        <w:rPr>
          <w:rFonts w:cstheme="minorHAnsi"/>
          <w:color w:val="000000"/>
          <w:kern w:val="0"/>
        </w:rPr>
        <w:t xml:space="preserve"> </w:t>
      </w:r>
      <w:proofErr w:type="spellStart"/>
      <w:r w:rsidR="00146733" w:rsidRPr="00146733">
        <w:rPr>
          <w:rFonts w:cstheme="minorHAnsi"/>
          <w:color w:val="000000"/>
          <w:kern w:val="0"/>
        </w:rPr>
        <w:t>Commission</w:t>
      </w:r>
      <w:proofErr w:type="spellEnd"/>
      <w:r>
        <w:rPr>
          <w:rFonts w:cstheme="minorHAnsi"/>
          <w:color w:val="000000"/>
          <w:kern w:val="0"/>
        </w:rPr>
        <w:t xml:space="preserve"> </w:t>
      </w:r>
      <w:r w:rsidRPr="007138A9">
        <w:rPr>
          <w:rFonts w:eastAsia="Times New Roman" w:cstheme="minorHAnsi"/>
        </w:rPr>
        <w:t>2022</w:t>
      </w:r>
      <w:r>
        <w:rPr>
          <w:rFonts w:eastAsia="Times New Roman" w:cstheme="minorHAnsi"/>
        </w:rPr>
        <w:t xml:space="preserve">, </w:t>
      </w:r>
      <w:r w:rsidRPr="007138A9">
        <w:rPr>
          <w:rFonts w:eastAsia="Times New Roman" w:cstheme="minorHAnsi"/>
        </w:rPr>
        <w:t xml:space="preserve">MSFD CIS </w:t>
      </w:r>
      <w:proofErr w:type="spellStart"/>
      <w:r w:rsidRPr="007138A9">
        <w:rPr>
          <w:rFonts w:eastAsia="Times New Roman" w:cstheme="minorHAnsi"/>
        </w:rPr>
        <w:t>Guidance</w:t>
      </w:r>
      <w:proofErr w:type="spellEnd"/>
      <w:r w:rsidRPr="007138A9">
        <w:rPr>
          <w:rFonts w:eastAsia="Times New Roman" w:cstheme="minorHAnsi"/>
        </w:rPr>
        <w:t xml:space="preserve"> </w:t>
      </w:r>
      <w:proofErr w:type="spellStart"/>
      <w:r w:rsidRPr="007138A9">
        <w:rPr>
          <w:rFonts w:eastAsia="Times New Roman" w:cstheme="minorHAnsi"/>
        </w:rPr>
        <w:t>Document</w:t>
      </w:r>
      <w:proofErr w:type="spellEnd"/>
      <w:r w:rsidRPr="007138A9">
        <w:rPr>
          <w:rFonts w:eastAsia="Times New Roman" w:cstheme="minorHAnsi"/>
        </w:rPr>
        <w:t xml:space="preserve"> No. 19, </w:t>
      </w:r>
      <w:proofErr w:type="spellStart"/>
      <w:r w:rsidRPr="007138A9">
        <w:rPr>
          <w:rFonts w:eastAsia="Times New Roman" w:cstheme="minorHAnsi"/>
        </w:rPr>
        <w:t>Article</w:t>
      </w:r>
      <w:proofErr w:type="spellEnd"/>
      <w:r w:rsidRPr="007138A9">
        <w:rPr>
          <w:rFonts w:eastAsia="Times New Roman" w:cstheme="minorHAnsi"/>
        </w:rPr>
        <w:t xml:space="preserve"> 8 MSFD, May 2022</w:t>
      </w:r>
      <w:r>
        <w:rPr>
          <w:rFonts w:eastAsia="Times New Roman" w:cstheme="minorHAnsi"/>
        </w:rPr>
        <w:t>) oraz w oparciu o trzecią holistyczną ocenę stanu środowiska Morza Bałtyckiego HOLAS 3 opracowaną na poziomie regionalnym w ramach współpracy koordynowanej przez Komisję Helsińską (</w:t>
      </w:r>
      <w:hyperlink r:id="rId14" w:history="1">
        <w:r w:rsidRPr="002A13B6">
          <w:rPr>
            <w:rStyle w:val="Hipercze"/>
            <w:rFonts w:eastAsia="Times New Roman" w:cstheme="minorHAnsi"/>
          </w:rPr>
          <w:t>https://helcom.fi/baltic-sea-trends/holistic-assessments/state-of-the-baltic-sea-2023/</w:t>
        </w:r>
      </w:hyperlink>
      <w:r>
        <w:rPr>
          <w:rFonts w:eastAsia="Times New Roman" w:cstheme="minorHAnsi"/>
        </w:rPr>
        <w:t>)</w:t>
      </w:r>
      <w:r w:rsidR="005C55EE">
        <w:rPr>
          <w:rFonts w:cstheme="minorHAnsi"/>
          <w:color w:val="000000"/>
          <w:kern w:val="0"/>
        </w:rPr>
        <w:t xml:space="preserve">. Szczegółowy sposób </w:t>
      </w:r>
      <w:r>
        <w:rPr>
          <w:rFonts w:cstheme="minorHAnsi"/>
          <w:color w:val="000000"/>
          <w:kern w:val="0"/>
        </w:rPr>
        <w:t>przeprowadzenia oceny poszczególnych wskaźników został opisany w raportach wskaźnikowych oraz w raporcie tekstowym pt. „Druga aktualizacja wstępnej oceny stanu środowiska wód morskich” przygotowanych w ramach art. 8 RDSM. Sposób integracji oceny na poziomie kryteriów i cech, tam, gdzie miało to zastosowanie, opisano w raporcie tekstowym pt. „Druga aktualizacja wstępnej oceny stanu środowiska wód morskich” przygotowanym w ramach art. 8 RDSM.</w:t>
      </w:r>
      <w:bookmarkEnd w:id="0"/>
    </w:p>
    <w:sectPr w:rsidR="00146733" w:rsidRPr="00146733" w:rsidSect="003D5B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F0D5C" w14:textId="77777777" w:rsidR="000E6FBA" w:rsidRDefault="000E6FBA" w:rsidP="00ED1E6A">
      <w:pPr>
        <w:spacing w:after="0" w:line="240" w:lineRule="auto"/>
      </w:pPr>
      <w:r>
        <w:separator/>
      </w:r>
    </w:p>
  </w:endnote>
  <w:endnote w:type="continuationSeparator" w:id="0">
    <w:p w14:paraId="013B3AA4" w14:textId="77777777" w:rsidR="000E6FBA" w:rsidRDefault="000E6FBA" w:rsidP="00ED1E6A">
      <w:pPr>
        <w:spacing w:after="0" w:line="240" w:lineRule="auto"/>
      </w:pPr>
      <w:r>
        <w:continuationSeparator/>
      </w:r>
    </w:p>
  </w:endnote>
  <w:endnote w:type="continuationNotice" w:id="1">
    <w:p w14:paraId="77735FE3" w14:textId="77777777" w:rsidR="000E6FBA" w:rsidRDefault="000E6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 w:name="Bahnschrift Light SemiCondensed">
    <w:panose1 w:val="020B0502040204020203"/>
    <w:charset w:val="EE"/>
    <w:family w:val="swiss"/>
    <w:pitch w:val="variable"/>
    <w:sig w:usb0="A00002C7" w:usb1="00000002" w:usb2="00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581360"/>
      <w:docPartObj>
        <w:docPartGallery w:val="Page Numbers (Bottom of Page)"/>
        <w:docPartUnique/>
      </w:docPartObj>
    </w:sdtPr>
    <w:sdtEndPr/>
    <w:sdtContent>
      <w:p w14:paraId="22C8EF15" w14:textId="2C55128E" w:rsidR="0090015F" w:rsidRDefault="0090015F">
        <w:pPr>
          <w:pStyle w:val="Stopka"/>
          <w:jc w:val="right"/>
        </w:pPr>
        <w:r>
          <w:fldChar w:fldCharType="begin"/>
        </w:r>
        <w:r>
          <w:instrText>PAGE   \* MERGEFORMAT</w:instrText>
        </w:r>
        <w:r>
          <w:fldChar w:fldCharType="separate"/>
        </w:r>
        <w:r w:rsidR="00B95BC5">
          <w:rPr>
            <w:noProof/>
          </w:rPr>
          <w:t>58</w:t>
        </w:r>
        <w:r>
          <w:fldChar w:fldCharType="end"/>
        </w:r>
      </w:p>
    </w:sdtContent>
  </w:sdt>
  <w:p w14:paraId="6DBDBF67" w14:textId="77777777" w:rsidR="0090015F" w:rsidRDefault="009001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454615"/>
      <w:docPartObj>
        <w:docPartGallery w:val="Page Numbers (Bottom of Page)"/>
        <w:docPartUnique/>
      </w:docPartObj>
    </w:sdtPr>
    <w:sdtEndPr/>
    <w:sdtContent>
      <w:p w14:paraId="3F97A63C" w14:textId="6EF3CEE1" w:rsidR="0090015F" w:rsidRDefault="0090015F">
        <w:pPr>
          <w:pStyle w:val="Stopka"/>
          <w:jc w:val="right"/>
        </w:pPr>
        <w:r>
          <w:fldChar w:fldCharType="begin"/>
        </w:r>
        <w:r>
          <w:instrText>PAGE   \* MERGEFORMAT</w:instrText>
        </w:r>
        <w:r>
          <w:fldChar w:fldCharType="separate"/>
        </w:r>
        <w:r>
          <w:t>2</w:t>
        </w:r>
        <w:r>
          <w:fldChar w:fldCharType="end"/>
        </w:r>
      </w:p>
    </w:sdtContent>
  </w:sdt>
  <w:p w14:paraId="1431AAF7" w14:textId="77777777" w:rsidR="0090015F" w:rsidRDefault="009001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99356" w14:textId="77777777" w:rsidR="000E6FBA" w:rsidRDefault="000E6FBA" w:rsidP="00ED1E6A">
      <w:pPr>
        <w:spacing w:after="0" w:line="240" w:lineRule="auto"/>
      </w:pPr>
      <w:r>
        <w:separator/>
      </w:r>
    </w:p>
  </w:footnote>
  <w:footnote w:type="continuationSeparator" w:id="0">
    <w:p w14:paraId="5AF2933F" w14:textId="77777777" w:rsidR="000E6FBA" w:rsidRDefault="000E6FBA" w:rsidP="00ED1E6A">
      <w:pPr>
        <w:spacing w:after="0" w:line="240" w:lineRule="auto"/>
      </w:pPr>
      <w:r>
        <w:continuationSeparator/>
      </w:r>
    </w:p>
  </w:footnote>
  <w:footnote w:type="continuationNotice" w:id="1">
    <w:p w14:paraId="7061B9E6" w14:textId="77777777" w:rsidR="000E6FBA" w:rsidRDefault="000E6F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74D"/>
    <w:multiLevelType w:val="hybridMultilevel"/>
    <w:tmpl w:val="71B4817E"/>
    <w:lvl w:ilvl="0" w:tplc="0B50391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243AE"/>
    <w:multiLevelType w:val="hybridMultilevel"/>
    <w:tmpl w:val="7626F3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497B67"/>
    <w:multiLevelType w:val="hybridMultilevel"/>
    <w:tmpl w:val="650E24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57942"/>
    <w:multiLevelType w:val="hybridMultilevel"/>
    <w:tmpl w:val="CB38C8A6"/>
    <w:lvl w:ilvl="0" w:tplc="C5805B9C">
      <w:start w:val="6"/>
      <w:numFmt w:val="bullet"/>
      <w:lvlText w:val=""/>
      <w:lvlJc w:val="left"/>
      <w:rPr>
        <w:rFonts w:ascii="Wingdings" w:eastAsia="Times New Roman"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984497"/>
    <w:multiLevelType w:val="hybridMultilevel"/>
    <w:tmpl w:val="169A8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B365D"/>
    <w:multiLevelType w:val="hybridMultilevel"/>
    <w:tmpl w:val="28165154"/>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FF49F0"/>
    <w:multiLevelType w:val="hybridMultilevel"/>
    <w:tmpl w:val="9692D0A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18484885"/>
    <w:multiLevelType w:val="hybridMultilevel"/>
    <w:tmpl w:val="BB902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E94D5A"/>
    <w:multiLevelType w:val="hybridMultilevel"/>
    <w:tmpl w:val="43604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61C0B"/>
    <w:multiLevelType w:val="hybridMultilevel"/>
    <w:tmpl w:val="BC34B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80F41"/>
    <w:multiLevelType w:val="hybridMultilevel"/>
    <w:tmpl w:val="C5887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7E0B1A"/>
    <w:multiLevelType w:val="hybridMultilevel"/>
    <w:tmpl w:val="4642D806"/>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D9B619B"/>
    <w:multiLevelType w:val="hybridMultilevel"/>
    <w:tmpl w:val="52748A0E"/>
    <w:lvl w:ilvl="0" w:tplc="D09A5084">
      <w:start w:val="1"/>
      <w:numFmt w:val="decimal"/>
      <w:pStyle w:val="Nagwek2"/>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B27DE4"/>
    <w:multiLevelType w:val="hybridMultilevel"/>
    <w:tmpl w:val="DA48B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883A47"/>
    <w:multiLevelType w:val="hybridMultilevel"/>
    <w:tmpl w:val="F3C8C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884737"/>
    <w:multiLevelType w:val="hybridMultilevel"/>
    <w:tmpl w:val="BC34B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0E7334"/>
    <w:multiLevelType w:val="hybridMultilevel"/>
    <w:tmpl w:val="FFFFFFFF"/>
    <w:lvl w:ilvl="0" w:tplc="93B884F0">
      <w:start w:val="1"/>
      <w:numFmt w:val="decimal"/>
      <w:lvlText w:val="%1)"/>
      <w:lvlJc w:val="left"/>
      <w:pPr>
        <w:ind w:left="720" w:hanging="360"/>
      </w:pPr>
    </w:lvl>
    <w:lvl w:ilvl="1" w:tplc="92AE89B4">
      <w:start w:val="1"/>
      <w:numFmt w:val="lowerLetter"/>
      <w:lvlText w:val="%2."/>
      <w:lvlJc w:val="left"/>
      <w:pPr>
        <w:ind w:left="1440" w:hanging="360"/>
      </w:pPr>
    </w:lvl>
    <w:lvl w:ilvl="2" w:tplc="27C2A016">
      <w:start w:val="1"/>
      <w:numFmt w:val="lowerRoman"/>
      <w:lvlText w:val="%3."/>
      <w:lvlJc w:val="right"/>
      <w:pPr>
        <w:ind w:left="2160" w:hanging="180"/>
      </w:pPr>
    </w:lvl>
    <w:lvl w:ilvl="3" w:tplc="DC08CD00">
      <w:start w:val="1"/>
      <w:numFmt w:val="decimal"/>
      <w:lvlText w:val="%4."/>
      <w:lvlJc w:val="left"/>
      <w:pPr>
        <w:ind w:left="2880" w:hanging="360"/>
      </w:pPr>
    </w:lvl>
    <w:lvl w:ilvl="4" w:tplc="ED06B47A">
      <w:start w:val="1"/>
      <w:numFmt w:val="lowerLetter"/>
      <w:lvlText w:val="%5."/>
      <w:lvlJc w:val="left"/>
      <w:pPr>
        <w:ind w:left="3600" w:hanging="360"/>
      </w:pPr>
    </w:lvl>
    <w:lvl w:ilvl="5" w:tplc="301ADCF4">
      <w:start w:val="1"/>
      <w:numFmt w:val="lowerRoman"/>
      <w:lvlText w:val="%6."/>
      <w:lvlJc w:val="right"/>
      <w:pPr>
        <w:ind w:left="4320" w:hanging="180"/>
      </w:pPr>
    </w:lvl>
    <w:lvl w:ilvl="6" w:tplc="0F94EC34">
      <w:start w:val="1"/>
      <w:numFmt w:val="decimal"/>
      <w:lvlText w:val="%7."/>
      <w:lvlJc w:val="left"/>
      <w:pPr>
        <w:ind w:left="5040" w:hanging="360"/>
      </w:pPr>
    </w:lvl>
    <w:lvl w:ilvl="7" w:tplc="4D46F368">
      <w:start w:val="1"/>
      <w:numFmt w:val="lowerLetter"/>
      <w:lvlText w:val="%8."/>
      <w:lvlJc w:val="left"/>
      <w:pPr>
        <w:ind w:left="5760" w:hanging="360"/>
      </w:pPr>
    </w:lvl>
    <w:lvl w:ilvl="8" w:tplc="6FDA9768">
      <w:start w:val="1"/>
      <w:numFmt w:val="lowerRoman"/>
      <w:lvlText w:val="%9."/>
      <w:lvlJc w:val="right"/>
      <w:pPr>
        <w:ind w:left="6480" w:hanging="180"/>
      </w:pPr>
    </w:lvl>
  </w:abstractNum>
  <w:abstractNum w:abstractNumId="17" w15:restartNumberingAfterBreak="0">
    <w:nsid w:val="36D65DB0"/>
    <w:multiLevelType w:val="hybridMultilevel"/>
    <w:tmpl w:val="C0F03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CA0603"/>
    <w:multiLevelType w:val="hybridMultilevel"/>
    <w:tmpl w:val="82789E4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9703FAE"/>
    <w:multiLevelType w:val="hybridMultilevel"/>
    <w:tmpl w:val="FFFFFFFF"/>
    <w:lvl w:ilvl="0" w:tplc="3AE6E1E0">
      <w:start w:val="1"/>
      <w:numFmt w:val="bullet"/>
      <w:lvlText w:val=""/>
      <w:lvlJc w:val="left"/>
      <w:pPr>
        <w:ind w:left="720" w:hanging="360"/>
      </w:pPr>
      <w:rPr>
        <w:rFonts w:ascii="Symbol" w:hAnsi="Symbol" w:hint="default"/>
      </w:rPr>
    </w:lvl>
    <w:lvl w:ilvl="1" w:tplc="0DBC31B2">
      <w:start w:val="1"/>
      <w:numFmt w:val="bullet"/>
      <w:lvlText w:val="o"/>
      <w:lvlJc w:val="left"/>
      <w:pPr>
        <w:ind w:left="1440" w:hanging="360"/>
      </w:pPr>
      <w:rPr>
        <w:rFonts w:ascii="Courier New" w:hAnsi="Courier New" w:hint="default"/>
      </w:rPr>
    </w:lvl>
    <w:lvl w:ilvl="2" w:tplc="F0F46294">
      <w:start w:val="1"/>
      <w:numFmt w:val="bullet"/>
      <w:lvlText w:val=""/>
      <w:lvlJc w:val="left"/>
      <w:pPr>
        <w:ind w:left="2160" w:hanging="360"/>
      </w:pPr>
      <w:rPr>
        <w:rFonts w:ascii="Wingdings" w:hAnsi="Wingdings" w:hint="default"/>
      </w:rPr>
    </w:lvl>
    <w:lvl w:ilvl="3" w:tplc="65F8795E">
      <w:start w:val="1"/>
      <w:numFmt w:val="bullet"/>
      <w:lvlText w:val=""/>
      <w:lvlJc w:val="left"/>
      <w:pPr>
        <w:ind w:left="2880" w:hanging="360"/>
      </w:pPr>
      <w:rPr>
        <w:rFonts w:ascii="Symbol" w:hAnsi="Symbol" w:hint="default"/>
      </w:rPr>
    </w:lvl>
    <w:lvl w:ilvl="4" w:tplc="84E6DE9A">
      <w:start w:val="1"/>
      <w:numFmt w:val="bullet"/>
      <w:lvlText w:val="o"/>
      <w:lvlJc w:val="left"/>
      <w:pPr>
        <w:ind w:left="3600" w:hanging="360"/>
      </w:pPr>
      <w:rPr>
        <w:rFonts w:ascii="Courier New" w:hAnsi="Courier New" w:hint="default"/>
      </w:rPr>
    </w:lvl>
    <w:lvl w:ilvl="5" w:tplc="444EEF0A">
      <w:start w:val="1"/>
      <w:numFmt w:val="bullet"/>
      <w:lvlText w:val=""/>
      <w:lvlJc w:val="left"/>
      <w:pPr>
        <w:ind w:left="4320" w:hanging="360"/>
      </w:pPr>
      <w:rPr>
        <w:rFonts w:ascii="Wingdings" w:hAnsi="Wingdings" w:hint="default"/>
      </w:rPr>
    </w:lvl>
    <w:lvl w:ilvl="6" w:tplc="16B2E9AA">
      <w:start w:val="1"/>
      <w:numFmt w:val="bullet"/>
      <w:lvlText w:val=""/>
      <w:lvlJc w:val="left"/>
      <w:pPr>
        <w:ind w:left="5040" w:hanging="360"/>
      </w:pPr>
      <w:rPr>
        <w:rFonts w:ascii="Symbol" w:hAnsi="Symbol" w:hint="default"/>
      </w:rPr>
    </w:lvl>
    <w:lvl w:ilvl="7" w:tplc="C630AE20">
      <w:start w:val="1"/>
      <w:numFmt w:val="bullet"/>
      <w:lvlText w:val="o"/>
      <w:lvlJc w:val="left"/>
      <w:pPr>
        <w:ind w:left="5760" w:hanging="360"/>
      </w:pPr>
      <w:rPr>
        <w:rFonts w:ascii="Courier New" w:hAnsi="Courier New" w:hint="default"/>
      </w:rPr>
    </w:lvl>
    <w:lvl w:ilvl="8" w:tplc="812E632E">
      <w:start w:val="1"/>
      <w:numFmt w:val="bullet"/>
      <w:lvlText w:val=""/>
      <w:lvlJc w:val="left"/>
      <w:pPr>
        <w:ind w:left="6480" w:hanging="360"/>
      </w:pPr>
      <w:rPr>
        <w:rFonts w:ascii="Wingdings" w:hAnsi="Wingdings" w:hint="default"/>
      </w:rPr>
    </w:lvl>
  </w:abstractNum>
  <w:abstractNum w:abstractNumId="20" w15:restartNumberingAfterBreak="0">
    <w:nsid w:val="3DFD43A3"/>
    <w:multiLevelType w:val="hybridMultilevel"/>
    <w:tmpl w:val="E99A4CB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413019CA"/>
    <w:multiLevelType w:val="hybridMultilevel"/>
    <w:tmpl w:val="B64AB0C0"/>
    <w:lvl w:ilvl="0" w:tplc="186E7C7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46597"/>
    <w:multiLevelType w:val="hybridMultilevel"/>
    <w:tmpl w:val="E5B26082"/>
    <w:lvl w:ilvl="0" w:tplc="20DE4EF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0E3FAD"/>
    <w:multiLevelType w:val="hybridMultilevel"/>
    <w:tmpl w:val="137E516E"/>
    <w:lvl w:ilvl="0" w:tplc="9F5E4254">
      <w:start w:val="6"/>
      <w:numFmt w:val="bullet"/>
      <w:lvlText w:val=""/>
      <w:lvlJc w:val="left"/>
      <w:rPr>
        <w:rFonts w:ascii="Wingdings" w:eastAsia="Times New Roman"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1208DC"/>
    <w:multiLevelType w:val="hybridMultilevel"/>
    <w:tmpl w:val="B36A8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2B4159"/>
    <w:multiLevelType w:val="hybridMultilevel"/>
    <w:tmpl w:val="5CFC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D372BC"/>
    <w:multiLevelType w:val="hybridMultilevel"/>
    <w:tmpl w:val="DCB24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9A4FB7"/>
    <w:multiLevelType w:val="hybridMultilevel"/>
    <w:tmpl w:val="E8A6E43C"/>
    <w:lvl w:ilvl="0" w:tplc="68260ECC">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9073C2F"/>
    <w:multiLevelType w:val="hybridMultilevel"/>
    <w:tmpl w:val="436045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FD5A17"/>
    <w:multiLevelType w:val="hybridMultilevel"/>
    <w:tmpl w:val="E03637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A7D907"/>
    <w:multiLevelType w:val="hybridMultilevel"/>
    <w:tmpl w:val="52E47532"/>
    <w:lvl w:ilvl="0" w:tplc="92B23F34">
      <w:start w:val="1"/>
      <w:numFmt w:val="decimal"/>
      <w:lvlText w:val="%1."/>
      <w:lvlJc w:val="left"/>
      <w:pPr>
        <w:ind w:left="720" w:hanging="360"/>
      </w:pPr>
    </w:lvl>
    <w:lvl w:ilvl="1" w:tplc="1084F6FE">
      <w:start w:val="1"/>
      <w:numFmt w:val="lowerLetter"/>
      <w:lvlText w:val="%2."/>
      <w:lvlJc w:val="left"/>
      <w:pPr>
        <w:ind w:left="1440" w:hanging="360"/>
      </w:pPr>
    </w:lvl>
    <w:lvl w:ilvl="2" w:tplc="F0AC7D98">
      <w:start w:val="1"/>
      <w:numFmt w:val="lowerRoman"/>
      <w:lvlText w:val="%3."/>
      <w:lvlJc w:val="right"/>
      <w:pPr>
        <w:ind w:left="2160" w:hanging="180"/>
      </w:pPr>
    </w:lvl>
    <w:lvl w:ilvl="3" w:tplc="C3F2D07A">
      <w:start w:val="1"/>
      <w:numFmt w:val="decimal"/>
      <w:lvlText w:val="%4."/>
      <w:lvlJc w:val="left"/>
      <w:pPr>
        <w:ind w:left="2880" w:hanging="360"/>
      </w:pPr>
    </w:lvl>
    <w:lvl w:ilvl="4" w:tplc="54D25BDC">
      <w:start w:val="1"/>
      <w:numFmt w:val="lowerLetter"/>
      <w:lvlText w:val="%5."/>
      <w:lvlJc w:val="left"/>
      <w:pPr>
        <w:ind w:left="3600" w:hanging="360"/>
      </w:pPr>
    </w:lvl>
    <w:lvl w:ilvl="5" w:tplc="88ACC0DC">
      <w:start w:val="1"/>
      <w:numFmt w:val="lowerRoman"/>
      <w:lvlText w:val="%6."/>
      <w:lvlJc w:val="right"/>
      <w:pPr>
        <w:ind w:left="4320" w:hanging="180"/>
      </w:pPr>
    </w:lvl>
    <w:lvl w:ilvl="6" w:tplc="7250C5EA">
      <w:start w:val="1"/>
      <w:numFmt w:val="decimal"/>
      <w:lvlText w:val="%7."/>
      <w:lvlJc w:val="left"/>
      <w:pPr>
        <w:ind w:left="5040" w:hanging="360"/>
      </w:pPr>
    </w:lvl>
    <w:lvl w:ilvl="7" w:tplc="31AAD782">
      <w:start w:val="1"/>
      <w:numFmt w:val="lowerLetter"/>
      <w:lvlText w:val="%8."/>
      <w:lvlJc w:val="left"/>
      <w:pPr>
        <w:ind w:left="5760" w:hanging="360"/>
      </w:pPr>
    </w:lvl>
    <w:lvl w:ilvl="8" w:tplc="183AB6B4">
      <w:start w:val="1"/>
      <w:numFmt w:val="lowerRoman"/>
      <w:lvlText w:val="%9."/>
      <w:lvlJc w:val="right"/>
      <w:pPr>
        <w:ind w:left="6480" w:hanging="180"/>
      </w:pPr>
    </w:lvl>
  </w:abstractNum>
  <w:abstractNum w:abstractNumId="31" w15:restartNumberingAfterBreak="0">
    <w:nsid w:val="61960004"/>
    <w:multiLevelType w:val="hybridMultilevel"/>
    <w:tmpl w:val="A4721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C101B4"/>
    <w:multiLevelType w:val="hybridMultilevel"/>
    <w:tmpl w:val="06A66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F36C89"/>
    <w:multiLevelType w:val="hybridMultilevel"/>
    <w:tmpl w:val="3104BA98"/>
    <w:lvl w:ilvl="0" w:tplc="FB78BE7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794F6FB"/>
    <w:multiLevelType w:val="hybridMultilevel"/>
    <w:tmpl w:val="A0E85CDE"/>
    <w:lvl w:ilvl="0" w:tplc="2782EA96">
      <w:start w:val="1"/>
      <w:numFmt w:val="bullet"/>
      <w:lvlText w:val=""/>
      <w:lvlJc w:val="left"/>
      <w:pPr>
        <w:ind w:left="720" w:hanging="360"/>
      </w:pPr>
      <w:rPr>
        <w:rFonts w:ascii="Symbol" w:hAnsi="Symbol" w:hint="default"/>
      </w:rPr>
    </w:lvl>
    <w:lvl w:ilvl="1" w:tplc="1D6036A2">
      <w:start w:val="1"/>
      <w:numFmt w:val="bullet"/>
      <w:lvlText w:val="o"/>
      <w:lvlJc w:val="left"/>
      <w:pPr>
        <w:ind w:left="1440" w:hanging="360"/>
      </w:pPr>
      <w:rPr>
        <w:rFonts w:ascii="Courier New" w:hAnsi="Courier New" w:hint="default"/>
      </w:rPr>
    </w:lvl>
    <w:lvl w:ilvl="2" w:tplc="5DAC1876">
      <w:start w:val="1"/>
      <w:numFmt w:val="bullet"/>
      <w:lvlText w:val=""/>
      <w:lvlJc w:val="left"/>
      <w:pPr>
        <w:ind w:left="2160" w:hanging="360"/>
      </w:pPr>
      <w:rPr>
        <w:rFonts w:ascii="Wingdings" w:hAnsi="Wingdings" w:hint="default"/>
      </w:rPr>
    </w:lvl>
    <w:lvl w:ilvl="3" w:tplc="DFFAFC68">
      <w:start w:val="1"/>
      <w:numFmt w:val="bullet"/>
      <w:lvlText w:val=""/>
      <w:lvlJc w:val="left"/>
      <w:pPr>
        <w:ind w:left="2880" w:hanging="360"/>
      </w:pPr>
      <w:rPr>
        <w:rFonts w:ascii="Symbol" w:hAnsi="Symbol" w:hint="default"/>
      </w:rPr>
    </w:lvl>
    <w:lvl w:ilvl="4" w:tplc="EA0C90EA">
      <w:start w:val="1"/>
      <w:numFmt w:val="bullet"/>
      <w:lvlText w:val="o"/>
      <w:lvlJc w:val="left"/>
      <w:pPr>
        <w:ind w:left="3600" w:hanging="360"/>
      </w:pPr>
      <w:rPr>
        <w:rFonts w:ascii="Courier New" w:hAnsi="Courier New" w:hint="default"/>
      </w:rPr>
    </w:lvl>
    <w:lvl w:ilvl="5" w:tplc="FB628126">
      <w:start w:val="1"/>
      <w:numFmt w:val="bullet"/>
      <w:lvlText w:val=""/>
      <w:lvlJc w:val="left"/>
      <w:pPr>
        <w:ind w:left="4320" w:hanging="360"/>
      </w:pPr>
      <w:rPr>
        <w:rFonts w:ascii="Wingdings" w:hAnsi="Wingdings" w:hint="default"/>
      </w:rPr>
    </w:lvl>
    <w:lvl w:ilvl="6" w:tplc="ED0ECB78">
      <w:start w:val="1"/>
      <w:numFmt w:val="bullet"/>
      <w:lvlText w:val=""/>
      <w:lvlJc w:val="left"/>
      <w:pPr>
        <w:ind w:left="5040" w:hanging="360"/>
      </w:pPr>
      <w:rPr>
        <w:rFonts w:ascii="Symbol" w:hAnsi="Symbol" w:hint="default"/>
      </w:rPr>
    </w:lvl>
    <w:lvl w:ilvl="7" w:tplc="62F6E4A8">
      <w:start w:val="1"/>
      <w:numFmt w:val="bullet"/>
      <w:lvlText w:val="o"/>
      <w:lvlJc w:val="left"/>
      <w:pPr>
        <w:ind w:left="5760" w:hanging="360"/>
      </w:pPr>
      <w:rPr>
        <w:rFonts w:ascii="Courier New" w:hAnsi="Courier New" w:hint="default"/>
      </w:rPr>
    </w:lvl>
    <w:lvl w:ilvl="8" w:tplc="A76E98F4">
      <w:start w:val="1"/>
      <w:numFmt w:val="bullet"/>
      <w:lvlText w:val=""/>
      <w:lvlJc w:val="left"/>
      <w:pPr>
        <w:ind w:left="6480" w:hanging="360"/>
      </w:pPr>
      <w:rPr>
        <w:rFonts w:ascii="Wingdings" w:hAnsi="Wingdings" w:hint="default"/>
      </w:rPr>
    </w:lvl>
  </w:abstractNum>
  <w:abstractNum w:abstractNumId="35" w15:restartNumberingAfterBreak="0">
    <w:nsid w:val="67CC3A52"/>
    <w:multiLevelType w:val="hybridMultilevel"/>
    <w:tmpl w:val="D786CC2A"/>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6" w15:restartNumberingAfterBreak="0">
    <w:nsid w:val="6F084FCD"/>
    <w:multiLevelType w:val="hybridMultilevel"/>
    <w:tmpl w:val="D6C60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BF4F2B"/>
    <w:multiLevelType w:val="hybridMultilevel"/>
    <w:tmpl w:val="F87A21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3F09F1"/>
    <w:multiLevelType w:val="hybridMultilevel"/>
    <w:tmpl w:val="FFFFFFFF"/>
    <w:lvl w:ilvl="0" w:tplc="739A375A">
      <w:start w:val="1"/>
      <w:numFmt w:val="bullet"/>
      <w:lvlText w:val=""/>
      <w:lvlJc w:val="left"/>
      <w:pPr>
        <w:ind w:left="720" w:hanging="360"/>
      </w:pPr>
      <w:rPr>
        <w:rFonts w:ascii="Symbol" w:hAnsi="Symbol" w:hint="default"/>
      </w:rPr>
    </w:lvl>
    <w:lvl w:ilvl="1" w:tplc="CA00D558">
      <w:start w:val="1"/>
      <w:numFmt w:val="bullet"/>
      <w:lvlText w:val="o"/>
      <w:lvlJc w:val="left"/>
      <w:pPr>
        <w:ind w:left="1440" w:hanging="360"/>
      </w:pPr>
      <w:rPr>
        <w:rFonts w:ascii="Courier New" w:hAnsi="Courier New" w:hint="default"/>
      </w:rPr>
    </w:lvl>
    <w:lvl w:ilvl="2" w:tplc="0B82B99C">
      <w:start w:val="1"/>
      <w:numFmt w:val="bullet"/>
      <w:lvlText w:val=""/>
      <w:lvlJc w:val="left"/>
      <w:pPr>
        <w:ind w:left="2160" w:hanging="360"/>
      </w:pPr>
      <w:rPr>
        <w:rFonts w:ascii="Wingdings" w:hAnsi="Wingdings" w:hint="default"/>
      </w:rPr>
    </w:lvl>
    <w:lvl w:ilvl="3" w:tplc="1382B660">
      <w:start w:val="1"/>
      <w:numFmt w:val="bullet"/>
      <w:lvlText w:val=""/>
      <w:lvlJc w:val="left"/>
      <w:pPr>
        <w:ind w:left="2880" w:hanging="360"/>
      </w:pPr>
      <w:rPr>
        <w:rFonts w:ascii="Symbol" w:hAnsi="Symbol" w:hint="default"/>
      </w:rPr>
    </w:lvl>
    <w:lvl w:ilvl="4" w:tplc="F804620C">
      <w:start w:val="1"/>
      <w:numFmt w:val="bullet"/>
      <w:lvlText w:val="o"/>
      <w:lvlJc w:val="left"/>
      <w:pPr>
        <w:ind w:left="3600" w:hanging="360"/>
      </w:pPr>
      <w:rPr>
        <w:rFonts w:ascii="Courier New" w:hAnsi="Courier New" w:hint="default"/>
      </w:rPr>
    </w:lvl>
    <w:lvl w:ilvl="5" w:tplc="D1E0F9F2">
      <w:start w:val="1"/>
      <w:numFmt w:val="bullet"/>
      <w:lvlText w:val=""/>
      <w:lvlJc w:val="left"/>
      <w:pPr>
        <w:ind w:left="4320" w:hanging="360"/>
      </w:pPr>
      <w:rPr>
        <w:rFonts w:ascii="Wingdings" w:hAnsi="Wingdings" w:hint="default"/>
      </w:rPr>
    </w:lvl>
    <w:lvl w:ilvl="6" w:tplc="8250B034">
      <w:start w:val="1"/>
      <w:numFmt w:val="bullet"/>
      <w:lvlText w:val=""/>
      <w:lvlJc w:val="left"/>
      <w:pPr>
        <w:ind w:left="5040" w:hanging="360"/>
      </w:pPr>
      <w:rPr>
        <w:rFonts w:ascii="Symbol" w:hAnsi="Symbol" w:hint="default"/>
      </w:rPr>
    </w:lvl>
    <w:lvl w:ilvl="7" w:tplc="5F68A446">
      <w:start w:val="1"/>
      <w:numFmt w:val="bullet"/>
      <w:lvlText w:val="o"/>
      <w:lvlJc w:val="left"/>
      <w:pPr>
        <w:ind w:left="5760" w:hanging="360"/>
      </w:pPr>
      <w:rPr>
        <w:rFonts w:ascii="Courier New" w:hAnsi="Courier New" w:hint="default"/>
      </w:rPr>
    </w:lvl>
    <w:lvl w:ilvl="8" w:tplc="C05C20A4">
      <w:start w:val="1"/>
      <w:numFmt w:val="bullet"/>
      <w:lvlText w:val=""/>
      <w:lvlJc w:val="left"/>
      <w:pPr>
        <w:ind w:left="6480" w:hanging="360"/>
      </w:pPr>
      <w:rPr>
        <w:rFonts w:ascii="Wingdings" w:hAnsi="Wingdings" w:hint="default"/>
      </w:rPr>
    </w:lvl>
  </w:abstractNum>
  <w:abstractNum w:abstractNumId="39" w15:restartNumberingAfterBreak="0">
    <w:nsid w:val="70EC6DA9"/>
    <w:multiLevelType w:val="hybridMultilevel"/>
    <w:tmpl w:val="3104BA9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1923CC4"/>
    <w:multiLevelType w:val="hybridMultilevel"/>
    <w:tmpl w:val="CD085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8678AD"/>
    <w:multiLevelType w:val="hybridMultilevel"/>
    <w:tmpl w:val="23F82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2E48CF"/>
    <w:multiLevelType w:val="hybridMultilevel"/>
    <w:tmpl w:val="DF02F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75571C"/>
    <w:multiLevelType w:val="hybridMultilevel"/>
    <w:tmpl w:val="BB5E8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5"/>
  </w:num>
  <w:num w:numId="2">
    <w:abstractNumId w:val="19"/>
  </w:num>
  <w:num w:numId="3">
    <w:abstractNumId w:val="16"/>
  </w:num>
  <w:num w:numId="4">
    <w:abstractNumId w:val="38"/>
  </w:num>
  <w:num w:numId="5">
    <w:abstractNumId w:val="24"/>
  </w:num>
  <w:num w:numId="6">
    <w:abstractNumId w:val="2"/>
  </w:num>
  <w:num w:numId="7">
    <w:abstractNumId w:val="6"/>
  </w:num>
  <w:num w:numId="8">
    <w:abstractNumId w:val="20"/>
  </w:num>
  <w:num w:numId="9">
    <w:abstractNumId w:val="18"/>
  </w:num>
  <w:num w:numId="10">
    <w:abstractNumId w:val="29"/>
  </w:num>
  <w:num w:numId="11">
    <w:abstractNumId w:val="11"/>
  </w:num>
  <w:num w:numId="12">
    <w:abstractNumId w:val="8"/>
  </w:num>
  <w:num w:numId="13">
    <w:abstractNumId w:val="25"/>
  </w:num>
  <w:num w:numId="14">
    <w:abstractNumId w:val="31"/>
  </w:num>
  <w:num w:numId="15">
    <w:abstractNumId w:val="37"/>
  </w:num>
  <w:num w:numId="16">
    <w:abstractNumId w:val="14"/>
  </w:num>
  <w:num w:numId="17">
    <w:abstractNumId w:val="41"/>
  </w:num>
  <w:num w:numId="18">
    <w:abstractNumId w:val="9"/>
  </w:num>
  <w:num w:numId="19">
    <w:abstractNumId w:val="15"/>
  </w:num>
  <w:num w:numId="20">
    <w:abstractNumId w:val="0"/>
  </w:num>
  <w:num w:numId="21">
    <w:abstractNumId w:val="21"/>
  </w:num>
  <w:num w:numId="22">
    <w:abstractNumId w:val="5"/>
  </w:num>
  <w:num w:numId="23">
    <w:abstractNumId w:val="30"/>
  </w:num>
  <w:num w:numId="24">
    <w:abstractNumId w:val="34"/>
  </w:num>
  <w:num w:numId="25">
    <w:abstractNumId w:val="22"/>
  </w:num>
  <w:num w:numId="26">
    <w:abstractNumId w:val="42"/>
  </w:num>
  <w:num w:numId="27">
    <w:abstractNumId w:val="43"/>
  </w:num>
  <w:num w:numId="28">
    <w:abstractNumId w:val="27"/>
  </w:num>
  <w:num w:numId="29">
    <w:abstractNumId w:val="12"/>
  </w:num>
  <w:num w:numId="30">
    <w:abstractNumId w:val="10"/>
  </w:num>
  <w:num w:numId="31">
    <w:abstractNumId w:val="28"/>
  </w:num>
  <w:num w:numId="32">
    <w:abstractNumId w:val="4"/>
  </w:num>
  <w:num w:numId="33">
    <w:abstractNumId w:val="32"/>
  </w:num>
  <w:num w:numId="34">
    <w:abstractNumId w:val="13"/>
  </w:num>
  <w:num w:numId="35">
    <w:abstractNumId w:val="23"/>
  </w:num>
  <w:num w:numId="36">
    <w:abstractNumId w:val="3"/>
  </w:num>
  <w:num w:numId="37">
    <w:abstractNumId w:val="26"/>
  </w:num>
  <w:num w:numId="38">
    <w:abstractNumId w:val="1"/>
  </w:num>
  <w:num w:numId="39">
    <w:abstractNumId w:val="17"/>
  </w:num>
  <w:num w:numId="40">
    <w:abstractNumId w:val="36"/>
  </w:num>
  <w:num w:numId="41">
    <w:abstractNumId w:val="7"/>
  </w:num>
  <w:num w:numId="42">
    <w:abstractNumId w:val="40"/>
  </w:num>
  <w:num w:numId="43">
    <w:abstractNumId w:val="3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B8"/>
    <w:rsid w:val="00003031"/>
    <w:rsid w:val="00004412"/>
    <w:rsid w:val="00004A5F"/>
    <w:rsid w:val="000076ED"/>
    <w:rsid w:val="00010331"/>
    <w:rsid w:val="00012A15"/>
    <w:rsid w:val="00015202"/>
    <w:rsid w:val="0002273C"/>
    <w:rsid w:val="0002300B"/>
    <w:rsid w:val="00026B3A"/>
    <w:rsid w:val="00034A55"/>
    <w:rsid w:val="000413CC"/>
    <w:rsid w:val="0004377F"/>
    <w:rsid w:val="0004533C"/>
    <w:rsid w:val="00050ECB"/>
    <w:rsid w:val="00054BCF"/>
    <w:rsid w:val="00055315"/>
    <w:rsid w:val="000574AE"/>
    <w:rsid w:val="00060D3B"/>
    <w:rsid w:val="000618BB"/>
    <w:rsid w:val="00064A6A"/>
    <w:rsid w:val="00064E82"/>
    <w:rsid w:val="0006542F"/>
    <w:rsid w:val="000655AE"/>
    <w:rsid w:val="0006606D"/>
    <w:rsid w:val="00066646"/>
    <w:rsid w:val="00067BFC"/>
    <w:rsid w:val="00070C1E"/>
    <w:rsid w:val="00081222"/>
    <w:rsid w:val="000859FB"/>
    <w:rsid w:val="00086E87"/>
    <w:rsid w:val="000949D2"/>
    <w:rsid w:val="000964A8"/>
    <w:rsid w:val="000A18BE"/>
    <w:rsid w:val="000A2C60"/>
    <w:rsid w:val="000A6839"/>
    <w:rsid w:val="000A7F8D"/>
    <w:rsid w:val="000B1230"/>
    <w:rsid w:val="000B2F00"/>
    <w:rsid w:val="000B3A0A"/>
    <w:rsid w:val="000B6D75"/>
    <w:rsid w:val="000C10A6"/>
    <w:rsid w:val="000C2E24"/>
    <w:rsid w:val="000C5BB2"/>
    <w:rsid w:val="000C670D"/>
    <w:rsid w:val="000C6E8B"/>
    <w:rsid w:val="000C7AC5"/>
    <w:rsid w:val="000D0271"/>
    <w:rsid w:val="000D2102"/>
    <w:rsid w:val="000D4B62"/>
    <w:rsid w:val="000E0B43"/>
    <w:rsid w:val="000E1933"/>
    <w:rsid w:val="000E62BF"/>
    <w:rsid w:val="000E6FBA"/>
    <w:rsid w:val="000F082A"/>
    <w:rsid w:val="000F0BAC"/>
    <w:rsid w:val="000F19D4"/>
    <w:rsid w:val="000F1C6B"/>
    <w:rsid w:val="000F3C99"/>
    <w:rsid w:val="000F7200"/>
    <w:rsid w:val="00102555"/>
    <w:rsid w:val="00102EF5"/>
    <w:rsid w:val="0011001C"/>
    <w:rsid w:val="001101F9"/>
    <w:rsid w:val="001116D6"/>
    <w:rsid w:val="001118B8"/>
    <w:rsid w:val="0011313B"/>
    <w:rsid w:val="00122287"/>
    <w:rsid w:val="001235AD"/>
    <w:rsid w:val="0013247E"/>
    <w:rsid w:val="001360F1"/>
    <w:rsid w:val="00137221"/>
    <w:rsid w:val="001402D4"/>
    <w:rsid w:val="00146733"/>
    <w:rsid w:val="00150525"/>
    <w:rsid w:val="00152B95"/>
    <w:rsid w:val="00153963"/>
    <w:rsid w:val="00154BDB"/>
    <w:rsid w:val="00155578"/>
    <w:rsid w:val="00157A6D"/>
    <w:rsid w:val="00157C5A"/>
    <w:rsid w:val="00161BEA"/>
    <w:rsid w:val="001623B2"/>
    <w:rsid w:val="00162C3F"/>
    <w:rsid w:val="00170390"/>
    <w:rsid w:val="00173232"/>
    <w:rsid w:val="00174061"/>
    <w:rsid w:val="00176293"/>
    <w:rsid w:val="001763EE"/>
    <w:rsid w:val="00176F58"/>
    <w:rsid w:val="00177A79"/>
    <w:rsid w:val="0018255C"/>
    <w:rsid w:val="00182DA7"/>
    <w:rsid w:val="001844F6"/>
    <w:rsid w:val="00186A38"/>
    <w:rsid w:val="00192FB9"/>
    <w:rsid w:val="00195D25"/>
    <w:rsid w:val="001A2CCA"/>
    <w:rsid w:val="001A455E"/>
    <w:rsid w:val="001A4982"/>
    <w:rsid w:val="001B0A81"/>
    <w:rsid w:val="001B0F59"/>
    <w:rsid w:val="001B3904"/>
    <w:rsid w:val="001B535B"/>
    <w:rsid w:val="001B6B98"/>
    <w:rsid w:val="001B7AE0"/>
    <w:rsid w:val="001C1380"/>
    <w:rsid w:val="001C14A9"/>
    <w:rsid w:val="001C22CE"/>
    <w:rsid w:val="001C273E"/>
    <w:rsid w:val="001C5F35"/>
    <w:rsid w:val="001C6B9B"/>
    <w:rsid w:val="001C763E"/>
    <w:rsid w:val="001D0521"/>
    <w:rsid w:val="001D0E90"/>
    <w:rsid w:val="001D3275"/>
    <w:rsid w:val="001D61A4"/>
    <w:rsid w:val="001D716A"/>
    <w:rsid w:val="001E2574"/>
    <w:rsid w:val="001E27BB"/>
    <w:rsid w:val="001E3111"/>
    <w:rsid w:val="001E31A4"/>
    <w:rsid w:val="001E43D9"/>
    <w:rsid w:val="001E7B3E"/>
    <w:rsid w:val="001F11B8"/>
    <w:rsid w:val="001F156A"/>
    <w:rsid w:val="001F27B3"/>
    <w:rsid w:val="001F42AC"/>
    <w:rsid w:val="001F59BD"/>
    <w:rsid w:val="001F5CA0"/>
    <w:rsid w:val="001F6516"/>
    <w:rsid w:val="001F6F68"/>
    <w:rsid w:val="001F727A"/>
    <w:rsid w:val="00202313"/>
    <w:rsid w:val="00204AC7"/>
    <w:rsid w:val="00206081"/>
    <w:rsid w:val="002102F6"/>
    <w:rsid w:val="002137A5"/>
    <w:rsid w:val="00213C89"/>
    <w:rsid w:val="00217F88"/>
    <w:rsid w:val="00220183"/>
    <w:rsid w:val="002208B2"/>
    <w:rsid w:val="002209E4"/>
    <w:rsid w:val="002232FC"/>
    <w:rsid w:val="002278D9"/>
    <w:rsid w:val="00227DE0"/>
    <w:rsid w:val="002303CF"/>
    <w:rsid w:val="0023326D"/>
    <w:rsid w:val="00233D6F"/>
    <w:rsid w:val="00234062"/>
    <w:rsid w:val="0023496A"/>
    <w:rsid w:val="00235D2D"/>
    <w:rsid w:val="00236655"/>
    <w:rsid w:val="00241A89"/>
    <w:rsid w:val="00246186"/>
    <w:rsid w:val="002464C9"/>
    <w:rsid w:val="00246927"/>
    <w:rsid w:val="00250BDE"/>
    <w:rsid w:val="002515E7"/>
    <w:rsid w:val="00251BD1"/>
    <w:rsid w:val="0025473D"/>
    <w:rsid w:val="0025585A"/>
    <w:rsid w:val="00260121"/>
    <w:rsid w:val="002624E6"/>
    <w:rsid w:val="002636E2"/>
    <w:rsid w:val="002657B1"/>
    <w:rsid w:val="00267888"/>
    <w:rsid w:val="00267E33"/>
    <w:rsid w:val="00270126"/>
    <w:rsid w:val="0027303D"/>
    <w:rsid w:val="0027474A"/>
    <w:rsid w:val="00276AEB"/>
    <w:rsid w:val="00281038"/>
    <w:rsid w:val="00281048"/>
    <w:rsid w:val="0028320B"/>
    <w:rsid w:val="0028541F"/>
    <w:rsid w:val="00285FB7"/>
    <w:rsid w:val="002864BD"/>
    <w:rsid w:val="00287A82"/>
    <w:rsid w:val="00287D81"/>
    <w:rsid w:val="00290AFD"/>
    <w:rsid w:val="00291A74"/>
    <w:rsid w:val="002A0050"/>
    <w:rsid w:val="002A2321"/>
    <w:rsid w:val="002A352E"/>
    <w:rsid w:val="002A5F4B"/>
    <w:rsid w:val="002B002E"/>
    <w:rsid w:val="002B119C"/>
    <w:rsid w:val="002B1584"/>
    <w:rsid w:val="002B5605"/>
    <w:rsid w:val="002B6DA3"/>
    <w:rsid w:val="002C1564"/>
    <w:rsid w:val="002C4C5F"/>
    <w:rsid w:val="002C67F9"/>
    <w:rsid w:val="002C6BD6"/>
    <w:rsid w:val="002C7173"/>
    <w:rsid w:val="002D045B"/>
    <w:rsid w:val="002D286C"/>
    <w:rsid w:val="002D34BB"/>
    <w:rsid w:val="002D5099"/>
    <w:rsid w:val="002D6298"/>
    <w:rsid w:val="002D6AE7"/>
    <w:rsid w:val="002E2470"/>
    <w:rsid w:val="002E41DF"/>
    <w:rsid w:val="002E47D6"/>
    <w:rsid w:val="002E57E5"/>
    <w:rsid w:val="002E5ABC"/>
    <w:rsid w:val="002F0814"/>
    <w:rsid w:val="002F2CB4"/>
    <w:rsid w:val="002F38AF"/>
    <w:rsid w:val="002F4FF2"/>
    <w:rsid w:val="002F5B90"/>
    <w:rsid w:val="002F6BD7"/>
    <w:rsid w:val="002F768F"/>
    <w:rsid w:val="00302146"/>
    <w:rsid w:val="00303748"/>
    <w:rsid w:val="0031091A"/>
    <w:rsid w:val="00312A05"/>
    <w:rsid w:val="00314493"/>
    <w:rsid w:val="003159E4"/>
    <w:rsid w:val="00317554"/>
    <w:rsid w:val="00320066"/>
    <w:rsid w:val="003204E2"/>
    <w:rsid w:val="00320B98"/>
    <w:rsid w:val="00325021"/>
    <w:rsid w:val="00332A9C"/>
    <w:rsid w:val="00340A85"/>
    <w:rsid w:val="003428C3"/>
    <w:rsid w:val="00342AAE"/>
    <w:rsid w:val="00342C47"/>
    <w:rsid w:val="00345ABD"/>
    <w:rsid w:val="003503A6"/>
    <w:rsid w:val="003529EE"/>
    <w:rsid w:val="00353920"/>
    <w:rsid w:val="00354D9D"/>
    <w:rsid w:val="00354E19"/>
    <w:rsid w:val="00360576"/>
    <w:rsid w:val="00360688"/>
    <w:rsid w:val="00364415"/>
    <w:rsid w:val="00365A08"/>
    <w:rsid w:val="00373955"/>
    <w:rsid w:val="003745D1"/>
    <w:rsid w:val="00374C26"/>
    <w:rsid w:val="003751C3"/>
    <w:rsid w:val="00376472"/>
    <w:rsid w:val="00376EB5"/>
    <w:rsid w:val="003772E3"/>
    <w:rsid w:val="00381DF4"/>
    <w:rsid w:val="00382003"/>
    <w:rsid w:val="00384764"/>
    <w:rsid w:val="00384E0F"/>
    <w:rsid w:val="003961C6"/>
    <w:rsid w:val="003A15B0"/>
    <w:rsid w:val="003A2080"/>
    <w:rsid w:val="003A5295"/>
    <w:rsid w:val="003A539D"/>
    <w:rsid w:val="003A5716"/>
    <w:rsid w:val="003A62A4"/>
    <w:rsid w:val="003B5F63"/>
    <w:rsid w:val="003B6530"/>
    <w:rsid w:val="003C0152"/>
    <w:rsid w:val="003C2587"/>
    <w:rsid w:val="003C2AB0"/>
    <w:rsid w:val="003C3BC1"/>
    <w:rsid w:val="003C6284"/>
    <w:rsid w:val="003D0E7E"/>
    <w:rsid w:val="003D1D75"/>
    <w:rsid w:val="003D34F3"/>
    <w:rsid w:val="003D5193"/>
    <w:rsid w:val="003D5BA0"/>
    <w:rsid w:val="003D71EA"/>
    <w:rsid w:val="003D77B4"/>
    <w:rsid w:val="003E2DFE"/>
    <w:rsid w:val="003E3E0D"/>
    <w:rsid w:val="003E4253"/>
    <w:rsid w:val="003E6937"/>
    <w:rsid w:val="003F04BA"/>
    <w:rsid w:val="003F2F6F"/>
    <w:rsid w:val="003F5075"/>
    <w:rsid w:val="003F5876"/>
    <w:rsid w:val="003F6D56"/>
    <w:rsid w:val="0040001A"/>
    <w:rsid w:val="00411F6B"/>
    <w:rsid w:val="00416296"/>
    <w:rsid w:val="004203D1"/>
    <w:rsid w:val="0042336C"/>
    <w:rsid w:val="0042539A"/>
    <w:rsid w:val="00430831"/>
    <w:rsid w:val="004338E7"/>
    <w:rsid w:val="00435145"/>
    <w:rsid w:val="004364CB"/>
    <w:rsid w:val="00436736"/>
    <w:rsid w:val="00442299"/>
    <w:rsid w:val="0044319D"/>
    <w:rsid w:val="00444852"/>
    <w:rsid w:val="00446938"/>
    <w:rsid w:val="00447174"/>
    <w:rsid w:val="004514B4"/>
    <w:rsid w:val="004528E8"/>
    <w:rsid w:val="0045372B"/>
    <w:rsid w:val="00455C2E"/>
    <w:rsid w:val="00455C64"/>
    <w:rsid w:val="00455D46"/>
    <w:rsid w:val="00456EF4"/>
    <w:rsid w:val="004615A9"/>
    <w:rsid w:val="004638A8"/>
    <w:rsid w:val="00465117"/>
    <w:rsid w:val="00465409"/>
    <w:rsid w:val="00467483"/>
    <w:rsid w:val="004679C4"/>
    <w:rsid w:val="00467E0E"/>
    <w:rsid w:val="00470C8D"/>
    <w:rsid w:val="0047515E"/>
    <w:rsid w:val="004753EB"/>
    <w:rsid w:val="0047693E"/>
    <w:rsid w:val="0047752E"/>
    <w:rsid w:val="00482865"/>
    <w:rsid w:val="00482F61"/>
    <w:rsid w:val="00484BF0"/>
    <w:rsid w:val="00484D47"/>
    <w:rsid w:val="00491A76"/>
    <w:rsid w:val="004937C7"/>
    <w:rsid w:val="0049433B"/>
    <w:rsid w:val="00494B74"/>
    <w:rsid w:val="00495FC0"/>
    <w:rsid w:val="004A0B3F"/>
    <w:rsid w:val="004A11E3"/>
    <w:rsid w:val="004A2110"/>
    <w:rsid w:val="004A6F14"/>
    <w:rsid w:val="004B0E46"/>
    <w:rsid w:val="004B6367"/>
    <w:rsid w:val="004B7145"/>
    <w:rsid w:val="004B7321"/>
    <w:rsid w:val="004C1A79"/>
    <w:rsid w:val="004C220F"/>
    <w:rsid w:val="004C2E28"/>
    <w:rsid w:val="004C3626"/>
    <w:rsid w:val="004C3F6E"/>
    <w:rsid w:val="004C6A14"/>
    <w:rsid w:val="004C6ACF"/>
    <w:rsid w:val="004D0742"/>
    <w:rsid w:val="004D1C47"/>
    <w:rsid w:val="004D358E"/>
    <w:rsid w:val="004D3B5F"/>
    <w:rsid w:val="004D4B6D"/>
    <w:rsid w:val="004E1920"/>
    <w:rsid w:val="004F16D5"/>
    <w:rsid w:val="004F3027"/>
    <w:rsid w:val="004F3898"/>
    <w:rsid w:val="004F4D89"/>
    <w:rsid w:val="004F6CF9"/>
    <w:rsid w:val="00500CC1"/>
    <w:rsid w:val="00503FF7"/>
    <w:rsid w:val="005047E9"/>
    <w:rsid w:val="00504CC4"/>
    <w:rsid w:val="005052B1"/>
    <w:rsid w:val="00505D00"/>
    <w:rsid w:val="0051388F"/>
    <w:rsid w:val="0051726A"/>
    <w:rsid w:val="00517583"/>
    <w:rsid w:val="00517FCA"/>
    <w:rsid w:val="00520454"/>
    <w:rsid w:val="0052303A"/>
    <w:rsid w:val="00525413"/>
    <w:rsid w:val="0052746E"/>
    <w:rsid w:val="00531847"/>
    <w:rsid w:val="005324C9"/>
    <w:rsid w:val="00533CAB"/>
    <w:rsid w:val="00534E18"/>
    <w:rsid w:val="00534F6E"/>
    <w:rsid w:val="0054162B"/>
    <w:rsid w:val="0054279B"/>
    <w:rsid w:val="00542CC5"/>
    <w:rsid w:val="00555542"/>
    <w:rsid w:val="0055564E"/>
    <w:rsid w:val="005557CF"/>
    <w:rsid w:val="00555D9F"/>
    <w:rsid w:val="00556379"/>
    <w:rsid w:val="005573DF"/>
    <w:rsid w:val="00562306"/>
    <w:rsid w:val="00562C3D"/>
    <w:rsid w:val="00563651"/>
    <w:rsid w:val="005763A6"/>
    <w:rsid w:val="00576CE7"/>
    <w:rsid w:val="00580044"/>
    <w:rsid w:val="005814BE"/>
    <w:rsid w:val="00581E9B"/>
    <w:rsid w:val="00583195"/>
    <w:rsid w:val="00583453"/>
    <w:rsid w:val="00586F54"/>
    <w:rsid w:val="00587290"/>
    <w:rsid w:val="0059091F"/>
    <w:rsid w:val="00592E44"/>
    <w:rsid w:val="005932CC"/>
    <w:rsid w:val="00594748"/>
    <w:rsid w:val="00594A87"/>
    <w:rsid w:val="00595128"/>
    <w:rsid w:val="005A33F8"/>
    <w:rsid w:val="005A34C7"/>
    <w:rsid w:val="005A5012"/>
    <w:rsid w:val="005A7947"/>
    <w:rsid w:val="005B4F18"/>
    <w:rsid w:val="005C128F"/>
    <w:rsid w:val="005C555F"/>
    <w:rsid w:val="005C55EE"/>
    <w:rsid w:val="005D560D"/>
    <w:rsid w:val="005D7EAA"/>
    <w:rsid w:val="005E34C8"/>
    <w:rsid w:val="005E5074"/>
    <w:rsid w:val="005E539F"/>
    <w:rsid w:val="005E6113"/>
    <w:rsid w:val="005F1C43"/>
    <w:rsid w:val="005F6D84"/>
    <w:rsid w:val="0060056E"/>
    <w:rsid w:val="00602691"/>
    <w:rsid w:val="006036AC"/>
    <w:rsid w:val="0060376C"/>
    <w:rsid w:val="006037A7"/>
    <w:rsid w:val="00604D01"/>
    <w:rsid w:val="006052A4"/>
    <w:rsid w:val="00605473"/>
    <w:rsid w:val="006067BA"/>
    <w:rsid w:val="006128BE"/>
    <w:rsid w:val="00613B3E"/>
    <w:rsid w:val="00616F68"/>
    <w:rsid w:val="00626A21"/>
    <w:rsid w:val="0063235C"/>
    <w:rsid w:val="006331B3"/>
    <w:rsid w:val="006342F1"/>
    <w:rsid w:val="00636724"/>
    <w:rsid w:val="00636B0A"/>
    <w:rsid w:val="00636C79"/>
    <w:rsid w:val="00637787"/>
    <w:rsid w:val="00642042"/>
    <w:rsid w:val="00651854"/>
    <w:rsid w:val="00652143"/>
    <w:rsid w:val="0065297D"/>
    <w:rsid w:val="0065431A"/>
    <w:rsid w:val="0065746C"/>
    <w:rsid w:val="00662B6D"/>
    <w:rsid w:val="0066563E"/>
    <w:rsid w:val="00667B4D"/>
    <w:rsid w:val="00667CC2"/>
    <w:rsid w:val="00670A8E"/>
    <w:rsid w:val="00671BBB"/>
    <w:rsid w:val="00675A41"/>
    <w:rsid w:val="00677A8D"/>
    <w:rsid w:val="006811FE"/>
    <w:rsid w:val="00682DE7"/>
    <w:rsid w:val="006830BE"/>
    <w:rsid w:val="00683C8D"/>
    <w:rsid w:val="0069157E"/>
    <w:rsid w:val="0069445F"/>
    <w:rsid w:val="006A2ACD"/>
    <w:rsid w:val="006A2FA3"/>
    <w:rsid w:val="006A3D23"/>
    <w:rsid w:val="006A6F0E"/>
    <w:rsid w:val="006A7361"/>
    <w:rsid w:val="006B0128"/>
    <w:rsid w:val="006B435B"/>
    <w:rsid w:val="006C1C6A"/>
    <w:rsid w:val="006C5C08"/>
    <w:rsid w:val="006C60E8"/>
    <w:rsid w:val="006C637F"/>
    <w:rsid w:val="006D07BC"/>
    <w:rsid w:val="006D564C"/>
    <w:rsid w:val="006E135C"/>
    <w:rsid w:val="006E289E"/>
    <w:rsid w:val="006E4BE7"/>
    <w:rsid w:val="006E6003"/>
    <w:rsid w:val="006E6D31"/>
    <w:rsid w:val="006E79D3"/>
    <w:rsid w:val="006F0272"/>
    <w:rsid w:val="006F442E"/>
    <w:rsid w:val="006F7A80"/>
    <w:rsid w:val="00700AC5"/>
    <w:rsid w:val="00701558"/>
    <w:rsid w:val="007027F7"/>
    <w:rsid w:val="00702C36"/>
    <w:rsid w:val="00705225"/>
    <w:rsid w:val="00706087"/>
    <w:rsid w:val="00706DC6"/>
    <w:rsid w:val="007078B6"/>
    <w:rsid w:val="007079AE"/>
    <w:rsid w:val="00707CD3"/>
    <w:rsid w:val="007111DF"/>
    <w:rsid w:val="007129E4"/>
    <w:rsid w:val="0071345C"/>
    <w:rsid w:val="00713D43"/>
    <w:rsid w:val="00717C95"/>
    <w:rsid w:val="00722747"/>
    <w:rsid w:val="007315CD"/>
    <w:rsid w:val="0073368E"/>
    <w:rsid w:val="0073618F"/>
    <w:rsid w:val="00742AC3"/>
    <w:rsid w:val="00743E06"/>
    <w:rsid w:val="0074464A"/>
    <w:rsid w:val="00745CFB"/>
    <w:rsid w:val="00750325"/>
    <w:rsid w:val="00752EE2"/>
    <w:rsid w:val="007540DF"/>
    <w:rsid w:val="0075468A"/>
    <w:rsid w:val="007560A9"/>
    <w:rsid w:val="0075648F"/>
    <w:rsid w:val="00757757"/>
    <w:rsid w:val="00757F16"/>
    <w:rsid w:val="007602B0"/>
    <w:rsid w:val="00760B8E"/>
    <w:rsid w:val="00763329"/>
    <w:rsid w:val="00764D5A"/>
    <w:rsid w:val="00766A90"/>
    <w:rsid w:val="00773724"/>
    <w:rsid w:val="00783FE6"/>
    <w:rsid w:val="00785309"/>
    <w:rsid w:val="0078686A"/>
    <w:rsid w:val="00786A99"/>
    <w:rsid w:val="00787337"/>
    <w:rsid w:val="00792928"/>
    <w:rsid w:val="007A0608"/>
    <w:rsid w:val="007A1845"/>
    <w:rsid w:val="007A3CF2"/>
    <w:rsid w:val="007A4727"/>
    <w:rsid w:val="007A5317"/>
    <w:rsid w:val="007A534A"/>
    <w:rsid w:val="007B00C8"/>
    <w:rsid w:val="007B33D3"/>
    <w:rsid w:val="007B5101"/>
    <w:rsid w:val="007B7886"/>
    <w:rsid w:val="007C10C8"/>
    <w:rsid w:val="007C5763"/>
    <w:rsid w:val="007C7271"/>
    <w:rsid w:val="007D4E03"/>
    <w:rsid w:val="007D52F9"/>
    <w:rsid w:val="007D73CF"/>
    <w:rsid w:val="007D7D62"/>
    <w:rsid w:val="007E1B4C"/>
    <w:rsid w:val="007E42F4"/>
    <w:rsid w:val="007E4926"/>
    <w:rsid w:val="007E4C41"/>
    <w:rsid w:val="007E68AC"/>
    <w:rsid w:val="007E6A67"/>
    <w:rsid w:val="007E74ED"/>
    <w:rsid w:val="007F1016"/>
    <w:rsid w:val="007F12E0"/>
    <w:rsid w:val="007F43DD"/>
    <w:rsid w:val="007F5551"/>
    <w:rsid w:val="007F579C"/>
    <w:rsid w:val="007F65E7"/>
    <w:rsid w:val="007F6D20"/>
    <w:rsid w:val="00801139"/>
    <w:rsid w:val="0080164C"/>
    <w:rsid w:val="008037AE"/>
    <w:rsid w:val="00805A82"/>
    <w:rsid w:val="00807861"/>
    <w:rsid w:val="008120E7"/>
    <w:rsid w:val="00814CCB"/>
    <w:rsid w:val="008162EE"/>
    <w:rsid w:val="00820E90"/>
    <w:rsid w:val="008218B1"/>
    <w:rsid w:val="00822D40"/>
    <w:rsid w:val="008255AC"/>
    <w:rsid w:val="00826C22"/>
    <w:rsid w:val="00831E84"/>
    <w:rsid w:val="008349CD"/>
    <w:rsid w:val="00836495"/>
    <w:rsid w:val="0083690E"/>
    <w:rsid w:val="00840CEF"/>
    <w:rsid w:val="008419B5"/>
    <w:rsid w:val="0084212C"/>
    <w:rsid w:val="0084499E"/>
    <w:rsid w:val="00851B74"/>
    <w:rsid w:val="00852C57"/>
    <w:rsid w:val="008533C2"/>
    <w:rsid w:val="00854647"/>
    <w:rsid w:val="008560F9"/>
    <w:rsid w:val="00856793"/>
    <w:rsid w:val="008666E9"/>
    <w:rsid w:val="0086756E"/>
    <w:rsid w:val="00870477"/>
    <w:rsid w:val="00871DDD"/>
    <w:rsid w:val="00872506"/>
    <w:rsid w:val="0087269C"/>
    <w:rsid w:val="00872C4D"/>
    <w:rsid w:val="00873F82"/>
    <w:rsid w:val="00874AD4"/>
    <w:rsid w:val="00875C8F"/>
    <w:rsid w:val="008767AC"/>
    <w:rsid w:val="008813F5"/>
    <w:rsid w:val="00882183"/>
    <w:rsid w:val="00884DE6"/>
    <w:rsid w:val="0088546A"/>
    <w:rsid w:val="00885745"/>
    <w:rsid w:val="0089155D"/>
    <w:rsid w:val="008935FF"/>
    <w:rsid w:val="00893E37"/>
    <w:rsid w:val="00897080"/>
    <w:rsid w:val="008974E8"/>
    <w:rsid w:val="008A0DD4"/>
    <w:rsid w:val="008A157C"/>
    <w:rsid w:val="008A212C"/>
    <w:rsid w:val="008A3536"/>
    <w:rsid w:val="008A5C66"/>
    <w:rsid w:val="008A794B"/>
    <w:rsid w:val="008B1D9F"/>
    <w:rsid w:val="008B2774"/>
    <w:rsid w:val="008B2F1D"/>
    <w:rsid w:val="008B5241"/>
    <w:rsid w:val="008C2DCC"/>
    <w:rsid w:val="008C45A1"/>
    <w:rsid w:val="008C5ED0"/>
    <w:rsid w:val="008C6865"/>
    <w:rsid w:val="008D2590"/>
    <w:rsid w:val="008D502E"/>
    <w:rsid w:val="008D5892"/>
    <w:rsid w:val="008D6E5D"/>
    <w:rsid w:val="008E12E6"/>
    <w:rsid w:val="008E220E"/>
    <w:rsid w:val="008E36FD"/>
    <w:rsid w:val="008E7E00"/>
    <w:rsid w:val="008F2A86"/>
    <w:rsid w:val="008F2ED9"/>
    <w:rsid w:val="008F33BF"/>
    <w:rsid w:val="008F33E1"/>
    <w:rsid w:val="008F3D82"/>
    <w:rsid w:val="008F6013"/>
    <w:rsid w:val="008F7629"/>
    <w:rsid w:val="0090015F"/>
    <w:rsid w:val="009010BD"/>
    <w:rsid w:val="00902C2B"/>
    <w:rsid w:val="0090480C"/>
    <w:rsid w:val="00905739"/>
    <w:rsid w:val="00905D08"/>
    <w:rsid w:val="00912EF6"/>
    <w:rsid w:val="0091334C"/>
    <w:rsid w:val="00913963"/>
    <w:rsid w:val="009149F3"/>
    <w:rsid w:val="009170CC"/>
    <w:rsid w:val="009176AD"/>
    <w:rsid w:val="009278EF"/>
    <w:rsid w:val="00930934"/>
    <w:rsid w:val="00930C1A"/>
    <w:rsid w:val="0093512F"/>
    <w:rsid w:val="009365BC"/>
    <w:rsid w:val="00941AF9"/>
    <w:rsid w:val="0094436A"/>
    <w:rsid w:val="00944864"/>
    <w:rsid w:val="009462D3"/>
    <w:rsid w:val="00951B87"/>
    <w:rsid w:val="00952E84"/>
    <w:rsid w:val="00954C04"/>
    <w:rsid w:val="00961EAC"/>
    <w:rsid w:val="00963494"/>
    <w:rsid w:val="00963992"/>
    <w:rsid w:val="00966E55"/>
    <w:rsid w:val="0097656D"/>
    <w:rsid w:val="00976747"/>
    <w:rsid w:val="009803D7"/>
    <w:rsid w:val="00980B71"/>
    <w:rsid w:val="009813BA"/>
    <w:rsid w:val="009818DB"/>
    <w:rsid w:val="0099093A"/>
    <w:rsid w:val="009909AD"/>
    <w:rsid w:val="00990F8F"/>
    <w:rsid w:val="009942B3"/>
    <w:rsid w:val="00995686"/>
    <w:rsid w:val="00995D4F"/>
    <w:rsid w:val="009967ED"/>
    <w:rsid w:val="00997654"/>
    <w:rsid w:val="009A014A"/>
    <w:rsid w:val="009A0A89"/>
    <w:rsid w:val="009B0684"/>
    <w:rsid w:val="009B2484"/>
    <w:rsid w:val="009B26D2"/>
    <w:rsid w:val="009B2C4C"/>
    <w:rsid w:val="009B3E19"/>
    <w:rsid w:val="009B69CA"/>
    <w:rsid w:val="009B6EF8"/>
    <w:rsid w:val="009C1289"/>
    <w:rsid w:val="009C3F42"/>
    <w:rsid w:val="009C45E8"/>
    <w:rsid w:val="009C4B0E"/>
    <w:rsid w:val="009C5409"/>
    <w:rsid w:val="009C54AB"/>
    <w:rsid w:val="009C6C20"/>
    <w:rsid w:val="009D06E2"/>
    <w:rsid w:val="009D1746"/>
    <w:rsid w:val="009D7611"/>
    <w:rsid w:val="009E2503"/>
    <w:rsid w:val="009E2C3B"/>
    <w:rsid w:val="009E3177"/>
    <w:rsid w:val="009E5204"/>
    <w:rsid w:val="009E5A58"/>
    <w:rsid w:val="009E5E6C"/>
    <w:rsid w:val="009F0BB2"/>
    <w:rsid w:val="009F2912"/>
    <w:rsid w:val="009F678B"/>
    <w:rsid w:val="009F6DAF"/>
    <w:rsid w:val="009F70E4"/>
    <w:rsid w:val="00A00552"/>
    <w:rsid w:val="00A0451F"/>
    <w:rsid w:val="00A057E5"/>
    <w:rsid w:val="00A06774"/>
    <w:rsid w:val="00A07685"/>
    <w:rsid w:val="00A140D7"/>
    <w:rsid w:val="00A16BAE"/>
    <w:rsid w:val="00A2081B"/>
    <w:rsid w:val="00A20CEF"/>
    <w:rsid w:val="00A21316"/>
    <w:rsid w:val="00A216B9"/>
    <w:rsid w:val="00A221B7"/>
    <w:rsid w:val="00A231CC"/>
    <w:rsid w:val="00A24A79"/>
    <w:rsid w:val="00A25F40"/>
    <w:rsid w:val="00A3218D"/>
    <w:rsid w:val="00A321F2"/>
    <w:rsid w:val="00A332B4"/>
    <w:rsid w:val="00A34270"/>
    <w:rsid w:val="00A34DC4"/>
    <w:rsid w:val="00A36CF9"/>
    <w:rsid w:val="00A41B37"/>
    <w:rsid w:val="00A41D92"/>
    <w:rsid w:val="00A41FCF"/>
    <w:rsid w:val="00A42905"/>
    <w:rsid w:val="00A431FB"/>
    <w:rsid w:val="00A448FC"/>
    <w:rsid w:val="00A463B5"/>
    <w:rsid w:val="00A466CD"/>
    <w:rsid w:val="00A4684D"/>
    <w:rsid w:val="00A46A61"/>
    <w:rsid w:val="00A50068"/>
    <w:rsid w:val="00A50E86"/>
    <w:rsid w:val="00A5100F"/>
    <w:rsid w:val="00A52E77"/>
    <w:rsid w:val="00A5357A"/>
    <w:rsid w:val="00A54747"/>
    <w:rsid w:val="00A54C6A"/>
    <w:rsid w:val="00A54F0E"/>
    <w:rsid w:val="00A55014"/>
    <w:rsid w:val="00A551B9"/>
    <w:rsid w:val="00A55E51"/>
    <w:rsid w:val="00A56FA2"/>
    <w:rsid w:val="00A6083A"/>
    <w:rsid w:val="00A61EA9"/>
    <w:rsid w:val="00A64483"/>
    <w:rsid w:val="00A64A0F"/>
    <w:rsid w:val="00A67D68"/>
    <w:rsid w:val="00A71703"/>
    <w:rsid w:val="00A71987"/>
    <w:rsid w:val="00A731DA"/>
    <w:rsid w:val="00A74F9B"/>
    <w:rsid w:val="00A75445"/>
    <w:rsid w:val="00A758B3"/>
    <w:rsid w:val="00A82837"/>
    <w:rsid w:val="00A8353B"/>
    <w:rsid w:val="00A90132"/>
    <w:rsid w:val="00A958E9"/>
    <w:rsid w:val="00A96D30"/>
    <w:rsid w:val="00AA0BA8"/>
    <w:rsid w:val="00AA12C9"/>
    <w:rsid w:val="00AA40E8"/>
    <w:rsid w:val="00AB0979"/>
    <w:rsid w:val="00AB2A66"/>
    <w:rsid w:val="00AB39EE"/>
    <w:rsid w:val="00AB7A16"/>
    <w:rsid w:val="00AC671C"/>
    <w:rsid w:val="00AC6909"/>
    <w:rsid w:val="00AC7C37"/>
    <w:rsid w:val="00AD165E"/>
    <w:rsid w:val="00AD332D"/>
    <w:rsid w:val="00AD39D1"/>
    <w:rsid w:val="00AD41FA"/>
    <w:rsid w:val="00AD64B7"/>
    <w:rsid w:val="00AD6E3E"/>
    <w:rsid w:val="00AD74BD"/>
    <w:rsid w:val="00AD7F8D"/>
    <w:rsid w:val="00AE0C8C"/>
    <w:rsid w:val="00AE11B5"/>
    <w:rsid w:val="00AE7230"/>
    <w:rsid w:val="00AF00D8"/>
    <w:rsid w:val="00AF1FDE"/>
    <w:rsid w:val="00AF266E"/>
    <w:rsid w:val="00AF4860"/>
    <w:rsid w:val="00AF49AF"/>
    <w:rsid w:val="00AF6D68"/>
    <w:rsid w:val="00B01296"/>
    <w:rsid w:val="00B058F6"/>
    <w:rsid w:val="00B05AB8"/>
    <w:rsid w:val="00B060FA"/>
    <w:rsid w:val="00B07E94"/>
    <w:rsid w:val="00B1070B"/>
    <w:rsid w:val="00B1118C"/>
    <w:rsid w:val="00B1137E"/>
    <w:rsid w:val="00B11B24"/>
    <w:rsid w:val="00B14419"/>
    <w:rsid w:val="00B17E19"/>
    <w:rsid w:val="00B20C2E"/>
    <w:rsid w:val="00B23523"/>
    <w:rsid w:val="00B24317"/>
    <w:rsid w:val="00B24ECC"/>
    <w:rsid w:val="00B3079E"/>
    <w:rsid w:val="00B4142A"/>
    <w:rsid w:val="00B4191A"/>
    <w:rsid w:val="00B4344F"/>
    <w:rsid w:val="00B47CB7"/>
    <w:rsid w:val="00B525E5"/>
    <w:rsid w:val="00B56C0D"/>
    <w:rsid w:val="00B60A41"/>
    <w:rsid w:val="00B610E7"/>
    <w:rsid w:val="00B631C9"/>
    <w:rsid w:val="00B66125"/>
    <w:rsid w:val="00B661FE"/>
    <w:rsid w:val="00B6701D"/>
    <w:rsid w:val="00B73371"/>
    <w:rsid w:val="00B74475"/>
    <w:rsid w:val="00B7569D"/>
    <w:rsid w:val="00B77B37"/>
    <w:rsid w:val="00B821EA"/>
    <w:rsid w:val="00B852C0"/>
    <w:rsid w:val="00B857B7"/>
    <w:rsid w:val="00B86295"/>
    <w:rsid w:val="00B86F38"/>
    <w:rsid w:val="00B90FB5"/>
    <w:rsid w:val="00B9344F"/>
    <w:rsid w:val="00B95072"/>
    <w:rsid w:val="00B95BC5"/>
    <w:rsid w:val="00BA04FB"/>
    <w:rsid w:val="00BA4C54"/>
    <w:rsid w:val="00BA5555"/>
    <w:rsid w:val="00BA6126"/>
    <w:rsid w:val="00BA62D6"/>
    <w:rsid w:val="00BB669E"/>
    <w:rsid w:val="00BB6A24"/>
    <w:rsid w:val="00BC221F"/>
    <w:rsid w:val="00BC4ADF"/>
    <w:rsid w:val="00BC55AB"/>
    <w:rsid w:val="00BC5730"/>
    <w:rsid w:val="00BC5A0D"/>
    <w:rsid w:val="00BD0C64"/>
    <w:rsid w:val="00BD179E"/>
    <w:rsid w:val="00BD2A5D"/>
    <w:rsid w:val="00BD5B6F"/>
    <w:rsid w:val="00BD5EAF"/>
    <w:rsid w:val="00BE18C2"/>
    <w:rsid w:val="00BE4BCD"/>
    <w:rsid w:val="00BE741B"/>
    <w:rsid w:val="00BE7530"/>
    <w:rsid w:val="00BF024A"/>
    <w:rsid w:val="00BF29E6"/>
    <w:rsid w:val="00BF2A9A"/>
    <w:rsid w:val="00BF2D4C"/>
    <w:rsid w:val="00BF4F2B"/>
    <w:rsid w:val="00BF6492"/>
    <w:rsid w:val="00BF757B"/>
    <w:rsid w:val="00C01D4F"/>
    <w:rsid w:val="00C02D96"/>
    <w:rsid w:val="00C03DBF"/>
    <w:rsid w:val="00C03F81"/>
    <w:rsid w:val="00C064E8"/>
    <w:rsid w:val="00C10B87"/>
    <w:rsid w:val="00C11F74"/>
    <w:rsid w:val="00C1637A"/>
    <w:rsid w:val="00C22AB7"/>
    <w:rsid w:val="00C2311D"/>
    <w:rsid w:val="00C244C8"/>
    <w:rsid w:val="00C25943"/>
    <w:rsid w:val="00C25F74"/>
    <w:rsid w:val="00C305EC"/>
    <w:rsid w:val="00C309F5"/>
    <w:rsid w:val="00C31485"/>
    <w:rsid w:val="00C34F1C"/>
    <w:rsid w:val="00C36C78"/>
    <w:rsid w:val="00C36D6C"/>
    <w:rsid w:val="00C40061"/>
    <w:rsid w:val="00C405BE"/>
    <w:rsid w:val="00C42792"/>
    <w:rsid w:val="00C44166"/>
    <w:rsid w:val="00C450CC"/>
    <w:rsid w:val="00C4661E"/>
    <w:rsid w:val="00C46CBF"/>
    <w:rsid w:val="00C53AD7"/>
    <w:rsid w:val="00C561A0"/>
    <w:rsid w:val="00C600B1"/>
    <w:rsid w:val="00C6012E"/>
    <w:rsid w:val="00C61654"/>
    <w:rsid w:val="00C63BC4"/>
    <w:rsid w:val="00C64AE3"/>
    <w:rsid w:val="00C75958"/>
    <w:rsid w:val="00C8322C"/>
    <w:rsid w:val="00C9014A"/>
    <w:rsid w:val="00C92753"/>
    <w:rsid w:val="00C93C1C"/>
    <w:rsid w:val="00CA0AA2"/>
    <w:rsid w:val="00CA0C59"/>
    <w:rsid w:val="00CA5068"/>
    <w:rsid w:val="00CA5B72"/>
    <w:rsid w:val="00CA63E6"/>
    <w:rsid w:val="00CA76F1"/>
    <w:rsid w:val="00CA7B9E"/>
    <w:rsid w:val="00CB0119"/>
    <w:rsid w:val="00CB096A"/>
    <w:rsid w:val="00CB7C52"/>
    <w:rsid w:val="00CC0114"/>
    <w:rsid w:val="00CC3C69"/>
    <w:rsid w:val="00CC4CA8"/>
    <w:rsid w:val="00CC56FC"/>
    <w:rsid w:val="00CD284E"/>
    <w:rsid w:val="00CD4F42"/>
    <w:rsid w:val="00CE033C"/>
    <w:rsid w:val="00CE2730"/>
    <w:rsid w:val="00CE52EB"/>
    <w:rsid w:val="00CF1837"/>
    <w:rsid w:val="00CF39D1"/>
    <w:rsid w:val="00CF3F7C"/>
    <w:rsid w:val="00CF62EA"/>
    <w:rsid w:val="00CF6455"/>
    <w:rsid w:val="00D01685"/>
    <w:rsid w:val="00D01E08"/>
    <w:rsid w:val="00D0527C"/>
    <w:rsid w:val="00D159CF"/>
    <w:rsid w:val="00D16DF5"/>
    <w:rsid w:val="00D177B2"/>
    <w:rsid w:val="00D177EC"/>
    <w:rsid w:val="00D204A8"/>
    <w:rsid w:val="00D20B18"/>
    <w:rsid w:val="00D20CAA"/>
    <w:rsid w:val="00D21302"/>
    <w:rsid w:val="00D223FC"/>
    <w:rsid w:val="00D23A04"/>
    <w:rsid w:val="00D27E62"/>
    <w:rsid w:val="00D314F6"/>
    <w:rsid w:val="00D37810"/>
    <w:rsid w:val="00D402DC"/>
    <w:rsid w:val="00D419F6"/>
    <w:rsid w:val="00D41D7B"/>
    <w:rsid w:val="00D433A1"/>
    <w:rsid w:val="00D43671"/>
    <w:rsid w:val="00D43CBF"/>
    <w:rsid w:val="00D452D6"/>
    <w:rsid w:val="00D4547E"/>
    <w:rsid w:val="00D47441"/>
    <w:rsid w:val="00D506C5"/>
    <w:rsid w:val="00D55D4A"/>
    <w:rsid w:val="00D6234F"/>
    <w:rsid w:val="00D64A80"/>
    <w:rsid w:val="00D675BC"/>
    <w:rsid w:val="00D7023E"/>
    <w:rsid w:val="00D7464E"/>
    <w:rsid w:val="00D75456"/>
    <w:rsid w:val="00D759EF"/>
    <w:rsid w:val="00D7746C"/>
    <w:rsid w:val="00D82021"/>
    <w:rsid w:val="00D839C7"/>
    <w:rsid w:val="00D8531D"/>
    <w:rsid w:val="00D87996"/>
    <w:rsid w:val="00D90657"/>
    <w:rsid w:val="00D9299D"/>
    <w:rsid w:val="00D936F0"/>
    <w:rsid w:val="00DA07BF"/>
    <w:rsid w:val="00DA2657"/>
    <w:rsid w:val="00DA4A20"/>
    <w:rsid w:val="00DA7D1D"/>
    <w:rsid w:val="00DB1F80"/>
    <w:rsid w:val="00DB21A6"/>
    <w:rsid w:val="00DB49AC"/>
    <w:rsid w:val="00DB7BF4"/>
    <w:rsid w:val="00DC0642"/>
    <w:rsid w:val="00DC09A7"/>
    <w:rsid w:val="00DC1A02"/>
    <w:rsid w:val="00DC292C"/>
    <w:rsid w:val="00DC451F"/>
    <w:rsid w:val="00DC4D59"/>
    <w:rsid w:val="00DC524C"/>
    <w:rsid w:val="00DC5B57"/>
    <w:rsid w:val="00DD116B"/>
    <w:rsid w:val="00DD7797"/>
    <w:rsid w:val="00DE0A75"/>
    <w:rsid w:val="00DE31A3"/>
    <w:rsid w:val="00DE38C2"/>
    <w:rsid w:val="00DE4BCF"/>
    <w:rsid w:val="00DE60DC"/>
    <w:rsid w:val="00DF037D"/>
    <w:rsid w:val="00DF1829"/>
    <w:rsid w:val="00DF1EEB"/>
    <w:rsid w:val="00DF2559"/>
    <w:rsid w:val="00DF4873"/>
    <w:rsid w:val="00E01255"/>
    <w:rsid w:val="00E01DF8"/>
    <w:rsid w:val="00E029D4"/>
    <w:rsid w:val="00E03EEB"/>
    <w:rsid w:val="00E04C3D"/>
    <w:rsid w:val="00E05649"/>
    <w:rsid w:val="00E06ECE"/>
    <w:rsid w:val="00E1071D"/>
    <w:rsid w:val="00E10861"/>
    <w:rsid w:val="00E1268D"/>
    <w:rsid w:val="00E126DA"/>
    <w:rsid w:val="00E12BC8"/>
    <w:rsid w:val="00E13C68"/>
    <w:rsid w:val="00E161A5"/>
    <w:rsid w:val="00E17554"/>
    <w:rsid w:val="00E30102"/>
    <w:rsid w:val="00E30271"/>
    <w:rsid w:val="00E32B3D"/>
    <w:rsid w:val="00E32F1C"/>
    <w:rsid w:val="00E37403"/>
    <w:rsid w:val="00E4257E"/>
    <w:rsid w:val="00E430E4"/>
    <w:rsid w:val="00E43C3B"/>
    <w:rsid w:val="00E4695B"/>
    <w:rsid w:val="00E47468"/>
    <w:rsid w:val="00E53E58"/>
    <w:rsid w:val="00E54172"/>
    <w:rsid w:val="00E5534E"/>
    <w:rsid w:val="00E64843"/>
    <w:rsid w:val="00E65A5A"/>
    <w:rsid w:val="00E817D4"/>
    <w:rsid w:val="00E8381B"/>
    <w:rsid w:val="00E83B52"/>
    <w:rsid w:val="00E85788"/>
    <w:rsid w:val="00E862E7"/>
    <w:rsid w:val="00E86F69"/>
    <w:rsid w:val="00E870AE"/>
    <w:rsid w:val="00E87231"/>
    <w:rsid w:val="00E90F1B"/>
    <w:rsid w:val="00E9176E"/>
    <w:rsid w:val="00E95F7F"/>
    <w:rsid w:val="00E9603E"/>
    <w:rsid w:val="00E96A48"/>
    <w:rsid w:val="00E96FCA"/>
    <w:rsid w:val="00EA3F5C"/>
    <w:rsid w:val="00EA722A"/>
    <w:rsid w:val="00EC18DB"/>
    <w:rsid w:val="00EC34DF"/>
    <w:rsid w:val="00EC4017"/>
    <w:rsid w:val="00EC476E"/>
    <w:rsid w:val="00ED1E6A"/>
    <w:rsid w:val="00ED46A6"/>
    <w:rsid w:val="00ED514C"/>
    <w:rsid w:val="00ED55BC"/>
    <w:rsid w:val="00ED707F"/>
    <w:rsid w:val="00EE08EF"/>
    <w:rsid w:val="00EE12A8"/>
    <w:rsid w:val="00EE20A7"/>
    <w:rsid w:val="00EE5CCE"/>
    <w:rsid w:val="00EF1354"/>
    <w:rsid w:val="00EF15BA"/>
    <w:rsid w:val="00EF1FD9"/>
    <w:rsid w:val="00EF59E2"/>
    <w:rsid w:val="00EF6BAF"/>
    <w:rsid w:val="00F0083B"/>
    <w:rsid w:val="00F0460D"/>
    <w:rsid w:val="00F15D3F"/>
    <w:rsid w:val="00F16411"/>
    <w:rsid w:val="00F16414"/>
    <w:rsid w:val="00F17627"/>
    <w:rsid w:val="00F2229E"/>
    <w:rsid w:val="00F23D77"/>
    <w:rsid w:val="00F2598D"/>
    <w:rsid w:val="00F31827"/>
    <w:rsid w:val="00F31D0A"/>
    <w:rsid w:val="00F31E12"/>
    <w:rsid w:val="00F34B57"/>
    <w:rsid w:val="00F36515"/>
    <w:rsid w:val="00F368B1"/>
    <w:rsid w:val="00F41767"/>
    <w:rsid w:val="00F44008"/>
    <w:rsid w:val="00F45A0B"/>
    <w:rsid w:val="00F4769E"/>
    <w:rsid w:val="00F52879"/>
    <w:rsid w:val="00F53B3A"/>
    <w:rsid w:val="00F5451B"/>
    <w:rsid w:val="00F55030"/>
    <w:rsid w:val="00F56086"/>
    <w:rsid w:val="00F572B6"/>
    <w:rsid w:val="00F616D3"/>
    <w:rsid w:val="00F62B8E"/>
    <w:rsid w:val="00F66118"/>
    <w:rsid w:val="00F67F0C"/>
    <w:rsid w:val="00F70338"/>
    <w:rsid w:val="00F751F6"/>
    <w:rsid w:val="00F76C4E"/>
    <w:rsid w:val="00F7777C"/>
    <w:rsid w:val="00F7793D"/>
    <w:rsid w:val="00F8154D"/>
    <w:rsid w:val="00F81FEA"/>
    <w:rsid w:val="00F82DCA"/>
    <w:rsid w:val="00F83C70"/>
    <w:rsid w:val="00F84A3C"/>
    <w:rsid w:val="00F8504F"/>
    <w:rsid w:val="00F86DC8"/>
    <w:rsid w:val="00F907A9"/>
    <w:rsid w:val="00F936BE"/>
    <w:rsid w:val="00F9430B"/>
    <w:rsid w:val="00F952D1"/>
    <w:rsid w:val="00F95EF4"/>
    <w:rsid w:val="00FA0860"/>
    <w:rsid w:val="00FA131F"/>
    <w:rsid w:val="00FA2AFD"/>
    <w:rsid w:val="00FA5552"/>
    <w:rsid w:val="00FA592D"/>
    <w:rsid w:val="00FA5FC4"/>
    <w:rsid w:val="00FA63A7"/>
    <w:rsid w:val="00FB1456"/>
    <w:rsid w:val="00FB2451"/>
    <w:rsid w:val="00FB340E"/>
    <w:rsid w:val="00FB541E"/>
    <w:rsid w:val="00FC60CE"/>
    <w:rsid w:val="00FD1AD5"/>
    <w:rsid w:val="00FD1C36"/>
    <w:rsid w:val="00FD46BE"/>
    <w:rsid w:val="00FE08F1"/>
    <w:rsid w:val="00FE1141"/>
    <w:rsid w:val="00FE11AA"/>
    <w:rsid w:val="00FE177C"/>
    <w:rsid w:val="00FE2D04"/>
    <w:rsid w:val="00FE5EB7"/>
    <w:rsid w:val="00FE744B"/>
    <w:rsid w:val="00FF3E54"/>
    <w:rsid w:val="00FF4030"/>
    <w:rsid w:val="00FF446D"/>
    <w:rsid w:val="00FF55D8"/>
    <w:rsid w:val="00FF66B4"/>
    <w:rsid w:val="0465E775"/>
    <w:rsid w:val="05190114"/>
    <w:rsid w:val="0527FE21"/>
    <w:rsid w:val="104E6E35"/>
    <w:rsid w:val="10948871"/>
    <w:rsid w:val="12CAFF95"/>
    <w:rsid w:val="14DC54A2"/>
    <w:rsid w:val="17C251DC"/>
    <w:rsid w:val="1F84FE30"/>
    <w:rsid w:val="209E6897"/>
    <w:rsid w:val="20D915BA"/>
    <w:rsid w:val="23412FFB"/>
    <w:rsid w:val="26009DE0"/>
    <w:rsid w:val="2883D308"/>
    <w:rsid w:val="2A5BC0FB"/>
    <w:rsid w:val="2C93521C"/>
    <w:rsid w:val="2F8CB8FE"/>
    <w:rsid w:val="30068AA6"/>
    <w:rsid w:val="355296E6"/>
    <w:rsid w:val="3664C18B"/>
    <w:rsid w:val="369331C0"/>
    <w:rsid w:val="36E4FE14"/>
    <w:rsid w:val="38C98F41"/>
    <w:rsid w:val="3F8A14F5"/>
    <w:rsid w:val="4398FC49"/>
    <w:rsid w:val="449BE122"/>
    <w:rsid w:val="4A165396"/>
    <w:rsid w:val="4CE9F6A1"/>
    <w:rsid w:val="4DE641C8"/>
    <w:rsid w:val="4F5BA508"/>
    <w:rsid w:val="517BA346"/>
    <w:rsid w:val="5378B05B"/>
    <w:rsid w:val="594BD626"/>
    <w:rsid w:val="5ABD20CE"/>
    <w:rsid w:val="5AC38C42"/>
    <w:rsid w:val="5B8BC31D"/>
    <w:rsid w:val="6E39E1D8"/>
    <w:rsid w:val="6E600AB5"/>
    <w:rsid w:val="6FB595FE"/>
    <w:rsid w:val="707D1FB5"/>
    <w:rsid w:val="762809EA"/>
    <w:rsid w:val="787412F9"/>
    <w:rsid w:val="7F3E2CB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12B37"/>
  <w15:chartTrackingRefBased/>
  <w15:docId w15:val="{20DEC3E5-73D7-481D-B915-D27A1910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935FF"/>
    <w:pPr>
      <w:keepNext/>
      <w:keepLines/>
      <w:spacing w:before="240" w:after="0"/>
      <w:jc w:val="both"/>
      <w:outlineLvl w:val="0"/>
    </w:pPr>
    <w:rPr>
      <w:rFonts w:ascii="Calibri Light" w:eastAsia="Yu Gothic Light" w:hAnsi="Calibri Light" w:cs="Times New Roman"/>
      <w:color w:val="2F5496"/>
      <w:sz w:val="32"/>
      <w:szCs w:val="32"/>
      <w14:ligatures w14:val="none"/>
    </w:rPr>
  </w:style>
  <w:style w:type="paragraph" w:styleId="Nagwek2">
    <w:name w:val="heading 2"/>
    <w:basedOn w:val="Normalny"/>
    <w:next w:val="Normalny"/>
    <w:link w:val="Nagwek2Znak"/>
    <w:uiPriority w:val="9"/>
    <w:unhideWhenUsed/>
    <w:qFormat/>
    <w:rsid w:val="008935FF"/>
    <w:pPr>
      <w:keepNext/>
      <w:keepLines/>
      <w:numPr>
        <w:numId w:val="29"/>
      </w:numPr>
      <w:spacing w:before="160" w:after="120"/>
      <w:jc w:val="both"/>
      <w:outlineLvl w:val="1"/>
    </w:pPr>
    <w:rPr>
      <w:rFonts w:ascii="Calibri Light" w:eastAsia="Yu Gothic Light" w:hAnsi="Calibri Light" w:cs="Times New Roman"/>
      <w:color w:val="2F5496"/>
      <w:sz w:val="26"/>
      <w:szCs w:val="26"/>
      <w14:ligatures w14:val="none"/>
    </w:rPr>
  </w:style>
  <w:style w:type="paragraph" w:styleId="Nagwek3">
    <w:name w:val="heading 3"/>
    <w:basedOn w:val="Normalny"/>
    <w:next w:val="Normalny"/>
    <w:link w:val="Nagwek3Znak"/>
    <w:uiPriority w:val="9"/>
    <w:unhideWhenUsed/>
    <w:qFormat/>
    <w:rsid w:val="008935FF"/>
    <w:pPr>
      <w:keepNext/>
      <w:keepLines/>
      <w:spacing w:before="160" w:after="120"/>
      <w:jc w:val="both"/>
      <w:outlineLvl w:val="2"/>
    </w:pPr>
    <w:rPr>
      <w:rFonts w:ascii="Calibri Light" w:eastAsia="Yu Gothic Light" w:hAnsi="Calibri Light" w:cs="Times New Roman"/>
      <w:color w:val="1F3763"/>
      <w:sz w:val="24"/>
      <w:szCs w:val="24"/>
      <w14:ligatures w14:val="none"/>
    </w:rPr>
  </w:style>
  <w:style w:type="paragraph" w:styleId="Nagwek4">
    <w:name w:val="heading 4"/>
    <w:basedOn w:val="Normalny"/>
    <w:next w:val="Normalny"/>
    <w:link w:val="Nagwek4Znak"/>
    <w:uiPriority w:val="9"/>
    <w:semiHidden/>
    <w:unhideWhenUsed/>
    <w:qFormat/>
    <w:rsid w:val="008935FF"/>
    <w:pPr>
      <w:keepNext/>
      <w:keepLines/>
      <w:spacing w:before="40" w:after="0"/>
      <w:jc w:val="both"/>
      <w:outlineLvl w:val="3"/>
    </w:pPr>
    <w:rPr>
      <w:rFonts w:ascii="Calibri Light" w:eastAsia="Yu Gothic Light" w:hAnsi="Calibri Light" w:cs="Times New Roman"/>
      <w:i/>
      <w:iCs/>
      <w:color w:val="2F5496"/>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Pole tekstowe - kratka,Table Format 1,HTG"/>
    <w:basedOn w:val="Standardowy"/>
    <w:uiPriority w:val="39"/>
    <w:qFormat/>
    <w:rsid w:val="0011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A5B72"/>
    <w:rPr>
      <w:color w:val="0000FF"/>
      <w:u w:val="single"/>
    </w:rPr>
  </w:style>
  <w:style w:type="character" w:customStyle="1" w:styleId="super">
    <w:name w:val="super"/>
    <w:basedOn w:val="Domylnaczcionkaakapitu"/>
    <w:rsid w:val="00CA5B72"/>
  </w:style>
  <w:style w:type="character" w:styleId="Odwoaniedokomentarza">
    <w:name w:val="annotation reference"/>
    <w:basedOn w:val="Domylnaczcionkaakapitu"/>
    <w:uiPriority w:val="99"/>
    <w:semiHidden/>
    <w:unhideWhenUsed/>
    <w:rsid w:val="00CC4CA8"/>
    <w:rPr>
      <w:sz w:val="16"/>
      <w:szCs w:val="16"/>
    </w:rPr>
  </w:style>
  <w:style w:type="paragraph" w:styleId="Tekstkomentarza">
    <w:name w:val="annotation text"/>
    <w:basedOn w:val="Normalny"/>
    <w:link w:val="TekstkomentarzaZnak"/>
    <w:uiPriority w:val="99"/>
    <w:unhideWhenUsed/>
    <w:rsid w:val="00CC4CA8"/>
    <w:pPr>
      <w:spacing w:line="240" w:lineRule="auto"/>
    </w:pPr>
    <w:rPr>
      <w:sz w:val="20"/>
      <w:szCs w:val="20"/>
    </w:rPr>
  </w:style>
  <w:style w:type="character" w:customStyle="1" w:styleId="TekstkomentarzaZnak">
    <w:name w:val="Tekst komentarza Znak"/>
    <w:basedOn w:val="Domylnaczcionkaakapitu"/>
    <w:link w:val="Tekstkomentarza"/>
    <w:uiPriority w:val="99"/>
    <w:rsid w:val="00CC4CA8"/>
    <w:rPr>
      <w:sz w:val="20"/>
      <w:szCs w:val="20"/>
    </w:rPr>
  </w:style>
  <w:style w:type="paragraph" w:styleId="Tematkomentarza">
    <w:name w:val="annotation subject"/>
    <w:basedOn w:val="Tekstkomentarza"/>
    <w:next w:val="Tekstkomentarza"/>
    <w:link w:val="TematkomentarzaZnak"/>
    <w:uiPriority w:val="99"/>
    <w:semiHidden/>
    <w:unhideWhenUsed/>
    <w:rsid w:val="00CC4CA8"/>
    <w:rPr>
      <w:b/>
      <w:bCs/>
    </w:rPr>
  </w:style>
  <w:style w:type="character" w:customStyle="1" w:styleId="TematkomentarzaZnak">
    <w:name w:val="Temat komentarza Znak"/>
    <w:basedOn w:val="TekstkomentarzaZnak"/>
    <w:link w:val="Tematkomentarza"/>
    <w:uiPriority w:val="99"/>
    <w:semiHidden/>
    <w:rsid w:val="00CC4CA8"/>
    <w:rPr>
      <w:b/>
      <w:bCs/>
      <w:sz w:val="20"/>
      <w:szCs w:val="20"/>
    </w:rPr>
  </w:style>
  <w:style w:type="paragraph" w:customStyle="1" w:styleId="Tablicatakst">
    <w:name w:val="Tablica takst"/>
    <w:basedOn w:val="Normalny"/>
    <w:link w:val="TablicatakstZnak"/>
    <w:qFormat/>
    <w:rsid w:val="006A2FA3"/>
    <w:pPr>
      <w:spacing w:after="0" w:line="240" w:lineRule="auto"/>
      <w:jc w:val="center"/>
    </w:pPr>
    <w:rPr>
      <w:rFonts w:eastAsia="Times New Roman" w:cstheme="minorHAnsi"/>
      <w:color w:val="000000"/>
      <w:kern w:val="0"/>
      <w:sz w:val="18"/>
      <w:szCs w:val="18"/>
      <w:lang w:eastAsia="pl-PL"/>
      <w14:ligatures w14:val="none"/>
    </w:rPr>
  </w:style>
  <w:style w:type="character" w:customStyle="1" w:styleId="TablicatakstZnak">
    <w:name w:val="Tablica takst Znak"/>
    <w:basedOn w:val="Domylnaczcionkaakapitu"/>
    <w:link w:val="Tablicatakst"/>
    <w:qFormat/>
    <w:rsid w:val="006A2FA3"/>
    <w:rPr>
      <w:rFonts w:eastAsia="Times New Roman" w:cstheme="minorHAnsi"/>
      <w:color w:val="000000"/>
      <w:kern w:val="0"/>
      <w:sz w:val="18"/>
      <w:szCs w:val="18"/>
      <w:lang w:eastAsia="pl-PL"/>
      <w14:ligatures w14:val="none"/>
    </w:rPr>
  </w:style>
  <w:style w:type="paragraph" w:customStyle="1" w:styleId="Tablicanagwe">
    <w:name w:val="Tablica nagłówe"/>
    <w:basedOn w:val="Tablicatakst"/>
    <w:link w:val="TablicanagweZnak"/>
    <w:qFormat/>
    <w:rsid w:val="00E03EEB"/>
    <w:rPr>
      <w:b/>
      <w:bCs/>
    </w:rPr>
  </w:style>
  <w:style w:type="character" w:customStyle="1" w:styleId="TablicanagweZnak">
    <w:name w:val="Tablica nagłówe Znak"/>
    <w:basedOn w:val="TablicatakstZnak"/>
    <w:link w:val="Tablicanagwe"/>
    <w:rsid w:val="00E03EEB"/>
    <w:rPr>
      <w:rFonts w:eastAsia="Times New Roman" w:cstheme="minorHAnsi"/>
      <w:b/>
      <w:bCs/>
      <w:color w:val="000000"/>
      <w:kern w:val="0"/>
      <w:sz w:val="18"/>
      <w:szCs w:val="18"/>
      <w:lang w:eastAsia="pl-PL"/>
      <w14:ligatures w14:val="none"/>
    </w:rPr>
  </w:style>
  <w:style w:type="paragraph" w:styleId="Nagwek">
    <w:name w:val="header"/>
    <w:basedOn w:val="Normalny"/>
    <w:link w:val="NagwekZnak"/>
    <w:uiPriority w:val="99"/>
    <w:unhideWhenUsed/>
    <w:rsid w:val="00ED1E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1E6A"/>
  </w:style>
  <w:style w:type="paragraph" w:styleId="Stopka">
    <w:name w:val="footer"/>
    <w:basedOn w:val="Normalny"/>
    <w:link w:val="StopkaZnak"/>
    <w:uiPriority w:val="99"/>
    <w:unhideWhenUsed/>
    <w:rsid w:val="00ED1E6A"/>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ED1E6A"/>
  </w:style>
  <w:style w:type="paragraph" w:styleId="Akapitzlist">
    <w:name w:val="List Paragraph"/>
    <w:aliases w:val="Akapit z listą2,L1,Numerowanie,Nagłówek_JP,lista punktowana,List bullet ISO,Styl 1,List1,Colorful List - Accent 11"/>
    <w:basedOn w:val="Normalny"/>
    <w:link w:val="AkapitzlistZnak"/>
    <w:uiPriority w:val="34"/>
    <w:qFormat/>
    <w:rsid w:val="00ED1E6A"/>
    <w:pPr>
      <w:ind w:left="720"/>
      <w:contextualSpacing/>
    </w:pPr>
  </w:style>
  <w:style w:type="paragraph" w:styleId="Tekstprzypisukocowego">
    <w:name w:val="endnote text"/>
    <w:basedOn w:val="Normalny"/>
    <w:link w:val="TekstprzypisukocowegoZnak"/>
    <w:uiPriority w:val="99"/>
    <w:semiHidden/>
    <w:unhideWhenUsed/>
    <w:rsid w:val="00ED1E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1E6A"/>
    <w:rPr>
      <w:sz w:val="20"/>
      <w:szCs w:val="20"/>
    </w:rPr>
  </w:style>
  <w:style w:type="character" w:styleId="Odwoanieprzypisukocowego">
    <w:name w:val="endnote reference"/>
    <w:basedOn w:val="Domylnaczcionkaakapitu"/>
    <w:uiPriority w:val="99"/>
    <w:semiHidden/>
    <w:unhideWhenUsed/>
    <w:rsid w:val="00ED1E6A"/>
    <w:rPr>
      <w:vertAlign w:val="superscript"/>
    </w:rPr>
  </w:style>
  <w:style w:type="paragraph" w:styleId="Poprawka">
    <w:name w:val="Revision"/>
    <w:hidden/>
    <w:uiPriority w:val="99"/>
    <w:semiHidden/>
    <w:rsid w:val="00012A15"/>
    <w:pPr>
      <w:spacing w:after="0" w:line="240" w:lineRule="auto"/>
    </w:pPr>
  </w:style>
  <w:style w:type="paragraph" w:styleId="Tekstdymka">
    <w:name w:val="Balloon Text"/>
    <w:basedOn w:val="Normalny"/>
    <w:link w:val="TekstdymkaZnak"/>
    <w:uiPriority w:val="99"/>
    <w:semiHidden/>
    <w:unhideWhenUsed/>
    <w:rsid w:val="00FA2A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AFD"/>
    <w:rPr>
      <w:rFonts w:ascii="Segoe UI" w:hAnsi="Segoe UI" w:cs="Segoe UI"/>
      <w:sz w:val="18"/>
      <w:szCs w:val="18"/>
    </w:rPr>
  </w:style>
  <w:style w:type="character" w:customStyle="1" w:styleId="Nagwek1Znak">
    <w:name w:val="Nagłówek 1 Znak"/>
    <w:basedOn w:val="Domylnaczcionkaakapitu"/>
    <w:link w:val="Nagwek1"/>
    <w:uiPriority w:val="9"/>
    <w:rsid w:val="008935FF"/>
    <w:rPr>
      <w:rFonts w:ascii="Calibri Light" w:eastAsia="Yu Gothic Light" w:hAnsi="Calibri Light" w:cs="Times New Roman"/>
      <w:color w:val="2F5496"/>
      <w:sz w:val="32"/>
      <w:szCs w:val="32"/>
      <w14:ligatures w14:val="none"/>
    </w:rPr>
  </w:style>
  <w:style w:type="character" w:customStyle="1" w:styleId="Nagwek2Znak">
    <w:name w:val="Nagłówek 2 Znak"/>
    <w:basedOn w:val="Domylnaczcionkaakapitu"/>
    <w:link w:val="Nagwek2"/>
    <w:uiPriority w:val="9"/>
    <w:rsid w:val="008935FF"/>
    <w:rPr>
      <w:rFonts w:ascii="Calibri Light" w:eastAsia="Yu Gothic Light" w:hAnsi="Calibri Light" w:cs="Times New Roman"/>
      <w:color w:val="2F5496"/>
      <w:sz w:val="26"/>
      <w:szCs w:val="26"/>
      <w14:ligatures w14:val="none"/>
    </w:rPr>
  </w:style>
  <w:style w:type="character" w:customStyle="1" w:styleId="Nagwek3Znak">
    <w:name w:val="Nagłówek 3 Znak"/>
    <w:basedOn w:val="Domylnaczcionkaakapitu"/>
    <w:link w:val="Nagwek3"/>
    <w:uiPriority w:val="9"/>
    <w:rsid w:val="008935FF"/>
    <w:rPr>
      <w:rFonts w:ascii="Calibri Light" w:eastAsia="Yu Gothic Light" w:hAnsi="Calibri Light" w:cs="Times New Roman"/>
      <w:color w:val="1F3763"/>
      <w:sz w:val="24"/>
      <w:szCs w:val="24"/>
      <w14:ligatures w14:val="none"/>
    </w:rPr>
  </w:style>
  <w:style w:type="character" w:customStyle="1" w:styleId="Nagwek4Znak">
    <w:name w:val="Nagłówek 4 Znak"/>
    <w:basedOn w:val="Domylnaczcionkaakapitu"/>
    <w:link w:val="Nagwek4"/>
    <w:uiPriority w:val="9"/>
    <w:semiHidden/>
    <w:rsid w:val="008935FF"/>
    <w:rPr>
      <w:rFonts w:ascii="Calibri Light" w:eastAsia="Yu Gothic Light" w:hAnsi="Calibri Light" w:cs="Times New Roman"/>
      <w:i/>
      <w:iCs/>
      <w:color w:val="2F5496"/>
      <w14:ligatures w14:val="none"/>
    </w:rPr>
  </w:style>
  <w:style w:type="paragraph" w:styleId="Legenda">
    <w:name w:val="caption"/>
    <w:aliases w:val="Tabela podpis,Wykres-podpis Znak2,Wykres-podpis Znak Znak1,Legenda Znak Znak Znak Znak3,Legenda Znak Znak Znak Znak Znak1,Legenda Znak Znak Znak Znak Znak Znak Znak2,Legenda Znak Znak Znak Znak Znak Znak Znak Znak1,Legenda Znak Znak Znak Znak4"/>
    <w:basedOn w:val="Tablicatytu"/>
    <w:next w:val="Normalny"/>
    <w:link w:val="LegendaZnak"/>
    <w:uiPriority w:val="35"/>
    <w:qFormat/>
    <w:rsid w:val="008935FF"/>
  </w:style>
  <w:style w:type="paragraph" w:customStyle="1" w:styleId="Akapit">
    <w:name w:val="Akapit"/>
    <w:basedOn w:val="Normalny"/>
    <w:link w:val="AkapitZnak"/>
    <w:uiPriority w:val="99"/>
    <w:qFormat/>
    <w:rsid w:val="008935FF"/>
    <w:pPr>
      <w:spacing w:before="120" w:after="0" w:line="240" w:lineRule="auto"/>
      <w:jc w:val="both"/>
    </w:pPr>
    <w:rPr>
      <w:rFonts w:ascii="Times New Roman" w:eastAsia="Calibri" w:hAnsi="Times New Roman" w:cs="Times New Roman"/>
      <w:kern w:val="0"/>
      <w:sz w:val="24"/>
      <w:szCs w:val="24"/>
      <w:lang w:eastAsia="pl-PL"/>
      <w14:ligatures w14:val="none"/>
    </w:rPr>
  </w:style>
  <w:style w:type="character" w:customStyle="1" w:styleId="AkapitZnak">
    <w:name w:val="Akapit Znak"/>
    <w:link w:val="Akapit"/>
    <w:uiPriority w:val="99"/>
    <w:locked/>
    <w:rsid w:val="008935FF"/>
    <w:rPr>
      <w:rFonts w:ascii="Times New Roman" w:eastAsia="Calibri" w:hAnsi="Times New Roman" w:cs="Times New Roman"/>
      <w:kern w:val="0"/>
      <w:sz w:val="24"/>
      <w:szCs w:val="24"/>
      <w:lang w:eastAsia="pl-PL"/>
      <w14:ligatures w14:val="none"/>
    </w:rPr>
  </w:style>
  <w:style w:type="character" w:customStyle="1" w:styleId="LegendaZnak">
    <w:name w:val="Legenda Znak"/>
    <w:aliases w:val="Tabela podpis Znak,Wykres-podpis Znak2 Znak,Wykres-podpis Znak Znak1 Znak,Legenda Znak Znak Znak Znak3 Znak,Legenda Znak Znak Znak Znak Znak1 Znak,Legenda Znak Znak Znak Znak Znak Znak Znak2 Znak,Legenda Znak Znak Znak Znak4 Znak"/>
    <w:link w:val="Legenda"/>
    <w:uiPriority w:val="35"/>
    <w:qFormat/>
    <w:locked/>
    <w:rsid w:val="008935FF"/>
    <w:rPr>
      <w:rFonts w:ascii="Calibri" w:eastAsia="Times New Roman" w:hAnsi="Calibri" w:cs="Times New Roman"/>
      <w:iCs/>
      <w:kern w:val="0"/>
      <w:sz w:val="20"/>
      <w:szCs w:val="18"/>
      <w:lang w:eastAsia="pl-PL"/>
      <w14:ligatures w14:val="none"/>
    </w:rPr>
  </w:style>
  <w:style w:type="character" w:customStyle="1" w:styleId="AkapitzlistZnak">
    <w:name w:val="Akapit z listą Znak"/>
    <w:aliases w:val="Akapit z listą2 Znak,L1 Znak,Numerowanie Znak,Nagłówek_JP Znak,lista punktowana Znak,List bullet ISO Znak,Styl 1 Znak,List1 Znak,Colorful List - Accent 11 Znak"/>
    <w:link w:val="Akapitzlist"/>
    <w:uiPriority w:val="34"/>
    <w:locked/>
    <w:rsid w:val="008935FF"/>
  </w:style>
  <w:style w:type="character" w:customStyle="1" w:styleId="markedcontent">
    <w:name w:val="markedcontent"/>
    <w:basedOn w:val="Domylnaczcionkaakapitu"/>
    <w:rsid w:val="008935FF"/>
  </w:style>
  <w:style w:type="character" w:styleId="UyteHipercze">
    <w:name w:val="FollowedHyperlink"/>
    <w:uiPriority w:val="99"/>
    <w:semiHidden/>
    <w:unhideWhenUsed/>
    <w:rsid w:val="008935FF"/>
    <w:rPr>
      <w:color w:val="954F72"/>
      <w:u w:val="single"/>
    </w:rPr>
  </w:style>
  <w:style w:type="paragraph" w:customStyle="1" w:styleId="msonormal0">
    <w:name w:val="msonormal"/>
    <w:basedOn w:val="Normalny"/>
    <w:rsid w:val="008935FF"/>
    <w:pPr>
      <w:spacing w:before="100" w:beforeAutospacing="1" w:after="100" w:afterAutospacing="1" w:line="240" w:lineRule="auto"/>
      <w:jc w:val="both"/>
    </w:pPr>
    <w:rPr>
      <w:rFonts w:ascii="Times New Roman" w:eastAsia="Times New Roman" w:hAnsi="Times New Roman" w:cs="Times New Roman"/>
      <w:kern w:val="0"/>
      <w:sz w:val="24"/>
      <w:szCs w:val="24"/>
      <w:lang w:eastAsia="pl-PL"/>
      <w14:ligatures w14:val="none"/>
    </w:rPr>
  </w:style>
  <w:style w:type="paragraph" w:customStyle="1" w:styleId="font5">
    <w:name w:val="font5"/>
    <w:basedOn w:val="Normalny"/>
    <w:rsid w:val="008935FF"/>
    <w:pPr>
      <w:spacing w:before="100" w:beforeAutospacing="1" w:after="100" w:afterAutospacing="1" w:line="240" w:lineRule="auto"/>
      <w:jc w:val="both"/>
    </w:pPr>
    <w:rPr>
      <w:rFonts w:ascii="Calibri" w:eastAsia="Times New Roman" w:hAnsi="Calibri" w:cs="Calibri"/>
      <w:color w:val="000000"/>
      <w:kern w:val="0"/>
      <w:sz w:val="20"/>
      <w:szCs w:val="20"/>
      <w:lang w:eastAsia="pl-PL"/>
      <w14:ligatures w14:val="none"/>
    </w:rPr>
  </w:style>
  <w:style w:type="paragraph" w:customStyle="1" w:styleId="font6">
    <w:name w:val="font6"/>
    <w:basedOn w:val="Normalny"/>
    <w:rsid w:val="008935FF"/>
    <w:pPr>
      <w:spacing w:before="100" w:beforeAutospacing="1" w:after="100" w:afterAutospacing="1" w:line="240" w:lineRule="auto"/>
      <w:jc w:val="both"/>
    </w:pPr>
    <w:rPr>
      <w:rFonts w:ascii="Calibri" w:eastAsia="Times New Roman" w:hAnsi="Calibri" w:cs="Calibri"/>
      <w:color w:val="000000"/>
      <w:kern w:val="0"/>
      <w:sz w:val="20"/>
      <w:szCs w:val="20"/>
      <w:lang w:eastAsia="pl-PL"/>
      <w14:ligatures w14:val="none"/>
    </w:rPr>
  </w:style>
  <w:style w:type="paragraph" w:customStyle="1" w:styleId="font7">
    <w:name w:val="font7"/>
    <w:basedOn w:val="Normalny"/>
    <w:rsid w:val="008935FF"/>
    <w:pPr>
      <w:spacing w:before="100" w:beforeAutospacing="1" w:after="100" w:afterAutospacing="1" w:line="240" w:lineRule="auto"/>
      <w:jc w:val="both"/>
    </w:pPr>
    <w:rPr>
      <w:rFonts w:ascii="Calibri" w:eastAsia="Times New Roman" w:hAnsi="Calibri" w:cs="Calibri"/>
      <w:color w:val="0070C0"/>
      <w:kern w:val="0"/>
      <w:sz w:val="20"/>
      <w:szCs w:val="20"/>
      <w:lang w:eastAsia="pl-PL"/>
      <w14:ligatures w14:val="none"/>
    </w:rPr>
  </w:style>
  <w:style w:type="paragraph" w:customStyle="1" w:styleId="font8">
    <w:name w:val="font8"/>
    <w:basedOn w:val="Normalny"/>
    <w:rsid w:val="008935FF"/>
    <w:pPr>
      <w:spacing w:before="100" w:beforeAutospacing="1" w:after="100" w:afterAutospacing="1" w:line="240" w:lineRule="auto"/>
      <w:jc w:val="both"/>
    </w:pPr>
    <w:rPr>
      <w:rFonts w:ascii="Calibri" w:eastAsia="Times New Roman" w:hAnsi="Calibri" w:cs="Calibri"/>
      <w:color w:val="0070C0"/>
      <w:kern w:val="0"/>
      <w:sz w:val="20"/>
      <w:szCs w:val="20"/>
      <w:lang w:eastAsia="pl-PL"/>
      <w14:ligatures w14:val="none"/>
    </w:rPr>
  </w:style>
  <w:style w:type="paragraph" w:customStyle="1" w:styleId="xl65">
    <w:name w:val="xl65"/>
    <w:basedOn w:val="Normalny"/>
    <w:rsid w:val="008935FF"/>
    <w:pPr>
      <w:spacing w:before="100" w:beforeAutospacing="1" w:after="100" w:afterAutospacing="1" w:line="240" w:lineRule="auto"/>
      <w:jc w:val="both"/>
    </w:pPr>
    <w:rPr>
      <w:rFonts w:ascii="Times New Roman" w:eastAsia="Times New Roman" w:hAnsi="Times New Roman" w:cs="Times New Roman"/>
      <w:kern w:val="0"/>
      <w:sz w:val="20"/>
      <w:szCs w:val="20"/>
      <w:lang w:eastAsia="pl-PL"/>
      <w14:ligatures w14:val="none"/>
    </w:rPr>
  </w:style>
  <w:style w:type="paragraph" w:customStyle="1" w:styleId="xl66">
    <w:name w:val="xl66"/>
    <w:basedOn w:val="Normalny"/>
    <w:rsid w:val="008935FF"/>
    <w:pPr>
      <w:spacing w:before="100" w:beforeAutospacing="1" w:after="100" w:afterAutospacing="1" w:line="240" w:lineRule="auto"/>
      <w:jc w:val="both"/>
    </w:pPr>
    <w:rPr>
      <w:rFonts w:ascii="Times New Roman" w:eastAsia="Times New Roman" w:hAnsi="Times New Roman" w:cs="Times New Roman"/>
      <w:kern w:val="0"/>
      <w:sz w:val="20"/>
      <w:szCs w:val="20"/>
      <w:lang w:eastAsia="pl-PL"/>
      <w14:ligatures w14:val="none"/>
    </w:rPr>
  </w:style>
  <w:style w:type="paragraph" w:customStyle="1" w:styleId="xl67">
    <w:name w:val="xl67"/>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14:ligatures w14:val="none"/>
    </w:rPr>
  </w:style>
  <w:style w:type="paragraph" w:customStyle="1" w:styleId="xl68">
    <w:name w:val="xl68"/>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l-PL"/>
      <w14:ligatures w14:val="none"/>
    </w:rPr>
  </w:style>
  <w:style w:type="paragraph" w:customStyle="1" w:styleId="xl69">
    <w:name w:val="xl69"/>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14:ligatures w14:val="none"/>
    </w:rPr>
  </w:style>
  <w:style w:type="paragraph" w:customStyle="1" w:styleId="xl70">
    <w:name w:val="xl70"/>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14:ligatures w14:val="none"/>
    </w:rPr>
  </w:style>
  <w:style w:type="paragraph" w:customStyle="1" w:styleId="xl71">
    <w:name w:val="xl71"/>
    <w:basedOn w:val="Normalny"/>
    <w:rsid w:val="008935FF"/>
    <w:pPr>
      <w:spacing w:before="100" w:beforeAutospacing="1" w:after="100" w:afterAutospacing="1" w:line="240" w:lineRule="auto"/>
      <w:jc w:val="center"/>
    </w:pPr>
    <w:rPr>
      <w:rFonts w:ascii="Times New Roman" w:eastAsia="Times New Roman" w:hAnsi="Times New Roman" w:cs="Times New Roman"/>
      <w:kern w:val="0"/>
      <w:sz w:val="20"/>
      <w:szCs w:val="20"/>
      <w:lang w:eastAsia="pl-PL"/>
      <w14:ligatures w14:val="none"/>
    </w:rPr>
  </w:style>
  <w:style w:type="paragraph" w:customStyle="1" w:styleId="xl72">
    <w:name w:val="xl72"/>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14:ligatures w14:val="none"/>
    </w:rPr>
  </w:style>
  <w:style w:type="paragraph" w:customStyle="1" w:styleId="xl73">
    <w:name w:val="xl73"/>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color w:val="0070C0"/>
      <w:kern w:val="0"/>
      <w:sz w:val="20"/>
      <w:szCs w:val="20"/>
      <w:lang w:eastAsia="pl-PL"/>
      <w14:ligatures w14:val="none"/>
    </w:rPr>
  </w:style>
  <w:style w:type="paragraph" w:customStyle="1" w:styleId="xl74">
    <w:name w:val="xl74"/>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color w:val="0070C0"/>
      <w:kern w:val="0"/>
      <w:sz w:val="20"/>
      <w:szCs w:val="20"/>
      <w:lang w:eastAsia="pl-PL"/>
      <w14:ligatures w14:val="none"/>
    </w:rPr>
  </w:style>
  <w:style w:type="paragraph" w:customStyle="1" w:styleId="xl75">
    <w:name w:val="xl75"/>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color w:val="7B7B7B"/>
      <w:kern w:val="0"/>
      <w:sz w:val="20"/>
      <w:szCs w:val="20"/>
      <w:lang w:eastAsia="pl-PL"/>
      <w14:ligatures w14:val="none"/>
    </w:rPr>
  </w:style>
  <w:style w:type="paragraph" w:customStyle="1" w:styleId="xl76">
    <w:name w:val="xl76"/>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color w:val="7B7B7B"/>
      <w:kern w:val="0"/>
      <w:sz w:val="20"/>
      <w:szCs w:val="20"/>
      <w:lang w:eastAsia="pl-PL"/>
      <w14:ligatures w14:val="none"/>
    </w:rPr>
  </w:style>
  <w:style w:type="paragraph" w:customStyle="1" w:styleId="xl77">
    <w:name w:val="xl77"/>
    <w:basedOn w:val="Normalny"/>
    <w:rsid w:val="008935FF"/>
    <w:pPr>
      <w:spacing w:before="100" w:beforeAutospacing="1" w:after="100" w:afterAutospacing="1" w:line="240" w:lineRule="auto"/>
      <w:jc w:val="both"/>
      <w:textAlignment w:val="top"/>
    </w:pPr>
    <w:rPr>
      <w:rFonts w:ascii="Times New Roman" w:eastAsia="Times New Roman" w:hAnsi="Times New Roman" w:cs="Times New Roman"/>
      <w:kern w:val="0"/>
      <w:sz w:val="20"/>
      <w:szCs w:val="20"/>
      <w:lang w:eastAsia="pl-PL"/>
      <w14:ligatures w14:val="none"/>
    </w:rPr>
  </w:style>
  <w:style w:type="paragraph" w:customStyle="1" w:styleId="xl78">
    <w:name w:val="xl78"/>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l-PL"/>
      <w14:ligatures w14:val="none"/>
    </w:rPr>
  </w:style>
  <w:style w:type="paragraph" w:customStyle="1" w:styleId="xl79">
    <w:name w:val="xl79"/>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l-PL"/>
      <w14:ligatures w14:val="none"/>
    </w:rPr>
  </w:style>
  <w:style w:type="paragraph" w:customStyle="1" w:styleId="xl80">
    <w:name w:val="xl80"/>
    <w:basedOn w:val="Normalny"/>
    <w:rsid w:val="008935FF"/>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pl-PL"/>
      <w14:ligatures w14:val="none"/>
    </w:rPr>
  </w:style>
  <w:style w:type="paragraph" w:customStyle="1" w:styleId="Tablicatytu">
    <w:name w:val="Tablica tytuł"/>
    <w:basedOn w:val="Normalny"/>
    <w:link w:val="TablicatytuZnak"/>
    <w:qFormat/>
    <w:rsid w:val="008935FF"/>
    <w:pPr>
      <w:spacing w:after="200" w:line="240" w:lineRule="auto"/>
      <w:jc w:val="both"/>
    </w:pPr>
    <w:rPr>
      <w:rFonts w:ascii="Calibri" w:eastAsia="Times New Roman" w:hAnsi="Calibri" w:cs="Times New Roman"/>
      <w:iCs/>
      <w:kern w:val="0"/>
      <w:sz w:val="20"/>
      <w:szCs w:val="18"/>
      <w:lang w:eastAsia="pl-PL"/>
      <w14:ligatures w14:val="none"/>
    </w:rPr>
  </w:style>
  <w:style w:type="character" w:customStyle="1" w:styleId="TablicatytuZnak">
    <w:name w:val="Tablica tytuł Znak"/>
    <w:link w:val="Tablicatytu"/>
    <w:rsid w:val="008935FF"/>
    <w:rPr>
      <w:rFonts w:ascii="Calibri" w:eastAsia="Times New Roman" w:hAnsi="Calibri" w:cs="Times New Roman"/>
      <w:iCs/>
      <w:kern w:val="0"/>
      <w:sz w:val="20"/>
      <w:szCs w:val="18"/>
      <w:lang w:eastAsia="pl-PL"/>
      <w14:ligatures w14:val="none"/>
    </w:rPr>
  </w:style>
  <w:style w:type="paragraph" w:styleId="Tekstpodstawowy2">
    <w:name w:val="Body Text 2"/>
    <w:basedOn w:val="Normalny"/>
    <w:link w:val="Tekstpodstawowy2Znak"/>
    <w:uiPriority w:val="99"/>
    <w:rsid w:val="008935FF"/>
    <w:pPr>
      <w:spacing w:after="120" w:line="480" w:lineRule="auto"/>
      <w:ind w:firstLine="567"/>
      <w:contextualSpacing/>
      <w:jc w:val="both"/>
    </w:pPr>
    <w:rPr>
      <w:rFonts w:ascii="Cambria" w:eastAsia="Times New Roman" w:hAnsi="Cambria" w:cs="Times New Roman"/>
      <w:kern w:val="0"/>
      <w:szCs w:val="20"/>
      <w:lang w:eastAsia="pl-PL"/>
      <w14:ligatures w14:val="none"/>
    </w:rPr>
  </w:style>
  <w:style w:type="character" w:customStyle="1" w:styleId="Tekstpodstawowy2Znak">
    <w:name w:val="Tekst podstawowy 2 Znak"/>
    <w:basedOn w:val="Domylnaczcionkaakapitu"/>
    <w:link w:val="Tekstpodstawowy2"/>
    <w:uiPriority w:val="99"/>
    <w:rsid w:val="008935FF"/>
    <w:rPr>
      <w:rFonts w:ascii="Cambria" w:eastAsia="Times New Roman" w:hAnsi="Cambria" w:cs="Times New Roman"/>
      <w:kern w:val="0"/>
      <w:szCs w:val="20"/>
      <w:lang w:eastAsia="pl-PL"/>
      <w14:ligatures w14:val="none"/>
    </w:rPr>
  </w:style>
  <w:style w:type="paragraph" w:customStyle="1" w:styleId="Tablicatekst">
    <w:name w:val="Tablica tekst"/>
    <w:basedOn w:val="Normalny"/>
    <w:link w:val="TablicatekstZnak"/>
    <w:qFormat/>
    <w:rsid w:val="008935FF"/>
    <w:pPr>
      <w:spacing w:after="0" w:line="240" w:lineRule="auto"/>
      <w:contextualSpacing/>
      <w:jc w:val="center"/>
    </w:pPr>
    <w:rPr>
      <w:rFonts w:ascii="Cambria" w:eastAsia="Times New Roman" w:hAnsi="Cambria" w:cs="Times New Roman"/>
      <w:kern w:val="0"/>
      <w:sz w:val="20"/>
      <w:szCs w:val="20"/>
      <w:lang w:eastAsia="pl-PL"/>
      <w14:ligatures w14:val="none"/>
    </w:rPr>
  </w:style>
  <w:style w:type="character" w:customStyle="1" w:styleId="TablicatekstZnak">
    <w:name w:val="Tablica tekst Znak"/>
    <w:link w:val="Tablicatekst"/>
    <w:rsid w:val="008935FF"/>
    <w:rPr>
      <w:rFonts w:ascii="Cambria" w:eastAsia="Times New Roman" w:hAnsi="Cambria" w:cs="Times New Roman"/>
      <w:kern w:val="0"/>
      <w:sz w:val="20"/>
      <w:szCs w:val="20"/>
      <w:lang w:eastAsia="pl-PL"/>
      <w14:ligatures w14:val="none"/>
    </w:rPr>
  </w:style>
  <w:style w:type="paragraph" w:customStyle="1" w:styleId="Tablicanagwek">
    <w:name w:val="Tablica nagłówek"/>
    <w:basedOn w:val="Normalny"/>
    <w:link w:val="TablicanagwekZnak"/>
    <w:qFormat/>
    <w:rsid w:val="008935FF"/>
    <w:pPr>
      <w:spacing w:after="0" w:line="240" w:lineRule="auto"/>
      <w:jc w:val="both"/>
    </w:pPr>
    <w:rPr>
      <w:rFonts w:ascii="Calibri" w:eastAsia="Times New Roman" w:hAnsi="Calibri" w:cs="Calibri"/>
      <w:b/>
      <w:bCs/>
      <w:color w:val="000000"/>
      <w:kern w:val="0"/>
      <w:sz w:val="18"/>
      <w:szCs w:val="18"/>
      <w:lang w:eastAsia="pl-PL"/>
      <w14:ligatures w14:val="none"/>
    </w:rPr>
  </w:style>
  <w:style w:type="character" w:customStyle="1" w:styleId="TablicanagwekZnak">
    <w:name w:val="Tablica nagłówek Znak"/>
    <w:link w:val="Tablicanagwek"/>
    <w:rsid w:val="008935FF"/>
    <w:rPr>
      <w:rFonts w:ascii="Calibri" w:eastAsia="Times New Roman" w:hAnsi="Calibri" w:cs="Calibri"/>
      <w:b/>
      <w:bCs/>
      <w:color w:val="000000"/>
      <w:kern w:val="0"/>
      <w:sz w:val="18"/>
      <w:szCs w:val="18"/>
      <w:lang w:eastAsia="pl-PL"/>
      <w14:ligatures w14:val="none"/>
    </w:rPr>
  </w:style>
  <w:style w:type="paragraph" w:customStyle="1" w:styleId="Tabelatekst">
    <w:name w:val="Tabela tekst"/>
    <w:basedOn w:val="Normalny"/>
    <w:qFormat/>
    <w:rsid w:val="008935FF"/>
    <w:pPr>
      <w:spacing w:before="60" w:after="60" w:line="240" w:lineRule="auto"/>
      <w:jc w:val="both"/>
    </w:pPr>
    <w:rPr>
      <w:rFonts w:ascii="Calibri Light" w:eastAsia="Cambria" w:hAnsi="Calibri Light" w:cs="Calibri"/>
      <w:color w:val="00000A"/>
      <w:kern w:val="0"/>
      <w:sz w:val="18"/>
      <w:lang w:eastAsia="pl-PL"/>
      <w14:ligatures w14:val="none"/>
    </w:rPr>
  </w:style>
  <w:style w:type="paragraph" w:customStyle="1" w:styleId="Tablicatekstpopr">
    <w:name w:val="Tablica tekst_popr"/>
    <w:basedOn w:val="Normalny"/>
    <w:link w:val="TablicatekstpoprZnak"/>
    <w:qFormat/>
    <w:rsid w:val="008935FF"/>
    <w:pPr>
      <w:spacing w:after="0"/>
    </w:pPr>
    <w:rPr>
      <w:rFonts w:ascii="Calibri" w:eastAsia="Times New Roman" w:hAnsi="Calibri" w:cs="Arial"/>
      <w:color w:val="000000"/>
      <w:sz w:val="18"/>
      <w:szCs w:val="18"/>
      <w:lang w:eastAsia="pl-PL"/>
      <w14:ligatures w14:val="none"/>
    </w:rPr>
  </w:style>
  <w:style w:type="character" w:customStyle="1" w:styleId="TablicatekstpoprZnak">
    <w:name w:val="Tablica tekst_popr Znak"/>
    <w:link w:val="Tablicatekstpopr"/>
    <w:rsid w:val="008935FF"/>
    <w:rPr>
      <w:rFonts w:ascii="Calibri" w:eastAsia="Times New Roman" w:hAnsi="Calibri" w:cs="Arial"/>
      <w:color w:val="000000"/>
      <w:sz w:val="18"/>
      <w:szCs w:val="18"/>
      <w:lang w:eastAsia="pl-PL"/>
      <w14:ligatures w14:val="none"/>
    </w:rPr>
  </w:style>
  <w:style w:type="paragraph" w:customStyle="1" w:styleId="Default">
    <w:name w:val="Default"/>
    <w:rsid w:val="008935FF"/>
    <w:pPr>
      <w:autoSpaceDE w:val="0"/>
      <w:autoSpaceDN w:val="0"/>
      <w:adjustRightInd w:val="0"/>
      <w:spacing w:after="0" w:line="240" w:lineRule="auto"/>
    </w:pPr>
    <w:rPr>
      <w:rFonts w:ascii="EUAlbertina" w:eastAsia="Calibri" w:hAnsi="EUAlbertina" w:cs="EUAlbertina"/>
      <w:color w:val="000000"/>
      <w:kern w:val="0"/>
      <w:sz w:val="24"/>
      <w:szCs w:val="24"/>
      <w14:ligatures w14:val="none"/>
    </w:rPr>
  </w:style>
  <w:style w:type="paragraph" w:customStyle="1" w:styleId="0Tabelatytu">
    <w:name w:val="0 Tabela tytuł"/>
    <w:basedOn w:val="Normalny"/>
    <w:link w:val="0TabelatytuZnak"/>
    <w:qFormat/>
    <w:rsid w:val="008935FF"/>
    <w:pPr>
      <w:spacing w:after="0" w:line="247" w:lineRule="auto"/>
      <w:jc w:val="center"/>
    </w:pPr>
    <w:rPr>
      <w:rFonts w:ascii="Bahnschrift Light SemiCondensed" w:eastAsia="Calibri" w:hAnsi="Bahnschrift Light SemiCondensed" w:cs="Times New Roman"/>
      <w:b/>
      <w:noProof/>
      <w:w w:val="90"/>
      <w:kern w:val="0"/>
      <w:sz w:val="20"/>
      <w:szCs w:val="20"/>
      <w:lang w:eastAsia="pl-PL"/>
      <w14:ligatures w14:val="none"/>
    </w:rPr>
  </w:style>
  <w:style w:type="character" w:customStyle="1" w:styleId="0TabelatytuZnak">
    <w:name w:val="0 Tabela tytuł Znak"/>
    <w:link w:val="0Tabelatytu"/>
    <w:rsid w:val="008935FF"/>
    <w:rPr>
      <w:rFonts w:ascii="Bahnschrift Light SemiCondensed" w:eastAsia="Calibri" w:hAnsi="Bahnschrift Light SemiCondensed" w:cs="Times New Roman"/>
      <w:b/>
      <w:noProof/>
      <w:w w:val="90"/>
      <w:kern w:val="0"/>
      <w:sz w:val="20"/>
      <w:szCs w:val="20"/>
      <w:lang w:eastAsia="pl-PL"/>
      <w14:ligatures w14:val="none"/>
    </w:rPr>
  </w:style>
  <w:style w:type="character" w:customStyle="1" w:styleId="Nierozpoznanawzmianka1">
    <w:name w:val="Nierozpoznana wzmianka1"/>
    <w:uiPriority w:val="99"/>
    <w:semiHidden/>
    <w:unhideWhenUsed/>
    <w:rsid w:val="008935FF"/>
    <w:rPr>
      <w:color w:val="605E5C"/>
      <w:shd w:val="clear" w:color="auto" w:fill="E1DFDD"/>
    </w:rPr>
  </w:style>
  <w:style w:type="paragraph" w:customStyle="1" w:styleId="Teksttabeli">
    <w:name w:val="Tekst tabeli"/>
    <w:basedOn w:val="Normalny"/>
    <w:qFormat/>
    <w:rsid w:val="008935FF"/>
    <w:pPr>
      <w:spacing w:before="60" w:after="60" w:line="240" w:lineRule="auto"/>
    </w:pPr>
    <w:rPr>
      <w:rFonts w:ascii="Calibri" w:eastAsia="Times New Roman" w:hAnsi="Calibri" w:cs="Times New Roman"/>
      <w:kern w:val="0"/>
      <w:sz w:val="18"/>
      <w:szCs w:val="20"/>
      <w14:ligatures w14:val="none"/>
    </w:rPr>
  </w:style>
  <w:style w:type="paragraph" w:customStyle="1" w:styleId="TableHead">
    <w:name w:val="Table Head"/>
    <w:basedOn w:val="Normalny"/>
    <w:qFormat/>
    <w:rsid w:val="008935FF"/>
    <w:pPr>
      <w:keepNext/>
      <w:keepLines/>
      <w:spacing w:before="60" w:after="60" w:line="240" w:lineRule="auto"/>
    </w:pPr>
    <w:rPr>
      <w:rFonts w:ascii="Calibri" w:eastAsia="Times New Roman" w:hAnsi="Calibri" w:cs="Times New Roman"/>
      <w:b/>
      <w:bCs/>
      <w:kern w:val="0"/>
      <w:sz w:val="20"/>
      <w:szCs w:val="20"/>
      <w14:ligatures w14:val="none"/>
    </w:rPr>
  </w:style>
  <w:style w:type="paragraph" w:customStyle="1" w:styleId="paragraph">
    <w:name w:val="paragraph"/>
    <w:basedOn w:val="Normalny"/>
    <w:rsid w:val="008935F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8935FF"/>
  </w:style>
  <w:style w:type="character" w:customStyle="1" w:styleId="eop">
    <w:name w:val="eop"/>
    <w:basedOn w:val="Domylnaczcionkaakapitu"/>
    <w:rsid w:val="008935FF"/>
  </w:style>
  <w:style w:type="paragraph" w:styleId="Nagwekspisutreci">
    <w:name w:val="TOC Heading"/>
    <w:basedOn w:val="Nagwek1"/>
    <w:next w:val="Normalny"/>
    <w:uiPriority w:val="39"/>
    <w:unhideWhenUsed/>
    <w:qFormat/>
    <w:rsid w:val="008935FF"/>
    <w:pPr>
      <w:jc w:val="left"/>
      <w:outlineLvl w:val="9"/>
    </w:pPr>
    <w:rPr>
      <w:kern w:val="0"/>
      <w:lang w:eastAsia="pl-PL"/>
    </w:rPr>
  </w:style>
  <w:style w:type="paragraph" w:styleId="Spistreci1">
    <w:name w:val="toc 1"/>
    <w:basedOn w:val="Normalny"/>
    <w:next w:val="Normalny"/>
    <w:autoRedefine/>
    <w:uiPriority w:val="39"/>
    <w:unhideWhenUsed/>
    <w:rsid w:val="008935FF"/>
    <w:pPr>
      <w:spacing w:after="100"/>
      <w:jc w:val="both"/>
    </w:pPr>
    <w:rPr>
      <w:rFonts w:ascii="Calibri" w:eastAsia="Calibri" w:hAnsi="Calibri" w:cs="Arial"/>
      <w14:ligatures w14:val="none"/>
    </w:rPr>
  </w:style>
  <w:style w:type="paragraph" w:styleId="Spistreci2">
    <w:name w:val="toc 2"/>
    <w:basedOn w:val="Normalny"/>
    <w:next w:val="Normalny"/>
    <w:autoRedefine/>
    <w:uiPriority w:val="39"/>
    <w:unhideWhenUsed/>
    <w:rsid w:val="00683C8D"/>
    <w:pPr>
      <w:tabs>
        <w:tab w:val="left" w:pos="660"/>
        <w:tab w:val="right" w:leader="dot" w:pos="9060"/>
      </w:tabs>
      <w:spacing w:after="100"/>
      <w:ind w:left="220"/>
      <w:jc w:val="both"/>
    </w:pPr>
    <w:rPr>
      <w:rFonts w:ascii="Calibri" w:eastAsia="Calibri" w:hAnsi="Calibri" w:cs="Arial"/>
      <w14:ligatures w14:val="none"/>
    </w:rPr>
  </w:style>
  <w:style w:type="paragraph" w:styleId="Spistreci3">
    <w:name w:val="toc 3"/>
    <w:basedOn w:val="Normalny"/>
    <w:next w:val="Normalny"/>
    <w:autoRedefine/>
    <w:uiPriority w:val="39"/>
    <w:unhideWhenUsed/>
    <w:rsid w:val="008935FF"/>
    <w:pPr>
      <w:spacing w:after="100"/>
      <w:ind w:left="440"/>
      <w:jc w:val="both"/>
    </w:pPr>
    <w:rPr>
      <w:rFonts w:ascii="Calibri" w:eastAsia="Calibri" w:hAnsi="Calibri" w:cs="Arial"/>
      <w14:ligatures w14:val="none"/>
    </w:rPr>
  </w:style>
  <w:style w:type="paragraph" w:customStyle="1" w:styleId="akapit0">
    <w:name w:val="akapit"/>
    <w:basedOn w:val="Normalny"/>
    <w:link w:val="akapitZnak0"/>
    <w:qFormat/>
    <w:rsid w:val="008935FF"/>
    <w:pPr>
      <w:spacing w:after="120" w:line="240" w:lineRule="auto"/>
      <w:jc w:val="both"/>
    </w:pPr>
    <w:rPr>
      <w:rFonts w:ascii="Calibri" w:eastAsia="Times New Roman" w:hAnsi="Calibri" w:cs="Times New Roman"/>
      <w:kern w:val="0"/>
      <w:sz w:val="23"/>
      <w:szCs w:val="24"/>
      <w:lang w:eastAsia="pl-PL"/>
      <w14:ligatures w14:val="none"/>
    </w:rPr>
  </w:style>
  <w:style w:type="character" w:customStyle="1" w:styleId="akapitZnak0">
    <w:name w:val="akapit Znak"/>
    <w:link w:val="akapit0"/>
    <w:rsid w:val="008935FF"/>
    <w:rPr>
      <w:rFonts w:ascii="Calibri" w:eastAsia="Times New Roman" w:hAnsi="Calibri" w:cs="Times New Roman"/>
      <w:kern w:val="0"/>
      <w:sz w:val="23"/>
      <w:szCs w:val="24"/>
      <w:lang w:eastAsia="pl-PL"/>
      <w14:ligatures w14:val="none"/>
    </w:rPr>
  </w:style>
  <w:style w:type="paragraph" w:customStyle="1" w:styleId="Nagwektabeli">
    <w:name w:val="Nagłówek tabeli"/>
    <w:basedOn w:val="Normalny"/>
    <w:rsid w:val="008935FF"/>
    <w:pPr>
      <w:keepNext/>
      <w:spacing w:before="60" w:after="60" w:line="240" w:lineRule="auto"/>
    </w:pPr>
    <w:rPr>
      <w:rFonts w:ascii="Calibri" w:eastAsia="Times New Roman" w:hAnsi="Calibri" w:cs="Times New Roman"/>
      <w:b/>
      <w:bCs/>
      <w:kern w:val="0"/>
      <w:sz w:val="18"/>
      <w:szCs w:val="20"/>
      <w14:ligatures w14:val="none"/>
    </w:rPr>
  </w:style>
  <w:style w:type="character" w:customStyle="1" w:styleId="scxw138071883">
    <w:name w:val="scxw138071883"/>
    <w:basedOn w:val="Domylnaczcionkaakapitu"/>
    <w:rsid w:val="008935FF"/>
  </w:style>
  <w:style w:type="paragraph" w:customStyle="1" w:styleId="TableText">
    <w:name w:val="Table Text"/>
    <w:basedOn w:val="Normalny"/>
    <w:qFormat/>
    <w:rsid w:val="008935FF"/>
    <w:pPr>
      <w:keepLines/>
      <w:spacing w:before="60" w:after="60" w:line="240" w:lineRule="auto"/>
    </w:pPr>
    <w:rPr>
      <w:rFonts w:ascii="Calibri" w:eastAsia="Times New Roman" w:hAnsi="Calibri" w:cs="Times New Roman"/>
      <w:kern w:val="0"/>
      <w:sz w:val="18"/>
      <w:szCs w:val="20"/>
      <w14:ligatures w14:val="none"/>
    </w:rPr>
  </w:style>
  <w:style w:type="paragraph" w:customStyle="1" w:styleId="TabeleHead">
    <w:name w:val="Tabele Head"/>
    <w:qFormat/>
    <w:rsid w:val="008935FF"/>
    <w:pPr>
      <w:spacing w:after="0" w:line="240" w:lineRule="auto"/>
    </w:pPr>
    <w:rPr>
      <w:rFonts w:ascii="Calibri" w:eastAsia="Times New Roman" w:hAnsi="Calibri" w:cs="Times New Roman"/>
      <w:b/>
      <w:bCs/>
      <w:kern w:val="0"/>
      <w:sz w:val="18"/>
      <w:szCs w:val="20"/>
      <w14:ligatures w14:val="none"/>
    </w:rPr>
  </w:style>
  <w:style w:type="paragraph" w:customStyle="1" w:styleId="Tabletekst">
    <w:name w:val="Table tekst"/>
    <w:basedOn w:val="Normalny"/>
    <w:next w:val="Normalny"/>
    <w:qFormat/>
    <w:rsid w:val="008935FF"/>
    <w:pPr>
      <w:autoSpaceDE w:val="0"/>
      <w:autoSpaceDN w:val="0"/>
      <w:adjustRightInd w:val="0"/>
      <w:spacing w:after="0" w:line="240" w:lineRule="auto"/>
    </w:pPr>
    <w:rPr>
      <w:rFonts w:ascii="Calibri" w:eastAsia="Cambria" w:hAnsi="Calibri" w:cs="Times New Roman"/>
      <w:color w:val="000000"/>
      <w:kern w:val="0"/>
      <w:sz w:val="18"/>
      <w:szCs w:val="24"/>
      <w14:ligatures w14:val="none"/>
    </w:rPr>
  </w:style>
  <w:style w:type="paragraph" w:styleId="Spisilustracji">
    <w:name w:val="table of figures"/>
    <w:basedOn w:val="Normalny"/>
    <w:next w:val="Normalny"/>
    <w:uiPriority w:val="99"/>
    <w:unhideWhenUsed/>
    <w:rsid w:val="008935FF"/>
    <w:pPr>
      <w:spacing w:after="0"/>
      <w:jc w:val="both"/>
    </w:pPr>
    <w:rPr>
      <w:rFonts w:ascii="Calibri" w:eastAsia="Calibri" w:hAnsi="Calibri" w:cs="Arial"/>
      <w14:ligatures w14:val="none"/>
    </w:rPr>
  </w:style>
  <w:style w:type="paragraph" w:styleId="Cytatintensywny">
    <w:name w:val="Intense Quote"/>
    <w:basedOn w:val="Normalny"/>
    <w:next w:val="Normalny"/>
    <w:link w:val="CytatintensywnyZnak"/>
    <w:uiPriority w:val="30"/>
    <w:qFormat/>
    <w:rsid w:val="00B235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B23523"/>
    <w:rPr>
      <w:i/>
      <w:iCs/>
      <w:color w:val="4472C4" w:themeColor="accent1"/>
    </w:rPr>
  </w:style>
  <w:style w:type="paragraph" w:customStyle="1" w:styleId="Przypispodtabel">
    <w:name w:val="Przypis pod tabelą"/>
    <w:basedOn w:val="Normalny"/>
    <w:link w:val="PrzypispodtabelZnak"/>
    <w:qFormat/>
    <w:rsid w:val="00F15D3F"/>
    <w:pPr>
      <w:spacing w:after="0" w:line="240" w:lineRule="auto"/>
      <w:jc w:val="both"/>
    </w:pPr>
    <w:rPr>
      <w:rFonts w:cstheme="minorHAnsi"/>
      <w:sz w:val="18"/>
      <w:szCs w:val="18"/>
      <w:lang w:val="en-US"/>
    </w:rPr>
  </w:style>
  <w:style w:type="character" w:customStyle="1" w:styleId="PrzypispodtabelZnak">
    <w:name w:val="Przypis pod tabelą Znak"/>
    <w:basedOn w:val="Domylnaczcionkaakapitu"/>
    <w:link w:val="Przypispodtabel"/>
    <w:rsid w:val="00F15D3F"/>
    <w:rPr>
      <w:rFonts w:cstheme="minorHAnsi"/>
      <w:sz w:val="18"/>
      <w:szCs w:val="18"/>
      <w:lang w:val="en-US"/>
    </w:rPr>
  </w:style>
  <w:style w:type="paragraph" w:customStyle="1" w:styleId="RysunekiTabelapooenie">
    <w:name w:val="Rysunek i Tabela położenie"/>
    <w:basedOn w:val="Normalny"/>
    <w:qFormat/>
    <w:rsid w:val="00312A05"/>
    <w:pPr>
      <w:spacing w:after="0" w:line="276" w:lineRule="auto"/>
      <w:jc w:val="center"/>
    </w:pPr>
    <w:rPr>
      <w:rFonts w:cstheme="minorHAnsi"/>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9893">
      <w:bodyDiv w:val="1"/>
      <w:marLeft w:val="0"/>
      <w:marRight w:val="0"/>
      <w:marTop w:val="0"/>
      <w:marBottom w:val="0"/>
      <w:divBdr>
        <w:top w:val="none" w:sz="0" w:space="0" w:color="auto"/>
        <w:left w:val="none" w:sz="0" w:space="0" w:color="auto"/>
        <w:bottom w:val="none" w:sz="0" w:space="0" w:color="auto"/>
        <w:right w:val="none" w:sz="0" w:space="0" w:color="auto"/>
      </w:divBdr>
    </w:div>
    <w:div w:id="92282542">
      <w:bodyDiv w:val="1"/>
      <w:marLeft w:val="0"/>
      <w:marRight w:val="0"/>
      <w:marTop w:val="0"/>
      <w:marBottom w:val="0"/>
      <w:divBdr>
        <w:top w:val="none" w:sz="0" w:space="0" w:color="auto"/>
        <w:left w:val="none" w:sz="0" w:space="0" w:color="auto"/>
        <w:bottom w:val="none" w:sz="0" w:space="0" w:color="auto"/>
        <w:right w:val="none" w:sz="0" w:space="0" w:color="auto"/>
      </w:divBdr>
    </w:div>
    <w:div w:id="108744485">
      <w:bodyDiv w:val="1"/>
      <w:marLeft w:val="0"/>
      <w:marRight w:val="0"/>
      <w:marTop w:val="0"/>
      <w:marBottom w:val="0"/>
      <w:divBdr>
        <w:top w:val="none" w:sz="0" w:space="0" w:color="auto"/>
        <w:left w:val="none" w:sz="0" w:space="0" w:color="auto"/>
        <w:bottom w:val="none" w:sz="0" w:space="0" w:color="auto"/>
        <w:right w:val="none" w:sz="0" w:space="0" w:color="auto"/>
      </w:divBdr>
    </w:div>
    <w:div w:id="279533007">
      <w:bodyDiv w:val="1"/>
      <w:marLeft w:val="0"/>
      <w:marRight w:val="0"/>
      <w:marTop w:val="0"/>
      <w:marBottom w:val="0"/>
      <w:divBdr>
        <w:top w:val="none" w:sz="0" w:space="0" w:color="auto"/>
        <w:left w:val="none" w:sz="0" w:space="0" w:color="auto"/>
        <w:bottom w:val="none" w:sz="0" w:space="0" w:color="auto"/>
        <w:right w:val="none" w:sz="0" w:space="0" w:color="auto"/>
      </w:divBdr>
    </w:div>
    <w:div w:id="615212932">
      <w:bodyDiv w:val="1"/>
      <w:marLeft w:val="0"/>
      <w:marRight w:val="0"/>
      <w:marTop w:val="0"/>
      <w:marBottom w:val="0"/>
      <w:divBdr>
        <w:top w:val="none" w:sz="0" w:space="0" w:color="auto"/>
        <w:left w:val="none" w:sz="0" w:space="0" w:color="auto"/>
        <w:bottom w:val="none" w:sz="0" w:space="0" w:color="auto"/>
        <w:right w:val="none" w:sz="0" w:space="0" w:color="auto"/>
      </w:divBdr>
    </w:div>
    <w:div w:id="947783439">
      <w:bodyDiv w:val="1"/>
      <w:marLeft w:val="0"/>
      <w:marRight w:val="0"/>
      <w:marTop w:val="0"/>
      <w:marBottom w:val="0"/>
      <w:divBdr>
        <w:top w:val="none" w:sz="0" w:space="0" w:color="auto"/>
        <w:left w:val="none" w:sz="0" w:space="0" w:color="auto"/>
        <w:bottom w:val="none" w:sz="0" w:space="0" w:color="auto"/>
        <w:right w:val="none" w:sz="0" w:space="0" w:color="auto"/>
      </w:divBdr>
    </w:div>
    <w:div w:id="948438779">
      <w:bodyDiv w:val="1"/>
      <w:marLeft w:val="0"/>
      <w:marRight w:val="0"/>
      <w:marTop w:val="0"/>
      <w:marBottom w:val="0"/>
      <w:divBdr>
        <w:top w:val="none" w:sz="0" w:space="0" w:color="auto"/>
        <w:left w:val="none" w:sz="0" w:space="0" w:color="auto"/>
        <w:bottom w:val="none" w:sz="0" w:space="0" w:color="auto"/>
        <w:right w:val="none" w:sz="0" w:space="0" w:color="auto"/>
      </w:divBdr>
    </w:div>
    <w:div w:id="984315623">
      <w:bodyDiv w:val="1"/>
      <w:marLeft w:val="0"/>
      <w:marRight w:val="0"/>
      <w:marTop w:val="0"/>
      <w:marBottom w:val="0"/>
      <w:divBdr>
        <w:top w:val="none" w:sz="0" w:space="0" w:color="auto"/>
        <w:left w:val="none" w:sz="0" w:space="0" w:color="auto"/>
        <w:bottom w:val="none" w:sz="0" w:space="0" w:color="auto"/>
        <w:right w:val="none" w:sz="0" w:space="0" w:color="auto"/>
      </w:divBdr>
    </w:div>
    <w:div w:id="1080521578">
      <w:bodyDiv w:val="1"/>
      <w:marLeft w:val="0"/>
      <w:marRight w:val="0"/>
      <w:marTop w:val="0"/>
      <w:marBottom w:val="0"/>
      <w:divBdr>
        <w:top w:val="none" w:sz="0" w:space="0" w:color="auto"/>
        <w:left w:val="none" w:sz="0" w:space="0" w:color="auto"/>
        <w:bottom w:val="none" w:sz="0" w:space="0" w:color="auto"/>
        <w:right w:val="none" w:sz="0" w:space="0" w:color="auto"/>
      </w:divBdr>
    </w:div>
    <w:div w:id="1146123117">
      <w:bodyDiv w:val="1"/>
      <w:marLeft w:val="0"/>
      <w:marRight w:val="0"/>
      <w:marTop w:val="0"/>
      <w:marBottom w:val="0"/>
      <w:divBdr>
        <w:top w:val="none" w:sz="0" w:space="0" w:color="auto"/>
        <w:left w:val="none" w:sz="0" w:space="0" w:color="auto"/>
        <w:bottom w:val="none" w:sz="0" w:space="0" w:color="auto"/>
        <w:right w:val="none" w:sz="0" w:space="0" w:color="auto"/>
      </w:divBdr>
    </w:div>
    <w:div w:id="1272591773">
      <w:bodyDiv w:val="1"/>
      <w:marLeft w:val="0"/>
      <w:marRight w:val="0"/>
      <w:marTop w:val="0"/>
      <w:marBottom w:val="0"/>
      <w:divBdr>
        <w:top w:val="none" w:sz="0" w:space="0" w:color="auto"/>
        <w:left w:val="none" w:sz="0" w:space="0" w:color="auto"/>
        <w:bottom w:val="none" w:sz="0" w:space="0" w:color="auto"/>
        <w:right w:val="none" w:sz="0" w:space="0" w:color="auto"/>
      </w:divBdr>
    </w:div>
    <w:div w:id="1278677840">
      <w:bodyDiv w:val="1"/>
      <w:marLeft w:val="0"/>
      <w:marRight w:val="0"/>
      <w:marTop w:val="0"/>
      <w:marBottom w:val="0"/>
      <w:divBdr>
        <w:top w:val="none" w:sz="0" w:space="0" w:color="auto"/>
        <w:left w:val="none" w:sz="0" w:space="0" w:color="auto"/>
        <w:bottom w:val="none" w:sz="0" w:space="0" w:color="auto"/>
        <w:right w:val="none" w:sz="0" w:space="0" w:color="auto"/>
      </w:divBdr>
    </w:div>
    <w:div w:id="1432429242">
      <w:bodyDiv w:val="1"/>
      <w:marLeft w:val="0"/>
      <w:marRight w:val="0"/>
      <w:marTop w:val="0"/>
      <w:marBottom w:val="0"/>
      <w:divBdr>
        <w:top w:val="none" w:sz="0" w:space="0" w:color="auto"/>
        <w:left w:val="none" w:sz="0" w:space="0" w:color="auto"/>
        <w:bottom w:val="none" w:sz="0" w:space="0" w:color="auto"/>
        <w:right w:val="none" w:sz="0" w:space="0" w:color="auto"/>
      </w:divBdr>
    </w:div>
    <w:div w:id="1504859525">
      <w:bodyDiv w:val="1"/>
      <w:marLeft w:val="0"/>
      <w:marRight w:val="0"/>
      <w:marTop w:val="0"/>
      <w:marBottom w:val="0"/>
      <w:divBdr>
        <w:top w:val="none" w:sz="0" w:space="0" w:color="auto"/>
        <w:left w:val="none" w:sz="0" w:space="0" w:color="auto"/>
        <w:bottom w:val="none" w:sz="0" w:space="0" w:color="auto"/>
        <w:right w:val="none" w:sz="0" w:space="0" w:color="auto"/>
      </w:divBdr>
    </w:div>
    <w:div w:id="1590043424">
      <w:bodyDiv w:val="1"/>
      <w:marLeft w:val="0"/>
      <w:marRight w:val="0"/>
      <w:marTop w:val="0"/>
      <w:marBottom w:val="0"/>
      <w:divBdr>
        <w:top w:val="none" w:sz="0" w:space="0" w:color="auto"/>
        <w:left w:val="none" w:sz="0" w:space="0" w:color="auto"/>
        <w:bottom w:val="none" w:sz="0" w:space="0" w:color="auto"/>
        <w:right w:val="none" w:sz="0" w:space="0" w:color="auto"/>
      </w:divBdr>
    </w:div>
    <w:div w:id="1646624291">
      <w:bodyDiv w:val="1"/>
      <w:marLeft w:val="0"/>
      <w:marRight w:val="0"/>
      <w:marTop w:val="0"/>
      <w:marBottom w:val="0"/>
      <w:divBdr>
        <w:top w:val="none" w:sz="0" w:space="0" w:color="auto"/>
        <w:left w:val="none" w:sz="0" w:space="0" w:color="auto"/>
        <w:bottom w:val="none" w:sz="0" w:space="0" w:color="auto"/>
        <w:right w:val="none" w:sz="0" w:space="0" w:color="auto"/>
      </w:divBdr>
    </w:div>
    <w:div w:id="1675525666">
      <w:bodyDiv w:val="1"/>
      <w:marLeft w:val="0"/>
      <w:marRight w:val="0"/>
      <w:marTop w:val="0"/>
      <w:marBottom w:val="0"/>
      <w:divBdr>
        <w:top w:val="none" w:sz="0" w:space="0" w:color="auto"/>
        <w:left w:val="none" w:sz="0" w:space="0" w:color="auto"/>
        <w:bottom w:val="none" w:sz="0" w:space="0" w:color="auto"/>
        <w:right w:val="none" w:sz="0" w:space="0" w:color="auto"/>
      </w:divBdr>
    </w:div>
    <w:div w:id="1678731253">
      <w:bodyDiv w:val="1"/>
      <w:marLeft w:val="0"/>
      <w:marRight w:val="0"/>
      <w:marTop w:val="0"/>
      <w:marBottom w:val="0"/>
      <w:divBdr>
        <w:top w:val="none" w:sz="0" w:space="0" w:color="auto"/>
        <w:left w:val="none" w:sz="0" w:space="0" w:color="auto"/>
        <w:bottom w:val="none" w:sz="0" w:space="0" w:color="auto"/>
        <w:right w:val="none" w:sz="0" w:space="0" w:color="auto"/>
      </w:divBdr>
    </w:div>
    <w:div w:id="1786265907">
      <w:bodyDiv w:val="1"/>
      <w:marLeft w:val="0"/>
      <w:marRight w:val="0"/>
      <w:marTop w:val="0"/>
      <w:marBottom w:val="0"/>
      <w:divBdr>
        <w:top w:val="none" w:sz="0" w:space="0" w:color="auto"/>
        <w:left w:val="none" w:sz="0" w:space="0" w:color="auto"/>
        <w:bottom w:val="none" w:sz="0" w:space="0" w:color="auto"/>
        <w:right w:val="none" w:sz="0" w:space="0" w:color="auto"/>
      </w:divBdr>
    </w:div>
    <w:div w:id="1853302219">
      <w:bodyDiv w:val="1"/>
      <w:marLeft w:val="0"/>
      <w:marRight w:val="0"/>
      <w:marTop w:val="0"/>
      <w:marBottom w:val="0"/>
      <w:divBdr>
        <w:top w:val="none" w:sz="0" w:space="0" w:color="auto"/>
        <w:left w:val="none" w:sz="0" w:space="0" w:color="auto"/>
        <w:bottom w:val="none" w:sz="0" w:space="0" w:color="auto"/>
        <w:right w:val="none" w:sz="0" w:space="0" w:color="auto"/>
      </w:divBdr>
    </w:div>
    <w:div w:id="1941831685">
      <w:bodyDiv w:val="1"/>
      <w:marLeft w:val="0"/>
      <w:marRight w:val="0"/>
      <w:marTop w:val="0"/>
      <w:marBottom w:val="0"/>
      <w:divBdr>
        <w:top w:val="none" w:sz="0" w:space="0" w:color="auto"/>
        <w:left w:val="none" w:sz="0" w:space="0" w:color="auto"/>
        <w:bottom w:val="none" w:sz="0" w:space="0" w:color="auto"/>
        <w:right w:val="none" w:sz="0" w:space="0" w:color="auto"/>
      </w:divBdr>
    </w:div>
    <w:div w:id="20778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com.fi/wp-content/uploads/2020/02/Monitoring-and-assessment-strateg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com.fi/baltic-sea-trends/holistic-assessments/state-of-the-baltic-sea-20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88165772EB8C45BE98D4A8D489F690" ma:contentTypeVersion="14" ma:contentTypeDescription="Utwórz nowy dokument." ma:contentTypeScope="" ma:versionID="b4ed89af16c65fc98e1eeaa0d3a38484">
  <xsd:schema xmlns:xsd="http://www.w3.org/2001/XMLSchema" xmlns:xs="http://www.w3.org/2001/XMLSchema" xmlns:p="http://schemas.microsoft.com/office/2006/metadata/properties" xmlns:ns2="a6bba9a4-0e51-49e2-9531-9214a08dc5ba" xmlns:ns3="bfd90d00-b5f8-4fc2-8818-8cfe1dc67923" targetNamespace="http://schemas.microsoft.com/office/2006/metadata/properties" ma:root="true" ma:fieldsID="6edf800a2d5f0d29ac9ad89b17961bac" ns2:_="" ns3:_="">
    <xsd:import namespace="a6bba9a4-0e51-49e2-9531-9214a08dc5ba"/>
    <xsd:import namespace="bfd90d00-b5f8-4fc2-8818-8cfe1dc679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a9a4-0e51-49e2-9531-9214a08dc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0771ac8e-4c5f-410f-93a8-50544311f4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90d00-b5f8-4fc2-8818-8cfe1dc679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48069c-79f5-4667-8c9e-c151915742b3}" ma:internalName="TaxCatchAll" ma:showField="CatchAllData" ma:web="bfd90d00-b5f8-4fc2-8818-8cfe1dc679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bba9a4-0e51-49e2-9531-9214a08dc5ba">
      <Terms xmlns="http://schemas.microsoft.com/office/infopath/2007/PartnerControls"/>
    </lcf76f155ced4ddcb4097134ff3c332f>
    <TaxCatchAll xmlns="bfd90d00-b5f8-4fc2-8818-8cfe1dc679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FA98-50FE-4371-BA28-27939CC58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a9a4-0e51-49e2-9531-9214a08dc5ba"/>
    <ds:schemaRef ds:uri="bfd90d00-b5f8-4fc2-8818-8cfe1dc67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B03FF-526A-4BB9-8B8F-75E277AAD975}">
  <ds:schemaRefs>
    <ds:schemaRef ds:uri="http://schemas.microsoft.com/sharepoint/v3/contenttype/forms"/>
  </ds:schemaRefs>
</ds:datastoreItem>
</file>

<file path=customXml/itemProps3.xml><?xml version="1.0" encoding="utf-8"?>
<ds:datastoreItem xmlns:ds="http://schemas.openxmlformats.org/officeDocument/2006/customXml" ds:itemID="{953F0C0F-6337-462D-90F2-0355E11309DB}">
  <ds:schemaRefs>
    <ds:schemaRef ds:uri="http://schemas.microsoft.com/office/2006/metadata/properties"/>
    <ds:schemaRef ds:uri="http://schemas.microsoft.com/office/infopath/2007/PartnerControls"/>
    <ds:schemaRef ds:uri="a6bba9a4-0e51-49e2-9531-9214a08dc5ba"/>
    <ds:schemaRef ds:uri="bfd90d00-b5f8-4fc2-8818-8cfe1dc67923"/>
  </ds:schemaRefs>
</ds:datastoreItem>
</file>

<file path=customXml/itemProps4.xml><?xml version="1.0" encoding="utf-8"?>
<ds:datastoreItem xmlns:ds="http://schemas.openxmlformats.org/officeDocument/2006/customXml" ds:itemID="{19991893-998E-4D2E-9E15-CC975ACA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14072</Words>
  <Characters>84437</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98313</CharactersWithSpaces>
  <SharedDoc>false</SharedDoc>
  <HLinks>
    <vt:vector size="102" baseType="variant">
      <vt:variant>
        <vt:i4>3538994</vt:i4>
      </vt:variant>
      <vt:variant>
        <vt:i4>96</vt:i4>
      </vt:variant>
      <vt:variant>
        <vt:i4>0</vt:i4>
      </vt:variant>
      <vt:variant>
        <vt:i4>5</vt:i4>
      </vt:variant>
      <vt:variant>
        <vt:lpwstr>https://helcom.fi/baltic-sea-trends/holistic-assessments/state-of-the-baltic-sea-2023/</vt:lpwstr>
      </vt:variant>
      <vt:variant>
        <vt:lpwstr/>
      </vt:variant>
      <vt:variant>
        <vt:i4>6291571</vt:i4>
      </vt:variant>
      <vt:variant>
        <vt:i4>93</vt:i4>
      </vt:variant>
      <vt:variant>
        <vt:i4>0</vt:i4>
      </vt:variant>
      <vt:variant>
        <vt:i4>5</vt:i4>
      </vt:variant>
      <vt:variant>
        <vt:lpwstr>https://helcom.fi/wp-content/uploads/2020/02/Monitoring-and-assessment-strategy.pdf</vt:lpwstr>
      </vt:variant>
      <vt:variant>
        <vt:lpwstr/>
      </vt:variant>
      <vt:variant>
        <vt:i4>1769520</vt:i4>
      </vt:variant>
      <vt:variant>
        <vt:i4>86</vt:i4>
      </vt:variant>
      <vt:variant>
        <vt:i4>0</vt:i4>
      </vt:variant>
      <vt:variant>
        <vt:i4>5</vt:i4>
      </vt:variant>
      <vt:variant>
        <vt:lpwstr/>
      </vt:variant>
      <vt:variant>
        <vt:lpwstr>_Toc150759474</vt:lpwstr>
      </vt:variant>
      <vt:variant>
        <vt:i4>1769520</vt:i4>
      </vt:variant>
      <vt:variant>
        <vt:i4>80</vt:i4>
      </vt:variant>
      <vt:variant>
        <vt:i4>0</vt:i4>
      </vt:variant>
      <vt:variant>
        <vt:i4>5</vt:i4>
      </vt:variant>
      <vt:variant>
        <vt:lpwstr/>
      </vt:variant>
      <vt:variant>
        <vt:lpwstr>_Toc150759473</vt:lpwstr>
      </vt:variant>
      <vt:variant>
        <vt:i4>1769520</vt:i4>
      </vt:variant>
      <vt:variant>
        <vt:i4>74</vt:i4>
      </vt:variant>
      <vt:variant>
        <vt:i4>0</vt:i4>
      </vt:variant>
      <vt:variant>
        <vt:i4>5</vt:i4>
      </vt:variant>
      <vt:variant>
        <vt:lpwstr/>
      </vt:variant>
      <vt:variant>
        <vt:lpwstr>_Toc150759472</vt:lpwstr>
      </vt:variant>
      <vt:variant>
        <vt:i4>1769520</vt:i4>
      </vt:variant>
      <vt:variant>
        <vt:i4>68</vt:i4>
      </vt:variant>
      <vt:variant>
        <vt:i4>0</vt:i4>
      </vt:variant>
      <vt:variant>
        <vt:i4>5</vt:i4>
      </vt:variant>
      <vt:variant>
        <vt:lpwstr/>
      </vt:variant>
      <vt:variant>
        <vt:lpwstr>_Toc150759471</vt:lpwstr>
      </vt:variant>
      <vt:variant>
        <vt:i4>1769520</vt:i4>
      </vt:variant>
      <vt:variant>
        <vt:i4>62</vt:i4>
      </vt:variant>
      <vt:variant>
        <vt:i4>0</vt:i4>
      </vt:variant>
      <vt:variant>
        <vt:i4>5</vt:i4>
      </vt:variant>
      <vt:variant>
        <vt:lpwstr/>
      </vt:variant>
      <vt:variant>
        <vt:lpwstr>_Toc150759470</vt:lpwstr>
      </vt:variant>
      <vt:variant>
        <vt:i4>1703984</vt:i4>
      </vt:variant>
      <vt:variant>
        <vt:i4>56</vt:i4>
      </vt:variant>
      <vt:variant>
        <vt:i4>0</vt:i4>
      </vt:variant>
      <vt:variant>
        <vt:i4>5</vt:i4>
      </vt:variant>
      <vt:variant>
        <vt:lpwstr/>
      </vt:variant>
      <vt:variant>
        <vt:lpwstr>_Toc150759469</vt:lpwstr>
      </vt:variant>
      <vt:variant>
        <vt:i4>1703984</vt:i4>
      </vt:variant>
      <vt:variant>
        <vt:i4>50</vt:i4>
      </vt:variant>
      <vt:variant>
        <vt:i4>0</vt:i4>
      </vt:variant>
      <vt:variant>
        <vt:i4>5</vt:i4>
      </vt:variant>
      <vt:variant>
        <vt:lpwstr/>
      </vt:variant>
      <vt:variant>
        <vt:lpwstr>_Toc150759468</vt:lpwstr>
      </vt:variant>
      <vt:variant>
        <vt:i4>1703984</vt:i4>
      </vt:variant>
      <vt:variant>
        <vt:i4>44</vt:i4>
      </vt:variant>
      <vt:variant>
        <vt:i4>0</vt:i4>
      </vt:variant>
      <vt:variant>
        <vt:i4>5</vt:i4>
      </vt:variant>
      <vt:variant>
        <vt:lpwstr/>
      </vt:variant>
      <vt:variant>
        <vt:lpwstr>_Toc150759467</vt:lpwstr>
      </vt:variant>
      <vt:variant>
        <vt:i4>1703984</vt:i4>
      </vt:variant>
      <vt:variant>
        <vt:i4>38</vt:i4>
      </vt:variant>
      <vt:variant>
        <vt:i4>0</vt:i4>
      </vt:variant>
      <vt:variant>
        <vt:i4>5</vt:i4>
      </vt:variant>
      <vt:variant>
        <vt:lpwstr/>
      </vt:variant>
      <vt:variant>
        <vt:lpwstr>_Toc150759466</vt:lpwstr>
      </vt:variant>
      <vt:variant>
        <vt:i4>1703984</vt:i4>
      </vt:variant>
      <vt:variant>
        <vt:i4>32</vt:i4>
      </vt:variant>
      <vt:variant>
        <vt:i4>0</vt:i4>
      </vt:variant>
      <vt:variant>
        <vt:i4>5</vt:i4>
      </vt:variant>
      <vt:variant>
        <vt:lpwstr/>
      </vt:variant>
      <vt:variant>
        <vt:lpwstr>_Toc150759465</vt:lpwstr>
      </vt:variant>
      <vt:variant>
        <vt:i4>1703984</vt:i4>
      </vt:variant>
      <vt:variant>
        <vt:i4>26</vt:i4>
      </vt:variant>
      <vt:variant>
        <vt:i4>0</vt:i4>
      </vt:variant>
      <vt:variant>
        <vt:i4>5</vt:i4>
      </vt:variant>
      <vt:variant>
        <vt:lpwstr/>
      </vt:variant>
      <vt:variant>
        <vt:lpwstr>_Toc150759464</vt:lpwstr>
      </vt:variant>
      <vt:variant>
        <vt:i4>1703984</vt:i4>
      </vt:variant>
      <vt:variant>
        <vt:i4>20</vt:i4>
      </vt:variant>
      <vt:variant>
        <vt:i4>0</vt:i4>
      </vt:variant>
      <vt:variant>
        <vt:i4>5</vt:i4>
      </vt:variant>
      <vt:variant>
        <vt:lpwstr/>
      </vt:variant>
      <vt:variant>
        <vt:lpwstr>_Toc150759463</vt:lpwstr>
      </vt:variant>
      <vt:variant>
        <vt:i4>1703984</vt:i4>
      </vt:variant>
      <vt:variant>
        <vt:i4>14</vt:i4>
      </vt:variant>
      <vt:variant>
        <vt:i4>0</vt:i4>
      </vt:variant>
      <vt:variant>
        <vt:i4>5</vt:i4>
      </vt:variant>
      <vt:variant>
        <vt:lpwstr/>
      </vt:variant>
      <vt:variant>
        <vt:lpwstr>_Toc150759462</vt:lpwstr>
      </vt:variant>
      <vt:variant>
        <vt:i4>1703984</vt:i4>
      </vt:variant>
      <vt:variant>
        <vt:i4>8</vt:i4>
      </vt:variant>
      <vt:variant>
        <vt:i4>0</vt:i4>
      </vt:variant>
      <vt:variant>
        <vt:i4>5</vt:i4>
      </vt:variant>
      <vt:variant>
        <vt:lpwstr/>
      </vt:variant>
      <vt:variant>
        <vt:lpwstr>_Toc150759461</vt:lpwstr>
      </vt:variant>
      <vt:variant>
        <vt:i4>1703984</vt:i4>
      </vt:variant>
      <vt:variant>
        <vt:i4>2</vt:i4>
      </vt:variant>
      <vt:variant>
        <vt:i4>0</vt:i4>
      </vt:variant>
      <vt:variant>
        <vt:i4>5</vt:i4>
      </vt:variant>
      <vt:variant>
        <vt:lpwstr/>
      </vt:variant>
      <vt:variant>
        <vt:lpwstr>_Toc150759460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Kraśniewski</dc:creator>
  <cp:keywords/>
  <dc:description/>
  <cp:lastModifiedBy>Zasieczny Piotr</cp:lastModifiedBy>
  <cp:revision>5</cp:revision>
  <cp:lastPrinted>2024-02-29T13:44:00Z</cp:lastPrinted>
  <dcterms:created xsi:type="dcterms:W3CDTF">2025-02-03T08:28:00Z</dcterms:created>
  <dcterms:modified xsi:type="dcterms:W3CDTF">2025-02-11T09:16:00Z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0x0101000288165772EB8C45BE98D4A8D489F690</vt:lpwstr>
  </property>
  <property fmtid="{D5CDD505-2E9C-101B-9397-08002B2CF9AE}" pid="3" name="GrammarlyDocumentId">
    <vt:lpwstr>a6a1a48e51fcf697a6a0636d4f23daed6545d994b2152777d9425c9b05bc44eb</vt:lpwstr>
  </property>
  <property fmtid="{D5CDD505-2E9C-101B-9397-08002B2CF9AE}" pid="4" name="MediaServiceImageTags">
    <vt:lpwstr/>
  </property>
</Properties>
</file>