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502C" w14:textId="2F1DC576" w:rsidR="00B458EB" w:rsidRDefault="00670AD0" w:rsidP="00670AD0">
      <w:pPr>
        <w:spacing w:after="0" w:line="240" w:lineRule="auto"/>
        <w:jc w:val="right"/>
      </w:pPr>
      <w:r>
        <w:t>Bydgoszcz, dnia 28.11.2022 r.</w:t>
      </w:r>
    </w:p>
    <w:p w14:paraId="1210A366" w14:textId="77777777" w:rsidR="00670AD0" w:rsidRPr="00DC79AC" w:rsidRDefault="00670AD0" w:rsidP="00B458EB">
      <w:pPr>
        <w:spacing w:after="0" w:line="240" w:lineRule="auto"/>
        <w:jc w:val="both"/>
      </w:pPr>
    </w:p>
    <w:p w14:paraId="1D037324" w14:textId="77777777"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2864E6AC" w14:textId="77777777" w:rsidR="00B458EB" w:rsidRPr="00DC79AC" w:rsidRDefault="00B458EB" w:rsidP="00B458EB">
      <w:pPr>
        <w:spacing w:after="0" w:line="240" w:lineRule="auto"/>
        <w:jc w:val="both"/>
      </w:pPr>
    </w:p>
    <w:p w14:paraId="41F22FF9" w14:textId="77777777" w:rsidR="00B458EB" w:rsidRPr="00DC79AC" w:rsidRDefault="00B458EB" w:rsidP="00B458EB">
      <w:pPr>
        <w:spacing w:after="0" w:line="240" w:lineRule="auto"/>
        <w:jc w:val="both"/>
      </w:pPr>
    </w:p>
    <w:p w14:paraId="032734FC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12284CA4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2F10DFB0" w14:textId="1E8756D1" w:rsidR="00B458EB" w:rsidRPr="00DC79AC" w:rsidRDefault="006D7AAC" w:rsidP="00B458EB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35621E95" w14:textId="77777777"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69757E2E" w14:textId="4EE94911" w:rsidR="00B458EB" w:rsidRDefault="006D7AAC" w:rsidP="00D13DDD">
      <w:pPr>
        <w:pStyle w:val="Akapitzlist"/>
        <w:spacing w:after="0" w:line="240" w:lineRule="auto"/>
        <w:ind w:left="568" w:hanging="284"/>
        <w:contextualSpacing w:val="0"/>
      </w:pPr>
      <w:r w:rsidRPr="00AB701C">
        <w:t>WOP.261</w:t>
      </w:r>
      <w:r w:rsidR="008C383C">
        <w:t>.31</w:t>
      </w:r>
      <w:r w:rsidR="00AB701C" w:rsidRPr="00AB701C">
        <w:t>.</w:t>
      </w:r>
      <w:r w:rsidRPr="00AB701C">
        <w:t>2022.MK</w:t>
      </w:r>
    </w:p>
    <w:p w14:paraId="77BDB4FB" w14:textId="77777777" w:rsidR="003738CB" w:rsidRPr="00D13DDD" w:rsidRDefault="003738CB" w:rsidP="00D13DDD">
      <w:pPr>
        <w:pStyle w:val="Akapitzlist"/>
        <w:spacing w:after="0" w:line="240" w:lineRule="auto"/>
        <w:ind w:left="568" w:hanging="284"/>
        <w:contextualSpacing w:val="0"/>
      </w:pPr>
    </w:p>
    <w:p w14:paraId="5B76A1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66A4F0DB" w14:textId="19332F84" w:rsidR="008C383C" w:rsidRDefault="00B458EB" w:rsidP="00077521">
      <w:pPr>
        <w:spacing w:after="0" w:line="240" w:lineRule="auto"/>
        <w:ind w:left="284"/>
        <w:jc w:val="both"/>
      </w:pPr>
      <w:r w:rsidRPr="00DC79AC">
        <w:t>Przedmiotem zapytania jest</w:t>
      </w:r>
      <w:r w:rsidR="00DA270E">
        <w:t xml:space="preserve"> </w:t>
      </w:r>
      <w:r w:rsidR="008C383C">
        <w:t xml:space="preserve">wydruk, łamanie i dostawa do siedziby Zmawiającego ulotek </w:t>
      </w:r>
      <w:proofErr w:type="spellStart"/>
      <w:r w:rsidR="008C383C">
        <w:t>edukacyjno</w:t>
      </w:r>
      <w:proofErr w:type="spellEnd"/>
      <w:r w:rsidR="008C383C">
        <w:t xml:space="preserve"> – informacyjnych przedstawiających zagadnienia</w:t>
      </w:r>
      <w:r w:rsidR="006539A4">
        <w:t xml:space="preserve"> dotyczące bobrów i wilków, których szczegółowy opis zawarty jest w załączniku nr</w:t>
      </w:r>
      <w:r w:rsidR="009966E1">
        <w:t xml:space="preserve"> 3</w:t>
      </w:r>
      <w:r w:rsidR="006539A4">
        <w:t xml:space="preserve"> do zapytania.</w:t>
      </w:r>
    </w:p>
    <w:p w14:paraId="5BB291B9" w14:textId="77777777" w:rsidR="009966E1" w:rsidRDefault="009966E1" w:rsidP="00077521">
      <w:pPr>
        <w:spacing w:after="0" w:line="240" w:lineRule="auto"/>
        <w:ind w:left="284"/>
        <w:jc w:val="both"/>
      </w:pPr>
    </w:p>
    <w:p w14:paraId="5EF35581" w14:textId="77777777" w:rsidR="003738CB" w:rsidRPr="00DC79AC" w:rsidRDefault="003738CB" w:rsidP="00077521">
      <w:pPr>
        <w:spacing w:after="0" w:line="240" w:lineRule="auto"/>
        <w:ind w:left="284"/>
        <w:jc w:val="both"/>
      </w:pPr>
    </w:p>
    <w:p w14:paraId="32528EF2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5CE54242" w14:textId="773A404B" w:rsidR="003738CB" w:rsidRDefault="006539A4" w:rsidP="006539A4">
      <w:pPr>
        <w:spacing w:after="0" w:line="240" w:lineRule="auto"/>
        <w:ind w:left="284"/>
      </w:pPr>
      <w:r>
        <w:t>Kryterium na podstawie, którego Zamawiający wybierze najlepszą ofertę będzie ilość wydrukowanych ulotek za łączną kwotę przeznaczoną do realizacji przedmiotowego zadania wynoszącą 4 450,53 zł.</w:t>
      </w:r>
    </w:p>
    <w:p w14:paraId="10C1731D" w14:textId="6869C85E" w:rsidR="00D304EE" w:rsidRDefault="00D304EE" w:rsidP="006539A4">
      <w:pPr>
        <w:spacing w:after="0" w:line="240" w:lineRule="auto"/>
        <w:ind w:left="284"/>
      </w:pPr>
    </w:p>
    <w:p w14:paraId="3D38BE20" w14:textId="32DD31CB" w:rsidR="00D304EE" w:rsidRDefault="00D304EE" w:rsidP="00D304EE">
      <w:pPr>
        <w:spacing w:after="0" w:line="240" w:lineRule="auto"/>
        <w:ind w:left="284"/>
      </w:pPr>
      <w:r>
        <w:t>1) ilość ulotek – 100%</w:t>
      </w:r>
    </w:p>
    <w:p w14:paraId="27043F2D" w14:textId="77777777" w:rsidR="009966E1" w:rsidRDefault="009966E1" w:rsidP="006539A4">
      <w:pPr>
        <w:spacing w:after="0" w:line="240" w:lineRule="auto"/>
        <w:ind w:left="284"/>
      </w:pPr>
    </w:p>
    <w:p w14:paraId="68F87843" w14:textId="1BFFB47A" w:rsidR="009966E1" w:rsidRDefault="009966E1" w:rsidP="006539A4">
      <w:pPr>
        <w:spacing w:after="0" w:line="240" w:lineRule="auto"/>
        <w:ind w:left="284"/>
      </w:pPr>
      <w:r>
        <w:t>Zamawiający przewiduje po około 50% ulotek o tematyce dotyczącej bobrów i wilków od łącznej ilości ulotek zaproponowanej przez oferenta.</w:t>
      </w:r>
    </w:p>
    <w:p w14:paraId="388DA307" w14:textId="77777777" w:rsidR="003738CB" w:rsidRPr="00D13DDD" w:rsidRDefault="003738CB" w:rsidP="003738CB">
      <w:pPr>
        <w:pStyle w:val="Akapitzlist"/>
        <w:spacing w:after="0" w:line="240" w:lineRule="auto"/>
        <w:ind w:left="786"/>
      </w:pPr>
    </w:p>
    <w:p w14:paraId="526E0716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051BF5BB" w14:textId="530F6B6E" w:rsidR="00B458EB" w:rsidRPr="00DC79AC" w:rsidRDefault="00767055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T</w:t>
      </w:r>
      <w:r w:rsidR="00B458EB" w:rsidRPr="00DC79AC">
        <w:t>ermin realizacji zamówienia</w:t>
      </w:r>
    </w:p>
    <w:p w14:paraId="31E11B90" w14:textId="00ED79A5" w:rsidR="00B458EB" w:rsidRPr="00DC79AC" w:rsidRDefault="00077521" w:rsidP="000B3F08">
      <w:pPr>
        <w:pStyle w:val="Akapitzlist"/>
        <w:spacing w:after="0" w:line="240" w:lineRule="auto"/>
        <w:ind w:left="851"/>
        <w:contextualSpacing w:val="0"/>
        <w:jc w:val="both"/>
      </w:pPr>
      <w:r>
        <w:t>Z</w:t>
      </w:r>
      <w:r w:rsidR="00B458EB" w:rsidRPr="00DC79AC">
        <w:t>amówienie zostanie wykonane</w:t>
      </w:r>
      <w:r w:rsidR="00595C22">
        <w:t xml:space="preserve"> w</w:t>
      </w:r>
      <w:r w:rsidR="00B458EB" w:rsidRPr="00DC79AC">
        <w:t xml:space="preserve"> terminie </w:t>
      </w:r>
      <w:r w:rsidR="009966E1">
        <w:t>14</w:t>
      </w:r>
      <w:r w:rsidR="00F26F43">
        <w:t xml:space="preserve"> dni </w:t>
      </w:r>
      <w:r w:rsidR="00FE2378">
        <w:t xml:space="preserve">kalendarzowych </w:t>
      </w:r>
      <w:r w:rsidR="00F26F43">
        <w:t xml:space="preserve">od </w:t>
      </w:r>
      <w:r w:rsidR="00FE2378">
        <w:t xml:space="preserve">daty </w:t>
      </w:r>
      <w:r w:rsidR="00F26F43">
        <w:t>zawarcia umowy.</w:t>
      </w:r>
    </w:p>
    <w:p w14:paraId="20633CD6" w14:textId="1798A2D1" w:rsidR="00F26F43" w:rsidRDefault="00F26F43" w:rsidP="00E83D45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>
        <w:t>W</w:t>
      </w:r>
      <w:r w:rsidR="00B458EB" w:rsidRPr="00DC79AC">
        <w:t>arunki płatności</w:t>
      </w:r>
      <w:r>
        <w:t xml:space="preserve"> </w:t>
      </w:r>
    </w:p>
    <w:p w14:paraId="6C9A5E87" w14:textId="77F4D167" w:rsidR="00F26F43" w:rsidRDefault="00B458EB" w:rsidP="00E83D45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Należność za wykonaną usługę / dostawę zostanie uregulowana przelewem bankowym, w terminie </w:t>
      </w:r>
      <w:r w:rsidR="00910362">
        <w:t>nie dłuższym niż 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  <w:r w:rsidR="00F26F43">
        <w:t xml:space="preserve"> </w:t>
      </w:r>
      <w:r w:rsidR="00F26F43" w:rsidRPr="00F26F43">
        <w:t>Warunkiem wystawienia faktury jest podpisan</w:t>
      </w:r>
      <w:r w:rsidR="007F0CB7">
        <w:t>ie przez</w:t>
      </w:r>
      <w:r w:rsidR="00F26F43" w:rsidRPr="00F26F43">
        <w:t xml:space="preserve"> </w:t>
      </w:r>
      <w:r w:rsidR="00C32F15" w:rsidRPr="00C32F15">
        <w:t>Zamawiającego protokołu odbioru bez wad lub protokołu z usunięcia wad, w przypadku gdy protokół odbioru zawiera zobowiązanie do usunięcia stwierdzonych wad</w:t>
      </w:r>
      <w:r w:rsidR="00F26F43" w:rsidRPr="00F26F43">
        <w:t>.</w:t>
      </w:r>
    </w:p>
    <w:p w14:paraId="6B5856CD" w14:textId="3E109363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C66A46">
        <w:t>Pozostałe warunki realizacji zadania zostały określone we wzorze umowy stanowiącym załącznik nr 2 do zapytania</w:t>
      </w:r>
      <w:r w:rsidR="00ED4ACF">
        <w:t xml:space="preserve"> ofertowego</w:t>
      </w:r>
      <w:r>
        <w:t>.</w:t>
      </w:r>
    </w:p>
    <w:p w14:paraId="3B3E7E0B" w14:textId="2CB41657" w:rsidR="00F26F43" w:rsidRDefault="00F26F43" w:rsidP="00F26F43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Zamawiający zastrzega, że może unieważnić niniejsze postępowania na każdym etapie bez podania przyczyny</w:t>
      </w:r>
      <w:r w:rsidR="005C2ECC">
        <w:t>.</w:t>
      </w:r>
    </w:p>
    <w:p w14:paraId="13C9D66F" w14:textId="77777777" w:rsidR="003738CB" w:rsidRDefault="003738CB" w:rsidP="003738CB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1D53612A" w14:textId="25C17160" w:rsidR="00C66A46" w:rsidRDefault="00C66A46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C66A46">
        <w:rPr>
          <w:b/>
        </w:rPr>
        <w:t>Warunki udziału w postępowaniu</w:t>
      </w:r>
    </w:p>
    <w:p w14:paraId="7220D366" w14:textId="6E4C0D2D" w:rsidR="00C66A46" w:rsidRDefault="00C66A46" w:rsidP="00E83D45">
      <w:pPr>
        <w:widowControl w:val="0"/>
        <w:suppressAutoHyphens/>
        <w:spacing w:after="0" w:line="240" w:lineRule="auto"/>
        <w:jc w:val="both"/>
        <w:rPr>
          <w:bCs/>
        </w:rPr>
      </w:pPr>
      <w:r w:rsidRPr="003F5116">
        <w:rPr>
          <w:bCs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</w:t>
      </w:r>
      <w:r w:rsidR="007F0CB7">
        <w:rPr>
          <w:bCs/>
        </w:rPr>
        <w:t xml:space="preserve"> z </w:t>
      </w:r>
      <w:proofErr w:type="spellStart"/>
      <w:r w:rsidR="007F0CB7">
        <w:rPr>
          <w:bCs/>
        </w:rPr>
        <w:t>późn</w:t>
      </w:r>
      <w:proofErr w:type="spellEnd"/>
      <w:r w:rsidR="007F0CB7">
        <w:rPr>
          <w:bCs/>
        </w:rPr>
        <w:t>. zm.</w:t>
      </w:r>
      <w:r w:rsidRPr="003F5116">
        <w:rPr>
          <w:bCs/>
        </w:rPr>
        <w:t>).</w:t>
      </w:r>
    </w:p>
    <w:p w14:paraId="0666EB75" w14:textId="77777777" w:rsidR="003738CB" w:rsidRPr="003F5116" w:rsidRDefault="003738CB" w:rsidP="003F5116">
      <w:pPr>
        <w:widowControl w:val="0"/>
        <w:suppressAutoHyphens/>
        <w:spacing w:after="0" w:line="240" w:lineRule="auto"/>
        <w:rPr>
          <w:bCs/>
        </w:rPr>
      </w:pPr>
    </w:p>
    <w:p w14:paraId="2A51718B" w14:textId="4632938D" w:rsidR="00B458EB" w:rsidRPr="003F5116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3F5116">
        <w:rPr>
          <w:b/>
        </w:rPr>
        <w:t xml:space="preserve">Termin związania ofertą </w:t>
      </w:r>
    </w:p>
    <w:p w14:paraId="1E916F0A" w14:textId="01FF3702" w:rsidR="00B458EB" w:rsidRDefault="00B458EB" w:rsidP="003423BF">
      <w:pPr>
        <w:pStyle w:val="Akapitzlist"/>
        <w:spacing w:after="0" w:line="240" w:lineRule="auto"/>
        <w:ind w:left="284"/>
        <w:contextualSpacing w:val="0"/>
      </w:pPr>
      <w:r w:rsidRPr="00DC79AC">
        <w:t xml:space="preserve">Składający ofertę jest nią związany przez okres </w:t>
      </w:r>
      <w:r w:rsidR="00C17978">
        <w:t>30</w:t>
      </w:r>
      <w:r w:rsidRPr="00DC79AC">
        <w:t xml:space="preserve"> dni od upływu terminu składania ofert.</w:t>
      </w:r>
    </w:p>
    <w:p w14:paraId="4ABE8F87" w14:textId="77777777" w:rsidR="003738CB" w:rsidRPr="00DC79AC" w:rsidRDefault="003738CB" w:rsidP="003423BF">
      <w:pPr>
        <w:pStyle w:val="Akapitzlist"/>
        <w:spacing w:after="0" w:line="240" w:lineRule="auto"/>
        <w:ind w:left="284"/>
        <w:contextualSpacing w:val="0"/>
      </w:pPr>
    </w:p>
    <w:p w14:paraId="4C5D8ECD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60449B85" w14:textId="77777777" w:rsidR="00AA66A8" w:rsidRPr="00AA66A8" w:rsidRDefault="00B458EB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DC79AC">
        <w:t xml:space="preserve">Każdy Wykonawca może złożyć tylko jedną ofertę. </w:t>
      </w:r>
    </w:p>
    <w:p w14:paraId="50C0B77F" w14:textId="778A5CA2" w:rsidR="00487CB8" w:rsidRPr="005C2ECC" w:rsidRDefault="00B458EB" w:rsidP="00AA66A8">
      <w:pPr>
        <w:pStyle w:val="Akapitzlist"/>
        <w:spacing w:after="0" w:line="240" w:lineRule="auto"/>
        <w:ind w:left="851"/>
        <w:jc w:val="both"/>
        <w:rPr>
          <w:rStyle w:val="Hipercze"/>
          <w:rFonts w:cstheme="minorHAnsi"/>
          <w:i/>
          <w:color w:val="auto"/>
          <w:u w:val="none"/>
        </w:rPr>
      </w:pPr>
      <w:r w:rsidRPr="00DC79AC">
        <w:t xml:space="preserve">Ofertę złożyć na </w:t>
      </w:r>
      <w:r w:rsidRPr="003C7BF5">
        <w:t xml:space="preserve">formularzu stanowiącym załącznik </w:t>
      </w:r>
      <w:r w:rsidR="00102B33" w:rsidRPr="003C7BF5">
        <w:t xml:space="preserve">nr 1 </w:t>
      </w:r>
      <w:r w:rsidRPr="003C7BF5">
        <w:t>do zapytania ofertowego</w:t>
      </w:r>
      <w:r w:rsidR="00102B33" w:rsidRPr="003C7BF5">
        <w:t xml:space="preserve"> </w:t>
      </w:r>
      <w:r w:rsidRPr="003C7BF5">
        <w:rPr>
          <w:rFonts w:cstheme="minorHAnsi"/>
        </w:rPr>
        <w:t xml:space="preserve">w terminie </w:t>
      </w:r>
      <w:r w:rsidRPr="003C7BF5">
        <w:rPr>
          <w:rFonts w:cstheme="minorHAnsi"/>
          <w:b/>
          <w:bCs/>
          <w:u w:val="single"/>
        </w:rPr>
        <w:t xml:space="preserve">do </w:t>
      </w:r>
      <w:r w:rsidR="00A415E2" w:rsidRPr="003C7BF5">
        <w:rPr>
          <w:rFonts w:cstheme="minorHAnsi"/>
          <w:b/>
          <w:bCs/>
          <w:u w:val="single"/>
        </w:rPr>
        <w:t xml:space="preserve">dnia </w:t>
      </w:r>
      <w:r w:rsidR="00670AD0">
        <w:rPr>
          <w:rFonts w:cstheme="minorHAnsi"/>
          <w:b/>
          <w:bCs/>
          <w:u w:val="single"/>
        </w:rPr>
        <w:t>6</w:t>
      </w:r>
      <w:r w:rsidR="00A415E2" w:rsidRPr="003C7BF5">
        <w:rPr>
          <w:rFonts w:cstheme="minorHAnsi"/>
          <w:b/>
          <w:bCs/>
          <w:u w:val="single"/>
        </w:rPr>
        <w:t xml:space="preserve"> </w:t>
      </w:r>
      <w:r w:rsidR="009E2972">
        <w:rPr>
          <w:rFonts w:cstheme="minorHAnsi"/>
          <w:b/>
          <w:bCs/>
          <w:u w:val="single"/>
        </w:rPr>
        <w:t>grudnia</w:t>
      </w:r>
      <w:r w:rsidR="00A415E2" w:rsidRPr="003C7BF5">
        <w:rPr>
          <w:rFonts w:cstheme="minorHAnsi"/>
          <w:b/>
          <w:bCs/>
          <w:u w:val="single"/>
        </w:rPr>
        <w:t xml:space="preserve"> 2022 r.</w:t>
      </w:r>
      <w:r w:rsidR="00434C84" w:rsidRPr="003C7BF5">
        <w:rPr>
          <w:rFonts w:cstheme="minorHAnsi"/>
          <w:b/>
          <w:bCs/>
          <w:u w:val="single"/>
        </w:rPr>
        <w:t xml:space="preserve"> do godziny </w:t>
      </w:r>
      <w:r w:rsidR="00770FF8">
        <w:rPr>
          <w:rFonts w:cstheme="minorHAnsi"/>
          <w:b/>
          <w:bCs/>
          <w:u w:val="single"/>
        </w:rPr>
        <w:t>09</w:t>
      </w:r>
      <w:r w:rsidR="00434C84" w:rsidRPr="003C7BF5">
        <w:rPr>
          <w:rFonts w:cstheme="minorHAnsi"/>
          <w:b/>
          <w:bCs/>
          <w:u w:val="single"/>
        </w:rPr>
        <w:t>:</w:t>
      </w:r>
      <w:r w:rsidR="00770FF8">
        <w:rPr>
          <w:rFonts w:cstheme="minorHAnsi"/>
          <w:b/>
          <w:bCs/>
          <w:u w:val="single"/>
        </w:rPr>
        <w:t>00</w:t>
      </w:r>
      <w:r w:rsidRPr="003C7BF5">
        <w:rPr>
          <w:rFonts w:cstheme="minorHAnsi"/>
        </w:rPr>
        <w:t xml:space="preserve"> drogą e-mailową na adres:</w:t>
      </w:r>
      <w:r w:rsidR="00434C84" w:rsidRPr="003C7BF5">
        <w:rPr>
          <w:rFonts w:cstheme="minorHAnsi"/>
        </w:rPr>
        <w:t xml:space="preserve"> </w:t>
      </w:r>
      <w:hyperlink r:id="rId7" w:history="1">
        <w:r w:rsidR="009E2972">
          <w:rPr>
            <w:rStyle w:val="Hipercze"/>
            <w:rFonts w:cstheme="minorHAnsi"/>
          </w:rPr>
          <w:t>maciej</w:t>
        </w:r>
        <w:r w:rsidR="00770FF8" w:rsidRPr="00B95406">
          <w:rPr>
            <w:rStyle w:val="Hipercze"/>
            <w:rFonts w:cstheme="minorHAnsi"/>
          </w:rPr>
          <w:t>.</w:t>
        </w:r>
        <w:r w:rsidR="009E2972">
          <w:rPr>
            <w:rStyle w:val="Hipercze"/>
            <w:rFonts w:cstheme="minorHAnsi"/>
          </w:rPr>
          <w:t>karolak</w:t>
        </w:r>
        <w:r w:rsidR="00770FF8" w:rsidRPr="00B95406">
          <w:rPr>
            <w:rStyle w:val="Hipercze"/>
            <w:rFonts w:cstheme="minorHAnsi"/>
          </w:rPr>
          <w:t>@bydgoszcz.rdos.gov.pl</w:t>
        </w:r>
      </w:hyperlink>
    </w:p>
    <w:p w14:paraId="29EEB874" w14:textId="27DE4BBC" w:rsidR="00487CB8" w:rsidRPr="003738CB" w:rsidRDefault="00487CB8" w:rsidP="00487CB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cstheme="minorHAnsi"/>
          <w:i/>
        </w:rPr>
      </w:pPr>
      <w:r w:rsidRPr="005C2ECC">
        <w:rPr>
          <w:rFonts w:cstheme="minorHAnsi"/>
        </w:rPr>
        <w:t>Zamawiający informuje, że w sytuacji kiedy dokumenty lub oświadczenia składane w postępowaniu są niekompletne lub zawierają błędy, może wezwać wykonawcę odpowiednio do ich złożenia, poprawienia lub uzupełnienia w wyznaczonym terminie. Brak odpowiedzi na wezwanie będzie skutkował</w:t>
      </w:r>
      <w:r w:rsidR="008268E0">
        <w:rPr>
          <w:rFonts w:cstheme="minorHAnsi"/>
        </w:rPr>
        <w:t>o</w:t>
      </w:r>
      <w:r w:rsidRPr="005C2ECC">
        <w:rPr>
          <w:rFonts w:cstheme="minorHAnsi"/>
        </w:rPr>
        <w:t xml:space="preserve"> odrzuceniem oferty.</w:t>
      </w:r>
    </w:p>
    <w:p w14:paraId="6D0655AC" w14:textId="77777777" w:rsidR="003738CB" w:rsidRPr="005C2ECC" w:rsidRDefault="003738CB" w:rsidP="003738CB">
      <w:pPr>
        <w:pStyle w:val="Akapitzlist"/>
        <w:spacing w:after="0" w:line="240" w:lineRule="auto"/>
        <w:ind w:left="851"/>
        <w:jc w:val="both"/>
        <w:rPr>
          <w:rFonts w:cstheme="minorHAnsi"/>
          <w:i/>
        </w:rPr>
      </w:pPr>
    </w:p>
    <w:p w14:paraId="5D30352F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487CB8">
        <w:rPr>
          <w:rFonts w:cstheme="minorHAnsi"/>
          <w:b/>
        </w:rPr>
        <w:t>Informacja dotycząca negocjacji z wykonawcami</w:t>
      </w:r>
      <w:r w:rsidRPr="00DC79AC">
        <w:rPr>
          <w:b/>
        </w:rPr>
        <w:t xml:space="preserve"> </w:t>
      </w:r>
      <w:r>
        <w:rPr>
          <w:b/>
        </w:rPr>
        <w:t>(jeśli dotyczy)</w:t>
      </w:r>
    </w:p>
    <w:p w14:paraId="31A3FA89" w14:textId="49B1B9F4" w:rsidR="00B458EB" w:rsidRDefault="00B458EB" w:rsidP="003423BF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Dopuszcza się negocjowanie oferowanych </w:t>
      </w:r>
      <w:r w:rsidR="009E2972">
        <w:t>ilości</w:t>
      </w:r>
      <w:r w:rsidRPr="00DC79AC">
        <w:t xml:space="preserve"> ze wszystkimi wykonawcami, którzy złożyli prawidłowe oferty.</w:t>
      </w:r>
    </w:p>
    <w:p w14:paraId="6783C8E9" w14:textId="77777777" w:rsidR="003738CB" w:rsidRPr="003423BF" w:rsidRDefault="003738CB" w:rsidP="003423BF">
      <w:pPr>
        <w:pStyle w:val="Akapitzlist"/>
        <w:spacing w:after="0" w:line="240" w:lineRule="auto"/>
        <w:ind w:left="284"/>
        <w:contextualSpacing w:val="0"/>
        <w:jc w:val="both"/>
      </w:pPr>
    </w:p>
    <w:p w14:paraId="7ACF2764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sposobie komunikacji </w:t>
      </w:r>
      <w:r>
        <w:rPr>
          <w:b/>
        </w:rPr>
        <w:t>Zamawiającego</w:t>
      </w:r>
      <w:r w:rsidRPr="00DC79AC">
        <w:rPr>
          <w:b/>
        </w:rPr>
        <w:t xml:space="preserve"> z wykonawcami</w:t>
      </w:r>
    </w:p>
    <w:p w14:paraId="78272E6C" w14:textId="77777777"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122CD242" w14:textId="046AF808" w:rsidR="00B458EB" w:rsidRPr="00E67C71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Style w:val="Hipercze"/>
          <w:rFonts w:cstheme="minorHAnsi"/>
          <w:color w:val="auto"/>
          <w:u w:val="none"/>
        </w:rPr>
      </w:pPr>
      <w:r w:rsidRPr="00E67C71">
        <w:rPr>
          <w:rFonts w:cstheme="minorHAnsi"/>
        </w:rPr>
        <w:t xml:space="preserve">osoba uprawniona ze strony Zamawiającego do kontaktów z Wykonawcami: p. </w:t>
      </w:r>
      <w:r w:rsidR="009E2972">
        <w:rPr>
          <w:rFonts w:cstheme="minorHAnsi"/>
        </w:rPr>
        <w:t>Maciej Karolak</w:t>
      </w:r>
      <w:r w:rsidR="007E7F52" w:rsidRPr="00E67C71">
        <w:rPr>
          <w:rFonts w:cstheme="minorHAnsi"/>
        </w:rPr>
        <w:t>,</w:t>
      </w:r>
      <w:r w:rsidRPr="00E67C71">
        <w:rPr>
          <w:rFonts w:cstheme="minorHAnsi"/>
        </w:rPr>
        <w:t xml:space="preserve"> nr tel.</w:t>
      </w:r>
      <w:r w:rsidR="008268E0">
        <w:rPr>
          <w:rFonts w:cstheme="minorHAnsi"/>
        </w:rPr>
        <w:t xml:space="preserve"> stacjonarnego: 52 50 65 666 lub tel. komórkowego:</w:t>
      </w:r>
      <w:r w:rsidRPr="00E67C71">
        <w:rPr>
          <w:rFonts w:cstheme="minorHAnsi"/>
        </w:rPr>
        <w:t xml:space="preserve"> </w:t>
      </w:r>
      <w:r w:rsidR="00770FF8">
        <w:rPr>
          <w:rFonts w:cstheme="minorHAnsi"/>
        </w:rPr>
        <w:t>5</w:t>
      </w:r>
      <w:r w:rsidR="009E2972">
        <w:rPr>
          <w:rFonts w:cstheme="minorHAnsi"/>
        </w:rPr>
        <w:t>33 325 634</w:t>
      </w:r>
      <w:r w:rsidR="007E7F52" w:rsidRPr="00E67C71">
        <w:rPr>
          <w:rFonts w:cstheme="minorHAnsi"/>
        </w:rPr>
        <w:t>,</w:t>
      </w:r>
      <w:r w:rsidRPr="00E67C71">
        <w:rPr>
          <w:rFonts w:cstheme="minorHAnsi"/>
        </w:rPr>
        <w:t xml:space="preserve"> adres email: </w:t>
      </w:r>
      <w:hyperlink r:id="rId8" w:history="1">
        <w:r w:rsidR="009E2972">
          <w:rPr>
            <w:rStyle w:val="Hipercze"/>
            <w:rFonts w:cstheme="minorHAnsi"/>
          </w:rPr>
          <w:t>maciej</w:t>
        </w:r>
        <w:r w:rsidR="002C6773" w:rsidRPr="00B95406">
          <w:rPr>
            <w:rStyle w:val="Hipercze"/>
            <w:rFonts w:cstheme="minorHAnsi"/>
          </w:rPr>
          <w:t>.</w:t>
        </w:r>
        <w:r w:rsidR="009E2972">
          <w:rPr>
            <w:rStyle w:val="Hipercze"/>
            <w:rFonts w:cstheme="minorHAnsi"/>
          </w:rPr>
          <w:t>karolak</w:t>
        </w:r>
        <w:r w:rsidR="002C6773" w:rsidRPr="00B95406">
          <w:rPr>
            <w:rStyle w:val="Hipercze"/>
            <w:rFonts w:cstheme="minorHAnsi"/>
          </w:rPr>
          <w:t>@bydgoszcz.rdos.gov.pl</w:t>
        </w:r>
      </w:hyperlink>
    </w:p>
    <w:p w14:paraId="062FAA34" w14:textId="45BF8F53" w:rsidR="00E67C71" w:rsidRDefault="00E67C71" w:rsidP="00E67C7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E67C71">
        <w:rPr>
          <w:rFonts w:cstheme="minorHAnsi"/>
        </w:rPr>
        <w:t>korespondencja pisemna za pośrednictwem poczty, kuriera lub składana osobiście w sekretariacie Zamawiającego.</w:t>
      </w:r>
    </w:p>
    <w:p w14:paraId="60EA4695" w14:textId="77777777" w:rsidR="003738CB" w:rsidRPr="00E67C71" w:rsidRDefault="003738CB" w:rsidP="00CF2992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</w:p>
    <w:p w14:paraId="41936CC5" w14:textId="77777777"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2BE88D04" w14:textId="6CEE582E" w:rsidR="00B458EB" w:rsidRPr="003429E0" w:rsidRDefault="00B458EB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formularz ofertowy</w:t>
      </w:r>
      <w:r w:rsidR="00E67C71">
        <w:t>,</w:t>
      </w:r>
    </w:p>
    <w:p w14:paraId="73969FDE" w14:textId="77777777" w:rsidR="007C1063" w:rsidRDefault="00C17B1B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3429E0">
        <w:t>wzór</w:t>
      </w:r>
      <w:r w:rsidR="00B458EB" w:rsidRPr="003429E0">
        <w:t xml:space="preserve"> umowy</w:t>
      </w:r>
      <w:r w:rsidR="007C1063">
        <w:t>,</w:t>
      </w:r>
    </w:p>
    <w:p w14:paraId="45D4636F" w14:textId="7FA7793A" w:rsidR="00AA04F5" w:rsidRPr="003429E0" w:rsidRDefault="007C1063" w:rsidP="00C17B1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opis przedmiotu zamówienia</w:t>
      </w:r>
      <w:r w:rsidR="00C17B1B" w:rsidRPr="003429E0">
        <w:t>.</w:t>
      </w:r>
    </w:p>
    <w:sectPr w:rsidR="00AA04F5" w:rsidRPr="0034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A7CC" w14:textId="77777777" w:rsidR="00CF78A9" w:rsidRDefault="00CF78A9" w:rsidP="0082530D">
      <w:pPr>
        <w:spacing w:after="0" w:line="240" w:lineRule="auto"/>
      </w:pPr>
      <w:r>
        <w:separator/>
      </w:r>
    </w:p>
  </w:endnote>
  <w:endnote w:type="continuationSeparator" w:id="0">
    <w:p w14:paraId="5C30D77E" w14:textId="77777777" w:rsidR="00CF78A9" w:rsidRDefault="00CF78A9" w:rsidP="0082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0D53" w14:textId="77777777" w:rsidR="00CF78A9" w:rsidRDefault="00CF78A9" w:rsidP="0082530D">
      <w:pPr>
        <w:spacing w:after="0" w:line="240" w:lineRule="auto"/>
      </w:pPr>
      <w:r>
        <w:separator/>
      </w:r>
    </w:p>
  </w:footnote>
  <w:footnote w:type="continuationSeparator" w:id="0">
    <w:p w14:paraId="76057EF9" w14:textId="77777777" w:rsidR="00CF78A9" w:rsidRDefault="00CF78A9" w:rsidP="00825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36C215F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8BA17C0">
      <w:start w:val="1"/>
      <w:numFmt w:val="decimal"/>
      <w:lvlText w:val="%5."/>
      <w:lvlJc w:val="left"/>
      <w:pPr>
        <w:ind w:left="3600" w:hanging="360"/>
      </w:pPr>
      <w:rPr>
        <w:rFonts w:hint="default"/>
        <w:i w:val="0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04366">
    <w:abstractNumId w:val="3"/>
  </w:num>
  <w:num w:numId="2" w16cid:durableId="123499437">
    <w:abstractNumId w:val="1"/>
  </w:num>
  <w:num w:numId="3" w16cid:durableId="652099284">
    <w:abstractNumId w:val="2"/>
  </w:num>
  <w:num w:numId="4" w16cid:durableId="170833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77521"/>
    <w:rsid w:val="000A0674"/>
    <w:rsid w:val="000B3F08"/>
    <w:rsid w:val="00102B33"/>
    <w:rsid w:val="00116ADE"/>
    <w:rsid w:val="0017664D"/>
    <w:rsid w:val="001D4F92"/>
    <w:rsid w:val="00266E00"/>
    <w:rsid w:val="002C6773"/>
    <w:rsid w:val="003423BF"/>
    <w:rsid w:val="003429E0"/>
    <w:rsid w:val="003738CB"/>
    <w:rsid w:val="003A41F0"/>
    <w:rsid w:val="003C734C"/>
    <w:rsid w:val="003C7BF5"/>
    <w:rsid w:val="003F5116"/>
    <w:rsid w:val="00434C84"/>
    <w:rsid w:val="004401E0"/>
    <w:rsid w:val="00465B47"/>
    <w:rsid w:val="00487CB8"/>
    <w:rsid w:val="00595C22"/>
    <w:rsid w:val="005C2ECC"/>
    <w:rsid w:val="005D1247"/>
    <w:rsid w:val="005E5EFF"/>
    <w:rsid w:val="006539A4"/>
    <w:rsid w:val="00670AD0"/>
    <w:rsid w:val="006A6E16"/>
    <w:rsid w:val="006D7AAC"/>
    <w:rsid w:val="00767055"/>
    <w:rsid w:val="00770FF8"/>
    <w:rsid w:val="007C1063"/>
    <w:rsid w:val="007E7F52"/>
    <w:rsid w:val="007F0CB7"/>
    <w:rsid w:val="0082530D"/>
    <w:rsid w:val="008268E0"/>
    <w:rsid w:val="008C383C"/>
    <w:rsid w:val="00910362"/>
    <w:rsid w:val="00912D49"/>
    <w:rsid w:val="009966E1"/>
    <w:rsid w:val="009E2972"/>
    <w:rsid w:val="00A21EAC"/>
    <w:rsid w:val="00A230F4"/>
    <w:rsid w:val="00A415E2"/>
    <w:rsid w:val="00A909AF"/>
    <w:rsid w:val="00AA66A8"/>
    <w:rsid w:val="00AB701C"/>
    <w:rsid w:val="00AC4362"/>
    <w:rsid w:val="00B458EB"/>
    <w:rsid w:val="00C17978"/>
    <w:rsid w:val="00C17B1B"/>
    <w:rsid w:val="00C32F15"/>
    <w:rsid w:val="00C66A46"/>
    <w:rsid w:val="00CF2992"/>
    <w:rsid w:val="00CF78A9"/>
    <w:rsid w:val="00D00F1B"/>
    <w:rsid w:val="00D13DDD"/>
    <w:rsid w:val="00D304EE"/>
    <w:rsid w:val="00DA270E"/>
    <w:rsid w:val="00E67C71"/>
    <w:rsid w:val="00E83D45"/>
    <w:rsid w:val="00E943F4"/>
    <w:rsid w:val="00ED4ACF"/>
    <w:rsid w:val="00F26F43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548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E7F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F5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487CB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0F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30D"/>
  </w:style>
  <w:style w:type="paragraph" w:styleId="Stopka">
    <w:name w:val="footer"/>
    <w:basedOn w:val="Normalny"/>
    <w:link w:val="StopkaZnak"/>
    <w:uiPriority w:val="99"/>
    <w:unhideWhenUsed/>
    <w:rsid w:val="0082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rejt@bydgoszcz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eronika.rejt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2022-11-28T13:07:00Z</dcterms:created>
  <dcterms:modified xsi:type="dcterms:W3CDTF">2022-11-28T13:07:00Z</dcterms:modified>
</cp:coreProperties>
</file>