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EBA85" w14:textId="77777777" w:rsidR="00B517A1" w:rsidRDefault="00034F6F" w:rsidP="639DA78F">
      <w:pPr>
        <w:spacing w:before="400" w:line="276" w:lineRule="auto"/>
        <w:ind w:right="-270"/>
        <w:rPr>
          <w:sz w:val="24"/>
          <w:szCs w:val="24"/>
        </w:rPr>
      </w:pPr>
      <w:r w:rsidRPr="639DA78F">
        <w:rPr>
          <w:sz w:val="24"/>
          <w:szCs w:val="24"/>
        </w:rPr>
        <w:t>Załącznik nr 9 do Regulaminu</w:t>
      </w:r>
      <w:r w:rsidR="00B517A1" w:rsidRPr="639DA78F">
        <w:rPr>
          <w:sz w:val="24"/>
          <w:szCs w:val="24"/>
        </w:rPr>
        <w:t xml:space="preserve"> Konkursu Grantowego - </w:t>
      </w:r>
      <w:r w:rsidRPr="639DA78F">
        <w:rPr>
          <w:sz w:val="24"/>
          <w:szCs w:val="24"/>
        </w:rPr>
        <w:t>Opis wskaźników projektu</w:t>
      </w:r>
      <w:r w:rsidR="00D47A41" w:rsidRPr="639DA78F">
        <w:rPr>
          <w:sz w:val="24"/>
          <w:szCs w:val="24"/>
        </w:rPr>
        <w:t xml:space="preserve"> </w:t>
      </w:r>
      <w:r w:rsidR="00B517A1" w:rsidRPr="639DA78F">
        <w:rPr>
          <w:sz w:val="24"/>
          <w:szCs w:val="24"/>
        </w:rPr>
        <w:t>C</w:t>
      </w:r>
      <w:r w:rsidR="00D47A41" w:rsidRPr="639DA78F">
        <w:rPr>
          <w:sz w:val="24"/>
          <w:szCs w:val="24"/>
        </w:rPr>
        <w:t>yberbezpieczny Samorząd</w:t>
      </w:r>
    </w:p>
    <w:p w14:paraId="1F1AA764" w14:textId="71276509" w:rsidR="00034F6F" w:rsidRPr="00B517A1" w:rsidRDefault="00B517A1" w:rsidP="00B517A1">
      <w:pPr>
        <w:spacing w:before="400" w:line="276" w:lineRule="auto"/>
        <w:ind w:firstLine="1560"/>
        <w:rPr>
          <w:rFonts w:cstheme="minorHAnsi"/>
          <w:b/>
          <w:sz w:val="26"/>
          <w:szCs w:val="26"/>
        </w:rPr>
      </w:pPr>
      <w:r w:rsidRPr="00B517A1">
        <w:rPr>
          <w:rFonts w:cstheme="minorHAnsi"/>
          <w:bCs/>
          <w:sz w:val="26"/>
          <w:szCs w:val="26"/>
        </w:rPr>
        <w:t>Wskaźniki projektu</w:t>
      </w:r>
      <w:r w:rsidR="00EB2E1E">
        <w:rPr>
          <w:rFonts w:cstheme="minorHAnsi"/>
          <w:bCs/>
          <w:sz w:val="26"/>
          <w:szCs w:val="26"/>
        </w:rPr>
        <w:t xml:space="preserve"> </w:t>
      </w:r>
      <w:r w:rsidRPr="00B517A1">
        <w:rPr>
          <w:rFonts w:cstheme="minorHAnsi"/>
          <w:bCs/>
          <w:sz w:val="26"/>
          <w:szCs w:val="26"/>
        </w:rPr>
        <w:t>Cyberbezpieczny Samorząd</w:t>
      </w:r>
    </w:p>
    <w:p w14:paraId="27DC2351" w14:textId="77777777" w:rsidR="00034F6F" w:rsidRPr="00B517A1" w:rsidRDefault="00034F6F" w:rsidP="00B517A1">
      <w:pPr>
        <w:spacing w:before="360"/>
        <w:rPr>
          <w:rFonts w:cstheme="minorHAnsi"/>
          <w:sz w:val="24"/>
          <w:szCs w:val="24"/>
        </w:rPr>
      </w:pPr>
      <w:r w:rsidRPr="00B517A1">
        <w:rPr>
          <w:rFonts w:cstheme="minorHAnsi"/>
          <w:sz w:val="24"/>
          <w:szCs w:val="24"/>
        </w:rPr>
        <w:t xml:space="preserve">Cele projektu należy wyrazić adekwatnymi, mierzalnymi wskaźnikami: </w:t>
      </w:r>
    </w:p>
    <w:p w14:paraId="0B7E2964" w14:textId="77777777" w:rsidR="00034F6F" w:rsidRPr="00B517A1" w:rsidRDefault="00034F6F" w:rsidP="00B517A1">
      <w:pPr>
        <w:pStyle w:val="Akapitzlist"/>
        <w:numPr>
          <w:ilvl w:val="0"/>
          <w:numId w:val="1"/>
        </w:numPr>
        <w:rPr>
          <w:rFonts w:cstheme="minorHAnsi"/>
          <w:sz w:val="24"/>
          <w:szCs w:val="24"/>
        </w:rPr>
      </w:pPr>
      <w:r w:rsidRPr="00B517A1">
        <w:rPr>
          <w:rFonts w:cstheme="minorHAnsi"/>
          <w:sz w:val="24"/>
          <w:szCs w:val="24"/>
        </w:rPr>
        <w:t xml:space="preserve">produktu (powiązanymi bezpośrednio z wydatkami ponoszonymi w projekcie, zrealizowanymi w okresie od rozpoczęcia do ukończenia projektu, przy czym osiągnięte wartości powinny zostać wykazane najpóźniej we wniosku o płatność końcową), </w:t>
      </w:r>
    </w:p>
    <w:p w14:paraId="37AAC1A0" w14:textId="77777777" w:rsidR="00034F6F" w:rsidRPr="00B517A1" w:rsidRDefault="00034F6F" w:rsidP="00B517A1">
      <w:pPr>
        <w:pStyle w:val="Akapitzlist"/>
        <w:numPr>
          <w:ilvl w:val="0"/>
          <w:numId w:val="1"/>
        </w:numPr>
        <w:rPr>
          <w:rFonts w:cstheme="minorHAnsi"/>
          <w:sz w:val="24"/>
          <w:szCs w:val="24"/>
        </w:rPr>
      </w:pPr>
      <w:r w:rsidRPr="00B517A1">
        <w:rPr>
          <w:rFonts w:cstheme="minorHAnsi"/>
          <w:sz w:val="24"/>
          <w:szCs w:val="24"/>
        </w:rPr>
        <w:t>rezultatu (odnoszącymi się do bezpośrednich efektów realizowanego projektu, osiągniętych w wyniku realizacji projektu do 12 miesięcy po zakończeniu realizacji projektu) zdefiniowanymi we wniosku.</w:t>
      </w:r>
    </w:p>
    <w:p w14:paraId="6707CC4C" w14:textId="77777777" w:rsidR="00034F6F" w:rsidRPr="00B517A1" w:rsidRDefault="00D47A41" w:rsidP="00B517A1">
      <w:pPr>
        <w:rPr>
          <w:rFonts w:cstheme="minorHAnsi"/>
          <w:sz w:val="24"/>
          <w:szCs w:val="24"/>
        </w:rPr>
      </w:pPr>
      <w:r w:rsidRPr="00B517A1">
        <w:rPr>
          <w:rFonts w:cstheme="minorHAnsi"/>
          <w:sz w:val="24"/>
          <w:szCs w:val="24"/>
        </w:rPr>
        <w:t>UWAGA! Wszystkie wymagane wskaźniki podlegają monitorowaniu w trakcie realizacji projektu, a ich nieosiągnięcie może wiązać się z nałożeniem korekty finansowej bądź uchyleniem decyzji o dofinansowaniu.</w:t>
      </w:r>
    </w:p>
    <w:p w14:paraId="674AE2B9" w14:textId="77777777" w:rsidR="00D47A41" w:rsidRPr="00B517A1" w:rsidRDefault="00D47A41" w:rsidP="00B517A1">
      <w:pPr>
        <w:rPr>
          <w:rFonts w:cstheme="minorHAnsi"/>
          <w:sz w:val="24"/>
          <w:szCs w:val="24"/>
        </w:rPr>
      </w:pPr>
      <w:r w:rsidRPr="00B517A1">
        <w:rPr>
          <w:rFonts w:cstheme="minorHAnsi"/>
          <w:sz w:val="24"/>
          <w:szCs w:val="24"/>
        </w:rPr>
        <w:t>Określając deklarowane wartości wskaźników, należy mieć na uwadze, iż będą one przedmiotem kontroli na etapie realizacji, rozliczenia oraz utrzymania efektów projektu. Wartości wskaźników stanowią zobowiązanie, którego niewypełnienie może spowodować konieczność dokonania zwrotu wszystkich wcześniej otrzymanych środków publicznych w ramach projektu. W związku z powyższym deklarowane wartości powinny być realne do osiągnięcia.</w:t>
      </w:r>
    </w:p>
    <w:p w14:paraId="768DFBFE" w14:textId="77777777" w:rsidR="00D47A41" w:rsidRPr="00B517A1" w:rsidRDefault="00D47A41" w:rsidP="00B517A1">
      <w:pPr>
        <w:rPr>
          <w:rFonts w:cstheme="minorHAnsi"/>
          <w:sz w:val="24"/>
          <w:szCs w:val="24"/>
        </w:rPr>
      </w:pPr>
      <w:r w:rsidRPr="00B517A1">
        <w:rPr>
          <w:rFonts w:cstheme="minorHAnsi"/>
          <w:sz w:val="24"/>
          <w:szCs w:val="24"/>
        </w:rPr>
        <w:t>Lista wskaźników produktu wraz z definicjami została przedstawiona w poniższej tabeli:</w:t>
      </w:r>
    </w:p>
    <w:tbl>
      <w:tblPr>
        <w:tblStyle w:val="Tabela-Siatka"/>
        <w:tblW w:w="0" w:type="auto"/>
        <w:tblLook w:val="04A0" w:firstRow="1" w:lastRow="0" w:firstColumn="1" w:lastColumn="0" w:noHBand="0" w:noVBand="1"/>
      </w:tblPr>
      <w:tblGrid>
        <w:gridCol w:w="551"/>
        <w:gridCol w:w="2620"/>
        <w:gridCol w:w="1453"/>
        <w:gridCol w:w="4438"/>
      </w:tblGrid>
      <w:tr w:rsidR="00D47A41" w:rsidRPr="00B517A1" w14:paraId="59EF05C4" w14:textId="77777777" w:rsidTr="164CD517">
        <w:tc>
          <w:tcPr>
            <w:tcW w:w="551" w:type="dxa"/>
            <w:shd w:val="clear" w:color="auto" w:fill="A6A6A6" w:themeFill="background1" w:themeFillShade="A6"/>
          </w:tcPr>
          <w:p w14:paraId="4840D583" w14:textId="77777777" w:rsidR="00D47A41" w:rsidRPr="00B517A1" w:rsidRDefault="00D47A41" w:rsidP="00B517A1">
            <w:pPr>
              <w:rPr>
                <w:rFonts w:cstheme="minorHAnsi"/>
                <w:sz w:val="24"/>
                <w:szCs w:val="24"/>
              </w:rPr>
            </w:pPr>
            <w:r w:rsidRPr="00B517A1">
              <w:rPr>
                <w:rFonts w:cstheme="minorHAnsi"/>
                <w:sz w:val="24"/>
                <w:szCs w:val="24"/>
              </w:rPr>
              <w:t>Lp.</w:t>
            </w:r>
          </w:p>
        </w:tc>
        <w:tc>
          <w:tcPr>
            <w:tcW w:w="2620" w:type="dxa"/>
            <w:shd w:val="clear" w:color="auto" w:fill="A6A6A6" w:themeFill="background1" w:themeFillShade="A6"/>
          </w:tcPr>
          <w:p w14:paraId="1A9A9CCB" w14:textId="77777777" w:rsidR="00D47A41" w:rsidRPr="00B517A1" w:rsidRDefault="00D47A41" w:rsidP="00B517A1">
            <w:pPr>
              <w:rPr>
                <w:rFonts w:cstheme="minorHAnsi"/>
                <w:sz w:val="24"/>
                <w:szCs w:val="24"/>
              </w:rPr>
            </w:pPr>
            <w:r w:rsidRPr="00B517A1">
              <w:rPr>
                <w:rFonts w:cstheme="minorHAnsi"/>
                <w:sz w:val="24"/>
                <w:szCs w:val="24"/>
              </w:rPr>
              <w:t>Nazwa wskaźnika</w:t>
            </w:r>
          </w:p>
        </w:tc>
        <w:tc>
          <w:tcPr>
            <w:tcW w:w="1453" w:type="dxa"/>
            <w:shd w:val="clear" w:color="auto" w:fill="A6A6A6" w:themeFill="background1" w:themeFillShade="A6"/>
          </w:tcPr>
          <w:p w14:paraId="1A6CE123" w14:textId="77777777" w:rsidR="00D47A41" w:rsidRPr="00B517A1" w:rsidRDefault="00D47A41" w:rsidP="00B517A1">
            <w:pPr>
              <w:rPr>
                <w:rFonts w:cstheme="minorHAnsi"/>
                <w:sz w:val="24"/>
                <w:szCs w:val="24"/>
              </w:rPr>
            </w:pPr>
            <w:r w:rsidRPr="00B517A1">
              <w:rPr>
                <w:rFonts w:cstheme="minorHAnsi"/>
                <w:sz w:val="24"/>
                <w:szCs w:val="24"/>
              </w:rPr>
              <w:t>Jedn. Miary</w:t>
            </w:r>
          </w:p>
        </w:tc>
        <w:tc>
          <w:tcPr>
            <w:tcW w:w="4438" w:type="dxa"/>
            <w:shd w:val="clear" w:color="auto" w:fill="A6A6A6" w:themeFill="background1" w:themeFillShade="A6"/>
          </w:tcPr>
          <w:p w14:paraId="0CA3E857" w14:textId="77777777" w:rsidR="00D47A41" w:rsidRPr="00B517A1" w:rsidRDefault="00D47A41" w:rsidP="00B517A1">
            <w:pPr>
              <w:rPr>
                <w:rFonts w:cstheme="minorHAnsi"/>
                <w:sz w:val="24"/>
                <w:szCs w:val="24"/>
              </w:rPr>
            </w:pPr>
            <w:r w:rsidRPr="00B517A1">
              <w:rPr>
                <w:rFonts w:cstheme="minorHAnsi"/>
                <w:sz w:val="24"/>
                <w:szCs w:val="24"/>
              </w:rPr>
              <w:t>Definicja</w:t>
            </w:r>
          </w:p>
        </w:tc>
      </w:tr>
      <w:tr w:rsidR="00D47A41" w:rsidRPr="00B517A1" w14:paraId="133BA158" w14:textId="77777777" w:rsidTr="164CD517">
        <w:tc>
          <w:tcPr>
            <w:tcW w:w="551" w:type="dxa"/>
          </w:tcPr>
          <w:p w14:paraId="0135CBF0" w14:textId="77777777" w:rsidR="00D47A41" w:rsidRPr="00B517A1" w:rsidRDefault="00617A31" w:rsidP="00B517A1">
            <w:pPr>
              <w:rPr>
                <w:rFonts w:cstheme="minorHAnsi"/>
                <w:sz w:val="24"/>
                <w:szCs w:val="24"/>
              </w:rPr>
            </w:pPr>
            <w:r w:rsidRPr="00B517A1">
              <w:rPr>
                <w:rFonts w:cstheme="minorHAnsi"/>
                <w:sz w:val="24"/>
                <w:szCs w:val="24"/>
              </w:rPr>
              <w:t>1.</w:t>
            </w:r>
          </w:p>
        </w:tc>
        <w:tc>
          <w:tcPr>
            <w:tcW w:w="2620" w:type="dxa"/>
          </w:tcPr>
          <w:p w14:paraId="4D3C5600" w14:textId="77777777" w:rsidR="00D47A41" w:rsidRPr="00B517A1" w:rsidRDefault="00A078F8" w:rsidP="00B517A1">
            <w:pPr>
              <w:rPr>
                <w:rFonts w:cstheme="minorHAnsi"/>
                <w:sz w:val="24"/>
                <w:szCs w:val="24"/>
              </w:rPr>
            </w:pPr>
            <w:r w:rsidRPr="00B517A1">
              <w:rPr>
                <w:rFonts w:cstheme="minorHAnsi"/>
                <w:sz w:val="24"/>
                <w:szCs w:val="24"/>
              </w:rPr>
              <w:t>Liczba pracowników IT podmiotów wykonujących zadania publiczne objętych wsparciem szkoleniowym w podziale na Kobiety/Mężczyźni</w:t>
            </w:r>
          </w:p>
        </w:tc>
        <w:tc>
          <w:tcPr>
            <w:tcW w:w="1453" w:type="dxa"/>
          </w:tcPr>
          <w:p w14:paraId="2DDAB870" w14:textId="77777777" w:rsidR="00D47A41" w:rsidRPr="00B517A1" w:rsidRDefault="00A078F8" w:rsidP="00B517A1">
            <w:pPr>
              <w:rPr>
                <w:rFonts w:cstheme="minorHAnsi"/>
                <w:sz w:val="24"/>
                <w:szCs w:val="24"/>
              </w:rPr>
            </w:pPr>
            <w:r w:rsidRPr="00B517A1">
              <w:rPr>
                <w:rFonts w:cstheme="minorHAnsi"/>
                <w:sz w:val="24"/>
                <w:szCs w:val="24"/>
              </w:rPr>
              <w:t>Szt.</w:t>
            </w:r>
          </w:p>
        </w:tc>
        <w:tc>
          <w:tcPr>
            <w:tcW w:w="4438" w:type="dxa"/>
          </w:tcPr>
          <w:p w14:paraId="713EE365" w14:textId="32AE6BBF" w:rsidR="00A078F8" w:rsidRDefault="00A078F8" w:rsidP="00B517A1">
            <w:pPr>
              <w:rPr>
                <w:rFonts w:cstheme="minorHAnsi"/>
                <w:sz w:val="24"/>
                <w:szCs w:val="24"/>
              </w:rPr>
            </w:pPr>
            <w:r w:rsidRPr="00B517A1">
              <w:rPr>
                <w:rFonts w:cstheme="minorHAnsi"/>
                <w:sz w:val="24"/>
                <w:szCs w:val="24"/>
              </w:rPr>
              <w:t xml:space="preserve">Wskaźnik obejmuje pracowników informatycznych podmiotów wykonujących zadania publiczne (Grantobiorcy), objętych wsparciem szkoleniowym, podnoszącym umiejętności z zakresu ICT. </w:t>
            </w:r>
          </w:p>
          <w:p w14:paraId="68685A9F" w14:textId="77777777" w:rsidR="00B55A54" w:rsidRPr="00B517A1" w:rsidRDefault="00B55A54" w:rsidP="00B517A1">
            <w:pPr>
              <w:rPr>
                <w:rFonts w:cstheme="minorHAnsi"/>
                <w:sz w:val="24"/>
                <w:szCs w:val="24"/>
              </w:rPr>
            </w:pPr>
          </w:p>
          <w:p w14:paraId="0958842B" w14:textId="0669769C" w:rsidR="00A078F8" w:rsidRDefault="00A078F8" w:rsidP="00B517A1">
            <w:pPr>
              <w:rPr>
                <w:rFonts w:cstheme="minorHAnsi"/>
                <w:sz w:val="24"/>
                <w:szCs w:val="24"/>
              </w:rPr>
            </w:pPr>
            <w:r w:rsidRPr="00B517A1">
              <w:rPr>
                <w:rFonts w:cstheme="minorHAnsi"/>
                <w:sz w:val="24"/>
                <w:szCs w:val="24"/>
              </w:rPr>
              <w:t xml:space="preserve">W przypadku projektów dla jednostek podległych, należy również uwzględnić pracowników instytucji publicznych, występujących w roli jednostek podległych objętych wsparciem szkoleniowym, podnoszącym kompetencje ICT. Przez wsparcie szkoleniowe należy rozumieć różne formy szkoleń, zgodne z zasadami </w:t>
            </w:r>
            <w:r w:rsidRPr="00B517A1">
              <w:rPr>
                <w:rFonts w:cstheme="minorHAnsi"/>
                <w:sz w:val="24"/>
                <w:szCs w:val="24"/>
              </w:rPr>
              <w:lastRenderedPageBreak/>
              <w:t xml:space="preserve">kwalifikowalności wydatków dla danego programu. </w:t>
            </w:r>
          </w:p>
          <w:p w14:paraId="16F7E0EB" w14:textId="77777777" w:rsidR="00B55A54" w:rsidRPr="00B517A1" w:rsidRDefault="00B55A54" w:rsidP="00B517A1">
            <w:pPr>
              <w:rPr>
                <w:rFonts w:cstheme="minorHAnsi"/>
                <w:sz w:val="24"/>
                <w:szCs w:val="24"/>
              </w:rPr>
            </w:pPr>
          </w:p>
          <w:p w14:paraId="3B80E24A" w14:textId="08CE40C6" w:rsidR="00D47A41" w:rsidRDefault="00A078F8" w:rsidP="00B517A1">
            <w:pPr>
              <w:rPr>
                <w:rFonts w:cstheme="minorHAnsi"/>
                <w:sz w:val="24"/>
                <w:szCs w:val="24"/>
              </w:rPr>
            </w:pPr>
            <w:r w:rsidRPr="00B517A1">
              <w:rPr>
                <w:rFonts w:cstheme="minorHAnsi"/>
                <w:sz w:val="24"/>
                <w:szCs w:val="24"/>
              </w:rPr>
              <w:t>Wartość wskaźnika dotyczy liczby osób, a nie szkoleń, tj. jeżeli pracownik weźmie udział w 2 szkoleniach w danym projekcie, we wskaźniku wykazywany będzie tylko raz. Wartość wskaźnika dotyczy pracowników, którzy ukończyli szkolenie, tj. otrzymali certyfikat, dyplom itp. dokument poświadczający ukończenie szkolenia.</w:t>
            </w:r>
          </w:p>
          <w:p w14:paraId="6B979EA7" w14:textId="77777777" w:rsidR="00B55A54" w:rsidRPr="00B517A1" w:rsidRDefault="00B55A54" w:rsidP="00B517A1">
            <w:pPr>
              <w:rPr>
                <w:rFonts w:cstheme="minorHAnsi"/>
                <w:sz w:val="24"/>
                <w:szCs w:val="24"/>
              </w:rPr>
            </w:pPr>
          </w:p>
          <w:p w14:paraId="78BB73C4" w14:textId="77777777" w:rsidR="00A078F8" w:rsidRPr="00B517A1" w:rsidRDefault="00617A31" w:rsidP="00B517A1">
            <w:pPr>
              <w:rPr>
                <w:rFonts w:cstheme="minorHAnsi"/>
                <w:sz w:val="24"/>
                <w:szCs w:val="24"/>
              </w:rPr>
            </w:pPr>
            <w:r w:rsidRPr="00B517A1">
              <w:rPr>
                <w:rFonts w:cstheme="minorHAnsi"/>
                <w:sz w:val="24"/>
                <w:szCs w:val="24"/>
              </w:rPr>
              <w:t>Grantobiorca zobowiązany jest do objęcia tym wskaźnikiem co najmniej 1 osoby z grupy pracowników IT.</w:t>
            </w:r>
          </w:p>
        </w:tc>
      </w:tr>
      <w:tr w:rsidR="00D47A41" w:rsidRPr="00B517A1" w14:paraId="6548B9F5" w14:textId="77777777" w:rsidTr="164CD517">
        <w:tc>
          <w:tcPr>
            <w:tcW w:w="551" w:type="dxa"/>
          </w:tcPr>
          <w:p w14:paraId="47886996" w14:textId="77777777" w:rsidR="00D47A41" w:rsidRPr="00B517A1" w:rsidRDefault="00617A31" w:rsidP="00B517A1">
            <w:pPr>
              <w:rPr>
                <w:rFonts w:cstheme="minorHAnsi"/>
                <w:sz w:val="24"/>
                <w:szCs w:val="24"/>
              </w:rPr>
            </w:pPr>
            <w:r w:rsidRPr="00B517A1">
              <w:rPr>
                <w:rFonts w:cstheme="minorHAnsi"/>
                <w:sz w:val="24"/>
                <w:szCs w:val="24"/>
              </w:rPr>
              <w:lastRenderedPageBreak/>
              <w:t>2.</w:t>
            </w:r>
          </w:p>
        </w:tc>
        <w:tc>
          <w:tcPr>
            <w:tcW w:w="2620" w:type="dxa"/>
          </w:tcPr>
          <w:p w14:paraId="440B1BC3" w14:textId="1AD28723" w:rsidR="00D47A41" w:rsidRPr="00B517A1" w:rsidRDefault="00617A31" w:rsidP="00B517A1">
            <w:pPr>
              <w:rPr>
                <w:rFonts w:cstheme="minorHAnsi"/>
                <w:sz w:val="24"/>
                <w:szCs w:val="24"/>
              </w:rPr>
            </w:pPr>
            <w:r w:rsidRPr="00B517A1">
              <w:rPr>
                <w:rFonts w:cstheme="minorHAnsi"/>
                <w:sz w:val="24"/>
                <w:szCs w:val="24"/>
              </w:rPr>
              <w:t>Liczba pracowników podmiotów wykonujących zadania publiczne nie będących pracownikami IT, objętych wsparciem szkoleniowym</w:t>
            </w:r>
            <w:r w:rsidR="19C00BF2" w:rsidRPr="00B517A1">
              <w:rPr>
                <w:rFonts w:cstheme="minorHAnsi"/>
                <w:sz w:val="24"/>
                <w:szCs w:val="24"/>
              </w:rPr>
              <w:t xml:space="preserve"> w podziale na Kobiety/Mężczyźni</w:t>
            </w:r>
          </w:p>
        </w:tc>
        <w:tc>
          <w:tcPr>
            <w:tcW w:w="1453" w:type="dxa"/>
          </w:tcPr>
          <w:p w14:paraId="486FCD3D" w14:textId="77777777" w:rsidR="00D47A41" w:rsidRPr="00B517A1" w:rsidRDefault="00617A31" w:rsidP="00B517A1">
            <w:pPr>
              <w:rPr>
                <w:rFonts w:cstheme="minorHAnsi"/>
                <w:sz w:val="24"/>
                <w:szCs w:val="24"/>
              </w:rPr>
            </w:pPr>
            <w:r w:rsidRPr="00B517A1">
              <w:rPr>
                <w:rFonts w:cstheme="minorHAnsi"/>
                <w:sz w:val="24"/>
                <w:szCs w:val="24"/>
              </w:rPr>
              <w:t xml:space="preserve">Szt. </w:t>
            </w:r>
          </w:p>
        </w:tc>
        <w:tc>
          <w:tcPr>
            <w:tcW w:w="4438" w:type="dxa"/>
          </w:tcPr>
          <w:p w14:paraId="06E4C8E4" w14:textId="62824335" w:rsidR="00617A31" w:rsidRDefault="00617A31" w:rsidP="00B517A1">
            <w:pPr>
              <w:rPr>
                <w:rFonts w:cstheme="minorHAnsi"/>
                <w:sz w:val="24"/>
                <w:szCs w:val="24"/>
              </w:rPr>
            </w:pPr>
            <w:r w:rsidRPr="00B517A1">
              <w:rPr>
                <w:rFonts w:cstheme="minorHAnsi"/>
                <w:sz w:val="24"/>
                <w:szCs w:val="24"/>
              </w:rPr>
              <w:t xml:space="preserve">Wskaźnik obejmuje pracowników podmiotów wykonujących zadania publiczne (Grantobiorcy), nie będących pracownikami IT, objętych wsparciem szkoleniowym, podnoszącym umiejętności z zakresu ICT. </w:t>
            </w:r>
          </w:p>
          <w:p w14:paraId="3A592431" w14:textId="77777777" w:rsidR="00B55A54" w:rsidRPr="00B517A1" w:rsidRDefault="00B55A54" w:rsidP="00B517A1">
            <w:pPr>
              <w:rPr>
                <w:rFonts w:cstheme="minorHAnsi"/>
                <w:sz w:val="24"/>
                <w:szCs w:val="24"/>
              </w:rPr>
            </w:pPr>
          </w:p>
          <w:p w14:paraId="4990DAD1" w14:textId="28FDA9B2" w:rsidR="00617A31" w:rsidRDefault="00617A31" w:rsidP="73C522EF">
            <w:pPr>
              <w:rPr>
                <w:sz w:val="24"/>
                <w:szCs w:val="24"/>
              </w:rPr>
            </w:pPr>
            <w:r w:rsidRPr="73C522EF">
              <w:rPr>
                <w:sz w:val="24"/>
                <w:szCs w:val="24"/>
              </w:rPr>
              <w:t xml:space="preserve">W przypadku projektów dla jednostek podległych, należy również uwzględnić pracowników instytucji publicznych występujących w roli jednostek podległych objętych wsparciem szkoleniowym podnoszącym kompetencje ICT. Przez wsparcie szkoleniowe należy rozumieć różne formy szkoleń zgodne z zasadami kwalifikowalności wydatków dla danego programu. </w:t>
            </w:r>
          </w:p>
          <w:p w14:paraId="2663ECDB" w14:textId="77777777" w:rsidR="00B55A54" w:rsidRPr="00B517A1" w:rsidRDefault="00B55A54" w:rsidP="73C522EF">
            <w:pPr>
              <w:rPr>
                <w:sz w:val="24"/>
                <w:szCs w:val="24"/>
              </w:rPr>
            </w:pPr>
          </w:p>
          <w:p w14:paraId="31BCDF03" w14:textId="5B9AD028" w:rsidR="00D47A41" w:rsidRDefault="00617A31" w:rsidP="00B517A1">
            <w:pPr>
              <w:rPr>
                <w:rFonts w:cstheme="minorHAnsi"/>
                <w:sz w:val="24"/>
                <w:szCs w:val="24"/>
              </w:rPr>
            </w:pPr>
            <w:r w:rsidRPr="00B517A1">
              <w:rPr>
                <w:rFonts w:cstheme="minorHAnsi"/>
                <w:sz w:val="24"/>
                <w:szCs w:val="24"/>
              </w:rPr>
              <w:t>Wartość wskaźnika dotyczy liczby osób, a nie szkoleń, tj. jeżeli pracownik weźmie udział w 2 szkoleniach w danym projekcie, we wskaźniku wykazywany będzie tylko raz. Wartość wskaźnika dotyczy pracowników, którzy ukończyli szkolenie, tj. otrzymali certyfikat, dyplom itp. dokument poświadczający ukończenie szkolenia.</w:t>
            </w:r>
          </w:p>
          <w:p w14:paraId="5D308225" w14:textId="77777777" w:rsidR="00B55A54" w:rsidRPr="00B517A1" w:rsidRDefault="00B55A54" w:rsidP="00B517A1">
            <w:pPr>
              <w:rPr>
                <w:rFonts w:cstheme="minorHAnsi"/>
                <w:sz w:val="24"/>
                <w:szCs w:val="24"/>
              </w:rPr>
            </w:pPr>
          </w:p>
          <w:p w14:paraId="2D1E6226" w14:textId="1BBF82EB" w:rsidR="00617A31" w:rsidRPr="00B517A1" w:rsidRDefault="00617A31" w:rsidP="00B517A1">
            <w:pPr>
              <w:rPr>
                <w:rFonts w:cstheme="minorHAnsi"/>
                <w:sz w:val="24"/>
                <w:szCs w:val="24"/>
              </w:rPr>
            </w:pPr>
            <w:r w:rsidRPr="00B517A1">
              <w:rPr>
                <w:rFonts w:cstheme="minorHAnsi"/>
                <w:sz w:val="24"/>
                <w:szCs w:val="24"/>
              </w:rPr>
              <w:t xml:space="preserve">Grantobiorca zobowiązany jest do objęcia tym wskaźnikiem co najmniej 1 osoby </w:t>
            </w:r>
            <w:r w:rsidR="00775BF7">
              <w:rPr>
                <w:rFonts w:cstheme="minorHAnsi"/>
                <w:sz w:val="24"/>
                <w:szCs w:val="24"/>
              </w:rPr>
              <w:t>spoza</w:t>
            </w:r>
            <w:r w:rsidRPr="00B517A1">
              <w:rPr>
                <w:rFonts w:cstheme="minorHAnsi"/>
                <w:sz w:val="24"/>
                <w:szCs w:val="24"/>
              </w:rPr>
              <w:t xml:space="preserve"> grupy pracowników IT.</w:t>
            </w:r>
          </w:p>
        </w:tc>
      </w:tr>
      <w:tr w:rsidR="00BF33D2" w:rsidRPr="00B517A1" w14:paraId="7C5F3F8C" w14:textId="77777777" w:rsidTr="164CD517">
        <w:tc>
          <w:tcPr>
            <w:tcW w:w="551" w:type="dxa"/>
          </w:tcPr>
          <w:p w14:paraId="1F75A9DD" w14:textId="77777777" w:rsidR="00BF33D2" w:rsidRPr="00B517A1" w:rsidRDefault="00BF33D2" w:rsidP="00B517A1">
            <w:pPr>
              <w:rPr>
                <w:rFonts w:cstheme="minorHAnsi"/>
                <w:sz w:val="24"/>
                <w:szCs w:val="24"/>
              </w:rPr>
            </w:pPr>
            <w:r w:rsidRPr="00B517A1">
              <w:rPr>
                <w:rFonts w:cstheme="minorHAnsi"/>
                <w:sz w:val="24"/>
                <w:szCs w:val="24"/>
              </w:rPr>
              <w:lastRenderedPageBreak/>
              <w:t>3.</w:t>
            </w:r>
          </w:p>
        </w:tc>
        <w:tc>
          <w:tcPr>
            <w:tcW w:w="2620" w:type="dxa"/>
          </w:tcPr>
          <w:p w14:paraId="27717DE2" w14:textId="77777777" w:rsidR="00BF33D2" w:rsidRPr="00B517A1" w:rsidRDefault="00BF33D2" w:rsidP="00B517A1">
            <w:pPr>
              <w:rPr>
                <w:rFonts w:cstheme="minorHAnsi"/>
                <w:sz w:val="24"/>
                <w:szCs w:val="24"/>
              </w:rPr>
            </w:pPr>
            <w:r w:rsidRPr="00B517A1">
              <w:rPr>
                <w:rFonts w:cstheme="minorHAnsi"/>
                <w:sz w:val="24"/>
                <w:szCs w:val="24"/>
              </w:rPr>
              <w:t>Liczba systemów służących zwiększeniu poziomu bezpieczeństwa informacji</w:t>
            </w:r>
          </w:p>
        </w:tc>
        <w:tc>
          <w:tcPr>
            <w:tcW w:w="1453" w:type="dxa"/>
          </w:tcPr>
          <w:p w14:paraId="365C25E8" w14:textId="77777777" w:rsidR="00BF33D2" w:rsidRPr="00B517A1" w:rsidRDefault="00BF33D2" w:rsidP="00B517A1">
            <w:pPr>
              <w:rPr>
                <w:rFonts w:cstheme="minorHAnsi"/>
                <w:sz w:val="24"/>
                <w:szCs w:val="24"/>
              </w:rPr>
            </w:pPr>
            <w:r w:rsidRPr="00B517A1">
              <w:rPr>
                <w:rFonts w:cstheme="minorHAnsi"/>
                <w:sz w:val="24"/>
                <w:szCs w:val="24"/>
              </w:rPr>
              <w:t>Szt.</w:t>
            </w:r>
          </w:p>
        </w:tc>
        <w:tc>
          <w:tcPr>
            <w:tcW w:w="4438" w:type="dxa"/>
          </w:tcPr>
          <w:p w14:paraId="6F41538E" w14:textId="77777777" w:rsidR="00BF33D2" w:rsidRPr="00B517A1" w:rsidRDefault="00BF33D2" w:rsidP="00B517A1">
            <w:pPr>
              <w:rPr>
                <w:rFonts w:cstheme="minorHAnsi"/>
                <w:sz w:val="24"/>
                <w:szCs w:val="24"/>
              </w:rPr>
            </w:pPr>
            <w:r w:rsidRPr="00B517A1">
              <w:rPr>
                <w:rFonts w:cstheme="minorHAnsi"/>
                <w:sz w:val="24"/>
                <w:szCs w:val="24"/>
              </w:rPr>
              <w:t xml:space="preserve">Przez system teleinformatyczny należy rozumieć zespół współpracujących ze sobą urządzeń informatycznych i oprogramowania zapewniający przetwarzanie, przechowywanie, a także wysyłanie i odbieranie danych przez sieci telekomunikacyjne. </w:t>
            </w:r>
          </w:p>
          <w:p w14:paraId="3A8BAEA6" w14:textId="77777777" w:rsidR="00BF33D2" w:rsidRPr="00B517A1" w:rsidRDefault="00BF33D2" w:rsidP="00B517A1">
            <w:pPr>
              <w:rPr>
                <w:rFonts w:cstheme="minorHAnsi"/>
                <w:sz w:val="24"/>
                <w:szCs w:val="24"/>
              </w:rPr>
            </w:pPr>
            <w:r w:rsidRPr="00B517A1">
              <w:rPr>
                <w:rFonts w:cstheme="minorHAnsi"/>
                <w:sz w:val="24"/>
                <w:szCs w:val="24"/>
              </w:rPr>
              <w:t xml:space="preserve">Wskaźnik obejmuje wdrożenie lub rozbudowę lub unowocześnienie systemu teleinformatycznego.  </w:t>
            </w:r>
          </w:p>
          <w:p w14:paraId="7EFA2DC2" w14:textId="592154FF" w:rsidR="00BF33D2" w:rsidRDefault="00BF33D2" w:rsidP="00B517A1">
            <w:pPr>
              <w:rPr>
                <w:rFonts w:cstheme="minorHAnsi"/>
                <w:sz w:val="24"/>
                <w:szCs w:val="24"/>
              </w:rPr>
            </w:pPr>
            <w:r w:rsidRPr="00B517A1">
              <w:rPr>
                <w:rFonts w:cstheme="minorHAnsi"/>
                <w:sz w:val="24"/>
                <w:szCs w:val="24"/>
              </w:rPr>
              <w:t xml:space="preserve">Systemy służące zwiększeniu poziomu bezpieczeństwa informacji obejmują m.in. systemy do monitorowania bezpieczeństwa, zbierania, analizy i wymiany informacji o zagrożeniach, podatnościach i incydentach, w tym do zaawansowanego rozpoznawania zagrożeń cyberprzestrzeni - Cyber Threat Intelligence (CTI). </w:t>
            </w:r>
          </w:p>
          <w:p w14:paraId="6EC6A974" w14:textId="77777777" w:rsidR="00B55A54" w:rsidRPr="00B517A1" w:rsidRDefault="00B55A54" w:rsidP="00B517A1">
            <w:pPr>
              <w:rPr>
                <w:rFonts w:cstheme="minorHAnsi"/>
                <w:sz w:val="24"/>
                <w:szCs w:val="24"/>
              </w:rPr>
            </w:pPr>
          </w:p>
          <w:p w14:paraId="00C7DF83" w14:textId="565FB9C8" w:rsidR="00BF33D2" w:rsidRDefault="00BF33D2" w:rsidP="00B517A1">
            <w:pPr>
              <w:rPr>
                <w:rFonts w:cstheme="minorHAnsi"/>
                <w:sz w:val="24"/>
                <w:szCs w:val="24"/>
              </w:rPr>
            </w:pPr>
            <w:r w:rsidRPr="00B517A1">
              <w:rPr>
                <w:rFonts w:cstheme="minorHAnsi"/>
                <w:sz w:val="24"/>
                <w:szCs w:val="24"/>
              </w:rPr>
              <w:t xml:space="preserve">Jako system należy również traktować pojedyncze aplikacje. Przez aplikację należy rozumieć program użytkowy, który ma bezpośredni kontakt z użytkownikiem i nie musi on być elementem większego programu; wykonuje konkretne zadania i wyposażony jest w interfejs użytkownika (zarówno program instalowany na urządzeniu użytkownika - takim jak np. komputer, tablet czy telefon komórkowy, jak i program pracujący na serwerze internetowym, dostępny przez przeglądarkę www). </w:t>
            </w:r>
          </w:p>
          <w:p w14:paraId="31670433" w14:textId="77777777" w:rsidR="00B55A54" w:rsidRPr="00B517A1" w:rsidRDefault="00B55A54" w:rsidP="00B517A1">
            <w:pPr>
              <w:rPr>
                <w:rFonts w:cstheme="minorHAnsi"/>
                <w:sz w:val="24"/>
                <w:szCs w:val="24"/>
              </w:rPr>
            </w:pPr>
          </w:p>
          <w:p w14:paraId="5EB1A3F8" w14:textId="5818EA7F" w:rsidR="00BF33D2" w:rsidRDefault="00BF33D2" w:rsidP="00B517A1">
            <w:pPr>
              <w:rPr>
                <w:rFonts w:cstheme="minorHAnsi"/>
                <w:sz w:val="24"/>
                <w:szCs w:val="24"/>
              </w:rPr>
            </w:pPr>
            <w:r w:rsidRPr="00B517A1">
              <w:rPr>
                <w:rFonts w:cstheme="minorHAnsi"/>
                <w:sz w:val="24"/>
                <w:szCs w:val="24"/>
              </w:rPr>
              <w:t xml:space="preserve">Daną aplikację wdrażaną w wielu kopiach należy wykazywać raz, niezależnie od liczby licencji. Nie należy zliczać aplikacji wchodzących w skład 1 systemu.  </w:t>
            </w:r>
          </w:p>
          <w:p w14:paraId="4EE8FF66" w14:textId="77777777" w:rsidR="00B55A54" w:rsidRPr="00B517A1" w:rsidRDefault="00B55A54" w:rsidP="00B517A1">
            <w:pPr>
              <w:rPr>
                <w:rFonts w:cstheme="minorHAnsi"/>
                <w:sz w:val="24"/>
                <w:szCs w:val="24"/>
              </w:rPr>
            </w:pPr>
          </w:p>
          <w:p w14:paraId="5816A8C5" w14:textId="59428638" w:rsidR="008855E1" w:rsidRPr="00B517A1" w:rsidRDefault="00BF33D2" w:rsidP="73C522EF">
            <w:pPr>
              <w:rPr>
                <w:sz w:val="24"/>
                <w:szCs w:val="24"/>
              </w:rPr>
            </w:pPr>
            <w:r w:rsidRPr="73C522EF">
              <w:rPr>
                <w:sz w:val="24"/>
                <w:szCs w:val="24"/>
              </w:rPr>
              <w:t xml:space="preserve">W przypadku udostępnienia systemu/aplikacji w tzw. „chmurze” wielu podmiotom, monitorowany jest tylko 1 system/aplikacja. W przypadku, gdy ten sam system wdrażany jest w kilku podmiotach, jest on liczony 1 raz, a nie tyle razy, ile jest podmiotów. W przypadku wspierania tego samego systemu w </w:t>
            </w:r>
            <w:r w:rsidRPr="73C522EF">
              <w:rPr>
                <w:sz w:val="24"/>
                <w:szCs w:val="24"/>
              </w:rPr>
              <w:lastRenderedPageBreak/>
              <w:t>różnych projektach, wskaźnik jest wykazywany w każdym z nich, a jego wartość w każdym projekcie wyniesie 1</w:t>
            </w:r>
            <w:r w:rsidR="008855E1" w:rsidRPr="73C522EF">
              <w:rPr>
                <w:sz w:val="24"/>
                <w:szCs w:val="24"/>
              </w:rPr>
              <w:t>.</w:t>
            </w:r>
          </w:p>
          <w:p w14:paraId="60A9D715" w14:textId="77777777" w:rsidR="00BF33D2" w:rsidRPr="00B517A1" w:rsidRDefault="00CB41D4" w:rsidP="00B517A1">
            <w:pPr>
              <w:rPr>
                <w:rFonts w:cstheme="minorHAnsi"/>
                <w:sz w:val="24"/>
                <w:szCs w:val="24"/>
              </w:rPr>
            </w:pPr>
            <w:r w:rsidRPr="00B517A1">
              <w:rPr>
                <w:rFonts w:cstheme="minorHAnsi"/>
                <w:sz w:val="24"/>
                <w:szCs w:val="24"/>
              </w:rPr>
              <w:t xml:space="preserve">Grantobiorca zobowiązany jest do objęcia tym wskaźnikiem co najmniej 1 systemu. </w:t>
            </w:r>
          </w:p>
        </w:tc>
      </w:tr>
      <w:tr w:rsidR="00BF33D2" w:rsidRPr="00B517A1" w14:paraId="1A46A50A" w14:textId="77777777" w:rsidTr="164CD517">
        <w:tc>
          <w:tcPr>
            <w:tcW w:w="551" w:type="dxa"/>
          </w:tcPr>
          <w:p w14:paraId="0F9ABB3F" w14:textId="77777777" w:rsidR="00BF33D2" w:rsidRPr="00B517A1" w:rsidRDefault="00BF33D2" w:rsidP="00B517A1">
            <w:pPr>
              <w:rPr>
                <w:rFonts w:cstheme="minorHAnsi"/>
                <w:sz w:val="24"/>
                <w:szCs w:val="24"/>
              </w:rPr>
            </w:pPr>
            <w:r w:rsidRPr="00B517A1">
              <w:rPr>
                <w:rFonts w:cstheme="minorHAnsi"/>
                <w:sz w:val="24"/>
                <w:szCs w:val="24"/>
              </w:rPr>
              <w:lastRenderedPageBreak/>
              <w:t>4.</w:t>
            </w:r>
          </w:p>
        </w:tc>
        <w:tc>
          <w:tcPr>
            <w:tcW w:w="2620" w:type="dxa"/>
          </w:tcPr>
          <w:p w14:paraId="5DF09F33" w14:textId="77777777" w:rsidR="00BF33D2" w:rsidRPr="00B517A1" w:rsidRDefault="00BF33D2" w:rsidP="00B517A1">
            <w:pPr>
              <w:rPr>
                <w:rFonts w:cstheme="minorHAnsi"/>
                <w:sz w:val="24"/>
                <w:szCs w:val="24"/>
              </w:rPr>
            </w:pPr>
            <w:r w:rsidRPr="00B517A1">
              <w:rPr>
                <w:rFonts w:cstheme="minorHAnsi"/>
                <w:sz w:val="24"/>
                <w:szCs w:val="24"/>
              </w:rPr>
              <w:t>Użytkownicy nowych i zmodernizowanych publicznych usług, produktów i procesów cyfrowych</w:t>
            </w:r>
          </w:p>
        </w:tc>
        <w:tc>
          <w:tcPr>
            <w:tcW w:w="1453" w:type="dxa"/>
          </w:tcPr>
          <w:p w14:paraId="7A17511B" w14:textId="77777777" w:rsidR="00BF33D2" w:rsidRPr="00B517A1" w:rsidRDefault="00CB41D4" w:rsidP="00B517A1">
            <w:pPr>
              <w:rPr>
                <w:rFonts w:cstheme="minorHAnsi"/>
                <w:sz w:val="24"/>
                <w:szCs w:val="24"/>
              </w:rPr>
            </w:pPr>
            <w:r w:rsidRPr="00B517A1">
              <w:rPr>
                <w:rFonts w:cstheme="minorHAnsi"/>
                <w:sz w:val="24"/>
                <w:szCs w:val="24"/>
              </w:rPr>
              <w:t>Użytkownicy / rok</w:t>
            </w:r>
          </w:p>
        </w:tc>
        <w:tc>
          <w:tcPr>
            <w:tcW w:w="4438" w:type="dxa"/>
          </w:tcPr>
          <w:p w14:paraId="74B2A421" w14:textId="77777777" w:rsidR="00B55A54" w:rsidRDefault="00CB41D4" w:rsidP="00B517A1">
            <w:pPr>
              <w:rPr>
                <w:rFonts w:cstheme="minorHAnsi"/>
                <w:sz w:val="24"/>
                <w:szCs w:val="24"/>
              </w:rPr>
            </w:pPr>
            <w:r w:rsidRPr="00B517A1">
              <w:rPr>
                <w:rFonts w:cstheme="minorHAnsi"/>
                <w:sz w:val="24"/>
                <w:szCs w:val="24"/>
              </w:rPr>
              <w:t xml:space="preserve">Roczna liczba użytkowników nowo opracowanych lub znacząco zmodernizowanych publicznych usług, produktów i procesów cyfrowych. </w:t>
            </w:r>
          </w:p>
          <w:p w14:paraId="5E25A381" w14:textId="28C3A58C" w:rsidR="00CB41D4" w:rsidRDefault="00CB41D4" w:rsidP="00B517A1">
            <w:pPr>
              <w:rPr>
                <w:rFonts w:cstheme="minorHAnsi"/>
                <w:sz w:val="24"/>
                <w:szCs w:val="24"/>
              </w:rPr>
            </w:pPr>
            <w:r w:rsidRPr="00B517A1">
              <w:rPr>
                <w:rFonts w:cstheme="minorHAnsi"/>
                <w:sz w:val="24"/>
                <w:szCs w:val="24"/>
              </w:rPr>
              <w:t xml:space="preserve">Znaczące modernizacje obejmują tylko nowe funkcjonalności. Wskaźnik ma wartość bazową 0 tylko wtedy, gdy usługa, produkt lub proces cyfrowy są nowe. Użytkownicy odnoszą się do klientów nowo opracowanych lub zmodernizowanych publicznych usług i produktów oraz do pracowników instytucji publicznej korzystających z nowo opracowanych lub znacząco zmodernizowanych procesów cyfrowych. </w:t>
            </w:r>
          </w:p>
          <w:p w14:paraId="732D37D4" w14:textId="77777777" w:rsidR="00B55A54" w:rsidRPr="00B517A1" w:rsidRDefault="00B55A54" w:rsidP="00B517A1">
            <w:pPr>
              <w:rPr>
                <w:rFonts w:cstheme="minorHAnsi"/>
                <w:sz w:val="24"/>
                <w:szCs w:val="24"/>
              </w:rPr>
            </w:pPr>
          </w:p>
          <w:p w14:paraId="2BE40868" w14:textId="66A8D81D" w:rsidR="00CB41D4" w:rsidRPr="00B517A1" w:rsidRDefault="00CB41D4" w:rsidP="164CD517">
            <w:pPr>
              <w:rPr>
                <w:sz w:val="24"/>
                <w:szCs w:val="24"/>
              </w:rPr>
            </w:pPr>
            <w:r w:rsidRPr="164CD517">
              <w:rPr>
                <w:sz w:val="24"/>
                <w:szCs w:val="24"/>
              </w:rPr>
              <w:t xml:space="preserve">W ramach wskaźnika wykazuje się użytkowników e-usług, a także liczbę pobrań/uruchomień/odtworzeń. </w:t>
            </w:r>
          </w:p>
          <w:p w14:paraId="53D95F16" w14:textId="77777777" w:rsidR="00CB41D4" w:rsidRPr="00B517A1" w:rsidRDefault="00CB41D4" w:rsidP="00B517A1">
            <w:pPr>
              <w:rPr>
                <w:rFonts w:cstheme="minorHAnsi"/>
                <w:sz w:val="24"/>
                <w:szCs w:val="24"/>
              </w:rPr>
            </w:pPr>
            <w:r w:rsidRPr="00B517A1">
              <w:rPr>
                <w:rFonts w:cstheme="minorHAnsi"/>
                <w:sz w:val="24"/>
                <w:szCs w:val="24"/>
              </w:rPr>
              <w:t xml:space="preserve">Jeżeli nie można zidentyfikować poszczególnych użytkowników, ten sam klient/osoba korzystająca z usługi online kilka razy w ciągu roku nie jest uznawana za podwójne liczenie. </w:t>
            </w:r>
          </w:p>
          <w:p w14:paraId="381DA342" w14:textId="50CF92AB" w:rsidR="00CB41D4" w:rsidRDefault="00CB41D4" w:rsidP="00B517A1">
            <w:pPr>
              <w:rPr>
                <w:rFonts w:cstheme="minorHAnsi"/>
                <w:sz w:val="24"/>
                <w:szCs w:val="24"/>
              </w:rPr>
            </w:pPr>
            <w:r w:rsidRPr="00B517A1">
              <w:rPr>
                <w:rFonts w:cstheme="minorHAnsi"/>
                <w:sz w:val="24"/>
                <w:szCs w:val="24"/>
              </w:rPr>
              <w:t xml:space="preserve">Jednostka wskaźnika to „Użytkownicy/rok”, na realizację tego wskaźnika rezultatu Grantobiorca będzie miał do 12 miesięcy od zakończenia projektu.  </w:t>
            </w:r>
          </w:p>
          <w:p w14:paraId="463A97F7" w14:textId="77777777" w:rsidR="00B55A54" w:rsidRPr="00B517A1" w:rsidRDefault="00B55A54" w:rsidP="00B517A1">
            <w:pPr>
              <w:rPr>
                <w:rFonts w:cstheme="minorHAnsi"/>
                <w:sz w:val="24"/>
                <w:szCs w:val="24"/>
              </w:rPr>
            </w:pPr>
          </w:p>
          <w:p w14:paraId="1189899E" w14:textId="77777777" w:rsidR="00BF33D2" w:rsidRPr="00B517A1" w:rsidRDefault="00CB41D4" w:rsidP="00B517A1">
            <w:pPr>
              <w:rPr>
                <w:rFonts w:cstheme="minorHAnsi"/>
                <w:sz w:val="24"/>
                <w:szCs w:val="24"/>
              </w:rPr>
            </w:pPr>
            <w:r w:rsidRPr="00B517A1">
              <w:rPr>
                <w:rFonts w:cstheme="minorHAnsi"/>
                <w:sz w:val="24"/>
                <w:szCs w:val="24"/>
              </w:rPr>
              <w:t>Jeśli w projekcie usługa, produkt, proces cyfrowy będą modernizowane, należy podać wartość bazową wskaźnika, tj. liczbę użytkowników danej usługi, produktu, procesu cyfrowego, którzy z niego skorzystali przed projektem.</w:t>
            </w:r>
          </w:p>
        </w:tc>
      </w:tr>
      <w:tr w:rsidR="00BF33D2" w:rsidRPr="00B517A1" w14:paraId="6654D0A4" w14:textId="77777777" w:rsidTr="164CD517">
        <w:tc>
          <w:tcPr>
            <w:tcW w:w="551" w:type="dxa"/>
          </w:tcPr>
          <w:p w14:paraId="56C72689" w14:textId="77777777" w:rsidR="00BF33D2" w:rsidRPr="00B517A1" w:rsidRDefault="00CB41D4" w:rsidP="00B517A1">
            <w:pPr>
              <w:rPr>
                <w:rFonts w:cstheme="minorHAnsi"/>
                <w:sz w:val="24"/>
                <w:szCs w:val="24"/>
              </w:rPr>
            </w:pPr>
            <w:r w:rsidRPr="00B517A1">
              <w:rPr>
                <w:rFonts w:cstheme="minorHAnsi"/>
                <w:sz w:val="24"/>
                <w:szCs w:val="24"/>
              </w:rPr>
              <w:t>5.</w:t>
            </w:r>
          </w:p>
        </w:tc>
        <w:tc>
          <w:tcPr>
            <w:tcW w:w="2620" w:type="dxa"/>
          </w:tcPr>
          <w:p w14:paraId="52094A0C" w14:textId="77777777" w:rsidR="00BF33D2" w:rsidRPr="00B517A1" w:rsidRDefault="00CB41D4" w:rsidP="00B517A1">
            <w:pPr>
              <w:rPr>
                <w:rFonts w:cstheme="minorHAnsi"/>
                <w:sz w:val="24"/>
                <w:szCs w:val="24"/>
              </w:rPr>
            </w:pPr>
            <w:r w:rsidRPr="00B517A1">
              <w:rPr>
                <w:rFonts w:cstheme="minorHAnsi"/>
                <w:sz w:val="24"/>
                <w:szCs w:val="24"/>
              </w:rPr>
              <w:t>Liczba podmiotów wspartych w zakresie cyberbezpieczeństwa w ramach JST</w:t>
            </w:r>
          </w:p>
        </w:tc>
        <w:tc>
          <w:tcPr>
            <w:tcW w:w="1453" w:type="dxa"/>
          </w:tcPr>
          <w:p w14:paraId="04AF9F33" w14:textId="77777777" w:rsidR="00BF33D2" w:rsidRPr="00B517A1" w:rsidRDefault="00CB41D4" w:rsidP="00B517A1">
            <w:pPr>
              <w:rPr>
                <w:rFonts w:cstheme="minorHAnsi"/>
                <w:sz w:val="24"/>
                <w:szCs w:val="24"/>
              </w:rPr>
            </w:pPr>
            <w:r w:rsidRPr="00B517A1">
              <w:rPr>
                <w:rFonts w:cstheme="minorHAnsi"/>
                <w:sz w:val="24"/>
                <w:szCs w:val="24"/>
              </w:rPr>
              <w:t>Szt.</w:t>
            </w:r>
          </w:p>
        </w:tc>
        <w:tc>
          <w:tcPr>
            <w:tcW w:w="4438" w:type="dxa"/>
          </w:tcPr>
          <w:p w14:paraId="08362F02" w14:textId="77777777" w:rsidR="00B55A54" w:rsidRDefault="00CB41D4" w:rsidP="00B517A1">
            <w:pPr>
              <w:rPr>
                <w:rFonts w:cstheme="minorHAnsi"/>
                <w:sz w:val="24"/>
                <w:szCs w:val="24"/>
              </w:rPr>
            </w:pPr>
            <w:r w:rsidRPr="00B517A1">
              <w:rPr>
                <w:rFonts w:cstheme="minorHAnsi"/>
                <w:sz w:val="24"/>
                <w:szCs w:val="24"/>
              </w:rPr>
              <w:t xml:space="preserve">Wskaźnik obejmuje liczbę podmiotów wspartych w JST. Do wartości wskaźnika należy wliczyć jednostki podległe JST (z ograniczeniem do jednostek sektora publicznego i z wyłączeniem POZ). </w:t>
            </w:r>
          </w:p>
          <w:p w14:paraId="60D7C5E3" w14:textId="77777777" w:rsidR="00B55A54" w:rsidRDefault="00B55A54" w:rsidP="00B517A1">
            <w:pPr>
              <w:rPr>
                <w:rFonts w:cstheme="minorHAnsi"/>
                <w:sz w:val="24"/>
                <w:szCs w:val="24"/>
              </w:rPr>
            </w:pPr>
          </w:p>
          <w:p w14:paraId="328CB0B7" w14:textId="21B611DB" w:rsidR="00BF33D2" w:rsidRPr="00B517A1" w:rsidRDefault="00CB41D4" w:rsidP="00B517A1">
            <w:pPr>
              <w:rPr>
                <w:rFonts w:cstheme="minorHAnsi"/>
                <w:sz w:val="24"/>
                <w:szCs w:val="24"/>
              </w:rPr>
            </w:pPr>
            <w:r w:rsidRPr="00B517A1">
              <w:rPr>
                <w:rFonts w:cstheme="minorHAnsi"/>
                <w:sz w:val="24"/>
                <w:szCs w:val="24"/>
              </w:rPr>
              <w:lastRenderedPageBreak/>
              <w:t>Wskaźnik mierzalny na etapie rozliczenia końcowego. We wniosku rozliczeniowym każde JST zobowiązane będzie do podsumowania działań, jakie podjął i sfinansował w ramach projektu grantowego, w tym wskaże jakie jednostki podległe zostały objęte wsparciem.</w:t>
            </w:r>
          </w:p>
        </w:tc>
      </w:tr>
      <w:tr w:rsidR="002A4E5C" w:rsidRPr="00B517A1" w14:paraId="586B6A4E" w14:textId="77777777" w:rsidTr="164CD517">
        <w:tc>
          <w:tcPr>
            <w:tcW w:w="551" w:type="dxa"/>
          </w:tcPr>
          <w:p w14:paraId="18C9FF01" w14:textId="4CD42CD0" w:rsidR="002A4E5C" w:rsidRPr="00764A89" w:rsidRDefault="00764A89" w:rsidP="00B517A1">
            <w:pPr>
              <w:rPr>
                <w:rFonts w:cstheme="minorHAnsi"/>
                <w:sz w:val="24"/>
                <w:szCs w:val="24"/>
              </w:rPr>
            </w:pPr>
            <w:r>
              <w:rPr>
                <w:rFonts w:cstheme="minorHAnsi"/>
                <w:sz w:val="24"/>
                <w:szCs w:val="24"/>
              </w:rPr>
              <w:lastRenderedPageBreak/>
              <w:t>6</w:t>
            </w:r>
            <w:r w:rsidR="002A4E5C" w:rsidRPr="00764A89">
              <w:rPr>
                <w:rFonts w:cstheme="minorHAnsi"/>
                <w:sz w:val="24"/>
                <w:szCs w:val="24"/>
              </w:rPr>
              <w:t>.</w:t>
            </w:r>
          </w:p>
        </w:tc>
        <w:tc>
          <w:tcPr>
            <w:tcW w:w="2620" w:type="dxa"/>
          </w:tcPr>
          <w:p w14:paraId="18488529" w14:textId="2DD407D4" w:rsidR="002A4E5C" w:rsidRPr="00764A89" w:rsidRDefault="002A4E5C" w:rsidP="00B517A1">
            <w:pPr>
              <w:rPr>
                <w:rFonts w:cstheme="minorHAnsi"/>
                <w:sz w:val="24"/>
                <w:szCs w:val="24"/>
              </w:rPr>
            </w:pPr>
            <w:r w:rsidRPr="00764A89">
              <w:rPr>
                <w:rFonts w:ascii="Calibri" w:eastAsia="Calibri" w:hAnsi="Calibri" w:cs="Times New Roman"/>
                <w:sz w:val="24"/>
              </w:rPr>
              <w:t xml:space="preserve">Liczba </w:t>
            </w:r>
            <w:r w:rsidR="00764A89">
              <w:rPr>
                <w:rFonts w:ascii="Calibri" w:eastAsia="Calibri" w:hAnsi="Calibri" w:cs="Times New Roman"/>
                <w:sz w:val="24"/>
              </w:rPr>
              <w:t>JST</w:t>
            </w:r>
            <w:r w:rsidRPr="00764A89">
              <w:rPr>
                <w:rFonts w:ascii="Calibri" w:eastAsia="Calibri" w:hAnsi="Calibri" w:cs="Times New Roman"/>
                <w:sz w:val="24"/>
              </w:rPr>
              <w:t xml:space="preserve"> wspartych w zakresie cyberbezpieczeństwa</w:t>
            </w:r>
          </w:p>
        </w:tc>
        <w:tc>
          <w:tcPr>
            <w:tcW w:w="1453" w:type="dxa"/>
          </w:tcPr>
          <w:p w14:paraId="3129276C" w14:textId="31EBD6B2" w:rsidR="002A4E5C" w:rsidRPr="00764A89" w:rsidRDefault="00764A89" w:rsidP="00B517A1">
            <w:pPr>
              <w:rPr>
                <w:rFonts w:cstheme="minorHAnsi"/>
                <w:sz w:val="24"/>
                <w:szCs w:val="24"/>
              </w:rPr>
            </w:pPr>
            <w:r w:rsidRPr="00764A89">
              <w:rPr>
                <w:rFonts w:cstheme="minorHAnsi"/>
                <w:sz w:val="24"/>
                <w:szCs w:val="24"/>
              </w:rPr>
              <w:t>Szt.</w:t>
            </w:r>
          </w:p>
        </w:tc>
        <w:tc>
          <w:tcPr>
            <w:tcW w:w="4438" w:type="dxa"/>
          </w:tcPr>
          <w:p w14:paraId="64D93468" w14:textId="3E7C4B39" w:rsidR="00B55A54" w:rsidRDefault="00764A89" w:rsidP="00764A89">
            <w:pPr>
              <w:rPr>
                <w:rFonts w:cstheme="minorHAnsi"/>
                <w:sz w:val="24"/>
                <w:szCs w:val="24"/>
              </w:rPr>
            </w:pPr>
            <w:r>
              <w:rPr>
                <w:rFonts w:cstheme="minorHAnsi"/>
                <w:sz w:val="24"/>
                <w:szCs w:val="24"/>
              </w:rPr>
              <w:t>Ws</w:t>
            </w:r>
            <w:r w:rsidRPr="00764A89">
              <w:rPr>
                <w:rFonts w:cstheme="minorHAnsi"/>
                <w:sz w:val="24"/>
                <w:szCs w:val="24"/>
              </w:rPr>
              <w:t>kaźnik obejmuje liczbę wspartych JST w projekcie, którym udzielono wsparcia w celu zwiększenia</w:t>
            </w:r>
            <w:r>
              <w:rPr>
                <w:rFonts w:cstheme="minorHAnsi"/>
                <w:sz w:val="24"/>
                <w:szCs w:val="24"/>
              </w:rPr>
              <w:t xml:space="preserve"> </w:t>
            </w:r>
            <w:r w:rsidRPr="00764A89">
              <w:rPr>
                <w:rFonts w:cstheme="minorHAnsi"/>
                <w:sz w:val="24"/>
                <w:szCs w:val="24"/>
              </w:rPr>
              <w:t>poziomu cyberbezpieczeństwa. Do wskaźnika należy wliczyć jednostki samorządu terytorialnego.</w:t>
            </w:r>
            <w:r>
              <w:rPr>
                <w:rFonts w:cstheme="minorHAnsi"/>
                <w:sz w:val="24"/>
                <w:szCs w:val="24"/>
              </w:rPr>
              <w:t xml:space="preserve"> </w:t>
            </w:r>
          </w:p>
          <w:p w14:paraId="415E97DC" w14:textId="77777777" w:rsidR="00B55A54" w:rsidRDefault="00B55A54" w:rsidP="00764A89">
            <w:pPr>
              <w:rPr>
                <w:rFonts w:cstheme="minorHAnsi"/>
                <w:sz w:val="24"/>
                <w:szCs w:val="24"/>
              </w:rPr>
            </w:pPr>
          </w:p>
          <w:p w14:paraId="12DA368D" w14:textId="5EE07AF0" w:rsidR="002A4E5C" w:rsidRPr="00764A89" w:rsidRDefault="00764A89" w:rsidP="00764A89">
            <w:pPr>
              <w:rPr>
                <w:rFonts w:cstheme="minorHAnsi"/>
                <w:sz w:val="24"/>
                <w:szCs w:val="24"/>
              </w:rPr>
            </w:pPr>
            <w:r w:rsidRPr="00B517A1">
              <w:rPr>
                <w:rFonts w:cstheme="minorHAnsi"/>
                <w:sz w:val="24"/>
                <w:szCs w:val="24"/>
              </w:rPr>
              <w:t>Wskaźnik mierzalny na etapie rozliczenia końcowego. We wniosku rozliczeniowym każde JST zobowiązane będzie do podsumowania działań, jakie podj</w:t>
            </w:r>
            <w:r>
              <w:rPr>
                <w:rFonts w:cstheme="minorHAnsi"/>
                <w:sz w:val="24"/>
                <w:szCs w:val="24"/>
              </w:rPr>
              <w:t>ęło</w:t>
            </w:r>
            <w:r w:rsidRPr="00B517A1">
              <w:rPr>
                <w:rFonts w:cstheme="minorHAnsi"/>
                <w:sz w:val="24"/>
                <w:szCs w:val="24"/>
              </w:rPr>
              <w:t xml:space="preserve"> i sfinansował</w:t>
            </w:r>
            <w:r>
              <w:rPr>
                <w:rFonts w:cstheme="minorHAnsi"/>
                <w:sz w:val="24"/>
                <w:szCs w:val="24"/>
              </w:rPr>
              <w:t>o</w:t>
            </w:r>
            <w:r w:rsidRPr="00B517A1">
              <w:rPr>
                <w:rFonts w:cstheme="minorHAnsi"/>
                <w:sz w:val="24"/>
                <w:szCs w:val="24"/>
              </w:rPr>
              <w:t xml:space="preserve"> w ramach projektu grantowego</w:t>
            </w:r>
            <w:r>
              <w:rPr>
                <w:rFonts w:cstheme="minorHAnsi"/>
                <w:sz w:val="24"/>
                <w:szCs w:val="24"/>
              </w:rPr>
              <w:t>.</w:t>
            </w:r>
          </w:p>
        </w:tc>
      </w:tr>
      <w:tr w:rsidR="00FF380E" w:rsidRPr="00B517A1" w14:paraId="08440BC0" w14:textId="77777777" w:rsidTr="164CD517">
        <w:tc>
          <w:tcPr>
            <w:tcW w:w="551" w:type="dxa"/>
          </w:tcPr>
          <w:p w14:paraId="0035FD29" w14:textId="2B5D2CFC" w:rsidR="00FF380E" w:rsidRDefault="00FF380E" w:rsidP="00B517A1">
            <w:pPr>
              <w:rPr>
                <w:rFonts w:cstheme="minorHAnsi"/>
                <w:sz w:val="24"/>
                <w:szCs w:val="24"/>
              </w:rPr>
            </w:pPr>
            <w:r>
              <w:rPr>
                <w:rFonts w:cstheme="minorHAnsi"/>
                <w:sz w:val="24"/>
                <w:szCs w:val="24"/>
              </w:rPr>
              <w:t>7.</w:t>
            </w:r>
          </w:p>
        </w:tc>
        <w:tc>
          <w:tcPr>
            <w:tcW w:w="2620" w:type="dxa"/>
          </w:tcPr>
          <w:p w14:paraId="4EE3FA2E" w14:textId="77777777" w:rsidR="00FF380E" w:rsidRPr="00FF380E" w:rsidRDefault="00FF380E" w:rsidP="00FF380E">
            <w:pPr>
              <w:rPr>
                <w:rFonts w:ascii="Calibri" w:eastAsia="Calibri" w:hAnsi="Calibri" w:cs="Times New Roman"/>
                <w:sz w:val="24"/>
              </w:rPr>
            </w:pPr>
            <w:r w:rsidRPr="00FF380E">
              <w:rPr>
                <w:rFonts w:ascii="Calibri" w:eastAsia="Calibri" w:hAnsi="Calibri" w:cs="Times New Roman"/>
                <w:sz w:val="24"/>
              </w:rPr>
              <w:t>Liczba podmiotów wspartych w zakresie</w:t>
            </w:r>
          </w:p>
          <w:p w14:paraId="323DBF33" w14:textId="1B01865D" w:rsidR="00FF380E" w:rsidRPr="00764A89" w:rsidRDefault="00FF380E" w:rsidP="00FF380E">
            <w:pPr>
              <w:rPr>
                <w:rFonts w:ascii="Calibri" w:eastAsia="Calibri" w:hAnsi="Calibri" w:cs="Times New Roman"/>
                <w:sz w:val="24"/>
              </w:rPr>
            </w:pPr>
            <w:r w:rsidRPr="00FF380E">
              <w:rPr>
                <w:rFonts w:ascii="Calibri" w:eastAsia="Calibri" w:hAnsi="Calibri" w:cs="Times New Roman"/>
                <w:sz w:val="24"/>
              </w:rPr>
              <w:t>cyberbezpieczeństwa</w:t>
            </w:r>
          </w:p>
        </w:tc>
        <w:tc>
          <w:tcPr>
            <w:tcW w:w="1453" w:type="dxa"/>
          </w:tcPr>
          <w:p w14:paraId="05DCCEF0" w14:textId="4BCF6F42" w:rsidR="00FF380E" w:rsidRPr="00764A89" w:rsidRDefault="00FF380E" w:rsidP="00B517A1">
            <w:pPr>
              <w:rPr>
                <w:rFonts w:cstheme="minorHAnsi"/>
                <w:sz w:val="24"/>
                <w:szCs w:val="24"/>
              </w:rPr>
            </w:pPr>
            <w:r>
              <w:rPr>
                <w:rFonts w:cstheme="minorHAnsi"/>
                <w:sz w:val="24"/>
                <w:szCs w:val="24"/>
              </w:rPr>
              <w:t>Szt.</w:t>
            </w:r>
          </w:p>
        </w:tc>
        <w:tc>
          <w:tcPr>
            <w:tcW w:w="4438" w:type="dxa"/>
          </w:tcPr>
          <w:p w14:paraId="1BC42CDD" w14:textId="02D67A84" w:rsidR="00BC553F" w:rsidRDefault="00BC553F" w:rsidP="00BC553F">
            <w:pPr>
              <w:rPr>
                <w:rFonts w:cstheme="minorHAnsi"/>
                <w:sz w:val="24"/>
                <w:szCs w:val="24"/>
              </w:rPr>
            </w:pPr>
            <w:r w:rsidRPr="00BC553F">
              <w:rPr>
                <w:rFonts w:cstheme="minorHAnsi"/>
                <w:sz w:val="24"/>
                <w:szCs w:val="24"/>
              </w:rPr>
              <w:t xml:space="preserve">Liczba podmiotów, które wdrożyły rozwiązania w obszarze cyberbezpieczeństwa, w celu zapobiegania i reagowania na incydenty w systemach informacyjnych. Do wskaźnika wlicza się beneficjenta i/lub partnera/ów. Jeśli projekt o zasięgu ogólnokrajowym jest realizowany przez beneficjenta lub beneficjenta i partnerów, którzy będą wdrażali te rozwiązania w podległych/ nadzorowanych podmiotach, wówczas również należy ich wliczyć do wartości wskaźnika. </w:t>
            </w:r>
          </w:p>
          <w:p w14:paraId="7926C1A9" w14:textId="77777777" w:rsidR="00B55A54" w:rsidRDefault="00B55A54" w:rsidP="00BC553F">
            <w:pPr>
              <w:rPr>
                <w:rFonts w:cstheme="minorHAnsi"/>
                <w:sz w:val="24"/>
                <w:szCs w:val="24"/>
              </w:rPr>
            </w:pPr>
          </w:p>
          <w:p w14:paraId="23088210" w14:textId="1C08E19E" w:rsidR="00BC553F" w:rsidRPr="00BC553F" w:rsidRDefault="00BC553F" w:rsidP="00BC553F">
            <w:pPr>
              <w:rPr>
                <w:rFonts w:cstheme="minorHAnsi"/>
                <w:sz w:val="24"/>
                <w:szCs w:val="24"/>
              </w:rPr>
            </w:pPr>
            <w:r w:rsidRPr="00BC553F">
              <w:rPr>
                <w:rFonts w:cstheme="minorHAnsi"/>
                <w:sz w:val="24"/>
                <w:szCs w:val="24"/>
              </w:rPr>
              <w:t>Wartość wskaźnika stanowi sumę wartości poniższych wskaźników:</w:t>
            </w:r>
          </w:p>
          <w:p w14:paraId="1872596F" w14:textId="77777777" w:rsidR="00BC553F" w:rsidRPr="00BC553F" w:rsidRDefault="00BC553F" w:rsidP="00BC553F">
            <w:pPr>
              <w:rPr>
                <w:rFonts w:cstheme="minorHAnsi"/>
                <w:sz w:val="24"/>
                <w:szCs w:val="24"/>
              </w:rPr>
            </w:pPr>
            <w:r w:rsidRPr="00BC553F">
              <w:rPr>
                <w:rFonts w:cstheme="minorHAnsi"/>
                <w:sz w:val="24"/>
                <w:szCs w:val="24"/>
              </w:rPr>
              <w:t>- Instytucje publiczne otrzymujące wsparcie na opracowywanie usług, produktów i procesów cyfrowych,</w:t>
            </w:r>
          </w:p>
          <w:p w14:paraId="79B140BA" w14:textId="6D6E9940" w:rsidR="00BC553F" w:rsidRDefault="00BC553F" w:rsidP="73C522EF">
            <w:pPr>
              <w:rPr>
                <w:sz w:val="24"/>
                <w:szCs w:val="24"/>
              </w:rPr>
            </w:pPr>
            <w:r w:rsidRPr="73C522EF">
              <w:rPr>
                <w:sz w:val="24"/>
                <w:szCs w:val="24"/>
              </w:rPr>
              <w:t>- Liczba podmiotów wspartych w zakresie rozwoju usług, produktów i procesów cyfrowych.</w:t>
            </w:r>
          </w:p>
          <w:p w14:paraId="46FA13CD" w14:textId="77777777" w:rsidR="00B55A54" w:rsidRDefault="00B55A54" w:rsidP="73C522EF">
            <w:pPr>
              <w:rPr>
                <w:sz w:val="24"/>
                <w:szCs w:val="24"/>
              </w:rPr>
            </w:pPr>
          </w:p>
          <w:p w14:paraId="02FB9306" w14:textId="7C8F2EF2" w:rsidR="00FF380E" w:rsidRPr="00BC553F" w:rsidRDefault="00FF380E" w:rsidP="00BC553F">
            <w:r w:rsidRPr="164CD517">
              <w:rPr>
                <w:sz w:val="24"/>
                <w:szCs w:val="24"/>
              </w:rPr>
              <w:t xml:space="preserve">Wartość docelowa wskaźnika wykazana będzie we wniosku o płatność końcową. Partner wiodący dokona pomiaru poprzez wskazanie we wniosku końcowym </w:t>
            </w:r>
            <w:r w:rsidRPr="164CD517">
              <w:rPr>
                <w:sz w:val="24"/>
                <w:szCs w:val="24"/>
              </w:rPr>
              <w:lastRenderedPageBreak/>
              <w:t>Partnera wiodącego i Partnera, którzy wdrożyli opisane w WoD rozwiązania w obszarze cyberbezpieczeństwa.</w:t>
            </w:r>
            <w:r w:rsidR="00BC553F">
              <w:t xml:space="preserve"> </w:t>
            </w:r>
          </w:p>
        </w:tc>
      </w:tr>
      <w:tr w:rsidR="00FF380E" w:rsidRPr="00B517A1" w14:paraId="6984ED86" w14:textId="77777777" w:rsidTr="164CD517">
        <w:tc>
          <w:tcPr>
            <w:tcW w:w="551" w:type="dxa"/>
          </w:tcPr>
          <w:p w14:paraId="64DADB5A" w14:textId="209ACBF3" w:rsidR="00FF380E" w:rsidRDefault="00FF380E" w:rsidP="00B517A1">
            <w:pPr>
              <w:rPr>
                <w:rFonts w:cstheme="minorHAnsi"/>
                <w:sz w:val="24"/>
                <w:szCs w:val="24"/>
              </w:rPr>
            </w:pPr>
            <w:r>
              <w:rPr>
                <w:rFonts w:cstheme="minorHAnsi"/>
                <w:sz w:val="24"/>
                <w:szCs w:val="24"/>
              </w:rPr>
              <w:lastRenderedPageBreak/>
              <w:t xml:space="preserve">8. </w:t>
            </w:r>
          </w:p>
        </w:tc>
        <w:tc>
          <w:tcPr>
            <w:tcW w:w="2620" w:type="dxa"/>
          </w:tcPr>
          <w:p w14:paraId="54677A5A" w14:textId="77777777" w:rsidR="00FF380E" w:rsidRPr="00FF380E" w:rsidRDefault="00FF380E" w:rsidP="00FF380E">
            <w:pPr>
              <w:rPr>
                <w:rFonts w:ascii="Calibri" w:eastAsia="Calibri" w:hAnsi="Calibri" w:cs="Times New Roman"/>
                <w:sz w:val="24"/>
              </w:rPr>
            </w:pPr>
            <w:r w:rsidRPr="00FF380E">
              <w:rPr>
                <w:rFonts w:ascii="Calibri" w:eastAsia="Calibri" w:hAnsi="Calibri" w:cs="Times New Roman"/>
                <w:sz w:val="24"/>
              </w:rPr>
              <w:t>Liczba podmiotów wspartych w zakresie rozwoju usług,</w:t>
            </w:r>
          </w:p>
          <w:p w14:paraId="3B1DFC8A" w14:textId="20CDA803" w:rsidR="00FF380E" w:rsidRPr="00764A89" w:rsidRDefault="00FF380E" w:rsidP="00FF380E">
            <w:pPr>
              <w:rPr>
                <w:rFonts w:ascii="Calibri" w:eastAsia="Calibri" w:hAnsi="Calibri" w:cs="Times New Roman"/>
                <w:sz w:val="24"/>
              </w:rPr>
            </w:pPr>
            <w:r w:rsidRPr="00FF380E">
              <w:rPr>
                <w:rFonts w:ascii="Calibri" w:eastAsia="Calibri" w:hAnsi="Calibri" w:cs="Times New Roman"/>
                <w:sz w:val="24"/>
              </w:rPr>
              <w:t>produktów i procesów cyfrowych</w:t>
            </w:r>
          </w:p>
        </w:tc>
        <w:tc>
          <w:tcPr>
            <w:tcW w:w="1453" w:type="dxa"/>
          </w:tcPr>
          <w:p w14:paraId="086E02BE" w14:textId="2AF06682" w:rsidR="00FF380E" w:rsidRPr="00764A89" w:rsidRDefault="00FF380E" w:rsidP="00B517A1">
            <w:pPr>
              <w:rPr>
                <w:rFonts w:cstheme="minorHAnsi"/>
                <w:sz w:val="24"/>
                <w:szCs w:val="24"/>
              </w:rPr>
            </w:pPr>
            <w:r>
              <w:rPr>
                <w:rFonts w:cstheme="minorHAnsi"/>
                <w:sz w:val="24"/>
                <w:szCs w:val="24"/>
              </w:rPr>
              <w:t>Szt.</w:t>
            </w:r>
          </w:p>
        </w:tc>
        <w:tc>
          <w:tcPr>
            <w:tcW w:w="4438" w:type="dxa"/>
          </w:tcPr>
          <w:p w14:paraId="6983A31B" w14:textId="044F6FA4" w:rsidR="00B55A54" w:rsidRDefault="00BC553F" w:rsidP="73C522EF">
            <w:pPr>
              <w:rPr>
                <w:sz w:val="24"/>
                <w:szCs w:val="24"/>
              </w:rPr>
            </w:pPr>
            <w:r w:rsidRPr="73C522EF">
              <w:rPr>
                <w:sz w:val="24"/>
                <w:szCs w:val="24"/>
              </w:rPr>
              <w:t xml:space="preserve">Liczba instytucji, którym udzielono wsparcia w celu rozwoju lub istotnej modernizacji usług, produktów i procesów cyfrowych w kontekście działań e-administracji. Wskaźnik obejmuje podmioty takie jak instytucje podległe urzędom lub przez nie nadzorowane (np. instytuty, uczelnie). </w:t>
            </w:r>
          </w:p>
          <w:p w14:paraId="767A9E8C" w14:textId="77777777" w:rsidR="00B55A54" w:rsidRDefault="00B55A54" w:rsidP="73C522EF">
            <w:pPr>
              <w:rPr>
                <w:sz w:val="24"/>
                <w:szCs w:val="24"/>
              </w:rPr>
            </w:pPr>
          </w:p>
          <w:p w14:paraId="7F288ECB" w14:textId="7A153D9D" w:rsidR="00BC553F" w:rsidRDefault="00BC553F" w:rsidP="73C522EF">
            <w:pPr>
              <w:rPr>
                <w:sz w:val="24"/>
                <w:szCs w:val="24"/>
              </w:rPr>
            </w:pPr>
            <w:r w:rsidRPr="73C522EF">
              <w:rPr>
                <w:sz w:val="24"/>
                <w:szCs w:val="24"/>
              </w:rPr>
              <w:t>Do wskaźnika wliczać należy: przedsiębiorstwa (MŚP oraz duże), publiczne uczelnie, instytuty badawcze, instytucje kultury i sportu (czyli podmioty niepubliczne oraz inne niż we wskaźniku "Instytucje publiczne otrzymujące wsparcie na opracowywanie usług, produktów i procesów cyfrowych"). Wliczany beneficjent lub partner.</w:t>
            </w:r>
          </w:p>
          <w:p w14:paraId="1BE9A513" w14:textId="77777777" w:rsidR="00B55A54" w:rsidRDefault="00B55A54" w:rsidP="73C522EF">
            <w:pPr>
              <w:rPr>
                <w:sz w:val="24"/>
                <w:szCs w:val="24"/>
              </w:rPr>
            </w:pPr>
          </w:p>
          <w:p w14:paraId="7F6BE6DF" w14:textId="6C3317E5" w:rsidR="00FF380E" w:rsidRDefault="00FF380E" w:rsidP="00FF380E">
            <w:pPr>
              <w:rPr>
                <w:rFonts w:cstheme="minorHAnsi"/>
                <w:sz w:val="24"/>
                <w:szCs w:val="24"/>
              </w:rPr>
            </w:pPr>
            <w:r w:rsidRPr="00FF380E">
              <w:rPr>
                <w:rFonts w:cstheme="minorHAnsi"/>
                <w:sz w:val="24"/>
                <w:szCs w:val="24"/>
              </w:rPr>
              <w:t>Wartość docelowa wskaźnika wykazana będzie we wniosku o płatność końcową. Partner wiodący dokona</w:t>
            </w:r>
            <w:r>
              <w:rPr>
                <w:rFonts w:cstheme="minorHAnsi"/>
                <w:sz w:val="24"/>
                <w:szCs w:val="24"/>
              </w:rPr>
              <w:t xml:space="preserve"> </w:t>
            </w:r>
            <w:r w:rsidRPr="00FF380E">
              <w:rPr>
                <w:rFonts w:cstheme="minorHAnsi"/>
                <w:sz w:val="24"/>
                <w:szCs w:val="24"/>
              </w:rPr>
              <w:t>pomiaru poprzez wykazanie we wniosku o płatność końcową Partnera wiodącego i Partnera, którym udzielono wsparcia w</w:t>
            </w:r>
            <w:r>
              <w:rPr>
                <w:rFonts w:cstheme="minorHAnsi"/>
                <w:sz w:val="24"/>
                <w:szCs w:val="24"/>
              </w:rPr>
              <w:t xml:space="preserve"> </w:t>
            </w:r>
            <w:r w:rsidRPr="00FF380E">
              <w:rPr>
                <w:rFonts w:cstheme="minorHAnsi"/>
                <w:sz w:val="24"/>
                <w:szCs w:val="24"/>
              </w:rPr>
              <w:t>zakresie rozwoju usług, produktów i procesów cyfrowych.</w:t>
            </w:r>
          </w:p>
        </w:tc>
      </w:tr>
    </w:tbl>
    <w:p w14:paraId="0A37501D" w14:textId="77777777" w:rsidR="00D47A41" w:rsidRPr="00B517A1" w:rsidRDefault="00D47A41" w:rsidP="00B517A1">
      <w:pPr>
        <w:rPr>
          <w:rFonts w:cstheme="minorHAnsi"/>
          <w:sz w:val="24"/>
          <w:szCs w:val="24"/>
        </w:rPr>
      </w:pPr>
    </w:p>
    <w:sectPr w:rsidR="00D47A41" w:rsidRPr="00B517A1">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A8D24" w14:textId="77777777" w:rsidR="009D5B9F" w:rsidRDefault="009D5B9F" w:rsidP="00DA3F6C">
      <w:pPr>
        <w:spacing w:after="0" w:line="240" w:lineRule="auto"/>
      </w:pPr>
      <w:r>
        <w:separator/>
      </w:r>
    </w:p>
  </w:endnote>
  <w:endnote w:type="continuationSeparator" w:id="0">
    <w:p w14:paraId="74BB8327" w14:textId="77777777" w:rsidR="009D5B9F" w:rsidRDefault="009D5B9F" w:rsidP="00DA3F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BFFA2" w14:textId="77777777" w:rsidR="009D5B9F" w:rsidRDefault="009D5B9F" w:rsidP="00DA3F6C">
      <w:pPr>
        <w:spacing w:after="0" w:line="240" w:lineRule="auto"/>
      </w:pPr>
      <w:r>
        <w:separator/>
      </w:r>
    </w:p>
  </w:footnote>
  <w:footnote w:type="continuationSeparator" w:id="0">
    <w:p w14:paraId="0053B4AB" w14:textId="77777777" w:rsidR="009D5B9F" w:rsidRDefault="009D5B9F" w:rsidP="00DA3F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5708D" w14:textId="60850D9C" w:rsidR="00DA3F6C" w:rsidRPr="00DA3F6C" w:rsidRDefault="00DA3F6C" w:rsidP="00DA3F6C">
    <w:pPr>
      <w:pStyle w:val="Nagwek"/>
    </w:pPr>
    <w:r>
      <w:rPr>
        <w:noProof/>
      </w:rPr>
      <w:drawing>
        <wp:inline distT="0" distB="0" distL="0" distR="0" wp14:anchorId="53A9617B" wp14:editId="798A5260">
          <wp:extent cx="5760720" cy="542925"/>
          <wp:effectExtent l="0" t="0" r="0" b="9525"/>
          <wp:docPr id="298344132" name="Obraz 2983441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344132" name="Obraz 29834413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6B1693"/>
    <w:multiLevelType w:val="hybridMultilevel"/>
    <w:tmpl w:val="62CA7C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920872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F6F"/>
    <w:rsid w:val="00034F6F"/>
    <w:rsid w:val="000B4237"/>
    <w:rsid w:val="00190462"/>
    <w:rsid w:val="001E26A0"/>
    <w:rsid w:val="002A4E5C"/>
    <w:rsid w:val="002F45EF"/>
    <w:rsid w:val="00304577"/>
    <w:rsid w:val="00343D8F"/>
    <w:rsid w:val="004F19E9"/>
    <w:rsid w:val="00617A31"/>
    <w:rsid w:val="00764A89"/>
    <w:rsid w:val="00775BF7"/>
    <w:rsid w:val="007A5C41"/>
    <w:rsid w:val="008244F5"/>
    <w:rsid w:val="008855E1"/>
    <w:rsid w:val="008F0996"/>
    <w:rsid w:val="009D5B9F"/>
    <w:rsid w:val="00A078F8"/>
    <w:rsid w:val="00B517A1"/>
    <w:rsid w:val="00B55A54"/>
    <w:rsid w:val="00BC553F"/>
    <w:rsid w:val="00BF33D2"/>
    <w:rsid w:val="00CB41D4"/>
    <w:rsid w:val="00D47A41"/>
    <w:rsid w:val="00DA3F6C"/>
    <w:rsid w:val="00EB2E1E"/>
    <w:rsid w:val="00F206F7"/>
    <w:rsid w:val="00FF380E"/>
    <w:rsid w:val="0C269C93"/>
    <w:rsid w:val="164CD517"/>
    <w:rsid w:val="19C00BF2"/>
    <w:rsid w:val="1FBF4C5B"/>
    <w:rsid w:val="639DA78F"/>
    <w:rsid w:val="6B110682"/>
    <w:rsid w:val="6F6D1D43"/>
    <w:rsid w:val="73C522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FBB84"/>
  <w15:chartTrackingRefBased/>
  <w15:docId w15:val="{0DAB8612-DC8B-4BC4-BB98-4AD5432FD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34F6F"/>
    <w:pPr>
      <w:ind w:left="720"/>
      <w:contextualSpacing/>
    </w:pPr>
  </w:style>
  <w:style w:type="table" w:styleId="Tabela-Siatka">
    <w:name w:val="Table Grid"/>
    <w:basedOn w:val="Standardowy"/>
    <w:uiPriority w:val="39"/>
    <w:rsid w:val="00D47A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DA3F6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A3F6C"/>
  </w:style>
  <w:style w:type="paragraph" w:styleId="Stopka">
    <w:name w:val="footer"/>
    <w:basedOn w:val="Normalny"/>
    <w:link w:val="StopkaZnak"/>
    <w:uiPriority w:val="99"/>
    <w:unhideWhenUsed/>
    <w:rsid w:val="00DA3F6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A3F6C"/>
  </w:style>
  <w:style w:type="character" w:styleId="Odwoaniedokomentarza">
    <w:name w:val="annotation reference"/>
    <w:basedOn w:val="Domylnaczcionkaakapitu"/>
    <w:uiPriority w:val="99"/>
    <w:semiHidden/>
    <w:unhideWhenUsed/>
    <w:rsid w:val="004F19E9"/>
    <w:rPr>
      <w:sz w:val="16"/>
      <w:szCs w:val="16"/>
    </w:rPr>
  </w:style>
  <w:style w:type="paragraph" w:styleId="Tekstkomentarza">
    <w:name w:val="annotation text"/>
    <w:basedOn w:val="Normalny"/>
    <w:link w:val="TekstkomentarzaZnak"/>
    <w:uiPriority w:val="99"/>
    <w:unhideWhenUsed/>
    <w:rsid w:val="004F19E9"/>
    <w:pPr>
      <w:spacing w:line="240" w:lineRule="auto"/>
    </w:pPr>
    <w:rPr>
      <w:sz w:val="20"/>
      <w:szCs w:val="20"/>
    </w:rPr>
  </w:style>
  <w:style w:type="character" w:customStyle="1" w:styleId="TekstkomentarzaZnak">
    <w:name w:val="Tekst komentarza Znak"/>
    <w:basedOn w:val="Domylnaczcionkaakapitu"/>
    <w:link w:val="Tekstkomentarza"/>
    <w:uiPriority w:val="99"/>
    <w:rsid w:val="004F19E9"/>
    <w:rPr>
      <w:sz w:val="20"/>
      <w:szCs w:val="20"/>
    </w:rPr>
  </w:style>
  <w:style w:type="paragraph" w:styleId="Tematkomentarza">
    <w:name w:val="annotation subject"/>
    <w:basedOn w:val="Tekstkomentarza"/>
    <w:next w:val="Tekstkomentarza"/>
    <w:link w:val="TematkomentarzaZnak"/>
    <w:uiPriority w:val="99"/>
    <w:semiHidden/>
    <w:unhideWhenUsed/>
    <w:rsid w:val="004F19E9"/>
    <w:rPr>
      <w:b/>
      <w:bCs/>
    </w:rPr>
  </w:style>
  <w:style w:type="character" w:customStyle="1" w:styleId="TematkomentarzaZnak">
    <w:name w:val="Temat komentarza Znak"/>
    <w:basedOn w:val="TekstkomentarzaZnak"/>
    <w:link w:val="Tematkomentarza"/>
    <w:uiPriority w:val="99"/>
    <w:semiHidden/>
    <w:rsid w:val="004F19E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1376</Words>
  <Characters>8259</Characters>
  <Application>Microsoft Office Word</Application>
  <DocSecurity>0</DocSecurity>
  <Lines>68</Lines>
  <Paragraphs>19</Paragraphs>
  <ScaleCrop>false</ScaleCrop>
  <Company/>
  <LinksUpToDate>false</LinksUpToDate>
  <CharactersWithSpaces>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Opis wskaźników projektu Cyberbezpieczny Samorząd</dc:title>
  <dc:subject/>
  <dc:creator>Wiktor Baca</dc:creator>
  <cp:keywords/>
  <dc:description/>
  <cp:lastModifiedBy>Sławomir Zubiak</cp:lastModifiedBy>
  <cp:revision>6</cp:revision>
  <dcterms:created xsi:type="dcterms:W3CDTF">2023-08-07T10:17:00Z</dcterms:created>
  <dcterms:modified xsi:type="dcterms:W3CDTF">2023-08-11T11:35:00Z</dcterms:modified>
</cp:coreProperties>
</file>