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CF0353" w14:textId="77777777" w:rsidR="00D14F28" w:rsidRPr="00C40FF3" w:rsidRDefault="00D14F28" w:rsidP="00D14F28">
      <w:pPr>
        <w:spacing w:after="0" w:line="259" w:lineRule="auto"/>
        <w:ind w:left="0" w:right="0" w:firstLine="0"/>
        <w:jc w:val="left"/>
        <w:rPr>
          <w:szCs w:val="26"/>
        </w:rPr>
      </w:pPr>
      <w:r w:rsidRPr="00C40FF3">
        <w:rPr>
          <w:szCs w:val="26"/>
        </w:rPr>
        <w:t>PROKURATURA OKRĘGOWA</w:t>
      </w:r>
      <w:r w:rsidRPr="00C40FF3">
        <w:rPr>
          <w:szCs w:val="26"/>
        </w:rPr>
        <w:tab/>
      </w:r>
      <w:r w:rsidRPr="00C40FF3">
        <w:rPr>
          <w:rFonts w:ascii="Arial" w:eastAsia="Arial" w:hAnsi="Arial" w:cs="Arial"/>
          <w:szCs w:val="26"/>
        </w:rPr>
        <w:t xml:space="preserve"> </w:t>
      </w:r>
    </w:p>
    <w:p w14:paraId="59BF409F" w14:textId="77777777" w:rsidR="00D14F28" w:rsidRPr="00C40FF3" w:rsidRDefault="00D14F28" w:rsidP="00D14F28">
      <w:pPr>
        <w:tabs>
          <w:tab w:val="center" w:pos="6528"/>
          <w:tab w:val="center" w:pos="8313"/>
        </w:tabs>
        <w:spacing w:after="346" w:line="259" w:lineRule="auto"/>
        <w:ind w:left="0" w:right="0" w:firstLine="0"/>
        <w:jc w:val="left"/>
        <w:rPr>
          <w:szCs w:val="26"/>
        </w:rPr>
      </w:pPr>
      <w:r w:rsidRPr="00C40FF3">
        <w:rPr>
          <w:szCs w:val="26"/>
        </w:rPr>
        <w:t xml:space="preserve">W GDAŃSKU </w:t>
      </w:r>
      <w:r w:rsidRPr="00C40FF3">
        <w:rPr>
          <w:szCs w:val="26"/>
        </w:rPr>
        <w:tab/>
        <w:t xml:space="preserve">                                                            Gdańsk, dnia </w:t>
      </w:r>
      <w:r>
        <w:rPr>
          <w:szCs w:val="26"/>
        </w:rPr>
        <w:t xml:space="preserve">5 stycznia 2024 roku </w:t>
      </w:r>
      <w:r w:rsidRPr="00C40FF3">
        <w:rPr>
          <w:szCs w:val="26"/>
        </w:rPr>
        <w:t xml:space="preserve">  </w:t>
      </w:r>
    </w:p>
    <w:p w14:paraId="191EF9D1" w14:textId="77777777" w:rsidR="00D14F28" w:rsidRPr="00C40FF3" w:rsidRDefault="00D14F28" w:rsidP="00D14F28">
      <w:pPr>
        <w:spacing w:after="132" w:line="259" w:lineRule="auto"/>
        <w:ind w:left="3745" w:right="0" w:firstLine="0"/>
        <w:jc w:val="left"/>
        <w:rPr>
          <w:szCs w:val="26"/>
        </w:rPr>
      </w:pPr>
      <w:r w:rsidRPr="00C40FF3">
        <w:rPr>
          <w:szCs w:val="26"/>
        </w:rPr>
        <w:t xml:space="preserve"> </w:t>
      </w:r>
    </w:p>
    <w:p w14:paraId="54628989" w14:textId="77777777" w:rsidR="00D14F28" w:rsidRPr="00C40FF3" w:rsidRDefault="00D14F28" w:rsidP="00D14F28">
      <w:pPr>
        <w:spacing w:after="179" w:line="259" w:lineRule="auto"/>
        <w:ind w:left="3438" w:right="473" w:hanging="10"/>
        <w:jc w:val="left"/>
        <w:rPr>
          <w:szCs w:val="26"/>
        </w:rPr>
      </w:pPr>
      <w:r w:rsidRPr="00C40FF3">
        <w:rPr>
          <w:b/>
          <w:szCs w:val="26"/>
        </w:rPr>
        <w:t xml:space="preserve">ZAWIADOMIENIE </w:t>
      </w:r>
    </w:p>
    <w:p w14:paraId="634338F7" w14:textId="6A61C791" w:rsidR="00D14F28" w:rsidRPr="00C40FF3" w:rsidRDefault="00D14F28" w:rsidP="00D14F28">
      <w:pPr>
        <w:spacing w:after="141" w:line="259" w:lineRule="auto"/>
        <w:ind w:left="0" w:right="473" w:firstLine="0"/>
        <w:rPr>
          <w:b/>
          <w:szCs w:val="26"/>
        </w:rPr>
      </w:pPr>
      <w:r w:rsidRPr="00C40FF3">
        <w:rPr>
          <w:b/>
          <w:szCs w:val="26"/>
        </w:rPr>
        <w:t xml:space="preserve">                                 o umorzeniu postępowania </w:t>
      </w:r>
      <w:r w:rsidR="00C51084">
        <w:rPr>
          <w:b/>
          <w:szCs w:val="26"/>
        </w:rPr>
        <w:t xml:space="preserve"> w sprawie w części </w:t>
      </w:r>
    </w:p>
    <w:p w14:paraId="24ED40A9" w14:textId="77777777" w:rsidR="00D14F28" w:rsidRPr="00C40FF3" w:rsidRDefault="00D14F28" w:rsidP="00D14F28">
      <w:pPr>
        <w:spacing w:after="141" w:line="259" w:lineRule="auto"/>
        <w:ind w:left="0" w:right="473" w:firstLine="0"/>
        <w:rPr>
          <w:szCs w:val="26"/>
        </w:rPr>
      </w:pPr>
    </w:p>
    <w:p w14:paraId="7ED4920D" w14:textId="45CC5BD7" w:rsidR="00882151" w:rsidRDefault="00D14F28" w:rsidP="00D14F28">
      <w:pPr>
        <w:pStyle w:val="Tekstpodstawowyzwciciem"/>
        <w:spacing w:after="0" w:line="360" w:lineRule="auto"/>
        <w:jc w:val="both"/>
        <w:rPr>
          <w:rFonts w:eastAsia="Calibri"/>
          <w:sz w:val="26"/>
          <w:szCs w:val="26"/>
          <w:lang w:eastAsia="en-US"/>
        </w:rPr>
      </w:pPr>
      <w:r w:rsidRPr="00C40FF3">
        <w:rPr>
          <w:sz w:val="26"/>
          <w:szCs w:val="26"/>
        </w:rPr>
        <w:t xml:space="preserve">Prokuratura Okręgowa w Gdańsku zawiadamia pokrzywdzonych, pełnomocników pokrzywdzonych </w:t>
      </w:r>
      <w:bookmarkStart w:id="0" w:name="_Hlk154666398"/>
      <w:r w:rsidRPr="00C40FF3">
        <w:rPr>
          <w:sz w:val="26"/>
          <w:szCs w:val="26"/>
        </w:rPr>
        <w:t>w sprawie 3008-2. Ds. 71.2023 dotyczącej przestępstw z art. 286 § 1 kk i inne, tj. oszustwa polegającego na oferowaniu przedsiębiorcom odpłatnego wpisu do prywatnych rejestrów w sposób sugerujący, że jest to działanie organów państwowych (KRS), iż w dniu 29 grudnia 2023 roku wydano postanowienie o umorzeniu</w:t>
      </w:r>
      <w:r w:rsidR="00C51084">
        <w:rPr>
          <w:sz w:val="26"/>
          <w:szCs w:val="26"/>
        </w:rPr>
        <w:t xml:space="preserve"> w sprawie w części,</w:t>
      </w:r>
      <w:bookmarkStart w:id="1" w:name="_GoBack"/>
      <w:bookmarkEnd w:id="1"/>
      <w:r w:rsidRPr="00C40FF3">
        <w:rPr>
          <w:sz w:val="26"/>
          <w:szCs w:val="26"/>
        </w:rPr>
        <w:t xml:space="preserve"> postępowanie 3008-2. Ds. 71.2023</w:t>
      </w:r>
      <w:r w:rsidR="00882151">
        <w:rPr>
          <w:sz w:val="26"/>
          <w:szCs w:val="26"/>
        </w:rPr>
        <w:t xml:space="preserve"> w sprawie </w:t>
      </w:r>
      <w:r w:rsidRPr="00C40FF3">
        <w:rPr>
          <w:sz w:val="26"/>
          <w:szCs w:val="26"/>
        </w:rPr>
        <w:t>art.</w:t>
      </w:r>
      <w:r w:rsidRPr="00C40FF3">
        <w:rPr>
          <w:rFonts w:eastAsia="Calibri"/>
          <w:sz w:val="26"/>
          <w:szCs w:val="26"/>
          <w:lang w:eastAsia="en-US"/>
        </w:rPr>
        <w:t xml:space="preserve"> 286 § 1 kk</w:t>
      </w:r>
      <w:r w:rsidR="00882151">
        <w:rPr>
          <w:rFonts w:eastAsia="Calibri"/>
          <w:sz w:val="26"/>
          <w:szCs w:val="26"/>
          <w:lang w:eastAsia="en-US"/>
        </w:rPr>
        <w:t>.</w:t>
      </w:r>
    </w:p>
    <w:p w14:paraId="1E6A9666" w14:textId="77777777" w:rsidR="00882151" w:rsidRDefault="00882151" w:rsidP="00D14F28">
      <w:pPr>
        <w:pStyle w:val="Tekstpodstawowyzwciciem"/>
        <w:spacing w:after="0" w:line="360" w:lineRule="auto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Pokrzywdzeni:</w:t>
      </w:r>
    </w:p>
    <w:p w14:paraId="1807A63F" w14:textId="426174EE" w:rsidR="00882151" w:rsidRDefault="00882151" w:rsidP="00D14F28">
      <w:pPr>
        <w:pStyle w:val="Tekstpodstawowyzwciciem"/>
        <w:spacing w:after="0" w:line="360" w:lineRule="auto"/>
        <w:jc w:val="both"/>
        <w:rPr>
          <w:rFonts w:eastAsia="Calibri"/>
          <w:sz w:val="26"/>
          <w:szCs w:val="26"/>
          <w:lang w:eastAsia="en-US"/>
        </w:rPr>
      </w:pPr>
      <w:proofErr w:type="spellStart"/>
      <w:r w:rsidRPr="00E93A2A">
        <w:rPr>
          <w:color w:val="000000"/>
          <w:sz w:val="26"/>
          <w:szCs w:val="26"/>
        </w:rPr>
        <w:t>Ouentus</w:t>
      </w:r>
      <w:proofErr w:type="spellEnd"/>
      <w:r w:rsidRPr="00E93A2A">
        <w:rPr>
          <w:color w:val="000000"/>
          <w:sz w:val="26"/>
          <w:szCs w:val="26"/>
        </w:rPr>
        <w:t xml:space="preserve"> </w:t>
      </w:r>
      <w:proofErr w:type="spellStart"/>
      <w:r w:rsidRPr="00E93A2A">
        <w:rPr>
          <w:color w:val="000000"/>
          <w:sz w:val="26"/>
          <w:szCs w:val="26"/>
        </w:rPr>
        <w:t>Group</w:t>
      </w:r>
      <w:proofErr w:type="spellEnd"/>
      <w:r w:rsidRPr="00E93A2A">
        <w:rPr>
          <w:color w:val="000000"/>
          <w:sz w:val="26"/>
          <w:szCs w:val="26"/>
        </w:rPr>
        <w:t xml:space="preserve"> </w:t>
      </w:r>
      <w:proofErr w:type="spellStart"/>
      <w:r w:rsidRPr="00E93A2A">
        <w:rPr>
          <w:color w:val="000000"/>
          <w:sz w:val="26"/>
          <w:szCs w:val="26"/>
        </w:rPr>
        <w:t>sp.zo.o.sp.k</w:t>
      </w:r>
      <w:proofErr w:type="spellEnd"/>
      <w:r w:rsidRPr="00E93A2A">
        <w:rPr>
          <w:color w:val="000000"/>
          <w:sz w:val="26"/>
          <w:szCs w:val="26"/>
        </w:rPr>
        <w:t>. KRS:0000661197; Mega-</w:t>
      </w:r>
      <w:proofErr w:type="spellStart"/>
      <w:r w:rsidRPr="00E93A2A">
        <w:rPr>
          <w:color w:val="000000"/>
          <w:sz w:val="26"/>
          <w:szCs w:val="26"/>
        </w:rPr>
        <w:t>Fanbrak</w:t>
      </w:r>
      <w:proofErr w:type="spellEnd"/>
      <w:r w:rsidRPr="00E93A2A">
        <w:rPr>
          <w:color w:val="000000"/>
          <w:sz w:val="26"/>
          <w:szCs w:val="26"/>
        </w:rPr>
        <w:t xml:space="preserve"> KRS</w:t>
      </w:r>
      <w:r>
        <w:rPr>
          <w:color w:val="000000"/>
          <w:sz w:val="26"/>
          <w:szCs w:val="26"/>
        </w:rPr>
        <w:t xml:space="preserve"> </w:t>
      </w:r>
      <w:r w:rsidRPr="00E93A2A">
        <w:rPr>
          <w:color w:val="000000"/>
          <w:sz w:val="26"/>
          <w:szCs w:val="26"/>
        </w:rPr>
        <w:t xml:space="preserve">REGON:360008474; Grupa MND </w:t>
      </w:r>
      <w:proofErr w:type="spellStart"/>
      <w:r w:rsidRPr="00E93A2A">
        <w:rPr>
          <w:color w:val="000000"/>
          <w:sz w:val="26"/>
          <w:szCs w:val="26"/>
        </w:rPr>
        <w:t>sp.zo.o</w:t>
      </w:r>
      <w:proofErr w:type="spellEnd"/>
      <w:r w:rsidRPr="00E93A2A">
        <w:rPr>
          <w:color w:val="000000"/>
          <w:sz w:val="26"/>
          <w:szCs w:val="26"/>
        </w:rPr>
        <w:t xml:space="preserve">. KRS:0000681969; Global Trade Consulting sp. z o.o. KRS:0000681986; Cel Market </w:t>
      </w:r>
      <w:proofErr w:type="spellStart"/>
      <w:r w:rsidRPr="00E93A2A">
        <w:rPr>
          <w:color w:val="000000"/>
          <w:sz w:val="26"/>
          <w:szCs w:val="26"/>
        </w:rPr>
        <w:t>sp.z</w:t>
      </w:r>
      <w:proofErr w:type="spellEnd"/>
      <w:r w:rsidRPr="00E93A2A">
        <w:rPr>
          <w:color w:val="000000"/>
          <w:sz w:val="26"/>
          <w:szCs w:val="26"/>
        </w:rPr>
        <w:t xml:space="preserve"> o.o. sp.k. KRS:0000682013; </w:t>
      </w:r>
      <w:proofErr w:type="spellStart"/>
      <w:r w:rsidRPr="00E93A2A">
        <w:rPr>
          <w:color w:val="000000"/>
          <w:sz w:val="26"/>
          <w:szCs w:val="26"/>
        </w:rPr>
        <w:t>Dimage</w:t>
      </w:r>
      <w:proofErr w:type="spellEnd"/>
      <w:r w:rsidRPr="00E93A2A">
        <w:rPr>
          <w:color w:val="000000"/>
          <w:sz w:val="26"/>
          <w:szCs w:val="26"/>
        </w:rPr>
        <w:t xml:space="preserve"> sp. z o.o. KRS:0000681981; KEMI Monika </w:t>
      </w:r>
      <w:proofErr w:type="spellStart"/>
      <w:r w:rsidRPr="00E93A2A">
        <w:rPr>
          <w:color w:val="000000"/>
          <w:sz w:val="26"/>
          <w:szCs w:val="26"/>
        </w:rPr>
        <w:t>Kempf</w:t>
      </w:r>
      <w:proofErr w:type="spellEnd"/>
      <w:r w:rsidRPr="00E93A2A">
        <w:rPr>
          <w:color w:val="000000"/>
          <w:sz w:val="26"/>
          <w:szCs w:val="26"/>
        </w:rPr>
        <w:t xml:space="preserve"> Klaudia Rudnicka </w:t>
      </w:r>
      <w:proofErr w:type="spellStart"/>
      <w:r w:rsidRPr="00E93A2A">
        <w:rPr>
          <w:color w:val="000000"/>
          <w:sz w:val="26"/>
          <w:szCs w:val="26"/>
        </w:rPr>
        <w:t>sp.j</w:t>
      </w:r>
      <w:proofErr w:type="spellEnd"/>
      <w:r w:rsidRPr="00E93A2A">
        <w:rPr>
          <w:color w:val="000000"/>
          <w:sz w:val="26"/>
          <w:szCs w:val="26"/>
        </w:rPr>
        <w:t xml:space="preserve">. KRS:0000681970; </w:t>
      </w:r>
      <w:proofErr w:type="spellStart"/>
      <w:r w:rsidRPr="00E93A2A">
        <w:rPr>
          <w:color w:val="000000"/>
          <w:sz w:val="26"/>
          <w:szCs w:val="26"/>
        </w:rPr>
        <w:t>Vag</w:t>
      </w:r>
      <w:proofErr w:type="spellEnd"/>
      <w:r w:rsidRPr="00E93A2A">
        <w:rPr>
          <w:color w:val="000000"/>
          <w:sz w:val="26"/>
          <w:szCs w:val="26"/>
        </w:rPr>
        <w:t xml:space="preserve"> System Team sp. z o.o. </w:t>
      </w:r>
      <w:r w:rsidRPr="00E93A2A">
        <w:rPr>
          <w:color w:val="000000"/>
          <w:sz w:val="26"/>
          <w:szCs w:val="26"/>
        </w:rPr>
        <w:br/>
        <w:t>KRS:0000682026; Spółdzielnia Producentów Żywca Wołowego Zalesie KRS:0000682049; E-</w:t>
      </w:r>
      <w:proofErr w:type="spellStart"/>
      <w:r w:rsidRPr="00E93A2A">
        <w:rPr>
          <w:color w:val="000000"/>
          <w:sz w:val="26"/>
          <w:szCs w:val="26"/>
        </w:rPr>
        <w:t>qualitysp.zo.o</w:t>
      </w:r>
      <w:proofErr w:type="spellEnd"/>
      <w:r w:rsidRPr="00E93A2A">
        <w:rPr>
          <w:color w:val="000000"/>
          <w:sz w:val="26"/>
          <w:szCs w:val="26"/>
        </w:rPr>
        <w:t xml:space="preserve">. KRS:0000682009; Stowarzyszenie ROC Razem Osiągniemy Cel KRS:0000682039; </w:t>
      </w:r>
      <w:proofErr w:type="spellStart"/>
      <w:r w:rsidRPr="00E93A2A">
        <w:rPr>
          <w:color w:val="000000"/>
          <w:sz w:val="26"/>
          <w:szCs w:val="26"/>
        </w:rPr>
        <w:t>ScaffScafftag</w:t>
      </w:r>
      <w:proofErr w:type="spellEnd"/>
      <w:r w:rsidRPr="00E93A2A">
        <w:rPr>
          <w:color w:val="000000"/>
          <w:sz w:val="26"/>
          <w:szCs w:val="26"/>
        </w:rPr>
        <w:t xml:space="preserve"> Rusztowania sp. z o.o. KRS:0000682041; Pamiątkowa 1998 sp. z o.o. sp.k. KRS:0000681960; Spółdzielcza Grupa Producentów Bydła Mięsnego MBYK Połajewo KRS:0000682043; </w:t>
      </w:r>
      <w:proofErr w:type="spellStart"/>
      <w:r w:rsidRPr="00E93A2A">
        <w:rPr>
          <w:color w:val="000000"/>
          <w:sz w:val="26"/>
          <w:szCs w:val="26"/>
        </w:rPr>
        <w:t>Fixcargo</w:t>
      </w:r>
      <w:proofErr w:type="spellEnd"/>
      <w:r w:rsidRPr="00E93A2A">
        <w:rPr>
          <w:color w:val="000000"/>
          <w:sz w:val="26"/>
          <w:szCs w:val="26"/>
        </w:rPr>
        <w:t xml:space="preserve"> Logistics sp. z o. o. KRS:0000682018; </w:t>
      </w:r>
      <w:proofErr w:type="spellStart"/>
      <w:r w:rsidRPr="00E93A2A">
        <w:rPr>
          <w:color w:val="000000"/>
          <w:sz w:val="26"/>
          <w:szCs w:val="26"/>
        </w:rPr>
        <w:t>Ruvel</w:t>
      </w:r>
      <w:proofErr w:type="spellEnd"/>
      <w:r w:rsidRPr="00E93A2A">
        <w:rPr>
          <w:color w:val="000000"/>
          <w:sz w:val="26"/>
          <w:szCs w:val="26"/>
        </w:rPr>
        <w:t xml:space="preserve"> sp. z o.o. KRS:0000682023</w:t>
      </w:r>
      <w:r>
        <w:rPr>
          <w:color w:val="000000"/>
          <w:sz w:val="26"/>
          <w:szCs w:val="26"/>
        </w:rPr>
        <w:t xml:space="preserve">; </w:t>
      </w:r>
      <w:proofErr w:type="spellStart"/>
      <w:r w:rsidRPr="00E93A2A">
        <w:rPr>
          <w:color w:val="000000"/>
          <w:sz w:val="26"/>
          <w:szCs w:val="26"/>
        </w:rPr>
        <w:t>Wołos</w:t>
      </w:r>
      <w:proofErr w:type="spellEnd"/>
      <w:r w:rsidRPr="00E93A2A">
        <w:rPr>
          <w:color w:val="000000"/>
          <w:sz w:val="26"/>
          <w:szCs w:val="26"/>
        </w:rPr>
        <w:t xml:space="preserve"> Hempowicz Radcowie Prawni sp. part.  KRS:0000682028; Biuro </w:t>
      </w:r>
      <w:r>
        <w:rPr>
          <w:color w:val="000000"/>
          <w:sz w:val="26"/>
          <w:szCs w:val="26"/>
        </w:rPr>
        <w:t>R</w:t>
      </w:r>
      <w:r w:rsidRPr="00E93A2A">
        <w:rPr>
          <w:color w:val="000000"/>
          <w:sz w:val="26"/>
          <w:szCs w:val="26"/>
        </w:rPr>
        <w:t xml:space="preserve">achunkowe Roszak &amp; Roszak sp. z o.o. KRS:0000682024; Euro Handel Grodzisk sp. z o.o. KRS:0000682029; Stowarzyszenie Akademia Piłkarska </w:t>
      </w:r>
      <w:proofErr w:type="spellStart"/>
      <w:r w:rsidRPr="00E93A2A">
        <w:rPr>
          <w:color w:val="000000"/>
          <w:sz w:val="26"/>
          <w:szCs w:val="26"/>
        </w:rPr>
        <w:t>Andrespolia</w:t>
      </w:r>
      <w:proofErr w:type="spellEnd"/>
      <w:r w:rsidRPr="00E93A2A">
        <w:rPr>
          <w:color w:val="000000"/>
          <w:sz w:val="26"/>
          <w:szCs w:val="26"/>
        </w:rPr>
        <w:t xml:space="preserve">; PAKA Architekci sp. z o.o. sp.k. KRS:0000682031, </w:t>
      </w:r>
      <w:proofErr w:type="spellStart"/>
      <w:r w:rsidRPr="00E93A2A">
        <w:rPr>
          <w:color w:val="000000"/>
          <w:sz w:val="26"/>
          <w:szCs w:val="26"/>
        </w:rPr>
        <w:t>Arcikovsky</w:t>
      </w:r>
      <w:proofErr w:type="spellEnd"/>
      <w:r w:rsidRPr="00E93A2A">
        <w:rPr>
          <w:color w:val="000000"/>
          <w:sz w:val="26"/>
          <w:szCs w:val="26"/>
        </w:rPr>
        <w:t xml:space="preserve"> sp. z o.o. KRS:0000681996; Instytut Spraw Publicznych KRS:681992; Polskie Kamienice sp. z o.o. sp.k. KRS:0000681999; Kancelaria HRD </w:t>
      </w:r>
      <w:proofErr w:type="spellStart"/>
      <w:r w:rsidRPr="00E93A2A">
        <w:rPr>
          <w:color w:val="000000"/>
          <w:sz w:val="26"/>
          <w:szCs w:val="26"/>
        </w:rPr>
        <w:t>Legal</w:t>
      </w:r>
      <w:proofErr w:type="spellEnd"/>
      <w:r w:rsidRPr="00E93A2A">
        <w:rPr>
          <w:color w:val="000000"/>
          <w:sz w:val="26"/>
          <w:szCs w:val="26"/>
        </w:rPr>
        <w:t xml:space="preserve"> sp. z o.o. KRS:0000681977; NEXTKK 1 sp. z o.o. KRS:0000681978; </w:t>
      </w:r>
      <w:proofErr w:type="spellStart"/>
      <w:r w:rsidRPr="00E93A2A">
        <w:rPr>
          <w:color w:val="000000"/>
          <w:sz w:val="26"/>
          <w:szCs w:val="26"/>
        </w:rPr>
        <w:t>LionI</w:t>
      </w:r>
      <w:proofErr w:type="spellEnd"/>
      <w:r w:rsidRPr="00E93A2A">
        <w:rPr>
          <w:color w:val="000000"/>
          <w:sz w:val="26"/>
          <w:szCs w:val="26"/>
        </w:rPr>
        <w:t xml:space="preserve"> sp. z o.o. KRS:0000681964; Melisa Farmacja Monika </w:t>
      </w:r>
      <w:r w:rsidRPr="00E93A2A">
        <w:rPr>
          <w:color w:val="000000"/>
          <w:sz w:val="26"/>
          <w:szCs w:val="26"/>
        </w:rPr>
        <w:lastRenderedPageBreak/>
        <w:t xml:space="preserve">Sękowska Plech </w:t>
      </w:r>
      <w:proofErr w:type="spellStart"/>
      <w:r w:rsidRPr="00E93A2A">
        <w:rPr>
          <w:color w:val="000000"/>
          <w:sz w:val="26"/>
          <w:szCs w:val="26"/>
        </w:rPr>
        <w:t>sp.j</w:t>
      </w:r>
      <w:proofErr w:type="spellEnd"/>
      <w:r w:rsidRPr="00E93A2A">
        <w:rPr>
          <w:color w:val="000000"/>
          <w:sz w:val="26"/>
          <w:szCs w:val="26"/>
        </w:rPr>
        <w:t xml:space="preserve">. KRS:0000681965; </w:t>
      </w:r>
      <w:proofErr w:type="spellStart"/>
      <w:r w:rsidRPr="00E93A2A">
        <w:rPr>
          <w:color w:val="000000"/>
          <w:sz w:val="26"/>
          <w:szCs w:val="26"/>
        </w:rPr>
        <w:t>Healthy</w:t>
      </w:r>
      <w:proofErr w:type="spellEnd"/>
      <w:r w:rsidRPr="00E93A2A">
        <w:rPr>
          <w:color w:val="000000"/>
          <w:sz w:val="26"/>
          <w:szCs w:val="26"/>
        </w:rPr>
        <w:t xml:space="preserve"> Life Planet sp. z o.o. KRS:0000682014; Spółdzielnia Socjalna na rzecz Integracji i Rozwoju Społecznego </w:t>
      </w:r>
      <w:r w:rsidRPr="00E93A2A">
        <w:rPr>
          <w:color w:val="000000"/>
          <w:sz w:val="26"/>
          <w:szCs w:val="26"/>
        </w:rPr>
        <w:br/>
        <w:t xml:space="preserve">KRS:0000681955; NIZO24 sp. z o.o. KRS:0000681995; Fundacja Sztuki RS:0000681985; Apteki u Dominika KRS:0000681988; Stowarzyszenie Pomocy </w:t>
      </w:r>
      <w:proofErr w:type="spellStart"/>
      <w:r w:rsidRPr="00E93A2A">
        <w:rPr>
          <w:color w:val="000000"/>
          <w:sz w:val="26"/>
          <w:szCs w:val="26"/>
        </w:rPr>
        <w:t>Bezdomnym„Azyl</w:t>
      </w:r>
      <w:proofErr w:type="spellEnd"/>
      <w:r w:rsidRPr="00E93A2A">
        <w:rPr>
          <w:color w:val="000000"/>
          <w:sz w:val="26"/>
          <w:szCs w:val="26"/>
        </w:rPr>
        <w:t>” KRS:0000681976;</w:t>
      </w:r>
      <w:r>
        <w:rPr>
          <w:color w:val="000000"/>
          <w:sz w:val="26"/>
          <w:szCs w:val="26"/>
        </w:rPr>
        <w:t xml:space="preserve"> </w:t>
      </w:r>
      <w:r w:rsidRPr="00E93A2A">
        <w:rPr>
          <w:color w:val="000000"/>
          <w:sz w:val="26"/>
          <w:szCs w:val="26"/>
        </w:rPr>
        <w:t xml:space="preserve">Heksansp.zo.o.KRS:0000682004;PVE4sp.zo.o. KRS:0000681967; Związek Zawodowy pracowników Poczty Polskiej „Dialog” KRS:0000682006; Bydgoskie Centrum Biznesu sp. z o.o. sp.k. KRS:0000682045; </w:t>
      </w:r>
      <w:r w:rsidRPr="00E93A2A">
        <w:rPr>
          <w:sz w:val="26"/>
          <w:szCs w:val="26"/>
        </w:rPr>
        <w:t xml:space="preserve">Agencja Ubezpieczeniowa </w:t>
      </w:r>
      <w:proofErr w:type="spellStart"/>
      <w:r w:rsidRPr="00E93A2A">
        <w:rPr>
          <w:sz w:val="26"/>
          <w:szCs w:val="26"/>
        </w:rPr>
        <w:t>Multiaward</w:t>
      </w:r>
      <w:proofErr w:type="spellEnd"/>
      <w:r w:rsidRPr="00E93A2A">
        <w:rPr>
          <w:sz w:val="26"/>
          <w:szCs w:val="26"/>
        </w:rPr>
        <w:t xml:space="preserve"> sp. z o.o. sp.k. KRS:0000682042; Firma Wdrożeniowo-Konsultingowa </w:t>
      </w:r>
      <w:proofErr w:type="spellStart"/>
      <w:r w:rsidRPr="00E93A2A">
        <w:rPr>
          <w:sz w:val="26"/>
          <w:szCs w:val="26"/>
        </w:rPr>
        <w:t>WOJMIXXsp.zo.o</w:t>
      </w:r>
      <w:proofErr w:type="spellEnd"/>
      <w:r w:rsidRPr="00E93A2A">
        <w:rPr>
          <w:sz w:val="26"/>
          <w:szCs w:val="26"/>
        </w:rPr>
        <w:t xml:space="preserve">. KRS:0000682025; CTNT Polska </w:t>
      </w:r>
      <w:proofErr w:type="spellStart"/>
      <w:r w:rsidRPr="00E93A2A">
        <w:rPr>
          <w:sz w:val="26"/>
          <w:szCs w:val="26"/>
        </w:rPr>
        <w:t>sp.zo.o</w:t>
      </w:r>
      <w:proofErr w:type="spellEnd"/>
      <w:r w:rsidRPr="00E93A2A">
        <w:rPr>
          <w:sz w:val="26"/>
          <w:szCs w:val="26"/>
        </w:rPr>
        <w:t xml:space="preserve">. KRS:0000682007;Furreh-Budsp.zo.o.KRS:0000682034; DK Lux sp. z o.o. </w:t>
      </w:r>
      <w:r w:rsidRPr="00E93A2A">
        <w:rPr>
          <w:sz w:val="26"/>
          <w:szCs w:val="26"/>
        </w:rPr>
        <w:br/>
        <w:t xml:space="preserve">KRS:0000681956; Rzeszowskie Stowarzyszenie </w:t>
      </w:r>
      <w:proofErr w:type="spellStart"/>
      <w:r w:rsidRPr="00E93A2A">
        <w:rPr>
          <w:sz w:val="26"/>
          <w:szCs w:val="26"/>
        </w:rPr>
        <w:t>TańcaUlicznego</w:t>
      </w:r>
      <w:proofErr w:type="spellEnd"/>
      <w:r w:rsidRPr="00E93A2A">
        <w:rPr>
          <w:sz w:val="26"/>
          <w:szCs w:val="26"/>
        </w:rPr>
        <w:t xml:space="preserve"> KRS:0000681979</w:t>
      </w:r>
      <w:r>
        <w:rPr>
          <w:sz w:val="26"/>
          <w:szCs w:val="26"/>
        </w:rPr>
        <w:t>;</w:t>
      </w:r>
      <w:r w:rsidRPr="00E93A2A">
        <w:rPr>
          <w:sz w:val="26"/>
          <w:szCs w:val="26"/>
        </w:rPr>
        <w:t xml:space="preserve"> Przedsiębiorstwo</w:t>
      </w:r>
      <w:r w:rsidR="003E3F4A">
        <w:rPr>
          <w:sz w:val="26"/>
          <w:szCs w:val="26"/>
        </w:rPr>
        <w:t xml:space="preserve"> </w:t>
      </w:r>
      <w:r w:rsidRPr="00E93A2A">
        <w:rPr>
          <w:sz w:val="26"/>
          <w:szCs w:val="26"/>
        </w:rPr>
        <w:t>Wielobranżowe</w:t>
      </w:r>
      <w:r w:rsidR="003E3F4A">
        <w:rPr>
          <w:sz w:val="26"/>
          <w:szCs w:val="26"/>
        </w:rPr>
        <w:t xml:space="preserve"> </w:t>
      </w:r>
      <w:proofErr w:type="spellStart"/>
      <w:r w:rsidRPr="00E93A2A">
        <w:rPr>
          <w:sz w:val="26"/>
          <w:szCs w:val="26"/>
        </w:rPr>
        <w:t>NATMARsp.zo.o</w:t>
      </w:r>
      <w:proofErr w:type="spellEnd"/>
      <w:r w:rsidRPr="00E93A2A">
        <w:rPr>
          <w:sz w:val="26"/>
          <w:szCs w:val="26"/>
        </w:rPr>
        <w:t>.</w:t>
      </w:r>
      <w:r w:rsidR="003E3F4A">
        <w:rPr>
          <w:sz w:val="26"/>
          <w:szCs w:val="26"/>
        </w:rPr>
        <w:t xml:space="preserve"> </w:t>
      </w:r>
      <w:r w:rsidRPr="00E93A2A">
        <w:rPr>
          <w:sz w:val="26"/>
          <w:szCs w:val="26"/>
        </w:rPr>
        <w:t>KRS:0000682036;</w:t>
      </w:r>
      <w:r w:rsidR="003E3F4A">
        <w:rPr>
          <w:sz w:val="26"/>
          <w:szCs w:val="26"/>
        </w:rPr>
        <w:t xml:space="preserve"> </w:t>
      </w:r>
      <w:r w:rsidRPr="00E93A2A">
        <w:rPr>
          <w:sz w:val="26"/>
          <w:szCs w:val="26"/>
        </w:rPr>
        <w:t xml:space="preserve">Fundacja Akcja-Reakcja KRS:0000681968; RMI Business Corporation sp. z o.o. sp.k. KRS:0000745610; Stowarzyszenie „Liczysz się Ty” KRS:0000681963; </w:t>
      </w:r>
      <w:proofErr w:type="spellStart"/>
      <w:r w:rsidRPr="00E93A2A">
        <w:rPr>
          <w:sz w:val="26"/>
          <w:szCs w:val="26"/>
        </w:rPr>
        <w:t>Magorex</w:t>
      </w:r>
      <w:proofErr w:type="spellEnd"/>
      <w:r w:rsidRPr="00E93A2A">
        <w:rPr>
          <w:sz w:val="26"/>
          <w:szCs w:val="26"/>
        </w:rPr>
        <w:t xml:space="preserve"> sp. z o.o. KRS:0000681982; Stowarzyszenie Kobiet Wola Zadybska KRS:0000722343; NUA sp. z o.o. KRS:0000682050; Mazursp.zo.o.KRS:0000682027; Południowa Grupa Inwestycyjna </w:t>
      </w:r>
      <w:proofErr w:type="spellStart"/>
      <w:r w:rsidRPr="00E93A2A">
        <w:rPr>
          <w:sz w:val="26"/>
          <w:szCs w:val="26"/>
        </w:rPr>
        <w:t>sp.z</w:t>
      </w:r>
      <w:proofErr w:type="spellEnd"/>
      <w:r w:rsidRPr="00E93A2A">
        <w:rPr>
          <w:sz w:val="26"/>
          <w:szCs w:val="26"/>
        </w:rPr>
        <w:t xml:space="preserve"> o.o. KRS:0000682030; Bialaonlinesp.zo.o.KRS:0000681980; </w:t>
      </w:r>
      <w:proofErr w:type="spellStart"/>
      <w:r w:rsidRPr="00E93A2A">
        <w:rPr>
          <w:sz w:val="26"/>
          <w:szCs w:val="26"/>
        </w:rPr>
        <w:t>Nowostyl</w:t>
      </w:r>
      <w:proofErr w:type="spellEnd"/>
      <w:r w:rsidRPr="00E93A2A">
        <w:rPr>
          <w:sz w:val="26"/>
          <w:szCs w:val="26"/>
        </w:rPr>
        <w:t xml:space="preserve"> 3 Herma - </w:t>
      </w:r>
      <w:proofErr w:type="spellStart"/>
      <w:r w:rsidRPr="00E93A2A">
        <w:rPr>
          <w:sz w:val="26"/>
          <w:szCs w:val="26"/>
        </w:rPr>
        <w:t>Sordyl</w:t>
      </w:r>
      <w:proofErr w:type="spellEnd"/>
      <w:r w:rsidRPr="00E93A2A">
        <w:rPr>
          <w:sz w:val="26"/>
          <w:szCs w:val="26"/>
        </w:rPr>
        <w:t xml:space="preserve"> </w:t>
      </w:r>
      <w:proofErr w:type="spellStart"/>
      <w:r w:rsidRPr="00E93A2A">
        <w:rPr>
          <w:sz w:val="26"/>
          <w:szCs w:val="26"/>
        </w:rPr>
        <w:t>sp.j</w:t>
      </w:r>
      <w:proofErr w:type="spellEnd"/>
      <w:r w:rsidRPr="00E93A2A">
        <w:rPr>
          <w:sz w:val="26"/>
          <w:szCs w:val="26"/>
        </w:rPr>
        <w:t xml:space="preserve">. KRS:0000681997; UTES </w:t>
      </w:r>
      <w:proofErr w:type="spellStart"/>
      <w:r w:rsidRPr="00E93A2A">
        <w:rPr>
          <w:sz w:val="26"/>
          <w:szCs w:val="26"/>
        </w:rPr>
        <w:t>sp.zo.o</w:t>
      </w:r>
      <w:proofErr w:type="spellEnd"/>
      <w:r w:rsidRPr="00E93A2A">
        <w:rPr>
          <w:sz w:val="26"/>
          <w:szCs w:val="26"/>
        </w:rPr>
        <w:t xml:space="preserve">. KRS:0000682022; Kosma Life sp. z o.o. KRS:0000681993; Regionalne Centrum Projektów sp. </w:t>
      </w:r>
      <w:proofErr w:type="spellStart"/>
      <w:r w:rsidRPr="00E93A2A">
        <w:rPr>
          <w:sz w:val="26"/>
          <w:szCs w:val="26"/>
        </w:rPr>
        <w:t>zo.o</w:t>
      </w:r>
      <w:proofErr w:type="spellEnd"/>
      <w:r w:rsidRPr="00E93A2A">
        <w:rPr>
          <w:sz w:val="26"/>
          <w:szCs w:val="26"/>
        </w:rPr>
        <w:t xml:space="preserve">. KRS:0000682017; </w:t>
      </w:r>
      <w:proofErr w:type="spellStart"/>
      <w:r w:rsidRPr="00E93A2A">
        <w:rPr>
          <w:sz w:val="26"/>
          <w:szCs w:val="26"/>
        </w:rPr>
        <w:t>Nickel</w:t>
      </w:r>
      <w:proofErr w:type="spellEnd"/>
      <w:r w:rsidRPr="00E93A2A">
        <w:rPr>
          <w:sz w:val="26"/>
          <w:szCs w:val="26"/>
        </w:rPr>
        <w:t xml:space="preserve"> Development Sp. </w:t>
      </w:r>
      <w:proofErr w:type="spellStart"/>
      <w:r w:rsidRPr="00E93A2A">
        <w:rPr>
          <w:sz w:val="26"/>
          <w:szCs w:val="26"/>
        </w:rPr>
        <w:t>zo.o</w:t>
      </w:r>
      <w:proofErr w:type="spellEnd"/>
      <w:r w:rsidRPr="00E93A2A">
        <w:rPr>
          <w:sz w:val="26"/>
          <w:szCs w:val="26"/>
        </w:rPr>
        <w:t>. KRS:0000006973; PODKARPACKIE CENTRUM POSTĘPU I ROZWOJU HODOWLI TRZODYCHLEWNEJ sp.</w:t>
      </w:r>
      <w:r w:rsidR="003E3F4A">
        <w:rPr>
          <w:sz w:val="26"/>
          <w:szCs w:val="26"/>
        </w:rPr>
        <w:t xml:space="preserve"> </w:t>
      </w:r>
      <w:r w:rsidRPr="00E93A2A">
        <w:rPr>
          <w:sz w:val="26"/>
          <w:szCs w:val="26"/>
        </w:rPr>
        <w:t>z</w:t>
      </w:r>
      <w:r w:rsidR="003E3F4A">
        <w:rPr>
          <w:sz w:val="26"/>
          <w:szCs w:val="26"/>
        </w:rPr>
        <w:t xml:space="preserve"> </w:t>
      </w:r>
      <w:r w:rsidRPr="00E93A2A">
        <w:rPr>
          <w:sz w:val="26"/>
          <w:szCs w:val="26"/>
        </w:rPr>
        <w:t xml:space="preserve">o.o. KRS:0000686313; </w:t>
      </w:r>
      <w:proofErr w:type="spellStart"/>
      <w:r w:rsidRPr="00E93A2A">
        <w:rPr>
          <w:sz w:val="26"/>
          <w:szCs w:val="26"/>
        </w:rPr>
        <w:t>Opatowicz</w:t>
      </w:r>
      <w:proofErr w:type="spellEnd"/>
      <w:r w:rsidRPr="00E93A2A">
        <w:rPr>
          <w:sz w:val="26"/>
          <w:szCs w:val="26"/>
        </w:rPr>
        <w:t xml:space="preserve"> &amp; </w:t>
      </w:r>
      <w:proofErr w:type="spellStart"/>
      <w:r w:rsidRPr="00E93A2A">
        <w:rPr>
          <w:sz w:val="26"/>
          <w:szCs w:val="26"/>
        </w:rPr>
        <w:t>Waker</w:t>
      </w:r>
      <w:proofErr w:type="spellEnd"/>
      <w:r w:rsidRPr="00E93A2A">
        <w:rPr>
          <w:sz w:val="26"/>
          <w:szCs w:val="26"/>
        </w:rPr>
        <w:t xml:space="preserve"> Co. Sp. z o.o. KRS:0000777546</w:t>
      </w:r>
      <w:r w:rsidR="003E3F4A">
        <w:rPr>
          <w:sz w:val="26"/>
          <w:szCs w:val="26"/>
        </w:rPr>
        <w:t>.</w:t>
      </w:r>
    </w:p>
    <w:bookmarkEnd w:id="0"/>
    <w:p w14:paraId="07439E54" w14:textId="171CB624" w:rsidR="00D14F28" w:rsidRPr="00C40FF3" w:rsidRDefault="00D14F28" w:rsidP="003E3F4A">
      <w:pPr>
        <w:spacing w:after="132" w:line="259" w:lineRule="auto"/>
        <w:ind w:left="0" w:right="0" w:firstLine="0"/>
        <w:jc w:val="left"/>
        <w:rPr>
          <w:szCs w:val="26"/>
        </w:rPr>
      </w:pPr>
    </w:p>
    <w:p w14:paraId="481DB576" w14:textId="77777777" w:rsidR="00D14F28" w:rsidRPr="00C40FF3" w:rsidRDefault="00D14F28" w:rsidP="00D14F28">
      <w:pPr>
        <w:spacing w:after="2" w:line="357" w:lineRule="auto"/>
        <w:ind w:left="2357" w:right="0" w:hanging="2023"/>
        <w:jc w:val="left"/>
        <w:rPr>
          <w:szCs w:val="26"/>
        </w:rPr>
      </w:pPr>
      <w:r w:rsidRPr="00C40FF3">
        <w:rPr>
          <w:b/>
          <w:szCs w:val="26"/>
          <w:u w:val="single" w:color="000000"/>
        </w:rPr>
        <w:t>Pouczenie o uprawnieniach i obowiązkach pokrzywdzonego w postępowaniu</w:t>
      </w:r>
      <w:r w:rsidRPr="00C40FF3">
        <w:rPr>
          <w:b/>
          <w:szCs w:val="26"/>
        </w:rPr>
        <w:t xml:space="preserve"> </w:t>
      </w:r>
      <w:r w:rsidRPr="00C40FF3">
        <w:rPr>
          <w:b/>
          <w:szCs w:val="26"/>
          <w:u w:val="single" w:color="000000"/>
        </w:rPr>
        <w:t xml:space="preserve">karnym o sygn. akt 3008-2. Ds. 71.2023 </w:t>
      </w:r>
      <w:r w:rsidRPr="00C40FF3">
        <w:rPr>
          <w:b/>
          <w:szCs w:val="26"/>
        </w:rPr>
        <w:t xml:space="preserve"> </w:t>
      </w:r>
    </w:p>
    <w:p w14:paraId="36C74B81" w14:textId="77777777" w:rsidR="00D14F28" w:rsidRPr="00C40FF3" w:rsidRDefault="00D14F28" w:rsidP="00D14F28">
      <w:pPr>
        <w:spacing w:after="0" w:line="360" w:lineRule="auto"/>
        <w:ind w:right="0" w:firstLine="0"/>
        <w:jc w:val="left"/>
        <w:rPr>
          <w:szCs w:val="26"/>
        </w:rPr>
      </w:pPr>
      <w:r w:rsidRPr="00C40FF3">
        <w:rPr>
          <w:b/>
          <w:szCs w:val="26"/>
        </w:rPr>
        <w:t xml:space="preserve"> </w:t>
      </w:r>
    </w:p>
    <w:p w14:paraId="16A87353" w14:textId="77777777" w:rsidR="00D14F28" w:rsidRPr="00C40FF3" w:rsidRDefault="00D14F28" w:rsidP="00D14F28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6"/>
          <w:szCs w:val="26"/>
        </w:rPr>
      </w:pPr>
      <w:r w:rsidRPr="00C40FF3">
        <w:rPr>
          <w:color w:val="000000"/>
          <w:sz w:val="26"/>
          <w:szCs w:val="26"/>
        </w:rPr>
        <w:t>1. Na powyższe postanowienie przysługuje zażalenie do sądu właściwego do rozpoznania sprawy (art. 306 § 1a k.p.k. oraz art. 465 § 2 k.p.k.):</w:t>
      </w:r>
    </w:p>
    <w:p w14:paraId="575CFA5D" w14:textId="77777777" w:rsidR="00D14F28" w:rsidRPr="00C40FF3" w:rsidRDefault="00D14F28" w:rsidP="00D14F28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6"/>
          <w:szCs w:val="26"/>
        </w:rPr>
      </w:pPr>
      <w:r w:rsidRPr="00C40FF3">
        <w:rPr>
          <w:color w:val="000000"/>
          <w:sz w:val="26"/>
          <w:szCs w:val="26"/>
        </w:rPr>
        <w:t>- stronom procesowym,</w:t>
      </w:r>
    </w:p>
    <w:p w14:paraId="24FD9901" w14:textId="77777777" w:rsidR="00D14F28" w:rsidRPr="00C40FF3" w:rsidRDefault="00D14F28" w:rsidP="00D14F28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6"/>
          <w:szCs w:val="26"/>
        </w:rPr>
      </w:pPr>
      <w:r w:rsidRPr="00C40FF3">
        <w:rPr>
          <w:color w:val="000000"/>
          <w:sz w:val="26"/>
          <w:szCs w:val="26"/>
        </w:rPr>
        <w:t>- instytucji państwowej lub samorządowej, która złożyła zawiadomienie o przestępstwie,</w:t>
      </w:r>
    </w:p>
    <w:p w14:paraId="2FE37F53" w14:textId="77777777" w:rsidR="00D14F28" w:rsidRPr="00C40FF3" w:rsidRDefault="00D14F28" w:rsidP="00D14F28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6"/>
          <w:szCs w:val="26"/>
        </w:rPr>
      </w:pPr>
      <w:r w:rsidRPr="00C40FF3">
        <w:rPr>
          <w:color w:val="000000"/>
          <w:sz w:val="26"/>
          <w:szCs w:val="26"/>
        </w:rPr>
        <w:lastRenderedPageBreak/>
        <w:t>- osobie, która złożyła zawiadomienie o przestępstwie określonym w art. 228-231, art. 233, art. 235, art. 236, art. 245, art. 270-277, art. 278-294 lub w art. 296-306 Kodeksu karnego, jeżeli postępowanie karne wszczęto w wyniku jej zawiadomienia, a wskutek tego przestępstwa doszło do naruszenia jej praw.</w:t>
      </w:r>
    </w:p>
    <w:p w14:paraId="45986353" w14:textId="77777777" w:rsidR="00D14F28" w:rsidRPr="00C40FF3" w:rsidRDefault="00D14F28" w:rsidP="00D14F28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6"/>
          <w:szCs w:val="26"/>
        </w:rPr>
      </w:pPr>
      <w:r w:rsidRPr="00C40FF3">
        <w:rPr>
          <w:color w:val="000000"/>
          <w:sz w:val="26"/>
          <w:szCs w:val="26"/>
        </w:rPr>
        <w:t xml:space="preserve">Sąd może utrzymać w mocy zaskarżone postanowienie lub uchylić je i przekazać sprawę prokuratorowi celem wyjaśnienia wskazanych okoliczności bądź przeprowadzenia wskazanych czynności (art. 330 § 1 </w:t>
      </w:r>
      <w:proofErr w:type="spellStart"/>
      <w:r w:rsidRPr="00C40FF3">
        <w:rPr>
          <w:color w:val="000000"/>
          <w:sz w:val="26"/>
          <w:szCs w:val="26"/>
        </w:rPr>
        <w:t>kpk</w:t>
      </w:r>
      <w:proofErr w:type="spellEnd"/>
      <w:r w:rsidRPr="00C40FF3">
        <w:rPr>
          <w:color w:val="000000"/>
          <w:sz w:val="26"/>
          <w:szCs w:val="26"/>
        </w:rPr>
        <w:t>).</w:t>
      </w:r>
    </w:p>
    <w:p w14:paraId="02274EA2" w14:textId="77777777" w:rsidR="00D14F28" w:rsidRPr="00C40FF3" w:rsidRDefault="00D14F28" w:rsidP="00D14F28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6"/>
          <w:szCs w:val="26"/>
        </w:rPr>
      </w:pPr>
      <w:r w:rsidRPr="00C40FF3">
        <w:rPr>
          <w:color w:val="000000"/>
          <w:sz w:val="26"/>
          <w:szCs w:val="26"/>
        </w:rPr>
        <w:t xml:space="preserve">Jeżeli organ prowadzący postępowanie nadal nie znajduje podstaw do wniesienia aktu oskarżenia, wydaje ponownie postanowienie o umorzeniu postępowania lub odmowie jego wszczęcia. Postanowienie to podlega zaskarżeniu tylko do prokuratora nadrzędnego. W razie utrzymania w mocy zaskarżonego postanowienia pokrzywdzony, który dwukrotnie wykorzystał uprawnienia przewidziane w art. 306 § 1 i 1a, może wnieść akt oskarżenia do sądu w terminie miesiąca od daty doręczenia zawiadomienia o postanowieniu (art. 330 § 2 </w:t>
      </w:r>
      <w:proofErr w:type="spellStart"/>
      <w:r w:rsidRPr="00C40FF3">
        <w:rPr>
          <w:color w:val="000000"/>
          <w:sz w:val="26"/>
          <w:szCs w:val="26"/>
        </w:rPr>
        <w:t>kpk</w:t>
      </w:r>
      <w:proofErr w:type="spellEnd"/>
      <w:r w:rsidRPr="00C40FF3">
        <w:rPr>
          <w:color w:val="000000"/>
          <w:sz w:val="26"/>
          <w:szCs w:val="26"/>
        </w:rPr>
        <w:t xml:space="preserve">, art. 55 § 1 </w:t>
      </w:r>
      <w:proofErr w:type="spellStart"/>
      <w:r w:rsidRPr="00C40FF3">
        <w:rPr>
          <w:color w:val="000000"/>
          <w:sz w:val="26"/>
          <w:szCs w:val="26"/>
        </w:rPr>
        <w:t>kpk</w:t>
      </w:r>
      <w:proofErr w:type="spellEnd"/>
      <w:r w:rsidRPr="00C40FF3">
        <w:rPr>
          <w:color w:val="000000"/>
          <w:sz w:val="26"/>
          <w:szCs w:val="26"/>
        </w:rPr>
        <w:t>).</w:t>
      </w:r>
    </w:p>
    <w:p w14:paraId="39004A69" w14:textId="77777777" w:rsidR="00D14F28" w:rsidRPr="00C40FF3" w:rsidRDefault="00D14F28" w:rsidP="00D14F28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6"/>
          <w:szCs w:val="26"/>
        </w:rPr>
      </w:pPr>
      <w:r w:rsidRPr="00C40FF3">
        <w:rPr>
          <w:color w:val="000000"/>
          <w:sz w:val="26"/>
          <w:szCs w:val="26"/>
        </w:rPr>
        <w:t xml:space="preserve">Akt oskarżenia powinien spełniać wymogi określone w art. 55 § 1 i 2 </w:t>
      </w:r>
      <w:proofErr w:type="spellStart"/>
      <w:r w:rsidRPr="00C40FF3">
        <w:rPr>
          <w:color w:val="000000"/>
          <w:sz w:val="26"/>
          <w:szCs w:val="26"/>
        </w:rPr>
        <w:t>kpk</w:t>
      </w:r>
      <w:proofErr w:type="spellEnd"/>
      <w:r w:rsidRPr="00C40FF3">
        <w:rPr>
          <w:color w:val="000000"/>
          <w:sz w:val="26"/>
          <w:szCs w:val="26"/>
        </w:rPr>
        <w:t>.</w:t>
      </w:r>
    </w:p>
    <w:p w14:paraId="5B336268" w14:textId="77777777" w:rsidR="00D14F28" w:rsidRPr="00C40FF3" w:rsidRDefault="00D14F28" w:rsidP="00D14F28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6"/>
          <w:szCs w:val="26"/>
        </w:rPr>
      </w:pPr>
      <w:r w:rsidRPr="00C40FF3">
        <w:rPr>
          <w:color w:val="000000"/>
          <w:sz w:val="26"/>
          <w:szCs w:val="26"/>
        </w:rPr>
        <w:t xml:space="preserve">Inny pokrzywdzony tym samym czynem może aż do rozpoczęcia przewodu sądowego na rozprawie głównej przyłączyć się do postępowania (art. 55 § 3 </w:t>
      </w:r>
      <w:proofErr w:type="spellStart"/>
      <w:r w:rsidRPr="00C40FF3">
        <w:rPr>
          <w:color w:val="000000"/>
          <w:sz w:val="26"/>
          <w:szCs w:val="26"/>
        </w:rPr>
        <w:t>kpk</w:t>
      </w:r>
      <w:proofErr w:type="spellEnd"/>
      <w:r w:rsidRPr="00C40FF3">
        <w:rPr>
          <w:color w:val="000000"/>
          <w:sz w:val="26"/>
          <w:szCs w:val="26"/>
        </w:rPr>
        <w:t>).</w:t>
      </w:r>
    </w:p>
    <w:p w14:paraId="5D530C77" w14:textId="77777777" w:rsidR="00D14F28" w:rsidRPr="00C40FF3" w:rsidRDefault="00D14F28" w:rsidP="00D14F28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6"/>
          <w:szCs w:val="26"/>
        </w:rPr>
      </w:pPr>
      <w:r w:rsidRPr="00C40FF3">
        <w:rPr>
          <w:color w:val="000000"/>
          <w:sz w:val="26"/>
          <w:szCs w:val="26"/>
        </w:rPr>
        <w:t>2. Uprawnionym do złożenia zażalenia, o którym mowa w art. 306 § 1a k.p.k., przysługuje prawo przejrzenia akt sprawy (art. 306 § 1b k.p.k.).</w:t>
      </w:r>
    </w:p>
    <w:p w14:paraId="56122585" w14:textId="77777777" w:rsidR="00D14F28" w:rsidRPr="00C40FF3" w:rsidRDefault="00D14F28" w:rsidP="00D14F28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6"/>
          <w:szCs w:val="26"/>
        </w:rPr>
      </w:pPr>
      <w:r w:rsidRPr="00C40FF3">
        <w:rPr>
          <w:color w:val="000000"/>
          <w:sz w:val="26"/>
          <w:szCs w:val="26"/>
        </w:rPr>
        <w:t>3. Na postanowienie co do dowodów rzeczowych zażalenie przysługuje stronom oraz osobie, od której odebrano przedmioty lub która zgłosiła do nich roszczenie (art. 323 § 2 k.p.k.).</w:t>
      </w:r>
    </w:p>
    <w:p w14:paraId="11363590" w14:textId="77777777" w:rsidR="00D14F28" w:rsidRPr="00C40FF3" w:rsidRDefault="00D14F28" w:rsidP="00D14F28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6"/>
          <w:szCs w:val="26"/>
        </w:rPr>
      </w:pPr>
      <w:r w:rsidRPr="00C40FF3">
        <w:rPr>
          <w:color w:val="000000"/>
          <w:sz w:val="26"/>
          <w:szCs w:val="26"/>
        </w:rPr>
        <w:t>4.W sprawach z oskarżenia prywatnego zażalenie na postanowienie prokuratora o umorzeniu postępowania przygotowawczego rozpoznaje prokurator nadrzędny, jeżeli postanowienie zapadło z uwagi na brak interesu społecznego w ściganiu z urzędu sprawcy (art. 465 § 2a k.p.k.).</w:t>
      </w:r>
    </w:p>
    <w:p w14:paraId="67B18B69" w14:textId="77777777" w:rsidR="00D14F28" w:rsidRPr="00C40FF3" w:rsidRDefault="00D14F28" w:rsidP="00D14F28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6"/>
          <w:szCs w:val="26"/>
        </w:rPr>
      </w:pPr>
      <w:r w:rsidRPr="00C40FF3">
        <w:rPr>
          <w:color w:val="000000"/>
          <w:sz w:val="26"/>
          <w:szCs w:val="26"/>
        </w:rPr>
        <w:t>5. Zażalenie wnosi się za pośrednictwem prokuratora, który wydał postanowienie. Termin do wniesienia zażalenia wynosi 7 dni od daty doręczenia odpisu postanowienia i jest zawity. Zażalenie wniesione po upływie tego terminu jest bezskuteczne (art. 122 § 1 i 2, art. 460 k.p.k.).</w:t>
      </w:r>
    </w:p>
    <w:p w14:paraId="213E1A88" w14:textId="77777777" w:rsidR="00D14F28" w:rsidRPr="00850E94" w:rsidRDefault="00D14F28" w:rsidP="00D14F28">
      <w:pPr>
        <w:shd w:val="clear" w:color="auto" w:fill="FFFFFF"/>
        <w:spacing w:after="0" w:line="360" w:lineRule="auto"/>
        <w:ind w:left="0" w:right="0" w:firstLine="0"/>
        <w:rPr>
          <w:color w:val="333333"/>
          <w:szCs w:val="26"/>
        </w:rPr>
      </w:pPr>
      <w:r w:rsidRPr="00C40FF3">
        <w:rPr>
          <w:szCs w:val="26"/>
        </w:rPr>
        <w:t xml:space="preserve">6. </w:t>
      </w:r>
      <w:r w:rsidRPr="00850E94">
        <w:rPr>
          <w:color w:val="333333"/>
          <w:szCs w:val="26"/>
        </w:rPr>
        <w:t xml:space="preserve">Jeżeli w sprawie ustalono tylu pokrzywdzonych, że ich indywidualne zawiadomienie o przysługujących im uprawnieniach spowodowałoby poważne utrudnienie w prowadzeniu </w:t>
      </w:r>
      <w:r w:rsidRPr="00850E94">
        <w:rPr>
          <w:color w:val="333333"/>
          <w:szCs w:val="26"/>
        </w:rPr>
        <w:lastRenderedPageBreak/>
        <w:t xml:space="preserve">postępowania, zawiadamia się ich poprzez ogłoszenie w prasie, radiu, telewizji lub </w:t>
      </w:r>
      <w:r w:rsidRPr="00850E94">
        <w:rPr>
          <w:color w:val="333333"/>
          <w:szCs w:val="26"/>
          <w:u w:val="single"/>
        </w:rPr>
        <w:t>na stronie internetowej sądu</w:t>
      </w:r>
      <w:r w:rsidRPr="00850E94">
        <w:rPr>
          <w:color w:val="333333"/>
          <w:szCs w:val="26"/>
        </w:rPr>
        <w:t xml:space="preserve"> albo prokuratury</w:t>
      </w:r>
      <w:r w:rsidRPr="00C40FF3">
        <w:rPr>
          <w:color w:val="333333"/>
          <w:szCs w:val="26"/>
        </w:rPr>
        <w:t xml:space="preserve"> (art. 131 § 2 </w:t>
      </w:r>
      <w:proofErr w:type="spellStart"/>
      <w:r w:rsidRPr="00C40FF3">
        <w:rPr>
          <w:color w:val="333333"/>
          <w:szCs w:val="26"/>
        </w:rPr>
        <w:t>kpk</w:t>
      </w:r>
      <w:proofErr w:type="spellEnd"/>
      <w:r w:rsidRPr="00C40FF3">
        <w:rPr>
          <w:color w:val="333333"/>
          <w:szCs w:val="26"/>
        </w:rPr>
        <w:t>)</w:t>
      </w:r>
    </w:p>
    <w:p w14:paraId="668C8FA6" w14:textId="77777777" w:rsidR="00D14F28" w:rsidRPr="00850E94" w:rsidRDefault="00D14F28" w:rsidP="00D14F28">
      <w:pPr>
        <w:shd w:val="clear" w:color="auto" w:fill="FFFFFF"/>
        <w:spacing w:after="0" w:line="360" w:lineRule="auto"/>
        <w:ind w:left="0" w:right="0" w:firstLine="0"/>
        <w:rPr>
          <w:color w:val="333333"/>
          <w:szCs w:val="26"/>
        </w:rPr>
      </w:pPr>
      <w:r w:rsidRPr="00C40FF3">
        <w:rPr>
          <w:color w:val="333333"/>
          <w:szCs w:val="26"/>
        </w:rPr>
        <w:t xml:space="preserve">7. </w:t>
      </w:r>
      <w:r w:rsidRPr="00850E94">
        <w:rPr>
          <w:color w:val="333333"/>
          <w:szCs w:val="26"/>
        </w:rPr>
        <w:t xml:space="preserve">Jeżeli istnieje obowiązek doręczenia postanowienia, przepis </w:t>
      </w:r>
      <w:r w:rsidRPr="00C40FF3">
        <w:rPr>
          <w:color w:val="333333"/>
          <w:szCs w:val="26"/>
        </w:rPr>
        <w:t xml:space="preserve">art. 131 </w:t>
      </w:r>
      <w:r w:rsidRPr="00850E94">
        <w:rPr>
          <w:color w:val="333333"/>
          <w:szCs w:val="26"/>
        </w:rPr>
        <w:t xml:space="preserve">§ 2 stosuje się odpowiednio. Należy jednak zawsze doręczyć je temu pokrzywdzonemu, </w:t>
      </w:r>
      <w:r w:rsidRPr="00850E94">
        <w:rPr>
          <w:color w:val="333333"/>
          <w:szCs w:val="26"/>
          <w:u w:val="single"/>
        </w:rPr>
        <w:t>który w zawitym terminie 7 dni od dnia ogłoszenia o to się zwróc</w:t>
      </w:r>
      <w:r w:rsidRPr="00C40FF3">
        <w:rPr>
          <w:color w:val="333333"/>
          <w:szCs w:val="26"/>
          <w:u w:val="single"/>
        </w:rPr>
        <w:t>i</w:t>
      </w:r>
      <w:r w:rsidRPr="00C40FF3">
        <w:rPr>
          <w:color w:val="333333"/>
          <w:szCs w:val="26"/>
        </w:rPr>
        <w:t xml:space="preserve"> (art. 131 § 3 </w:t>
      </w:r>
      <w:proofErr w:type="spellStart"/>
      <w:r w:rsidRPr="00C40FF3">
        <w:rPr>
          <w:color w:val="333333"/>
          <w:szCs w:val="26"/>
        </w:rPr>
        <w:t>kpk</w:t>
      </w:r>
      <w:proofErr w:type="spellEnd"/>
      <w:r w:rsidRPr="00C40FF3">
        <w:rPr>
          <w:color w:val="333333"/>
          <w:szCs w:val="26"/>
        </w:rPr>
        <w:t>).</w:t>
      </w:r>
    </w:p>
    <w:p w14:paraId="396FAEA5" w14:textId="77777777" w:rsidR="00D14F28" w:rsidRPr="00C40FF3" w:rsidRDefault="00D14F28" w:rsidP="00D14F28">
      <w:pPr>
        <w:spacing w:after="0" w:line="360" w:lineRule="auto"/>
        <w:ind w:left="0" w:right="0" w:firstLine="0"/>
        <w:rPr>
          <w:szCs w:val="26"/>
        </w:rPr>
      </w:pPr>
      <w:r w:rsidRPr="00C40FF3">
        <w:rPr>
          <w:szCs w:val="26"/>
        </w:rPr>
        <w:t>Wniosek o doręczenie postanowienia, należy złożyć w terminie 7 dni od dnia umieszczenia zawiadomienia o wydana postanowienia o umorzeniu śledztwa.</w:t>
      </w:r>
    </w:p>
    <w:p w14:paraId="0C8BB388" w14:textId="77777777" w:rsidR="00D14F28" w:rsidRPr="00C40FF3" w:rsidRDefault="00D14F28" w:rsidP="00D14F28">
      <w:pPr>
        <w:spacing w:after="0" w:line="360" w:lineRule="auto"/>
        <w:ind w:left="0" w:right="0" w:firstLine="0"/>
        <w:jc w:val="left"/>
        <w:rPr>
          <w:szCs w:val="26"/>
        </w:rPr>
      </w:pPr>
    </w:p>
    <w:p w14:paraId="667315BC" w14:textId="77777777" w:rsidR="00D14F28" w:rsidRPr="00C40FF3" w:rsidRDefault="00D14F28" w:rsidP="00D14F28">
      <w:pPr>
        <w:spacing w:after="0" w:line="360" w:lineRule="auto"/>
        <w:ind w:left="59" w:right="512"/>
        <w:jc w:val="left"/>
        <w:rPr>
          <w:szCs w:val="26"/>
        </w:rPr>
      </w:pPr>
    </w:p>
    <w:p w14:paraId="23C77C4A" w14:textId="77777777" w:rsidR="00FA6899" w:rsidRPr="00D14F28" w:rsidRDefault="00C51084">
      <w:pPr>
        <w:rPr>
          <w:szCs w:val="26"/>
        </w:rPr>
      </w:pPr>
    </w:p>
    <w:sectPr w:rsidR="00FA6899" w:rsidRPr="00D14F28">
      <w:headerReference w:type="even" r:id="rId6"/>
      <w:headerReference w:type="default" r:id="rId7"/>
      <w:footerReference w:type="default" r:id="rId8"/>
      <w:headerReference w:type="first" r:id="rId9"/>
      <w:pgSz w:w="11906" w:h="16841"/>
      <w:pgMar w:top="574" w:right="937" w:bottom="1723" w:left="1385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ECE067" w14:textId="77777777" w:rsidR="00195908" w:rsidRDefault="000664AC">
      <w:pPr>
        <w:spacing w:after="0" w:line="240" w:lineRule="auto"/>
      </w:pPr>
      <w:r>
        <w:separator/>
      </w:r>
    </w:p>
  </w:endnote>
  <w:endnote w:type="continuationSeparator" w:id="0">
    <w:p w14:paraId="087806FB" w14:textId="77777777" w:rsidR="00195908" w:rsidRDefault="000664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92062748"/>
      <w:docPartObj>
        <w:docPartGallery w:val="Page Numbers (Bottom of Page)"/>
        <w:docPartUnique/>
      </w:docPartObj>
    </w:sdtPr>
    <w:sdtEndPr/>
    <w:sdtContent>
      <w:p w14:paraId="63414EE7" w14:textId="77777777" w:rsidR="00AD1B25" w:rsidRDefault="00D14F2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14:paraId="5B7CD4A6" w14:textId="77777777" w:rsidR="00AD1B25" w:rsidRDefault="00C5108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7C66D2" w14:textId="77777777" w:rsidR="00195908" w:rsidRDefault="000664AC">
      <w:pPr>
        <w:spacing w:after="0" w:line="240" w:lineRule="auto"/>
      </w:pPr>
      <w:r>
        <w:separator/>
      </w:r>
    </w:p>
  </w:footnote>
  <w:footnote w:type="continuationSeparator" w:id="0">
    <w:p w14:paraId="4F18F1B3" w14:textId="77777777" w:rsidR="00195908" w:rsidRDefault="000664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15C960" w14:textId="77777777" w:rsidR="004B65F1" w:rsidRDefault="00D14F28">
    <w:pPr>
      <w:tabs>
        <w:tab w:val="center" w:pos="4570"/>
      </w:tabs>
      <w:spacing w:after="0" w:line="259" w:lineRule="auto"/>
      <w:ind w:left="0" w:right="0" w:firstLine="0"/>
      <w:jc w:val="left"/>
    </w:pPr>
    <w:r>
      <w:rPr>
        <w:sz w:val="24"/>
      </w:rPr>
      <w:t xml:space="preserve"> </w:t>
    </w:r>
    <w:r>
      <w:rPr>
        <w:sz w:val="24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2</w:t>
    </w:r>
    <w:r>
      <w:rPr>
        <w:sz w:val="24"/>
      </w:rPr>
      <w:fldChar w:fldCharType="end"/>
    </w:r>
    <w:r>
      <w:rPr>
        <w:sz w:val="24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09A663" w14:textId="77777777" w:rsidR="004B65F1" w:rsidRDefault="00C51084">
    <w:pPr>
      <w:tabs>
        <w:tab w:val="center" w:pos="4570"/>
      </w:tabs>
      <w:spacing w:after="0" w:line="259" w:lineRule="auto"/>
      <w:ind w:left="0" w:right="0" w:firstLine="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C66223" w14:textId="77777777" w:rsidR="004B65F1" w:rsidRDefault="00C51084">
    <w:pPr>
      <w:spacing w:after="160" w:line="259" w:lineRule="auto"/>
      <w:ind w:left="0" w:right="0" w:firstLine="0"/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1F1"/>
    <w:rsid w:val="000236E4"/>
    <w:rsid w:val="000664AC"/>
    <w:rsid w:val="00195908"/>
    <w:rsid w:val="0024003B"/>
    <w:rsid w:val="003E3F4A"/>
    <w:rsid w:val="00882151"/>
    <w:rsid w:val="008A7D92"/>
    <w:rsid w:val="00C51084"/>
    <w:rsid w:val="00D14F28"/>
    <w:rsid w:val="00F76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50CDE"/>
  <w15:chartTrackingRefBased/>
  <w15:docId w15:val="{7B0826B7-7B64-40EC-BF45-1ADC38DCF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14F28"/>
    <w:pPr>
      <w:spacing w:after="5" w:line="388" w:lineRule="auto"/>
      <w:ind w:left="34" w:right="479" w:firstLine="688"/>
      <w:jc w:val="both"/>
    </w:pPr>
    <w:rPr>
      <w:rFonts w:ascii="Times New Roman" w:eastAsia="Times New Roman" w:hAnsi="Times New Roman" w:cs="Times New Roman"/>
      <w:color w:val="000000"/>
      <w:sz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D14F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14F28"/>
    <w:rPr>
      <w:rFonts w:ascii="Times New Roman" w:eastAsia="Times New Roman" w:hAnsi="Times New Roman" w:cs="Times New Roman"/>
      <w:color w:val="000000"/>
      <w:sz w:val="26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D14F2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D14F28"/>
    <w:rPr>
      <w:rFonts w:ascii="Times New Roman" w:eastAsia="Times New Roman" w:hAnsi="Times New Roman" w:cs="Times New Roman"/>
      <w:color w:val="000000"/>
      <w:sz w:val="26"/>
      <w:lang w:eastAsia="pl-PL"/>
    </w:r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D14F28"/>
    <w:pPr>
      <w:spacing w:line="240" w:lineRule="auto"/>
      <w:ind w:left="0" w:right="0" w:firstLine="210"/>
      <w:jc w:val="left"/>
    </w:pPr>
    <w:rPr>
      <w:color w:val="auto"/>
      <w:sz w:val="24"/>
      <w:szCs w:val="20"/>
    </w:r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D14F28"/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paragraph" w:customStyle="1" w:styleId="xmsonormal">
    <w:name w:val="x_msonormal"/>
    <w:basedOn w:val="Normalny"/>
    <w:rsid w:val="00D14F28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971</Words>
  <Characters>5828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Olejniczak-Szpajer Dorota (PO Gdańsk)</dc:creator>
  <cp:keywords/>
  <dc:description/>
  <cp:lastModifiedBy>Olejniczak-Szpajer Dorota (PO Gdańsk)</cp:lastModifiedBy>
  <cp:revision>4</cp:revision>
  <dcterms:created xsi:type="dcterms:W3CDTF">2024-01-05T08:54:00Z</dcterms:created>
  <dcterms:modified xsi:type="dcterms:W3CDTF">2024-01-05T09:09:00Z</dcterms:modified>
</cp:coreProperties>
</file>