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3635971"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6C932228" w:rsidR="00F432E6" w:rsidRPr="001E67FD" w:rsidRDefault="00F154B9" w:rsidP="009F0EDF">
      <w:pPr>
        <w:widowControl w:val="0"/>
        <w:suppressAutoHyphens/>
        <w:spacing w:after="0" w:line="360" w:lineRule="auto"/>
        <w:rPr>
          <w:rFonts w:eastAsia="Lucida Sans Unicode" w:cstheme="minorHAnsi"/>
          <w:bCs/>
          <w:kern w:val="28"/>
          <w:sz w:val="24"/>
          <w:szCs w:val="24"/>
        </w:rPr>
      </w:pPr>
      <w:r>
        <w:rPr>
          <w:rFonts w:eastAsia="Lucida Sans Unicode" w:cstheme="minorHAnsi"/>
          <w:bCs/>
          <w:kern w:val="28"/>
          <w:sz w:val="24"/>
          <w:szCs w:val="24"/>
        </w:rPr>
        <w:t>WSTE.420.</w:t>
      </w:r>
      <w:r w:rsidR="005D604E">
        <w:rPr>
          <w:rFonts w:eastAsia="Lucida Sans Unicode" w:cstheme="minorHAnsi"/>
          <w:bCs/>
          <w:kern w:val="28"/>
          <w:sz w:val="24"/>
          <w:szCs w:val="24"/>
        </w:rPr>
        <w:t>3</w:t>
      </w:r>
      <w:r>
        <w:rPr>
          <w:rFonts w:eastAsia="Lucida Sans Unicode" w:cstheme="minorHAnsi"/>
          <w:bCs/>
          <w:kern w:val="28"/>
          <w:sz w:val="24"/>
          <w:szCs w:val="24"/>
        </w:rPr>
        <w:t>.2025.BW.3</w:t>
      </w:r>
      <w:r w:rsidR="005D604E">
        <w:rPr>
          <w:rFonts w:eastAsia="Lucida Sans Unicode" w:cstheme="minorHAnsi"/>
          <w:bCs/>
          <w:kern w:val="28"/>
          <w:sz w:val="24"/>
          <w:szCs w:val="24"/>
        </w:rPr>
        <w:t>2</w:t>
      </w:r>
    </w:p>
    <w:p w14:paraId="633219AB" w14:textId="2CFEF0B6"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5D604E">
        <w:rPr>
          <w:rFonts w:eastAsia="Lucida Sans Unicode" w:cstheme="minorHAnsi"/>
          <w:bCs/>
          <w:kern w:val="28"/>
          <w:sz w:val="24"/>
          <w:szCs w:val="24"/>
        </w:rPr>
        <w:t>22 czerwca</w:t>
      </w:r>
      <w:r w:rsidR="00E25E5A">
        <w:rPr>
          <w:rFonts w:eastAsia="Lucida Sans Unicode" w:cstheme="minorHAnsi"/>
          <w:bCs/>
          <w:kern w:val="28"/>
          <w:sz w:val="24"/>
          <w:szCs w:val="24"/>
        </w:rPr>
        <w:t xml:space="preserve">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E6F134C" w14:textId="2435D3C5" w:rsidR="00FA6BFF" w:rsidRDefault="00E25E5A" w:rsidP="00E25E5A">
      <w:pPr>
        <w:spacing w:after="100" w:afterAutospacing="1" w:line="360" w:lineRule="auto"/>
        <w:rPr>
          <w:sz w:val="24"/>
          <w:szCs w:val="24"/>
          <w:lang w:eastAsia="zh-CN" w:bidi="hi-IN"/>
        </w:rPr>
      </w:pPr>
      <w:r w:rsidRPr="00E25E5A">
        <w:rPr>
          <w:sz w:val="24"/>
          <w:szCs w:val="24"/>
          <w:lang w:eastAsia="zh-CN" w:bidi="hi-IN"/>
        </w:rPr>
        <w:t xml:space="preserve">Na </w:t>
      </w:r>
      <w:r w:rsidR="005D604E" w:rsidRPr="005D604E">
        <w:rPr>
          <w:sz w:val="24"/>
          <w:szCs w:val="24"/>
          <w:lang w:eastAsia="zh-CN" w:bidi="hi-IN"/>
        </w:rPr>
        <w:t xml:space="preserve">podstawie art. 71 ust. 2 pkt 2, art. 75 ust. 1 lit. i oraz art. 84 ustawy z  3 października 2008 r. o udostępnianiu informacji o środowisku i jego ochronie, udziale społeczeństwa w ochronie środowiska oraz o ocenach oddziaływania na środowisko (Dz. U. z  2026 r. poz. 670) dalej </w:t>
      </w:r>
      <w:proofErr w:type="spellStart"/>
      <w:r w:rsidR="005D604E" w:rsidRPr="005D604E">
        <w:rPr>
          <w:sz w:val="24"/>
          <w:szCs w:val="24"/>
          <w:lang w:eastAsia="zh-CN" w:bidi="hi-IN"/>
        </w:rPr>
        <w:t>ooś</w:t>
      </w:r>
      <w:proofErr w:type="spellEnd"/>
      <w:r w:rsidR="005D604E" w:rsidRPr="005D604E">
        <w:rPr>
          <w:sz w:val="24"/>
          <w:szCs w:val="24"/>
          <w:lang w:eastAsia="zh-CN" w:bidi="hi-IN"/>
        </w:rPr>
        <w:t>, a także § 3 ust. 1 pkt 67 w związku z ust. 2 pkt 2 rozporządzenia Rady Ministrów z  10 września 2019 r. w sprawie przedsięwzięć mogących znacząco oddziaływać na środowisko (Dz. U. z  2019 r. poz. 1839 ze zm.), w związku  z art. 104 ustawy z 14 czerwca 1960 r. Kodeks postępowania administracyjnego  (Dz. U. z 2025 r. poz. 1691), po rozpatrzeniu wniosku złożonego przez Dyrektora Państwowego Gospodarstwa Wodnego Wody Polskie Regionalny Zarząd Gospodarki Wodnej w Gdańsku</w:t>
      </w:r>
      <w:r w:rsidR="00F154B9" w:rsidRPr="00F154B9">
        <w:rPr>
          <w:sz w:val="24"/>
          <w:szCs w:val="24"/>
          <w:lang w:eastAsia="zh-CN" w:bidi="hi-IN"/>
        </w:rPr>
        <w:t>,</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24113ED2" w14:textId="77777777" w:rsidR="005D604E" w:rsidRPr="005D604E" w:rsidRDefault="005D604E">
      <w:pPr>
        <w:pStyle w:val="Akapitzlist"/>
        <w:numPr>
          <w:ilvl w:val="0"/>
          <w:numId w:val="6"/>
        </w:numPr>
        <w:spacing w:after="0" w:line="360" w:lineRule="auto"/>
        <w:rPr>
          <w:sz w:val="24"/>
          <w:szCs w:val="24"/>
        </w:rPr>
      </w:pPr>
      <w:r w:rsidRPr="005D604E">
        <w:rPr>
          <w:sz w:val="24"/>
          <w:szCs w:val="24"/>
        </w:rPr>
        <w:t>brak potrzeby przeprowadzenia oceny oddziaływania na środowisko dla przedsięwzięcia polegającego na przebudowie wału czołowego Zalewu Wiślanego Batorowo km 0+000-5+050 oraz wału czołowego Zalewu Wiślanego Nowotki km 0+000-3+000 wraz z wałem wstecznym rzeki Nogat km 0+000-2+137 gm. Elbląg, woj. warmińsko-mazurskie;</w:t>
      </w:r>
    </w:p>
    <w:p w14:paraId="0AC5033C" w14:textId="77777777" w:rsidR="005D604E" w:rsidRDefault="005D604E">
      <w:pPr>
        <w:pStyle w:val="Akapitzlist"/>
        <w:numPr>
          <w:ilvl w:val="0"/>
          <w:numId w:val="6"/>
        </w:numPr>
        <w:spacing w:after="0" w:line="360" w:lineRule="auto"/>
        <w:rPr>
          <w:sz w:val="24"/>
          <w:szCs w:val="24"/>
        </w:rPr>
      </w:pPr>
      <w:r w:rsidRPr="005D604E">
        <w:rPr>
          <w:sz w:val="24"/>
          <w:szCs w:val="24"/>
        </w:rPr>
        <w:t>na etapie realizacji i eksploatacji przedsięwzięcia wskazuję na konieczność podjęcia następujących działań:</w:t>
      </w:r>
    </w:p>
    <w:p w14:paraId="675E95D4" w14:textId="77777777" w:rsidR="005D604E" w:rsidRDefault="005D604E">
      <w:pPr>
        <w:pStyle w:val="Akapitzlist"/>
        <w:numPr>
          <w:ilvl w:val="0"/>
          <w:numId w:val="7"/>
        </w:numPr>
        <w:spacing w:after="0" w:line="360" w:lineRule="auto"/>
        <w:rPr>
          <w:sz w:val="24"/>
          <w:szCs w:val="24"/>
        </w:rPr>
      </w:pPr>
      <w:r w:rsidRPr="005D604E">
        <w:rPr>
          <w:sz w:val="24"/>
          <w:szCs w:val="24"/>
        </w:rPr>
        <w:t>Zaplecze budowy, w tym place postojowe maszyn i urządzeń, zlokalizować, na utwardzonej powierzchni, aby wykluczyć zanieczyszczenie środowiska wodno-gruntowego.</w:t>
      </w:r>
    </w:p>
    <w:p w14:paraId="4F30FEB0" w14:textId="77777777" w:rsidR="005D604E" w:rsidRDefault="005D604E">
      <w:pPr>
        <w:pStyle w:val="Akapitzlist"/>
        <w:numPr>
          <w:ilvl w:val="0"/>
          <w:numId w:val="7"/>
        </w:numPr>
        <w:spacing w:after="0" w:line="360" w:lineRule="auto"/>
        <w:rPr>
          <w:sz w:val="24"/>
          <w:szCs w:val="24"/>
        </w:rPr>
      </w:pPr>
      <w:r w:rsidRPr="005D604E">
        <w:rPr>
          <w:sz w:val="24"/>
          <w:szCs w:val="24"/>
        </w:rPr>
        <w:t>Plac budowy wyposażyć w sorbenty lub inne środki do zwalczania skutków incydentalnych wycieków substancji ropopochodnych (np. pływające zapory sorpcyjne, maty chłonne itp.).</w:t>
      </w:r>
    </w:p>
    <w:p w14:paraId="09DE8E4C" w14:textId="77777777" w:rsidR="005D604E" w:rsidRDefault="005D604E">
      <w:pPr>
        <w:pStyle w:val="Akapitzlist"/>
        <w:numPr>
          <w:ilvl w:val="0"/>
          <w:numId w:val="7"/>
        </w:numPr>
        <w:spacing w:after="0" w:line="360" w:lineRule="auto"/>
        <w:rPr>
          <w:sz w:val="24"/>
          <w:szCs w:val="24"/>
        </w:rPr>
      </w:pPr>
      <w:r w:rsidRPr="005D604E">
        <w:rPr>
          <w:sz w:val="24"/>
          <w:szCs w:val="24"/>
        </w:rPr>
        <w:lastRenderedPageBreak/>
        <w:t>Ograniczyć do minimum czas trwania robót oraz teren zajęty pod realizację przedsięwzięcia.</w:t>
      </w:r>
    </w:p>
    <w:p w14:paraId="36EDA033" w14:textId="77777777" w:rsidR="005D604E" w:rsidRDefault="005D604E">
      <w:pPr>
        <w:pStyle w:val="Akapitzlist"/>
        <w:numPr>
          <w:ilvl w:val="0"/>
          <w:numId w:val="7"/>
        </w:numPr>
        <w:spacing w:after="0" w:line="360" w:lineRule="auto"/>
        <w:rPr>
          <w:sz w:val="24"/>
          <w:szCs w:val="24"/>
        </w:rPr>
      </w:pPr>
      <w:r w:rsidRPr="005D604E">
        <w:rPr>
          <w:sz w:val="24"/>
          <w:szCs w:val="24"/>
        </w:rPr>
        <w:t xml:space="preserve">Warstwę próchniczą gleby, zdjętą z pasa robót, zdeponować na skarpie </w:t>
      </w:r>
      <w:proofErr w:type="spellStart"/>
      <w:r w:rsidRPr="005D604E">
        <w:rPr>
          <w:sz w:val="24"/>
          <w:szCs w:val="24"/>
        </w:rPr>
        <w:t>odpolderowej</w:t>
      </w:r>
      <w:proofErr w:type="spellEnd"/>
      <w:r w:rsidRPr="005D604E">
        <w:rPr>
          <w:sz w:val="24"/>
          <w:szCs w:val="24"/>
        </w:rPr>
        <w:t xml:space="preserve"> a po zakończeniu robót wykorzystać ją do przywrócenia stanu wyjściowego terenu.</w:t>
      </w:r>
    </w:p>
    <w:p w14:paraId="0A2DDBAE" w14:textId="77777777" w:rsidR="005D604E" w:rsidRDefault="005D604E">
      <w:pPr>
        <w:pStyle w:val="Akapitzlist"/>
        <w:numPr>
          <w:ilvl w:val="0"/>
          <w:numId w:val="7"/>
        </w:numPr>
        <w:spacing w:after="0" w:line="360" w:lineRule="auto"/>
        <w:rPr>
          <w:sz w:val="24"/>
          <w:szCs w:val="24"/>
        </w:rPr>
      </w:pPr>
      <w:r w:rsidRPr="005D604E">
        <w:rPr>
          <w:sz w:val="24"/>
          <w:szCs w:val="24"/>
        </w:rPr>
        <w:t>Roboty budowlane należy prowadzić poza korytem cieków objętych inwestycją oraz poza strefą brzegową Zalewu Wiślanego.</w:t>
      </w:r>
    </w:p>
    <w:p w14:paraId="04201C79" w14:textId="77777777" w:rsidR="005D604E" w:rsidRDefault="005D604E">
      <w:pPr>
        <w:pStyle w:val="Akapitzlist"/>
        <w:numPr>
          <w:ilvl w:val="0"/>
          <w:numId w:val="7"/>
        </w:numPr>
        <w:spacing w:after="0" w:line="360" w:lineRule="auto"/>
        <w:rPr>
          <w:sz w:val="24"/>
          <w:szCs w:val="24"/>
        </w:rPr>
      </w:pPr>
      <w:r w:rsidRPr="005D604E">
        <w:rPr>
          <w:sz w:val="24"/>
          <w:szCs w:val="24"/>
        </w:rPr>
        <w:t>W przypadku wystąpienia w trakcie realizacji inwestycji wysokiego stanu wód należy przerwać prace i odpowiednio zabezpieczyć teren budowy.</w:t>
      </w:r>
    </w:p>
    <w:p w14:paraId="6AFE2897" w14:textId="77777777" w:rsidR="005D604E" w:rsidRDefault="005D604E">
      <w:pPr>
        <w:pStyle w:val="Akapitzlist"/>
        <w:numPr>
          <w:ilvl w:val="0"/>
          <w:numId w:val="7"/>
        </w:numPr>
        <w:spacing w:after="0" w:line="360" w:lineRule="auto"/>
        <w:rPr>
          <w:sz w:val="24"/>
          <w:szCs w:val="24"/>
        </w:rPr>
      </w:pPr>
      <w:r w:rsidRPr="005D604E">
        <w:rPr>
          <w:sz w:val="24"/>
          <w:szCs w:val="24"/>
        </w:rPr>
        <w:t>Wycinkę drzew i krzewów prowadzić poza okresem lęgowym ptaków, tj. poza okresem od 1 marca do 31 sierpnia.</w:t>
      </w:r>
    </w:p>
    <w:p w14:paraId="1F76A94D" w14:textId="77777777" w:rsidR="005D604E" w:rsidRDefault="005D604E">
      <w:pPr>
        <w:pStyle w:val="Akapitzlist"/>
        <w:numPr>
          <w:ilvl w:val="0"/>
          <w:numId w:val="7"/>
        </w:numPr>
        <w:spacing w:after="0" w:line="360" w:lineRule="auto"/>
        <w:rPr>
          <w:sz w:val="24"/>
          <w:szCs w:val="24"/>
        </w:rPr>
      </w:pPr>
      <w:r w:rsidRPr="005D604E">
        <w:rPr>
          <w:sz w:val="24"/>
          <w:szCs w:val="24"/>
        </w:rPr>
        <w:t>Prace ziemne wykonywane ciężkim sprzętem budowlanym prowadzić poza okresem lęgowym ptaków tj. poza okresem od 1 marca do 31 sierpnia.</w:t>
      </w:r>
    </w:p>
    <w:p w14:paraId="7E0699C9" w14:textId="77777777" w:rsidR="005D604E" w:rsidRDefault="005D604E">
      <w:pPr>
        <w:pStyle w:val="Akapitzlist"/>
        <w:numPr>
          <w:ilvl w:val="0"/>
          <w:numId w:val="7"/>
        </w:numPr>
        <w:spacing w:after="0" w:line="360" w:lineRule="auto"/>
        <w:rPr>
          <w:sz w:val="24"/>
          <w:szCs w:val="24"/>
        </w:rPr>
      </w:pPr>
      <w:r w:rsidRPr="005D604E">
        <w:rPr>
          <w:sz w:val="24"/>
          <w:szCs w:val="24"/>
        </w:rPr>
        <w:t>Na etapie realizacji przedsięwzięcia prowadzić nadzór przyrodniczy.</w:t>
      </w:r>
    </w:p>
    <w:p w14:paraId="0AD878A3" w14:textId="77777777" w:rsidR="005D604E" w:rsidRDefault="005D604E">
      <w:pPr>
        <w:pStyle w:val="Akapitzlist"/>
        <w:numPr>
          <w:ilvl w:val="0"/>
          <w:numId w:val="7"/>
        </w:numPr>
        <w:spacing w:after="0" w:line="360" w:lineRule="auto"/>
        <w:rPr>
          <w:sz w:val="24"/>
          <w:szCs w:val="24"/>
        </w:rPr>
      </w:pPr>
      <w:r w:rsidRPr="005D604E">
        <w:rPr>
          <w:sz w:val="24"/>
          <w:szCs w:val="24"/>
        </w:rPr>
        <w:t xml:space="preserve">Drzewa w obrębie placu budowy, które nie zostały przeznaczone do wycinki, zabezpieczyć przed uszkodzeniami mechanicznymi: </w:t>
      </w:r>
    </w:p>
    <w:p w14:paraId="0F095D4D" w14:textId="77777777" w:rsidR="005D604E" w:rsidRDefault="005D604E">
      <w:pPr>
        <w:pStyle w:val="Akapitzlist"/>
        <w:numPr>
          <w:ilvl w:val="0"/>
          <w:numId w:val="8"/>
        </w:numPr>
        <w:spacing w:after="0" w:line="360" w:lineRule="auto"/>
        <w:rPr>
          <w:sz w:val="24"/>
          <w:szCs w:val="24"/>
        </w:rPr>
      </w:pPr>
      <w:r w:rsidRPr="005D604E">
        <w:rPr>
          <w:sz w:val="24"/>
          <w:szCs w:val="24"/>
        </w:rPr>
        <w:t>pnie drzew osłonić matami ochronnymi np. słomianymi lub wykonać oszalowanie z desek. Dolna część każdej deski powinna opierać się na podłożu, będąc lekko wkopaną w grunt lub obsypana ziemią. Oszalowanie powinno być otoczone opaskami z drutu lub taśmy stalowej w odległości wzajemnej co 40÷60 cm;</w:t>
      </w:r>
    </w:p>
    <w:p w14:paraId="78DE5AE8" w14:textId="77777777" w:rsidR="005D604E" w:rsidRDefault="005D604E">
      <w:pPr>
        <w:pStyle w:val="Akapitzlist"/>
        <w:numPr>
          <w:ilvl w:val="0"/>
          <w:numId w:val="7"/>
        </w:numPr>
        <w:spacing w:after="0" w:line="360" w:lineRule="auto"/>
        <w:rPr>
          <w:sz w:val="24"/>
          <w:szCs w:val="24"/>
        </w:rPr>
      </w:pPr>
      <w:r w:rsidRPr="005D604E">
        <w:rPr>
          <w:sz w:val="24"/>
          <w:szCs w:val="24"/>
        </w:rPr>
        <w:t>Zabezpieczyć teren inwestycji płotkami herpetologicznymi wykonanymi z folii, o wysokości ok. 60 cm wkopanymi w ziemię i nachylonymi pod kątem ok. 70o, tworząc daszek o długości ok. 10 cm. Ponadto górna krawędź ogrodzenia powinna być odgięta i nie może posiadać ostrych zakończeń, które mogłyby powodować zranienia zwierząt. Ogrodzenia powinny być zakopane na głębokość min. 15–20 cm, co ma zapewnić ich szczelność.</w:t>
      </w:r>
    </w:p>
    <w:p w14:paraId="2A56A93D" w14:textId="5F2C31D8" w:rsidR="005D604E" w:rsidRPr="005D604E" w:rsidRDefault="005D604E">
      <w:pPr>
        <w:pStyle w:val="Akapitzlist"/>
        <w:numPr>
          <w:ilvl w:val="0"/>
          <w:numId w:val="7"/>
        </w:numPr>
        <w:spacing w:after="0" w:line="360" w:lineRule="auto"/>
        <w:rPr>
          <w:sz w:val="24"/>
          <w:szCs w:val="24"/>
        </w:rPr>
      </w:pPr>
      <w:r w:rsidRPr="005D604E">
        <w:rPr>
          <w:sz w:val="24"/>
          <w:szCs w:val="24"/>
        </w:rPr>
        <w:t xml:space="preserve">Nie pozostawiać niezasypanych wykopów, w przeciwnym razie zabezpieczać je przed wpadaniem do nich drobnych zwierząt (np. za pomocą </w:t>
      </w:r>
      <w:proofErr w:type="spellStart"/>
      <w:r w:rsidRPr="005D604E">
        <w:rPr>
          <w:sz w:val="24"/>
          <w:szCs w:val="24"/>
        </w:rPr>
        <w:t>wygrodzeń</w:t>
      </w:r>
      <w:proofErr w:type="spellEnd"/>
      <w:r w:rsidRPr="005D604E">
        <w:rPr>
          <w:sz w:val="24"/>
          <w:szCs w:val="24"/>
        </w:rPr>
        <w:t xml:space="preserve">), formować wykopy w taki sposób aby zwierzęta mogły swobodnie się z nich wydostać. Przed zasypaniem wykopów zlustrować je w celu uwolnienia i przeniesienia w bezpieczne miejsce zwierząt, które mogły się do nich dostać. </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lastRenderedPageBreak/>
        <w:t xml:space="preserve">Uzasadnienie </w:t>
      </w:r>
    </w:p>
    <w:p w14:paraId="09ECA14A" w14:textId="77777777" w:rsidR="005D604E" w:rsidRDefault="00FA6BFF" w:rsidP="005D604E">
      <w:pPr>
        <w:spacing w:after="0" w:line="360" w:lineRule="auto"/>
        <w:rPr>
          <w:rFonts w:cstheme="minorHAnsi"/>
          <w:color w:val="00000A"/>
          <w:sz w:val="24"/>
          <w:szCs w:val="24"/>
        </w:rPr>
      </w:pPr>
      <w:r>
        <w:rPr>
          <w:rFonts w:cstheme="minorHAnsi"/>
          <w:color w:val="00000A"/>
          <w:sz w:val="24"/>
          <w:szCs w:val="24"/>
        </w:rPr>
        <w:t xml:space="preserve">Przedmiotowa </w:t>
      </w:r>
      <w:r w:rsidR="005D604E" w:rsidRPr="005D604E">
        <w:rPr>
          <w:rFonts w:cstheme="minorHAnsi"/>
          <w:color w:val="00000A"/>
          <w:sz w:val="24"/>
          <w:szCs w:val="24"/>
        </w:rPr>
        <w:t>inwestycja, polegająca na przebudowie wału czołowego Zalewu Wiślanego Batorowo km 0+000-5+050 oraz wału czołowego Zalewu Wiślanego Nowotki km 0+000-3+000 wraz z wałem wstecznym rzeki Nogat km 0+000-2+137 gm. Elbląg, zgodnie z § 3 ust. 1 rozporządzenia Rady Ministrów z 10 września 2019 r. w sprawie przedsięwzięć mogących znacząco oddziaływać na środowisko (Dz. U. z 2019 r. poz. 1839 ze zm.):</w:t>
      </w:r>
    </w:p>
    <w:p w14:paraId="398C3383" w14:textId="77777777" w:rsidR="005D604E" w:rsidRDefault="005D604E">
      <w:pPr>
        <w:pStyle w:val="Akapitzlist"/>
        <w:numPr>
          <w:ilvl w:val="0"/>
          <w:numId w:val="8"/>
        </w:numPr>
        <w:spacing w:after="0" w:line="360" w:lineRule="auto"/>
        <w:ind w:left="851" w:firstLine="0"/>
        <w:rPr>
          <w:rFonts w:cstheme="minorHAnsi"/>
          <w:color w:val="00000A"/>
          <w:sz w:val="24"/>
          <w:szCs w:val="24"/>
        </w:rPr>
      </w:pPr>
      <w:r w:rsidRPr="005D604E">
        <w:rPr>
          <w:rFonts w:cstheme="minorHAnsi"/>
          <w:color w:val="00000A"/>
          <w:sz w:val="24"/>
          <w:szCs w:val="24"/>
        </w:rPr>
        <w:t>pkt 67 - budowle przeciwpowodziowe, w rozumieniu art. 16 pkt 1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w:t>
      </w:r>
    </w:p>
    <w:p w14:paraId="607A3E78"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W związku z §3 ust. 2 pkt 2: „przedsięwzięcia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przebudowy lub montażu z poprzednimi rozbudowami, przebudowami lub montażami, o ile nie zostały one objęte decyzją o środowiskowych uwarunkowaniach”</w:t>
      </w:r>
    </w:p>
    <w:p w14:paraId="47FD0EA4"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zalicza się do przedsięwzięć mogących potencjalnie znacząco oddziaływać na środowisko.</w:t>
      </w:r>
    </w:p>
    <w:p w14:paraId="49EAACE4"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Zgodnie z art. 71 ust. 2 pkt 2 ustawy z dnia 3 października 2008 r. o udostępnianiu informacji o środowisku i jego ochronie, udziale społeczeństwa w ochronie środowiska oraz o ocenach oddziaływania na środowisko (Dz. U. z 2026 r., poz. 670) dalej </w:t>
      </w:r>
      <w:proofErr w:type="spellStart"/>
      <w:r w:rsidRPr="005D604E">
        <w:rPr>
          <w:rFonts w:cstheme="minorHAnsi"/>
          <w:color w:val="00000A"/>
          <w:sz w:val="24"/>
          <w:szCs w:val="24"/>
        </w:rPr>
        <w:t>ooś</w:t>
      </w:r>
      <w:proofErr w:type="spellEnd"/>
      <w:r w:rsidRPr="005D604E">
        <w:rPr>
          <w:rFonts w:cstheme="minorHAnsi"/>
          <w:color w:val="00000A"/>
          <w:sz w:val="24"/>
          <w:szCs w:val="24"/>
        </w:rPr>
        <w:t xml:space="preserve"> dla planowanego przedsięwzięcia mogącego potencjalnie znacząco oddziaływać na środowisko wymagane jest uzyskanie decyzji o środowiskowych uwarunkowaniach.</w:t>
      </w:r>
    </w:p>
    <w:p w14:paraId="214EA717"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Przedsięwzięcie będzie realizowane na podstawie ustawy z 8 lipca 2010 r. o szczególnych zasadach przygotowania do realizacji inwestycji w zakresie budowli przeciwpowodziowych (Dz.U. z 2026, poz. 104). Zgodnie z art. 75 ust. 1, pkt 1, lit. i ustawy </w:t>
      </w:r>
      <w:proofErr w:type="spellStart"/>
      <w:r w:rsidRPr="005D604E">
        <w:rPr>
          <w:rFonts w:cstheme="minorHAnsi"/>
          <w:color w:val="00000A"/>
          <w:sz w:val="24"/>
          <w:szCs w:val="24"/>
        </w:rPr>
        <w:t>ooś</w:t>
      </w:r>
      <w:proofErr w:type="spellEnd"/>
      <w:r w:rsidRPr="005D604E">
        <w:rPr>
          <w:rFonts w:cstheme="minorHAnsi"/>
          <w:color w:val="00000A"/>
          <w:sz w:val="24"/>
          <w:szCs w:val="24"/>
        </w:rPr>
        <w:t>, w przypadku przedsięwzięć polegających na realizacji inwestycji w rozumieniu przepisów ustawy z dnia 8 lipca 2010 r. o szczególnych zasadach przygotowania do realizacji inwestycji w zakresie budowli przeciwpowodziowych decyzję o środowiskowych uwarunkowaniach wydaje regionalny dyrektor ochrony środowiska.</w:t>
      </w:r>
    </w:p>
    <w:p w14:paraId="436C98D7"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lastRenderedPageBreak/>
        <w:t>W związku z powyższym Dyrektor Państwowego Gospodarstwa Wodnego Wody Polskie Regionalny Zarząd Gospodarki Wodnej w Gdańsku pismem z 25 czerwca 2025 r. (data wpływu 27 czerwca 2025 r.) zwrócił się do Regionalnego Dyrektora Ochrony Środowiska w Olsztynie o wydanie decyzji o środowiskowych uwarunkowaniach dla przedsięwzięcia polegająca na przebudowie wału czołowego Zalewu Wiślanego Batorowo km 0+000-5+050 oraz wału czołowego Zalewu Wiślanego Nowotki km 0+000-3+000 wraz z wałem wstecznym rzeki Nogat km 0+000-2+137 gm. Elbląg.</w:t>
      </w:r>
    </w:p>
    <w:p w14:paraId="46E9BB6D"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Do pisma dołączono między innymi: wniosek o wydanie decyzji o środowiskowych uwarunkowaniach złożony przez Dyrektora Państwowego Gospodarstwa Wodnego Wody Polskie Regionalny Zarząd Gospodarki Wodnej w Gdańsku, kartę informacyjną  przedsięwzięcia (dalej KIP). </w:t>
      </w:r>
    </w:p>
    <w:p w14:paraId="01313E62"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Po przeanalizowaniu przedłożonych materiałów pismem z 4 lipca 2025 r. znak</w:t>
      </w:r>
      <w:r>
        <w:rPr>
          <w:rFonts w:cstheme="minorHAnsi"/>
          <w:color w:val="00000A"/>
          <w:sz w:val="24"/>
          <w:szCs w:val="24"/>
        </w:rPr>
        <w:t xml:space="preserve"> </w:t>
      </w:r>
      <w:r w:rsidRPr="005D604E">
        <w:rPr>
          <w:rFonts w:cstheme="minorHAnsi"/>
          <w:color w:val="00000A"/>
          <w:sz w:val="24"/>
          <w:szCs w:val="24"/>
        </w:rPr>
        <w:t>WSTE.420.3.2025.BW.1 tut. Organ wezwał wnioskodawcę na podstawie art. 64 §2 k.p.a. do uzupełnienia wniosku o poświadczoną przez właściwy organ kopię mapy ewidencyjnej oraz dokument umożliwiający ustalenie stron postępowania.</w:t>
      </w:r>
    </w:p>
    <w:p w14:paraId="4FCE0710" w14:textId="77777777" w:rsidR="005D604E" w:rsidRDefault="005D604E" w:rsidP="005D604E">
      <w:pPr>
        <w:spacing w:after="0" w:line="360" w:lineRule="auto"/>
        <w:rPr>
          <w:rFonts w:cstheme="minorHAnsi"/>
          <w:color w:val="00000A"/>
          <w:sz w:val="24"/>
          <w:szCs w:val="24"/>
        </w:rPr>
      </w:pPr>
      <w:r w:rsidRPr="005D604E">
        <w:rPr>
          <w:rFonts w:cstheme="minorHAnsi"/>
          <w:color w:val="00000A"/>
          <w:sz w:val="24"/>
          <w:szCs w:val="24"/>
        </w:rPr>
        <w:t>Po otrzymaniu uzupełnienia dokumentów, zgodnie z art. 61 § 4 k.p.a. zawiadomieniem z dnia 21.07.2025 r. znak: WSTE.420.3.2025.BW.2, tut. organ poinformował wnioskodawcę o wszczęciu postępowania administracyjnego w sprawie wydania decyzji o środowiskowych uwarunkowaniach dla przedmiotowego przedsięwzięcia. Ponieważ liczba stron postępowania przekracza 10, strony zostały zawiadamiane o prowadzonym postępowaniu w formie obwieszczenia znak: WSTE.420.3.2025.BW.3.</w:t>
      </w:r>
    </w:p>
    <w:p w14:paraId="3D2605D6" w14:textId="12833D29"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Stosownie do wymogu art. 64 ust. 1a, ust. 1 pkt 2 oraz ust. 1 pkt 4 ustawy </w:t>
      </w:r>
      <w:proofErr w:type="spellStart"/>
      <w:r w:rsidRPr="005D604E">
        <w:rPr>
          <w:rFonts w:cstheme="minorHAnsi"/>
          <w:color w:val="00000A"/>
          <w:sz w:val="24"/>
          <w:szCs w:val="24"/>
        </w:rPr>
        <w:t>ooś</w:t>
      </w:r>
      <w:proofErr w:type="spellEnd"/>
      <w:r w:rsidRPr="005D604E">
        <w:rPr>
          <w:rFonts w:cstheme="minorHAnsi"/>
          <w:color w:val="00000A"/>
          <w:sz w:val="24"/>
          <w:szCs w:val="24"/>
        </w:rPr>
        <w:t xml:space="preserve">, Regionalny Dyrektor Ochrony Środowiska w Olsztynie wystąpił pismem z 30 lipca 2025 r. znak: WSTE.420.3.2025.BW.5 oraz WSTE.420.3.2025.BW.6 do Państwowego Powiatowego Inspektora Sanitarnego w Elblągu oraz Ministra Infrastruktury o opinię w sprawie potrzeby przeprowadzenia dla przedmiotowego przedsięwzięcia oceny oddziaływania na środowisko. </w:t>
      </w:r>
    </w:p>
    <w:p w14:paraId="4C9A00DE"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Państwowy Powiatowy Inspektor Sanitarny w Elblągu pismem z 7 sierpnia 2025 r. znak: ZNS.9022.2.35.2025.RG.1 wydał opinię, w której stwierdził brak potrzeby przeprowadzenia oceny oddziaływania przedmiotowego przedsięwzięcia na środowisko.</w:t>
      </w:r>
    </w:p>
    <w:p w14:paraId="643DD9D0"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dniu 14 sierpnia 2025 r. wpłynęło pismo znak: DOK-2.7750.17.2025 z Ministerstwa Infrastruktury w sprawie uzupełnienia KIP. Pismem z 29 sierpnia 2025 r. znak: WSTE.420.3.2025.BW.9 tut. organ wezwał Inwestora do uzupełnienia KIP. Po otrzymaniu uzupełnienia (data wpływu 14.10.2025 r.) tut. organ pismem z 15 października 2025 r. znak: </w:t>
      </w:r>
      <w:r w:rsidRPr="005D604E">
        <w:rPr>
          <w:rFonts w:cstheme="minorHAnsi"/>
          <w:color w:val="00000A"/>
          <w:sz w:val="24"/>
          <w:szCs w:val="24"/>
        </w:rPr>
        <w:lastRenderedPageBreak/>
        <w:t xml:space="preserve">WSTE.420.3.2025.BW.12 oraz WSTE.420.3.2025.BW.13 ponownie zwrócił się do właściwych organów o wydanie opinii </w:t>
      </w:r>
      <w:proofErr w:type="spellStart"/>
      <w:r w:rsidRPr="005D604E">
        <w:rPr>
          <w:rFonts w:cstheme="minorHAnsi"/>
          <w:color w:val="00000A"/>
          <w:sz w:val="24"/>
          <w:szCs w:val="24"/>
        </w:rPr>
        <w:t>ws</w:t>
      </w:r>
      <w:proofErr w:type="spellEnd"/>
      <w:r w:rsidRPr="005D604E">
        <w:rPr>
          <w:rFonts w:cstheme="minorHAnsi"/>
          <w:color w:val="00000A"/>
          <w:sz w:val="24"/>
          <w:szCs w:val="24"/>
        </w:rPr>
        <w:t>. potrzeby przeprowadzenia oceny oddziaływania na środowiska dla przedmiotowego przedsięwzięcia.</w:t>
      </w:r>
    </w:p>
    <w:p w14:paraId="794620AF"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Państwowy Powiatowy Inspektor Sanitarny w Elblągu pismem z 20 października r. znak: ZNS.9022.2.35.2024.KS.2 podtrzymał wcześniejsze stanowisko, w którym stwierdził brak potrzeby przeprowadzenia oceny oddziaływania przedmiotowego przedsięwzięcia na środowisko.</w:t>
      </w:r>
    </w:p>
    <w:p w14:paraId="7830D5C0"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Pismem z 3 listopada 2025 r. Minister Infrastruktury poinformował o terminie załatwienia sprawy o czym zawiadomiono strony postępowania.</w:t>
      </w:r>
    </w:p>
    <w:p w14:paraId="3EF1DA25" w14:textId="263C73BD"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Minister Infrastruktury pismem z 30 grudnia 2025 r. DOK-2.7750.17.2025 na podstawie art. 50 § 1 k.p.a., ponownie wystąpił o uzupełnienie KIP. Wezwanie zostało przekazane do Pełnomocnika Inwestora przy piśmie z 2 stycznia 2026 r. o czym poinformowano strony postępowania. </w:t>
      </w:r>
    </w:p>
    <w:p w14:paraId="02887C7A"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Po otrzymaniu uzupełnienia KIP (data wpływu 16.02.2026 r.) tut. organ pismem z 23 lutego 2026 r. znak: WSTE.420.3.2025.BW.22 oraz WSTE.420.3.2025.BW.23 ponownie zwrócił się do właściwych organów o wydanie opinii </w:t>
      </w:r>
      <w:proofErr w:type="spellStart"/>
      <w:r w:rsidRPr="005D604E">
        <w:rPr>
          <w:rFonts w:cstheme="minorHAnsi"/>
          <w:color w:val="00000A"/>
          <w:sz w:val="24"/>
          <w:szCs w:val="24"/>
        </w:rPr>
        <w:t>ws</w:t>
      </w:r>
      <w:proofErr w:type="spellEnd"/>
      <w:r w:rsidRPr="005D604E">
        <w:rPr>
          <w:rFonts w:cstheme="minorHAnsi"/>
          <w:color w:val="00000A"/>
          <w:sz w:val="24"/>
          <w:szCs w:val="24"/>
        </w:rPr>
        <w:t>. potrzeby przeprowadzenia oceny oddziaływania na środowiska dla przedmiotowego przedsięwzięcia.</w:t>
      </w:r>
    </w:p>
    <w:p w14:paraId="591ECEFA"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Państwowy Powiatowy Inspektor Sanitarny w Elblągu pismem z 23 lutego 2026 r. znak: ZNS.9022.2.35.2024.KS.3 podtrzymał wcześniejsze stanowisko, w którym stwierdził brak potrzeby przeprowadzenia oceny oddziaływania przedmiotowego przedsięwzięcia na środowisko.</w:t>
      </w:r>
    </w:p>
    <w:p w14:paraId="7ADFEB5A"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Pismem z 11 marca 2026 r. Minister Infrastruktury poinformował o nowym terminie załatwienia sprawy o czym zawiadomiono strony postępowania.</w:t>
      </w:r>
    </w:p>
    <w:p w14:paraId="58F14F20"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Postanowieniem z 05.05.2026 r. znak: DOK-2.7750.17.2025 Ministerstwo Infrastruktury wydało opinię o braku potrzeby przeprowadzenia oceny oddziaływania na środowisko, w którym określono warunki jakie należy spełnić na etapie realizacji i eksploatacji inwestycji.</w:t>
      </w:r>
    </w:p>
    <w:p w14:paraId="1C143A52"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Po zgromadzeniu wszystkich dokumentów, w tym wymaganych opinii, obwieszczeniem z dnia 08.05.2026 r., znak: WSTE.420.3.2025.BW.30,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o czym zawiadomił wnioskodawcę. W określonym terminie żadna ze stron nie wniosła uwag i wniosków do planowanego przedsięwzięcia.</w:t>
      </w:r>
    </w:p>
    <w:p w14:paraId="5CD3C867"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lastRenderedPageBreak/>
        <w:t xml:space="preserve">Zgodnie z art. 84 ustawy </w:t>
      </w:r>
      <w:proofErr w:type="spellStart"/>
      <w:r w:rsidRPr="005D604E">
        <w:rPr>
          <w:rFonts w:cstheme="minorHAnsi"/>
          <w:color w:val="00000A"/>
          <w:sz w:val="24"/>
          <w:szCs w:val="24"/>
        </w:rPr>
        <w:t>ooś</w:t>
      </w:r>
      <w:proofErr w:type="spellEnd"/>
      <w:r w:rsidRPr="005D604E">
        <w:rPr>
          <w:rFonts w:cstheme="minorHAnsi"/>
          <w:color w:val="00000A"/>
          <w:sz w:val="24"/>
          <w:szCs w:val="24"/>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7ABBDE1F"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Przedmiotem inwestycji jest przebudowa wałów przeciwpowodziowych zlokalizowanych w woj. warmińsko-mazurskim, w powiecie elbląskim, </w:t>
      </w:r>
      <w:proofErr w:type="spellStart"/>
      <w:r w:rsidRPr="005D604E">
        <w:rPr>
          <w:rFonts w:cstheme="minorHAnsi"/>
          <w:color w:val="00000A"/>
          <w:sz w:val="24"/>
          <w:szCs w:val="24"/>
        </w:rPr>
        <w:t>gm</w:t>
      </w:r>
      <w:proofErr w:type="spellEnd"/>
      <w:r w:rsidRPr="005D604E">
        <w:rPr>
          <w:rFonts w:cstheme="minorHAnsi"/>
          <w:color w:val="00000A"/>
          <w:sz w:val="24"/>
          <w:szCs w:val="24"/>
        </w:rPr>
        <w:t xml:space="preserve"> Elbląg w odcinkach:</w:t>
      </w:r>
    </w:p>
    <w:p w14:paraId="59DBE543" w14:textId="77777777" w:rsidR="000A3C8B" w:rsidRDefault="005D604E">
      <w:pPr>
        <w:pStyle w:val="Akapitzlist"/>
        <w:numPr>
          <w:ilvl w:val="0"/>
          <w:numId w:val="9"/>
        </w:numPr>
        <w:spacing w:after="0" w:line="360" w:lineRule="auto"/>
        <w:rPr>
          <w:rFonts w:cstheme="minorHAnsi"/>
          <w:color w:val="00000A"/>
          <w:sz w:val="24"/>
          <w:szCs w:val="24"/>
        </w:rPr>
      </w:pPr>
      <w:r w:rsidRPr="000A3C8B">
        <w:rPr>
          <w:rFonts w:cstheme="minorHAnsi"/>
          <w:color w:val="00000A"/>
          <w:sz w:val="24"/>
          <w:szCs w:val="24"/>
        </w:rPr>
        <w:t>wał czołowy Zalewu Wiślanego Batorowo km 0+000-5+050 na działkach nr:133/2, 134, 84, 73 - obręb Nowe Batorowo i nr: 84, 86, 87, 100, 101, 102, 103, 105, 106, 107, 114, 115, 117, 118, 139/1 –  obręb Cieplice;</w:t>
      </w:r>
    </w:p>
    <w:p w14:paraId="393928AB" w14:textId="77777777" w:rsidR="000A3C8B" w:rsidRDefault="005D604E">
      <w:pPr>
        <w:pStyle w:val="Akapitzlist"/>
        <w:numPr>
          <w:ilvl w:val="0"/>
          <w:numId w:val="9"/>
        </w:numPr>
        <w:spacing w:after="0" w:line="360" w:lineRule="auto"/>
        <w:rPr>
          <w:rFonts w:cstheme="minorHAnsi"/>
          <w:color w:val="00000A"/>
          <w:sz w:val="24"/>
          <w:szCs w:val="24"/>
        </w:rPr>
      </w:pPr>
      <w:r w:rsidRPr="000A3C8B">
        <w:rPr>
          <w:rFonts w:cstheme="minorHAnsi"/>
          <w:color w:val="00000A"/>
          <w:sz w:val="24"/>
          <w:szCs w:val="24"/>
        </w:rPr>
        <w:t>wał czołowy Zalewu Wiślanego Nowotki km 0+000-3+000 na działkach nr: 117, 221, 222/4, 222/5, 119,120, 121, 122, 124, 126, 140, 154, 155, 156, 159, 160, 161, 38, 40, 42, 43, 44, 45, 294, 295, 39, 37, 30 - obręb Nowotki;</w:t>
      </w:r>
    </w:p>
    <w:p w14:paraId="06B24807" w14:textId="77777777" w:rsidR="000A3C8B" w:rsidRDefault="005D604E">
      <w:pPr>
        <w:pStyle w:val="Akapitzlist"/>
        <w:numPr>
          <w:ilvl w:val="0"/>
          <w:numId w:val="9"/>
        </w:numPr>
        <w:spacing w:after="0" w:line="360" w:lineRule="auto"/>
        <w:rPr>
          <w:rFonts w:cstheme="minorHAnsi"/>
          <w:color w:val="00000A"/>
          <w:sz w:val="24"/>
          <w:szCs w:val="24"/>
        </w:rPr>
      </w:pPr>
      <w:r w:rsidRPr="000A3C8B">
        <w:rPr>
          <w:rFonts w:cstheme="minorHAnsi"/>
          <w:color w:val="00000A"/>
          <w:sz w:val="24"/>
          <w:szCs w:val="24"/>
        </w:rPr>
        <w:t>wał wsteczny rz. Nogat km 0+000-2+137 na działkach nr: 15, 18, 22, 24, 25, 26, 27, 28, 29, 30, 31, 32 - obręb Nowotki.</w:t>
      </w:r>
    </w:p>
    <w:p w14:paraId="5E153500" w14:textId="77777777" w:rsidR="000A3C8B" w:rsidRDefault="005D604E" w:rsidP="005D604E">
      <w:pPr>
        <w:spacing w:after="0" w:line="360" w:lineRule="auto"/>
        <w:rPr>
          <w:rFonts w:cstheme="minorHAnsi"/>
          <w:color w:val="00000A"/>
          <w:sz w:val="24"/>
          <w:szCs w:val="24"/>
        </w:rPr>
      </w:pPr>
      <w:r w:rsidRPr="000A3C8B">
        <w:rPr>
          <w:rFonts w:cstheme="minorHAnsi"/>
          <w:color w:val="00000A"/>
          <w:sz w:val="24"/>
          <w:szCs w:val="24"/>
        </w:rPr>
        <w:t>Inwestycja zlokalizowana jest na terenie, dla którego brak jest miejscowego planu zagospodarowania przestrzennego.</w:t>
      </w:r>
    </w:p>
    <w:p w14:paraId="2254636C"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Wały czołowe Zalewu Wiślanego chronią tereny polderu nr 35 Nowakowo oraz nr 36 Batorowo o powierzchni 2411 ha zagrożone powodzią od strony morza. Budowla jest w całości konstrukcji ziemnej. Wał po uszkodzeniach w czasie powodzi w 1983 r. został poddany odbudowie z przebudową w latach 1983-1985. Od tego czasu wał uległ znacznym zmianom, w zakresie wymiarów, jak również stanu technicznego. W okresie wysokich poziomów wody w Zalewie Wiślanym, wystąpiły przecieki i podsiąki przez korpus wału, co stwarza realne niebezpieczeństwo katastrofy budowlanej w postaci przerwania wału i zalania polderu.</w:t>
      </w:r>
    </w:p>
    <w:p w14:paraId="65F2C62E"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Wał czołowy Zalewu Wiślanego Nowotki łącznie z wałem wstecznym Nogatu ochrania polder Nowotki o powierzchni 1044,0 ha. Obie budowle w całości są konstrukcji ziemnej. Po wysokim wezbraniu na Zalewie Wiślanym w 1983 r. i katastrofalnym przerwaniu wałów na polderze w Nowakowie - Batorowie, jak również w związku z dużym zagrożeniem dla wałów na sąsiednim polderze Nowotki, wał Zalewu Wiślanego został przebudowany w 1986 roku, a wał wsteczny został poddany przebudowie w 1988 roku. Po blisko 40-letniej eksploatacji wałów ich parametry i stan techniczny uległy znacznym zmianom. Przy wysokich stanach wody w Zalewie Wiślanym na wielu odcinkach wału czołowego Nowotki występują przesiąki, a wysokość korony nie zapewnia normatywnej rzędnej. Natomiast wał wsteczny Nogatu dodatkowo jest niszczony przez bobry.</w:t>
      </w:r>
    </w:p>
    <w:p w14:paraId="55DFCE1F"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Z uwagi na istniejący stan techniczny przebudowa wałów przeciwpowodziowych obejmuje:</w:t>
      </w:r>
    </w:p>
    <w:p w14:paraId="087B8C2F" w14:textId="77777777" w:rsidR="000A3C8B" w:rsidRDefault="005D604E">
      <w:pPr>
        <w:pStyle w:val="Akapitzlist"/>
        <w:numPr>
          <w:ilvl w:val="0"/>
          <w:numId w:val="8"/>
        </w:numPr>
        <w:spacing w:after="0" w:line="360" w:lineRule="auto"/>
        <w:ind w:left="709"/>
        <w:rPr>
          <w:rFonts w:cstheme="minorHAnsi"/>
          <w:color w:val="00000A"/>
          <w:sz w:val="24"/>
          <w:szCs w:val="24"/>
        </w:rPr>
      </w:pPr>
      <w:r w:rsidRPr="000A3C8B">
        <w:rPr>
          <w:rFonts w:cstheme="minorHAnsi"/>
          <w:color w:val="00000A"/>
          <w:sz w:val="24"/>
          <w:szCs w:val="24"/>
        </w:rPr>
        <w:lastRenderedPageBreak/>
        <w:t>doszczelnienie korpusu i podłoża wałów,</w:t>
      </w:r>
    </w:p>
    <w:p w14:paraId="03ECCAE2" w14:textId="77777777" w:rsidR="000A3C8B" w:rsidRDefault="005D604E">
      <w:pPr>
        <w:pStyle w:val="Akapitzlist"/>
        <w:numPr>
          <w:ilvl w:val="0"/>
          <w:numId w:val="8"/>
        </w:numPr>
        <w:spacing w:after="0" w:line="360" w:lineRule="auto"/>
        <w:ind w:left="709"/>
        <w:rPr>
          <w:rFonts w:cstheme="minorHAnsi"/>
          <w:color w:val="00000A"/>
          <w:sz w:val="24"/>
          <w:szCs w:val="24"/>
        </w:rPr>
      </w:pPr>
      <w:r w:rsidRPr="000A3C8B">
        <w:rPr>
          <w:rFonts w:cstheme="minorHAnsi"/>
          <w:color w:val="00000A"/>
          <w:sz w:val="24"/>
          <w:szCs w:val="24"/>
        </w:rPr>
        <w:t xml:space="preserve">odbudowę korpusu wałów, </w:t>
      </w:r>
    </w:p>
    <w:p w14:paraId="7B31DD0F" w14:textId="77777777" w:rsidR="000A3C8B" w:rsidRDefault="005D604E">
      <w:pPr>
        <w:pStyle w:val="Akapitzlist"/>
        <w:numPr>
          <w:ilvl w:val="0"/>
          <w:numId w:val="8"/>
        </w:numPr>
        <w:spacing w:after="0" w:line="360" w:lineRule="auto"/>
        <w:ind w:left="709"/>
        <w:rPr>
          <w:rFonts w:cstheme="minorHAnsi"/>
          <w:color w:val="00000A"/>
          <w:sz w:val="24"/>
          <w:szCs w:val="24"/>
        </w:rPr>
      </w:pPr>
      <w:r w:rsidRPr="000A3C8B">
        <w:rPr>
          <w:rFonts w:cstheme="minorHAnsi"/>
          <w:color w:val="00000A"/>
          <w:sz w:val="24"/>
          <w:szCs w:val="24"/>
        </w:rPr>
        <w:t xml:space="preserve">odbudowę dróg </w:t>
      </w:r>
      <w:proofErr w:type="spellStart"/>
      <w:r w:rsidRPr="000A3C8B">
        <w:rPr>
          <w:rFonts w:cstheme="minorHAnsi"/>
          <w:color w:val="00000A"/>
          <w:sz w:val="24"/>
          <w:szCs w:val="24"/>
        </w:rPr>
        <w:t>przywałowych,</w:t>
      </w:r>
      <w:proofErr w:type="spellEnd"/>
    </w:p>
    <w:p w14:paraId="189123FC" w14:textId="77777777" w:rsidR="000A3C8B" w:rsidRDefault="005D604E">
      <w:pPr>
        <w:pStyle w:val="Akapitzlist"/>
        <w:numPr>
          <w:ilvl w:val="0"/>
          <w:numId w:val="8"/>
        </w:numPr>
        <w:spacing w:after="0" w:line="360" w:lineRule="auto"/>
        <w:ind w:left="709"/>
        <w:rPr>
          <w:rFonts w:cstheme="minorHAnsi"/>
          <w:color w:val="00000A"/>
          <w:sz w:val="24"/>
          <w:szCs w:val="24"/>
        </w:rPr>
      </w:pPr>
      <w:r w:rsidRPr="000A3C8B">
        <w:rPr>
          <w:rFonts w:cstheme="minorHAnsi"/>
          <w:color w:val="00000A"/>
          <w:sz w:val="24"/>
          <w:szCs w:val="24"/>
        </w:rPr>
        <w:t xml:space="preserve">odbudowę przejazdów wałowych, </w:t>
      </w:r>
    </w:p>
    <w:p w14:paraId="70B40D01" w14:textId="77777777" w:rsidR="000A3C8B" w:rsidRDefault="005D604E">
      <w:pPr>
        <w:pStyle w:val="Akapitzlist"/>
        <w:numPr>
          <w:ilvl w:val="0"/>
          <w:numId w:val="8"/>
        </w:numPr>
        <w:spacing w:after="0" w:line="360" w:lineRule="auto"/>
        <w:ind w:left="709"/>
        <w:rPr>
          <w:rFonts w:cstheme="minorHAnsi"/>
          <w:color w:val="00000A"/>
          <w:sz w:val="24"/>
          <w:szCs w:val="24"/>
        </w:rPr>
      </w:pPr>
      <w:r w:rsidRPr="000A3C8B">
        <w:rPr>
          <w:rFonts w:cstheme="minorHAnsi"/>
          <w:color w:val="00000A"/>
          <w:sz w:val="24"/>
          <w:szCs w:val="24"/>
        </w:rPr>
        <w:t>likwidację wylotu starej pompowni.</w:t>
      </w:r>
    </w:p>
    <w:p w14:paraId="665A67DE" w14:textId="77777777" w:rsidR="000A3C8B" w:rsidRDefault="005D604E" w:rsidP="005D604E">
      <w:pPr>
        <w:spacing w:after="0" w:line="360" w:lineRule="auto"/>
        <w:rPr>
          <w:rFonts w:cstheme="minorHAnsi"/>
          <w:color w:val="00000A"/>
          <w:sz w:val="24"/>
          <w:szCs w:val="24"/>
        </w:rPr>
      </w:pPr>
      <w:r w:rsidRPr="000A3C8B">
        <w:rPr>
          <w:rFonts w:cstheme="minorHAnsi"/>
          <w:color w:val="00000A"/>
          <w:sz w:val="24"/>
          <w:szCs w:val="24"/>
        </w:rPr>
        <w:t>W ramach przedsięwzięcia na wale czołowym Zalewu Wiślanego Batorowo przewiduje się:</w:t>
      </w:r>
    </w:p>
    <w:p w14:paraId="2B472368" w14:textId="47D58BA1" w:rsidR="005D604E" w:rsidRPr="000A3C8B" w:rsidRDefault="005D604E">
      <w:pPr>
        <w:pStyle w:val="Akapitzlist"/>
        <w:numPr>
          <w:ilvl w:val="0"/>
          <w:numId w:val="10"/>
        </w:numPr>
        <w:spacing w:after="0" w:line="360" w:lineRule="auto"/>
        <w:rPr>
          <w:rFonts w:cstheme="minorHAnsi"/>
          <w:color w:val="00000A"/>
          <w:sz w:val="24"/>
          <w:szCs w:val="24"/>
        </w:rPr>
      </w:pPr>
      <w:r w:rsidRPr="000A3C8B">
        <w:rPr>
          <w:rFonts w:cstheme="minorHAnsi"/>
          <w:color w:val="00000A"/>
          <w:sz w:val="24"/>
          <w:szCs w:val="24"/>
        </w:rPr>
        <w:t>wykonanie doszczelnienia korpusu wału w postaci zabijanej ścianki winylowej o długości</w:t>
      </w:r>
    </w:p>
    <w:p w14:paraId="67EF19EF" w14:textId="77777777" w:rsidR="000A3C8B" w:rsidRDefault="005D604E" w:rsidP="000A3C8B">
      <w:pPr>
        <w:spacing w:after="0" w:line="360" w:lineRule="auto"/>
        <w:ind w:firstLine="709"/>
        <w:rPr>
          <w:rFonts w:cstheme="minorHAnsi"/>
          <w:color w:val="00000A"/>
          <w:sz w:val="24"/>
          <w:szCs w:val="24"/>
        </w:rPr>
      </w:pPr>
      <w:r w:rsidRPr="005D604E">
        <w:rPr>
          <w:rFonts w:cstheme="minorHAnsi"/>
          <w:color w:val="00000A"/>
          <w:sz w:val="24"/>
          <w:szCs w:val="24"/>
        </w:rPr>
        <w:t>ok. 4,0 m z górnym oczepem stanowiącym parapet korony wału;</w:t>
      </w:r>
    </w:p>
    <w:p w14:paraId="299A6DE5" w14:textId="77777777" w:rsidR="000A3C8B" w:rsidRDefault="005D604E">
      <w:pPr>
        <w:pStyle w:val="Akapitzlist"/>
        <w:numPr>
          <w:ilvl w:val="0"/>
          <w:numId w:val="10"/>
        </w:numPr>
        <w:spacing w:after="0" w:line="360" w:lineRule="auto"/>
        <w:rPr>
          <w:rFonts w:cstheme="minorHAnsi"/>
          <w:color w:val="00000A"/>
          <w:sz w:val="24"/>
          <w:szCs w:val="24"/>
        </w:rPr>
      </w:pPr>
      <w:r w:rsidRPr="000A3C8B">
        <w:rPr>
          <w:rFonts w:cstheme="minorHAnsi"/>
          <w:color w:val="00000A"/>
          <w:sz w:val="24"/>
          <w:szCs w:val="24"/>
        </w:rPr>
        <w:t>odbudowę korpusu wału i odtworzenie utraconych pierwotnych parametrów przekroju poprzecznego wału i remont urządzeń wałowych poprzez:</w:t>
      </w:r>
    </w:p>
    <w:p w14:paraId="55EDB768"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 xml:space="preserve">nadsypanie korony wału do rzędnej 2,60 m n.p.m. o szerokości w koronie 3,0 m, pochyleniu skarpy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1/2 i </w:t>
      </w:r>
      <w:proofErr w:type="spellStart"/>
      <w:r w:rsidRPr="000A3C8B">
        <w:rPr>
          <w:rFonts w:cstheme="minorHAnsi"/>
          <w:color w:val="00000A"/>
          <w:sz w:val="24"/>
          <w:szCs w:val="24"/>
        </w:rPr>
        <w:t>odpowietrznej</w:t>
      </w:r>
      <w:proofErr w:type="spellEnd"/>
      <w:r w:rsidRPr="000A3C8B">
        <w:rPr>
          <w:rFonts w:cstheme="minorHAnsi"/>
          <w:color w:val="00000A"/>
          <w:sz w:val="24"/>
          <w:szCs w:val="24"/>
        </w:rPr>
        <w:t xml:space="preserve"> 1/1,5;</w:t>
      </w:r>
    </w:p>
    <w:p w14:paraId="3F799CAF"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zabicie ścianki szczelnej z parapetem w koronie wału o długości 4,0 m;</w:t>
      </w:r>
    </w:p>
    <w:p w14:paraId="4F14258A"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 xml:space="preserve">instalację w podstawie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wału przesłony przeciw bobrom w postaci ściank</w:t>
      </w:r>
      <w:r w:rsidR="000A3C8B">
        <w:rPr>
          <w:rFonts w:cstheme="minorHAnsi"/>
          <w:color w:val="00000A"/>
          <w:sz w:val="24"/>
          <w:szCs w:val="24"/>
        </w:rPr>
        <w:t xml:space="preserve">i </w:t>
      </w:r>
      <w:r w:rsidRPr="000A3C8B">
        <w:rPr>
          <w:rFonts w:cstheme="minorHAnsi"/>
          <w:color w:val="00000A"/>
          <w:sz w:val="24"/>
          <w:szCs w:val="24"/>
        </w:rPr>
        <w:t>winylowej o długości 1,5 m;</w:t>
      </w:r>
    </w:p>
    <w:p w14:paraId="458129C6"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 xml:space="preserve">odbudowę dróg </w:t>
      </w:r>
      <w:proofErr w:type="spellStart"/>
      <w:r w:rsidRPr="000A3C8B">
        <w:rPr>
          <w:rFonts w:cstheme="minorHAnsi"/>
          <w:color w:val="00000A"/>
          <w:sz w:val="24"/>
          <w:szCs w:val="24"/>
        </w:rPr>
        <w:t>przywałowych</w:t>
      </w:r>
      <w:proofErr w:type="spellEnd"/>
      <w:r w:rsidRPr="000A3C8B">
        <w:rPr>
          <w:rFonts w:cstheme="minorHAnsi"/>
          <w:color w:val="00000A"/>
          <w:sz w:val="24"/>
          <w:szCs w:val="24"/>
        </w:rPr>
        <w:t>, obejmującą wyrównanie powierzchni ławki przez nadsypanie gruntem dowiezionym do rzędnej ok. 1,10 m n.p.m., uzupełnienie podbudowy z pospółki i utwardzenie płytami przemysłowymi o grubości ok. 15 cm i szerokości ok. 3,0 m, (wymiana istniejących płyt);</w:t>
      </w:r>
    </w:p>
    <w:p w14:paraId="1EB8CD5B"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umocnienie pobrzeża stopy wału (lokalnie na długości istniejącego jeziorka) ścianką winylową o długości ok. 2,0 m, wsparte materacem gabionowym o grubości ok. 0,2 m i długości ok. 2,0 m;</w:t>
      </w:r>
    </w:p>
    <w:p w14:paraId="58B0091A" w14:textId="77777777" w:rsid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 xml:space="preserve">prace adaptacyjne na ujęciu wody, polegające na wprowadzeniu do istniejącego rurociągu betonowego  </w:t>
      </w:r>
      <w:r w:rsidRPr="000A3C8B">
        <w:rPr>
          <w:rFonts w:cstheme="minorHAnsi"/>
          <w:color w:val="00000A"/>
          <w:sz w:val="24"/>
          <w:szCs w:val="24"/>
        </w:rPr>
        <w:t xml:space="preserve"> 0,6 m rurociągu PE - </w:t>
      </w:r>
      <w:r w:rsidRPr="000A3C8B">
        <w:rPr>
          <w:rFonts w:cstheme="minorHAnsi"/>
          <w:color w:val="00000A"/>
          <w:sz w:val="24"/>
          <w:szCs w:val="24"/>
        </w:rPr>
        <w:t> 0,5 m; początek i koniec zostanie uszczelniony zaprawą betonową, stare przyczółki będą rozebrane, a na ich miejsce zainstalowane zostaną nowe przyczółki dokowe. W przyczółku wlotowym zainstalowany zostanie nowy mechanizm zasuwowy;</w:t>
      </w:r>
    </w:p>
    <w:p w14:paraId="4F00F057" w14:textId="03870018" w:rsidR="005D604E" w:rsidRPr="000A3C8B" w:rsidRDefault="005D604E">
      <w:pPr>
        <w:pStyle w:val="Akapitzlist"/>
        <w:numPr>
          <w:ilvl w:val="0"/>
          <w:numId w:val="11"/>
        </w:numPr>
        <w:spacing w:after="0" w:line="360" w:lineRule="auto"/>
        <w:rPr>
          <w:rFonts w:cstheme="minorHAnsi"/>
          <w:color w:val="00000A"/>
          <w:sz w:val="24"/>
          <w:szCs w:val="24"/>
        </w:rPr>
      </w:pPr>
      <w:r w:rsidRPr="000A3C8B">
        <w:rPr>
          <w:rFonts w:cstheme="minorHAnsi"/>
          <w:color w:val="00000A"/>
          <w:sz w:val="24"/>
          <w:szCs w:val="24"/>
        </w:rPr>
        <w:t>likwidację schodów betonowych zlokalizowanych na skarpie wału.</w:t>
      </w:r>
    </w:p>
    <w:p w14:paraId="5E1A348C"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Na wale czołowym Zalewu Wiślanego Nowotki przewiduje się:</w:t>
      </w:r>
    </w:p>
    <w:p w14:paraId="2CF689C7" w14:textId="77777777" w:rsidR="000A3C8B" w:rsidRDefault="005D604E">
      <w:pPr>
        <w:pStyle w:val="Akapitzlist"/>
        <w:numPr>
          <w:ilvl w:val="0"/>
          <w:numId w:val="10"/>
        </w:numPr>
        <w:spacing w:after="0" w:line="360" w:lineRule="auto"/>
        <w:rPr>
          <w:rFonts w:cstheme="minorHAnsi"/>
          <w:color w:val="00000A"/>
          <w:sz w:val="24"/>
          <w:szCs w:val="24"/>
        </w:rPr>
      </w:pPr>
      <w:r w:rsidRPr="000A3C8B">
        <w:rPr>
          <w:rFonts w:cstheme="minorHAnsi"/>
          <w:color w:val="00000A"/>
          <w:sz w:val="24"/>
          <w:szCs w:val="24"/>
        </w:rPr>
        <w:t>wykonanie doszczelnienia korpusu wału za pomocą zabijanej ścianki winylowej o długości</w:t>
      </w:r>
      <w:r w:rsidR="000A3C8B">
        <w:rPr>
          <w:rFonts w:cstheme="minorHAnsi"/>
          <w:color w:val="00000A"/>
          <w:sz w:val="24"/>
          <w:szCs w:val="24"/>
        </w:rPr>
        <w:t xml:space="preserve"> </w:t>
      </w:r>
      <w:r w:rsidRPr="000A3C8B">
        <w:rPr>
          <w:rFonts w:cstheme="minorHAnsi"/>
          <w:color w:val="00000A"/>
          <w:sz w:val="24"/>
          <w:szCs w:val="24"/>
        </w:rPr>
        <w:t>ok. 4,0 m z górnym oczepem żelbetowym stanowiącym parapet na koronie wału;</w:t>
      </w:r>
    </w:p>
    <w:p w14:paraId="3FEB9380" w14:textId="0A56548E" w:rsidR="005D604E" w:rsidRPr="000A3C8B" w:rsidRDefault="005D604E">
      <w:pPr>
        <w:pStyle w:val="Akapitzlist"/>
        <w:numPr>
          <w:ilvl w:val="0"/>
          <w:numId w:val="10"/>
        </w:numPr>
        <w:spacing w:after="0" w:line="360" w:lineRule="auto"/>
        <w:rPr>
          <w:rFonts w:cstheme="minorHAnsi"/>
          <w:color w:val="00000A"/>
          <w:sz w:val="24"/>
          <w:szCs w:val="24"/>
        </w:rPr>
      </w:pPr>
      <w:r w:rsidRPr="000A3C8B">
        <w:rPr>
          <w:rFonts w:cstheme="minorHAnsi"/>
          <w:color w:val="00000A"/>
          <w:sz w:val="24"/>
          <w:szCs w:val="24"/>
        </w:rPr>
        <w:lastRenderedPageBreak/>
        <w:t>odbudowę korpusu wału poprzez odtworzenie utraconych parametrów przekroju</w:t>
      </w:r>
    </w:p>
    <w:p w14:paraId="65F82861" w14:textId="77777777" w:rsidR="000A3C8B" w:rsidRDefault="005D604E" w:rsidP="000A3C8B">
      <w:pPr>
        <w:spacing w:after="0" w:line="360" w:lineRule="auto"/>
        <w:ind w:firstLine="709"/>
        <w:rPr>
          <w:rFonts w:cstheme="minorHAnsi"/>
          <w:color w:val="00000A"/>
          <w:sz w:val="24"/>
          <w:szCs w:val="24"/>
        </w:rPr>
      </w:pPr>
      <w:r w:rsidRPr="005D604E">
        <w:rPr>
          <w:rFonts w:cstheme="minorHAnsi"/>
          <w:color w:val="00000A"/>
          <w:sz w:val="24"/>
          <w:szCs w:val="24"/>
        </w:rPr>
        <w:t>poprzecznego korpusu wału o następujących parametrach:</w:t>
      </w:r>
    </w:p>
    <w:p w14:paraId="0977C763"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szerokość w koronie ok. 3,0 m;</w:t>
      </w:r>
    </w:p>
    <w:p w14:paraId="48CAB44A"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 xml:space="preserve">pochylenie skarp: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1/2, </w:t>
      </w:r>
      <w:proofErr w:type="spellStart"/>
      <w:r w:rsidRPr="000A3C8B">
        <w:rPr>
          <w:rFonts w:cstheme="minorHAnsi"/>
          <w:color w:val="00000A"/>
          <w:sz w:val="24"/>
          <w:szCs w:val="24"/>
        </w:rPr>
        <w:t>odlądowej</w:t>
      </w:r>
      <w:proofErr w:type="spellEnd"/>
      <w:r w:rsidRPr="000A3C8B">
        <w:rPr>
          <w:rFonts w:cstheme="minorHAnsi"/>
          <w:color w:val="00000A"/>
          <w:sz w:val="24"/>
          <w:szCs w:val="24"/>
        </w:rPr>
        <w:t xml:space="preserve"> 1/1,5;</w:t>
      </w:r>
    </w:p>
    <w:p w14:paraId="531A419B"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odtworzenie rzędnej korony wału z parapetem na ściance szczelnej na poziomie 2,60 m n.p.m. analogicznie jak na wale czołowym Batorowa;</w:t>
      </w:r>
    </w:p>
    <w:p w14:paraId="6B3D9348"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 xml:space="preserve">instalacja w podstawie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wału przesłony przeciw bobrom, podobnie jak dla wału</w:t>
      </w:r>
      <w:r w:rsidR="000A3C8B">
        <w:rPr>
          <w:rFonts w:cstheme="minorHAnsi"/>
          <w:color w:val="00000A"/>
          <w:sz w:val="24"/>
          <w:szCs w:val="24"/>
        </w:rPr>
        <w:t xml:space="preserve"> </w:t>
      </w:r>
      <w:r w:rsidRPr="000A3C8B">
        <w:rPr>
          <w:rFonts w:cstheme="minorHAnsi"/>
          <w:color w:val="00000A"/>
          <w:sz w:val="24"/>
          <w:szCs w:val="24"/>
        </w:rPr>
        <w:t>czołowego Batorowo; dla zabezpieczenia przedniej przestrzeni wału przed ingerencją</w:t>
      </w:r>
      <w:r w:rsidR="000A3C8B">
        <w:rPr>
          <w:rFonts w:cstheme="minorHAnsi"/>
          <w:color w:val="00000A"/>
          <w:sz w:val="24"/>
          <w:szCs w:val="24"/>
        </w:rPr>
        <w:t xml:space="preserve"> </w:t>
      </w:r>
      <w:r w:rsidRPr="000A3C8B">
        <w:rPr>
          <w:rFonts w:cstheme="minorHAnsi"/>
          <w:color w:val="00000A"/>
          <w:sz w:val="24"/>
          <w:szCs w:val="24"/>
        </w:rPr>
        <w:t>bobrów wykonana zostanie ścianka winylowa o długości 1,5 m;</w:t>
      </w:r>
    </w:p>
    <w:p w14:paraId="6A99CDB0"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 xml:space="preserve">odbudowę dróg </w:t>
      </w:r>
      <w:proofErr w:type="spellStart"/>
      <w:r w:rsidRPr="000A3C8B">
        <w:rPr>
          <w:rFonts w:cstheme="minorHAnsi"/>
          <w:color w:val="00000A"/>
          <w:sz w:val="24"/>
          <w:szCs w:val="24"/>
        </w:rPr>
        <w:t>przywałowych</w:t>
      </w:r>
      <w:proofErr w:type="spellEnd"/>
      <w:r w:rsidRPr="000A3C8B">
        <w:rPr>
          <w:rFonts w:cstheme="minorHAnsi"/>
          <w:color w:val="00000A"/>
          <w:sz w:val="24"/>
          <w:szCs w:val="24"/>
        </w:rPr>
        <w:t xml:space="preserve"> wraz z mijankami poprzez wymianę uszkodzonych żelbetowych płyt drogowych oraz renowację rowów </w:t>
      </w:r>
      <w:proofErr w:type="spellStart"/>
      <w:r w:rsidRPr="000A3C8B">
        <w:rPr>
          <w:rFonts w:cstheme="minorHAnsi"/>
          <w:color w:val="00000A"/>
          <w:sz w:val="24"/>
          <w:szCs w:val="24"/>
        </w:rPr>
        <w:t>przywałowych;</w:t>
      </w:r>
      <w:proofErr w:type="spellEnd"/>
    </w:p>
    <w:p w14:paraId="684A45F4"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 xml:space="preserve">wykonanie odcinkowych (lokalnych) umocnień skarpy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na dwóch odcinkach,</w:t>
      </w:r>
      <w:r w:rsidR="000A3C8B">
        <w:rPr>
          <w:rFonts w:cstheme="minorHAnsi"/>
          <w:color w:val="00000A"/>
          <w:sz w:val="24"/>
          <w:szCs w:val="24"/>
        </w:rPr>
        <w:t xml:space="preserve"> </w:t>
      </w:r>
      <w:r w:rsidRPr="000A3C8B">
        <w:rPr>
          <w:rFonts w:cstheme="minorHAnsi"/>
          <w:color w:val="00000A"/>
          <w:sz w:val="24"/>
          <w:szCs w:val="24"/>
        </w:rPr>
        <w:t xml:space="preserve">gdzie na </w:t>
      </w:r>
      <w:proofErr w:type="spellStart"/>
      <w:r w:rsidRPr="000A3C8B">
        <w:rPr>
          <w:rFonts w:cstheme="minorHAnsi"/>
          <w:color w:val="00000A"/>
          <w:sz w:val="24"/>
          <w:szCs w:val="24"/>
        </w:rPr>
        <w:t>przedwalu</w:t>
      </w:r>
      <w:proofErr w:type="spellEnd"/>
      <w:r w:rsidRPr="000A3C8B">
        <w:rPr>
          <w:rFonts w:cstheme="minorHAnsi"/>
          <w:color w:val="00000A"/>
          <w:sz w:val="24"/>
          <w:szCs w:val="24"/>
        </w:rPr>
        <w:t xml:space="preserve"> występują niewielkie oczka wodne z otwartym lustrem wody</w:t>
      </w:r>
      <w:r w:rsidR="000A3C8B">
        <w:rPr>
          <w:rFonts w:cstheme="minorHAnsi"/>
          <w:color w:val="00000A"/>
          <w:sz w:val="24"/>
          <w:szCs w:val="24"/>
        </w:rPr>
        <w:t xml:space="preserve"> </w:t>
      </w:r>
      <w:r w:rsidRPr="000A3C8B">
        <w:rPr>
          <w:rFonts w:cstheme="minorHAnsi"/>
          <w:color w:val="00000A"/>
          <w:sz w:val="24"/>
          <w:szCs w:val="24"/>
        </w:rPr>
        <w:t>dla potrzeb zabezpieczenia przed rozmyciem przez falowanie przy wysokich stanach</w:t>
      </w:r>
      <w:r w:rsidR="000A3C8B">
        <w:rPr>
          <w:rFonts w:cstheme="minorHAnsi"/>
          <w:color w:val="00000A"/>
          <w:sz w:val="24"/>
          <w:szCs w:val="24"/>
        </w:rPr>
        <w:t xml:space="preserve"> </w:t>
      </w:r>
      <w:r w:rsidRPr="000A3C8B">
        <w:rPr>
          <w:rFonts w:cstheme="minorHAnsi"/>
          <w:color w:val="00000A"/>
          <w:sz w:val="24"/>
          <w:szCs w:val="24"/>
        </w:rPr>
        <w:t>przewidziano umocnienie stopy wału zabijaną ścianką winylową o długości ok. 2,0 m i rzędnej góry ok. 0,50 m n.p.m.: odcinek w km 1+770-1+870; odcinek w km 2+560-2+620;</w:t>
      </w:r>
    </w:p>
    <w:p w14:paraId="4E8642D4"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likwidację wylotu starej pompowni poprzez rozbiórkę pozostałości żelbetowego wylotu</w:t>
      </w:r>
      <w:r w:rsidR="000A3C8B">
        <w:rPr>
          <w:rFonts w:cstheme="minorHAnsi"/>
          <w:color w:val="00000A"/>
          <w:sz w:val="24"/>
          <w:szCs w:val="24"/>
        </w:rPr>
        <w:t xml:space="preserve"> </w:t>
      </w:r>
      <w:r w:rsidRPr="000A3C8B">
        <w:rPr>
          <w:rFonts w:cstheme="minorHAnsi"/>
          <w:color w:val="00000A"/>
          <w:sz w:val="24"/>
          <w:szCs w:val="24"/>
        </w:rPr>
        <w:t xml:space="preserve">w skarpie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wału; następnie zasypanie, zagęszczenie i umocnienie skarpy</w:t>
      </w:r>
      <w:r w:rsidR="000A3C8B">
        <w:rPr>
          <w:rFonts w:cstheme="minorHAnsi"/>
          <w:color w:val="00000A"/>
          <w:sz w:val="24"/>
          <w:szCs w:val="24"/>
        </w:rPr>
        <w:t xml:space="preserve"> </w:t>
      </w:r>
      <w:r w:rsidRPr="000A3C8B">
        <w:rPr>
          <w:rFonts w:cstheme="minorHAnsi"/>
          <w:color w:val="00000A"/>
          <w:sz w:val="24"/>
          <w:szCs w:val="24"/>
        </w:rPr>
        <w:t xml:space="preserve">w km 1+770-1+870; demontaż </w:t>
      </w:r>
      <w:proofErr w:type="spellStart"/>
      <w:r w:rsidRPr="000A3C8B">
        <w:rPr>
          <w:rFonts w:cstheme="minorHAnsi"/>
          <w:color w:val="00000A"/>
          <w:sz w:val="24"/>
          <w:szCs w:val="24"/>
        </w:rPr>
        <w:t>przyczółka</w:t>
      </w:r>
      <w:proofErr w:type="spellEnd"/>
      <w:r w:rsidRPr="000A3C8B">
        <w:rPr>
          <w:rFonts w:cstheme="minorHAnsi"/>
          <w:color w:val="00000A"/>
          <w:sz w:val="24"/>
          <w:szCs w:val="24"/>
        </w:rPr>
        <w:t xml:space="preserve"> wylotowego starej pompowni przewiduje się</w:t>
      </w:r>
      <w:r w:rsidR="000A3C8B">
        <w:rPr>
          <w:rFonts w:cstheme="minorHAnsi"/>
          <w:color w:val="00000A"/>
          <w:sz w:val="24"/>
          <w:szCs w:val="24"/>
        </w:rPr>
        <w:t xml:space="preserve"> </w:t>
      </w:r>
      <w:r w:rsidRPr="000A3C8B">
        <w:rPr>
          <w:rFonts w:cstheme="minorHAnsi"/>
          <w:color w:val="00000A"/>
          <w:sz w:val="24"/>
          <w:szCs w:val="24"/>
        </w:rPr>
        <w:t>wykonać w osłonie wykopu ze ścianki szczelnej grodzic stalowych o długości ok. 3,0 m</w:t>
      </w:r>
      <w:r w:rsidR="000A3C8B">
        <w:rPr>
          <w:rFonts w:cstheme="minorHAnsi"/>
          <w:color w:val="00000A"/>
          <w:sz w:val="24"/>
          <w:szCs w:val="24"/>
        </w:rPr>
        <w:t xml:space="preserve"> </w:t>
      </w:r>
      <w:r w:rsidRPr="000A3C8B">
        <w:rPr>
          <w:rFonts w:cstheme="minorHAnsi"/>
          <w:color w:val="00000A"/>
          <w:sz w:val="24"/>
          <w:szCs w:val="24"/>
        </w:rPr>
        <w:t>zabijanych wibromłotem zawieszonym na ramieniu koparki. W brzegu obwałowań zostanie zabite umocnienie ze ścianki winylowej o długości ok. 2,0 m;</w:t>
      </w:r>
    </w:p>
    <w:p w14:paraId="08DEB25A" w14:textId="77777777" w:rsidR="000A3C8B" w:rsidRDefault="005D604E">
      <w:pPr>
        <w:pStyle w:val="Akapitzlist"/>
        <w:numPr>
          <w:ilvl w:val="0"/>
          <w:numId w:val="12"/>
        </w:numPr>
        <w:spacing w:after="0" w:line="360" w:lineRule="auto"/>
        <w:rPr>
          <w:rFonts w:cstheme="minorHAnsi"/>
          <w:color w:val="00000A"/>
          <w:sz w:val="24"/>
          <w:szCs w:val="24"/>
        </w:rPr>
      </w:pPr>
      <w:r w:rsidRPr="000A3C8B">
        <w:rPr>
          <w:rFonts w:cstheme="minorHAnsi"/>
          <w:color w:val="00000A"/>
          <w:sz w:val="24"/>
          <w:szCs w:val="24"/>
        </w:rPr>
        <w:t>obsiew skarp i korony wału mieszankami traw.</w:t>
      </w:r>
    </w:p>
    <w:p w14:paraId="129BC2C1" w14:textId="77777777" w:rsidR="000A3C8B" w:rsidRDefault="005D604E" w:rsidP="005D604E">
      <w:pPr>
        <w:spacing w:after="0" w:line="360" w:lineRule="auto"/>
        <w:rPr>
          <w:rFonts w:cstheme="minorHAnsi"/>
          <w:color w:val="00000A"/>
          <w:sz w:val="24"/>
          <w:szCs w:val="24"/>
        </w:rPr>
      </w:pPr>
      <w:r w:rsidRPr="000A3C8B">
        <w:rPr>
          <w:rFonts w:cstheme="minorHAnsi"/>
          <w:color w:val="00000A"/>
          <w:sz w:val="24"/>
          <w:szCs w:val="24"/>
        </w:rPr>
        <w:t>Na wale wstecznym Nogatu przewiduje się: wykonanie doszczelnienia korpusu wału za pomocą ścianki szczelnej o długości ok. 4,0 m zwieńczonej stałym parapetem żelbetowym. W zakresie odbudowy korpusu zakłada się przywrócenie wymaganych parametrów normatywnych wału:</w:t>
      </w:r>
    </w:p>
    <w:p w14:paraId="1B7BE6C2"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Parametry wału:</w:t>
      </w:r>
    </w:p>
    <w:p w14:paraId="090024AF" w14:textId="77777777" w:rsidR="000A3C8B" w:rsidRDefault="005D604E">
      <w:pPr>
        <w:pStyle w:val="Akapitzlist"/>
        <w:numPr>
          <w:ilvl w:val="0"/>
          <w:numId w:val="14"/>
        </w:numPr>
        <w:spacing w:after="0" w:line="360" w:lineRule="auto"/>
        <w:rPr>
          <w:rFonts w:cstheme="minorHAnsi"/>
          <w:color w:val="00000A"/>
          <w:sz w:val="24"/>
          <w:szCs w:val="24"/>
        </w:rPr>
      </w:pPr>
      <w:r w:rsidRPr="000A3C8B">
        <w:rPr>
          <w:rFonts w:cstheme="minorHAnsi"/>
          <w:color w:val="00000A"/>
          <w:sz w:val="24"/>
          <w:szCs w:val="24"/>
        </w:rPr>
        <w:t>rzędna korony 2,30 m n.p.m.;</w:t>
      </w:r>
    </w:p>
    <w:p w14:paraId="3AA12BCB" w14:textId="77777777" w:rsidR="000A3C8B" w:rsidRDefault="005D604E">
      <w:pPr>
        <w:pStyle w:val="Akapitzlist"/>
        <w:numPr>
          <w:ilvl w:val="0"/>
          <w:numId w:val="14"/>
        </w:numPr>
        <w:spacing w:after="0" w:line="360" w:lineRule="auto"/>
        <w:rPr>
          <w:rFonts w:cstheme="minorHAnsi"/>
          <w:color w:val="00000A"/>
          <w:sz w:val="24"/>
          <w:szCs w:val="24"/>
        </w:rPr>
      </w:pPr>
      <w:r w:rsidRPr="000A3C8B">
        <w:rPr>
          <w:rFonts w:cstheme="minorHAnsi"/>
          <w:color w:val="00000A"/>
          <w:sz w:val="24"/>
          <w:szCs w:val="24"/>
        </w:rPr>
        <w:t>szerokość w koronie 3,0 m;</w:t>
      </w:r>
    </w:p>
    <w:p w14:paraId="784603BD" w14:textId="77777777" w:rsidR="000A3C8B" w:rsidRDefault="005D604E">
      <w:pPr>
        <w:pStyle w:val="Akapitzlist"/>
        <w:numPr>
          <w:ilvl w:val="0"/>
          <w:numId w:val="14"/>
        </w:numPr>
        <w:spacing w:after="0" w:line="360" w:lineRule="auto"/>
        <w:rPr>
          <w:rFonts w:cstheme="minorHAnsi"/>
          <w:color w:val="00000A"/>
          <w:sz w:val="24"/>
          <w:szCs w:val="24"/>
        </w:rPr>
      </w:pPr>
      <w:r w:rsidRPr="000A3C8B">
        <w:rPr>
          <w:rFonts w:cstheme="minorHAnsi"/>
          <w:color w:val="00000A"/>
          <w:sz w:val="24"/>
          <w:szCs w:val="24"/>
        </w:rPr>
        <w:t xml:space="preserve">szerokość ławki </w:t>
      </w:r>
      <w:proofErr w:type="spellStart"/>
      <w:r w:rsidRPr="000A3C8B">
        <w:rPr>
          <w:rFonts w:cstheme="minorHAnsi"/>
          <w:color w:val="00000A"/>
          <w:sz w:val="24"/>
          <w:szCs w:val="24"/>
        </w:rPr>
        <w:t>przywałowej</w:t>
      </w:r>
      <w:proofErr w:type="spellEnd"/>
      <w:r w:rsidRPr="000A3C8B">
        <w:rPr>
          <w:rFonts w:cstheme="minorHAnsi"/>
          <w:color w:val="00000A"/>
          <w:sz w:val="24"/>
          <w:szCs w:val="24"/>
        </w:rPr>
        <w:t xml:space="preserve"> 10 – 15 m;</w:t>
      </w:r>
    </w:p>
    <w:p w14:paraId="033E6185" w14:textId="77777777" w:rsidR="000A3C8B" w:rsidRDefault="005D604E">
      <w:pPr>
        <w:pStyle w:val="Akapitzlist"/>
        <w:numPr>
          <w:ilvl w:val="0"/>
          <w:numId w:val="14"/>
        </w:numPr>
        <w:spacing w:after="0" w:line="360" w:lineRule="auto"/>
        <w:rPr>
          <w:rFonts w:cstheme="minorHAnsi"/>
          <w:color w:val="00000A"/>
          <w:sz w:val="24"/>
          <w:szCs w:val="24"/>
        </w:rPr>
      </w:pPr>
      <w:r w:rsidRPr="000A3C8B">
        <w:rPr>
          <w:rFonts w:cstheme="minorHAnsi"/>
          <w:color w:val="00000A"/>
          <w:sz w:val="24"/>
          <w:szCs w:val="24"/>
        </w:rPr>
        <w:lastRenderedPageBreak/>
        <w:t xml:space="preserve">pochylenie skarpy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1/2;</w:t>
      </w:r>
    </w:p>
    <w:p w14:paraId="6259EB37" w14:textId="77777777" w:rsidR="000A3C8B" w:rsidRDefault="005D604E">
      <w:pPr>
        <w:pStyle w:val="Akapitzlist"/>
        <w:numPr>
          <w:ilvl w:val="0"/>
          <w:numId w:val="14"/>
        </w:numPr>
        <w:spacing w:after="0" w:line="360" w:lineRule="auto"/>
        <w:rPr>
          <w:rFonts w:cstheme="minorHAnsi"/>
          <w:color w:val="00000A"/>
          <w:sz w:val="24"/>
          <w:szCs w:val="24"/>
        </w:rPr>
      </w:pPr>
      <w:r w:rsidRPr="000A3C8B">
        <w:rPr>
          <w:rFonts w:cstheme="minorHAnsi"/>
          <w:color w:val="00000A"/>
          <w:sz w:val="24"/>
          <w:szCs w:val="24"/>
        </w:rPr>
        <w:t xml:space="preserve">pochylenie skarpy </w:t>
      </w:r>
      <w:proofErr w:type="spellStart"/>
      <w:r w:rsidRPr="000A3C8B">
        <w:rPr>
          <w:rFonts w:cstheme="minorHAnsi"/>
          <w:color w:val="00000A"/>
          <w:sz w:val="24"/>
          <w:szCs w:val="24"/>
        </w:rPr>
        <w:t>odpolderowej</w:t>
      </w:r>
      <w:proofErr w:type="spellEnd"/>
      <w:r w:rsidRPr="000A3C8B">
        <w:rPr>
          <w:rFonts w:cstheme="minorHAnsi"/>
          <w:color w:val="00000A"/>
          <w:sz w:val="24"/>
          <w:szCs w:val="24"/>
        </w:rPr>
        <w:t xml:space="preserve"> 1/1,5;</w:t>
      </w:r>
    </w:p>
    <w:p w14:paraId="62B770C8"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Odtworzenie rzędnej korony wału z parapetem na ściance szczelnej na poziomie</w:t>
      </w:r>
      <w:r w:rsidR="000A3C8B">
        <w:rPr>
          <w:rFonts w:cstheme="minorHAnsi"/>
          <w:color w:val="00000A"/>
          <w:sz w:val="24"/>
          <w:szCs w:val="24"/>
        </w:rPr>
        <w:t xml:space="preserve"> </w:t>
      </w:r>
      <w:r w:rsidRPr="000A3C8B">
        <w:rPr>
          <w:rFonts w:cstheme="minorHAnsi"/>
          <w:color w:val="00000A"/>
          <w:sz w:val="24"/>
          <w:szCs w:val="24"/>
        </w:rPr>
        <w:t>2,30 m n.p.m. analogicznie jak dla wałów czołowych.</w:t>
      </w:r>
    </w:p>
    <w:p w14:paraId="6E7D2B82"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Wykonanie przesłony przeciw bobrom u podnóża stopy wału, dla zabezpieczenia przedniej przestrzeni wału zabita zostanie ścianka winylowa o długości 1,5 m, analogicznie jak dla wałów czołowych.</w:t>
      </w:r>
    </w:p>
    <w:p w14:paraId="276CDE23"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 xml:space="preserve">W zakresie odbudowy drogi </w:t>
      </w:r>
      <w:proofErr w:type="spellStart"/>
      <w:r w:rsidRPr="000A3C8B">
        <w:rPr>
          <w:rFonts w:cstheme="minorHAnsi"/>
          <w:color w:val="00000A"/>
          <w:sz w:val="24"/>
          <w:szCs w:val="24"/>
        </w:rPr>
        <w:t>przywałowej</w:t>
      </w:r>
      <w:proofErr w:type="spellEnd"/>
      <w:r w:rsidRPr="000A3C8B">
        <w:rPr>
          <w:rFonts w:cstheme="minorHAnsi"/>
          <w:color w:val="00000A"/>
          <w:sz w:val="24"/>
          <w:szCs w:val="24"/>
        </w:rPr>
        <w:t xml:space="preserve"> wraz z mijankami zostanie przeprowadzona</w:t>
      </w:r>
      <w:r w:rsidR="000A3C8B">
        <w:rPr>
          <w:rFonts w:cstheme="minorHAnsi"/>
          <w:color w:val="00000A"/>
          <w:sz w:val="24"/>
          <w:szCs w:val="24"/>
        </w:rPr>
        <w:t xml:space="preserve"> </w:t>
      </w:r>
      <w:r w:rsidRPr="000A3C8B">
        <w:rPr>
          <w:rFonts w:cstheme="minorHAnsi"/>
          <w:color w:val="00000A"/>
          <w:sz w:val="24"/>
          <w:szCs w:val="24"/>
        </w:rPr>
        <w:t>wymiana uszkodzonych żelbetowych płyt drogowych o szer. 3,0 m (szacowana ilość</w:t>
      </w:r>
      <w:r w:rsidR="000A3C8B">
        <w:rPr>
          <w:rFonts w:cstheme="minorHAnsi"/>
          <w:color w:val="00000A"/>
          <w:sz w:val="24"/>
          <w:szCs w:val="24"/>
        </w:rPr>
        <w:t xml:space="preserve"> </w:t>
      </w:r>
      <w:r w:rsidRPr="000A3C8B">
        <w:rPr>
          <w:rFonts w:cstheme="minorHAnsi"/>
          <w:color w:val="00000A"/>
          <w:sz w:val="24"/>
          <w:szCs w:val="24"/>
        </w:rPr>
        <w:t>ok. 40%);</w:t>
      </w:r>
    </w:p>
    <w:p w14:paraId="4402F6A1"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W zakresie prac naprawczych przepustów wałowych planowana jest renowacja</w:t>
      </w:r>
      <w:r w:rsidR="000A3C8B">
        <w:rPr>
          <w:rFonts w:cstheme="minorHAnsi"/>
          <w:color w:val="00000A"/>
          <w:sz w:val="24"/>
          <w:szCs w:val="24"/>
        </w:rPr>
        <w:t xml:space="preserve"> </w:t>
      </w:r>
      <w:r w:rsidRPr="000A3C8B">
        <w:rPr>
          <w:rFonts w:cstheme="minorHAnsi"/>
          <w:color w:val="00000A"/>
          <w:sz w:val="24"/>
          <w:szCs w:val="24"/>
        </w:rPr>
        <w:t>przyczółków i zamknięć zasuwowych oraz demontaż starych zasuw. Renowacja</w:t>
      </w:r>
      <w:r w:rsidR="000A3C8B">
        <w:rPr>
          <w:rFonts w:cstheme="minorHAnsi"/>
          <w:color w:val="00000A"/>
          <w:sz w:val="24"/>
          <w:szCs w:val="24"/>
        </w:rPr>
        <w:t xml:space="preserve"> </w:t>
      </w:r>
      <w:r w:rsidRPr="000A3C8B">
        <w:rPr>
          <w:rFonts w:cstheme="minorHAnsi"/>
          <w:color w:val="00000A"/>
          <w:sz w:val="24"/>
          <w:szCs w:val="24"/>
        </w:rPr>
        <w:t>przyczółków polegać będzie na uzupełnieniu ubytków powierzchniowych betonów</w:t>
      </w:r>
      <w:r w:rsidR="000A3C8B">
        <w:rPr>
          <w:rFonts w:cstheme="minorHAnsi"/>
          <w:color w:val="00000A"/>
          <w:sz w:val="24"/>
          <w:szCs w:val="24"/>
        </w:rPr>
        <w:t xml:space="preserve"> </w:t>
      </w:r>
      <w:r w:rsidRPr="000A3C8B">
        <w:rPr>
          <w:rFonts w:cstheme="minorHAnsi"/>
          <w:color w:val="00000A"/>
          <w:sz w:val="24"/>
          <w:szCs w:val="24"/>
        </w:rPr>
        <w:t>konstrukcji budowli. W przyczółku projektuje się również wymianę mechanizmu zasuwy</w:t>
      </w:r>
      <w:r w:rsidR="000A3C8B">
        <w:rPr>
          <w:rFonts w:cstheme="minorHAnsi"/>
          <w:color w:val="00000A"/>
          <w:sz w:val="24"/>
          <w:szCs w:val="24"/>
        </w:rPr>
        <w:t xml:space="preserve"> </w:t>
      </w:r>
      <w:r w:rsidRPr="000A3C8B">
        <w:rPr>
          <w:rFonts w:cstheme="minorHAnsi"/>
          <w:color w:val="00000A"/>
          <w:sz w:val="24"/>
          <w:szCs w:val="24"/>
        </w:rPr>
        <w:t xml:space="preserve">zamykającej. W zakresie planowanych prac naprawczych przewidziano 2 szt. </w:t>
      </w:r>
      <w:r w:rsidR="000A3C8B" w:rsidRPr="000A3C8B">
        <w:rPr>
          <w:rFonts w:cstheme="minorHAnsi"/>
          <w:color w:val="00000A"/>
          <w:sz w:val="24"/>
          <w:szCs w:val="24"/>
        </w:rPr>
        <w:t>P</w:t>
      </w:r>
      <w:r w:rsidRPr="000A3C8B">
        <w:rPr>
          <w:rFonts w:cstheme="minorHAnsi"/>
          <w:color w:val="00000A"/>
          <w:sz w:val="24"/>
          <w:szCs w:val="24"/>
        </w:rPr>
        <w:t>rzepustów</w:t>
      </w:r>
      <w:r w:rsidR="000A3C8B">
        <w:rPr>
          <w:rFonts w:cstheme="minorHAnsi"/>
          <w:color w:val="00000A"/>
          <w:sz w:val="24"/>
          <w:szCs w:val="24"/>
        </w:rPr>
        <w:t xml:space="preserve"> </w:t>
      </w:r>
      <w:r w:rsidRPr="000A3C8B">
        <w:rPr>
          <w:rFonts w:cstheme="minorHAnsi"/>
          <w:color w:val="00000A"/>
          <w:sz w:val="24"/>
          <w:szCs w:val="24"/>
        </w:rPr>
        <w:t>wałowych oraz likwidację 3 szt. betonowych schodów skarpowych.</w:t>
      </w:r>
    </w:p>
    <w:p w14:paraId="2A71B97C"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W zakresie odbudowy przejazdów wałowych w km 0+005 i w km 1+570 przewiduje się</w:t>
      </w:r>
      <w:r w:rsidR="000A3C8B">
        <w:rPr>
          <w:rFonts w:cstheme="minorHAnsi"/>
          <w:color w:val="00000A"/>
          <w:sz w:val="24"/>
          <w:szCs w:val="24"/>
        </w:rPr>
        <w:t xml:space="preserve"> </w:t>
      </w:r>
      <w:r w:rsidRPr="000A3C8B">
        <w:rPr>
          <w:rFonts w:cstheme="minorHAnsi"/>
          <w:color w:val="00000A"/>
          <w:sz w:val="24"/>
          <w:szCs w:val="24"/>
        </w:rPr>
        <w:t>uzupełnienie podłoża pod płyty drogowe oraz przełożenie płyt i wymianę uszkodzonych.</w:t>
      </w:r>
    </w:p>
    <w:p w14:paraId="41223309" w14:textId="77777777" w:rsidR="000A3C8B" w:rsidRDefault="005D604E">
      <w:pPr>
        <w:pStyle w:val="Akapitzlist"/>
        <w:numPr>
          <w:ilvl w:val="0"/>
          <w:numId w:val="13"/>
        </w:numPr>
        <w:spacing w:after="0" w:line="360" w:lineRule="auto"/>
        <w:rPr>
          <w:rFonts w:cstheme="minorHAnsi"/>
          <w:color w:val="00000A"/>
          <w:sz w:val="24"/>
          <w:szCs w:val="24"/>
        </w:rPr>
      </w:pPr>
      <w:r w:rsidRPr="000A3C8B">
        <w:rPr>
          <w:rFonts w:cstheme="minorHAnsi"/>
          <w:color w:val="00000A"/>
          <w:sz w:val="24"/>
          <w:szCs w:val="24"/>
        </w:rPr>
        <w:t xml:space="preserve">Zadrzewienie porastające krawędź skarpy </w:t>
      </w:r>
      <w:proofErr w:type="spellStart"/>
      <w:r w:rsidRPr="000A3C8B">
        <w:rPr>
          <w:rFonts w:cstheme="minorHAnsi"/>
          <w:color w:val="00000A"/>
          <w:sz w:val="24"/>
          <w:szCs w:val="24"/>
        </w:rPr>
        <w:t>odwodnej</w:t>
      </w:r>
      <w:proofErr w:type="spellEnd"/>
      <w:r w:rsidRPr="000A3C8B">
        <w:rPr>
          <w:rFonts w:cstheme="minorHAnsi"/>
          <w:color w:val="00000A"/>
          <w:sz w:val="24"/>
          <w:szCs w:val="24"/>
        </w:rPr>
        <w:t xml:space="preserve"> wału wstecznego planowane</w:t>
      </w:r>
      <w:r w:rsidR="000A3C8B">
        <w:rPr>
          <w:rFonts w:cstheme="minorHAnsi"/>
          <w:color w:val="00000A"/>
          <w:sz w:val="24"/>
          <w:szCs w:val="24"/>
        </w:rPr>
        <w:t xml:space="preserve"> </w:t>
      </w:r>
      <w:r w:rsidRPr="000A3C8B">
        <w:rPr>
          <w:rFonts w:cstheme="minorHAnsi"/>
          <w:color w:val="00000A"/>
          <w:sz w:val="24"/>
          <w:szCs w:val="24"/>
        </w:rPr>
        <w:t xml:space="preserve">do usunięcia - ok. 20 drzew zlokalizowanych na krawędzi wału od strony </w:t>
      </w:r>
      <w:proofErr w:type="spellStart"/>
      <w:r w:rsidRPr="000A3C8B">
        <w:rPr>
          <w:rFonts w:cstheme="minorHAnsi"/>
          <w:color w:val="00000A"/>
          <w:sz w:val="24"/>
          <w:szCs w:val="24"/>
        </w:rPr>
        <w:t>odwodnej</w:t>
      </w:r>
      <w:proofErr w:type="spellEnd"/>
      <w:r w:rsidR="000A3C8B">
        <w:rPr>
          <w:rFonts w:cstheme="minorHAnsi"/>
          <w:color w:val="00000A"/>
          <w:sz w:val="24"/>
          <w:szCs w:val="24"/>
        </w:rPr>
        <w:t xml:space="preserve"> </w:t>
      </w:r>
      <w:r w:rsidRPr="000A3C8B">
        <w:rPr>
          <w:rFonts w:cstheme="minorHAnsi"/>
          <w:color w:val="00000A"/>
          <w:sz w:val="24"/>
          <w:szCs w:val="24"/>
        </w:rPr>
        <w:t xml:space="preserve">i skupisko krzewów o pow. ok. 40 m2. </w:t>
      </w:r>
    </w:p>
    <w:p w14:paraId="04557D73" w14:textId="77777777" w:rsidR="000A3C8B" w:rsidRDefault="005D604E" w:rsidP="005D604E">
      <w:pPr>
        <w:spacing w:after="0" w:line="360" w:lineRule="auto"/>
        <w:rPr>
          <w:rFonts w:cstheme="minorHAnsi"/>
          <w:color w:val="00000A"/>
          <w:sz w:val="24"/>
          <w:szCs w:val="24"/>
        </w:rPr>
      </w:pPr>
      <w:r w:rsidRPr="000A3C8B">
        <w:rPr>
          <w:rFonts w:cstheme="minorHAnsi"/>
          <w:color w:val="00000A"/>
          <w:sz w:val="24"/>
          <w:szCs w:val="24"/>
        </w:rPr>
        <w:t xml:space="preserve">Dla wszystkich wałów, ze względu na potrzebę niewielkiego nadsypania korony wałów, zdjęcie humusu ograniczy się do powierzchni korony wałów i wąskich pasów przyległych do korony. Zasadnicze powierzchnie obu skarp nie zostają naruszone. Na czas wykonania nadsypania humus będzie składowany na skarpie </w:t>
      </w:r>
      <w:proofErr w:type="spellStart"/>
      <w:r w:rsidRPr="000A3C8B">
        <w:rPr>
          <w:rFonts w:cstheme="minorHAnsi"/>
          <w:color w:val="00000A"/>
          <w:sz w:val="24"/>
          <w:szCs w:val="24"/>
        </w:rPr>
        <w:t>odpolderowej</w:t>
      </w:r>
      <w:proofErr w:type="spellEnd"/>
      <w:r w:rsidRPr="000A3C8B">
        <w:rPr>
          <w:rFonts w:cstheme="minorHAnsi"/>
          <w:color w:val="00000A"/>
          <w:sz w:val="24"/>
          <w:szCs w:val="24"/>
        </w:rPr>
        <w:t xml:space="preserve">. Po nadsypaniu korony gruntem dowiezionym i zagęszczeniu ubijakami ręcznymi, humus wróci na poprzednie miejsce. Prace będą realizowane odcinkami nie dłuższymi niż 500 m. Składowanie humusu na miejscu na krótki czas na skarpie oddzielonej drogą </w:t>
      </w:r>
      <w:proofErr w:type="spellStart"/>
      <w:r w:rsidRPr="000A3C8B">
        <w:rPr>
          <w:rFonts w:cstheme="minorHAnsi"/>
          <w:color w:val="00000A"/>
          <w:sz w:val="24"/>
          <w:szCs w:val="24"/>
        </w:rPr>
        <w:t>przywałową</w:t>
      </w:r>
      <w:proofErr w:type="spellEnd"/>
      <w:r w:rsidRPr="000A3C8B">
        <w:rPr>
          <w:rFonts w:cstheme="minorHAnsi"/>
          <w:color w:val="00000A"/>
          <w:sz w:val="24"/>
          <w:szCs w:val="24"/>
        </w:rPr>
        <w:t xml:space="preserve"> zabezpieczy go przed zanieczyszczeniem i rozmyciem. Ścianka doszczelniająca w korpusie wałów umieszczona zostanie przez zabicie w linii przyległej do zewnętrznej krawędzi korony wału. Na zwieńczeniu ścianki zamontowany zostanie szczelny prefabrykowany parapet. Ścianka winylowa posadowiona zostanie na głębokość ok. 4,1 m poniżej projektowanej rzędnej korony. Przed zainstalowaniem ścianki wykonany zostanie płytki wykop </w:t>
      </w:r>
      <w:proofErr w:type="spellStart"/>
      <w:r w:rsidRPr="000A3C8B">
        <w:rPr>
          <w:rFonts w:cstheme="minorHAnsi"/>
          <w:color w:val="00000A"/>
          <w:sz w:val="24"/>
          <w:szCs w:val="24"/>
        </w:rPr>
        <w:t>wąskoprzestrzenny</w:t>
      </w:r>
      <w:proofErr w:type="spellEnd"/>
      <w:r w:rsidRPr="000A3C8B">
        <w:rPr>
          <w:rFonts w:cstheme="minorHAnsi"/>
          <w:color w:val="00000A"/>
          <w:sz w:val="24"/>
          <w:szCs w:val="24"/>
        </w:rPr>
        <w:t xml:space="preserve">, o głębokości ok. 0,4 m i szerokości ok. 0,6 m. Ścianka zostanie </w:t>
      </w:r>
      <w:r w:rsidRPr="000A3C8B">
        <w:rPr>
          <w:rFonts w:cstheme="minorHAnsi"/>
          <w:color w:val="00000A"/>
          <w:sz w:val="24"/>
          <w:szCs w:val="24"/>
        </w:rPr>
        <w:lastRenderedPageBreak/>
        <w:t xml:space="preserve">pogrążenia wibromłotem zawieszonym na wysięgniku koparki. Jednocześnie dostarcza się elementy betonowe parapetu, które nakłada się na główkę zainstalowanej ścianki. Roboty prowadzone będą liniowo, odcinkowo przesuwając koparkę po koronie w miarę pogrążania grodzic. Zakres tych prac ograniczony będzie do szerokości korony wału. </w:t>
      </w:r>
    </w:p>
    <w:p w14:paraId="374062E0" w14:textId="608C6041"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podstawie </w:t>
      </w:r>
      <w:proofErr w:type="spellStart"/>
      <w:r w:rsidRPr="005D604E">
        <w:rPr>
          <w:rFonts w:cstheme="minorHAnsi"/>
          <w:color w:val="00000A"/>
          <w:sz w:val="24"/>
          <w:szCs w:val="24"/>
        </w:rPr>
        <w:t>odwodnej</w:t>
      </w:r>
      <w:proofErr w:type="spellEnd"/>
      <w:r w:rsidRPr="005D604E">
        <w:rPr>
          <w:rFonts w:cstheme="minorHAnsi"/>
          <w:color w:val="00000A"/>
          <w:sz w:val="24"/>
          <w:szCs w:val="24"/>
        </w:rPr>
        <w:t xml:space="preserve"> wałów wykonane zostaną przesłony przeciw bobrom w postaci ścianki</w:t>
      </w:r>
    </w:p>
    <w:p w14:paraId="66A9A16D" w14:textId="2FAD1235"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winylowej. W skarpie </w:t>
      </w:r>
      <w:proofErr w:type="spellStart"/>
      <w:r w:rsidRPr="005D604E">
        <w:rPr>
          <w:rFonts w:cstheme="minorHAnsi"/>
          <w:color w:val="00000A"/>
          <w:sz w:val="24"/>
          <w:szCs w:val="24"/>
        </w:rPr>
        <w:t>odwodnej</w:t>
      </w:r>
      <w:proofErr w:type="spellEnd"/>
      <w:r w:rsidRPr="005D604E">
        <w:rPr>
          <w:rFonts w:cstheme="minorHAnsi"/>
          <w:color w:val="00000A"/>
          <w:sz w:val="24"/>
          <w:szCs w:val="24"/>
        </w:rPr>
        <w:t>, na podnóżu wału na rzędnej ok. 0,5 m n.p.m. wykonana zostanie</w:t>
      </w:r>
      <w:r w:rsidR="000A3C8B">
        <w:rPr>
          <w:rFonts w:cstheme="minorHAnsi"/>
          <w:color w:val="00000A"/>
          <w:sz w:val="24"/>
          <w:szCs w:val="24"/>
        </w:rPr>
        <w:t xml:space="preserve"> </w:t>
      </w:r>
      <w:r w:rsidRPr="005D604E">
        <w:rPr>
          <w:rFonts w:cstheme="minorHAnsi"/>
          <w:color w:val="00000A"/>
          <w:sz w:val="24"/>
          <w:szCs w:val="24"/>
        </w:rPr>
        <w:t>ścianka z grodzic winylowych o długości ok. 1,5 m - 2,0 m, analogicznie jak przy ściance</w:t>
      </w:r>
    </w:p>
    <w:p w14:paraId="14A2C4B7"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doszczelniającej. Rzędna posadowienia dna ścianki planowana jest na głębokości ok. 1,0 - 1,5 m.</w:t>
      </w:r>
    </w:p>
    <w:p w14:paraId="6C269C3D"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Grodzice pogrążone zostaną wibromłotem zawieszonym na wysięgniku koparki, która porusza się</w:t>
      </w:r>
      <w:r w:rsidR="000A3C8B">
        <w:rPr>
          <w:rFonts w:cstheme="minorHAnsi"/>
          <w:color w:val="00000A"/>
          <w:sz w:val="24"/>
          <w:szCs w:val="24"/>
        </w:rPr>
        <w:t xml:space="preserve"> </w:t>
      </w:r>
      <w:r w:rsidRPr="005D604E">
        <w:rPr>
          <w:rFonts w:cstheme="minorHAnsi"/>
          <w:color w:val="00000A"/>
          <w:sz w:val="24"/>
          <w:szCs w:val="24"/>
        </w:rPr>
        <w:t>po koronie wału. Zakres tych prac ograniczony będzie do szerokości ok 0,5 m podnóża wału skarpy</w:t>
      </w:r>
      <w:r w:rsidR="000A3C8B">
        <w:rPr>
          <w:rFonts w:cstheme="minorHAnsi"/>
          <w:color w:val="00000A"/>
          <w:sz w:val="24"/>
          <w:szCs w:val="24"/>
        </w:rPr>
        <w:t xml:space="preserve"> </w:t>
      </w:r>
      <w:proofErr w:type="spellStart"/>
      <w:r w:rsidRPr="005D604E">
        <w:rPr>
          <w:rFonts w:cstheme="minorHAnsi"/>
          <w:color w:val="00000A"/>
          <w:sz w:val="24"/>
          <w:szCs w:val="24"/>
        </w:rPr>
        <w:t>odwodnej</w:t>
      </w:r>
      <w:proofErr w:type="spellEnd"/>
      <w:r w:rsidRPr="005D604E">
        <w:rPr>
          <w:rFonts w:cstheme="minorHAnsi"/>
          <w:color w:val="00000A"/>
          <w:sz w:val="24"/>
          <w:szCs w:val="24"/>
        </w:rPr>
        <w:t xml:space="preserve"> w odległości ok. 2,0 - 4,5 m od strefy brzegowej Zalewu Wiślanego bez</w:t>
      </w:r>
      <w:r w:rsidR="000A3C8B">
        <w:rPr>
          <w:rFonts w:cstheme="minorHAnsi"/>
          <w:color w:val="00000A"/>
          <w:sz w:val="24"/>
          <w:szCs w:val="24"/>
        </w:rPr>
        <w:t xml:space="preserve"> </w:t>
      </w:r>
      <w:r w:rsidRPr="005D604E">
        <w:rPr>
          <w:rFonts w:cstheme="minorHAnsi"/>
          <w:color w:val="00000A"/>
          <w:sz w:val="24"/>
          <w:szCs w:val="24"/>
        </w:rPr>
        <w:t xml:space="preserve">ingerencji w skarpę. </w:t>
      </w:r>
    </w:p>
    <w:p w14:paraId="158466B8"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Prace adaptacyjne na ujęciu wody obejmować będą rozbiórkę </w:t>
      </w:r>
      <w:proofErr w:type="spellStart"/>
      <w:r w:rsidRPr="005D604E">
        <w:rPr>
          <w:rFonts w:cstheme="minorHAnsi"/>
          <w:color w:val="00000A"/>
          <w:sz w:val="24"/>
          <w:szCs w:val="24"/>
        </w:rPr>
        <w:t>przyczółka</w:t>
      </w:r>
      <w:proofErr w:type="spellEnd"/>
      <w:r w:rsidRPr="005D604E">
        <w:rPr>
          <w:rFonts w:cstheme="minorHAnsi"/>
          <w:color w:val="00000A"/>
          <w:sz w:val="24"/>
          <w:szCs w:val="24"/>
        </w:rPr>
        <w:t xml:space="preserve"> od strony wody, która wykonana zostanie pod osłoną ścianki szczelnej z grodzic stalowych o długości ok. 3,0 m. Ścianka stanowić będzie element tymczasowy dla demontażu </w:t>
      </w:r>
      <w:proofErr w:type="spellStart"/>
      <w:r w:rsidRPr="005D604E">
        <w:rPr>
          <w:rFonts w:cstheme="minorHAnsi"/>
          <w:color w:val="00000A"/>
          <w:sz w:val="24"/>
          <w:szCs w:val="24"/>
        </w:rPr>
        <w:t>przyczółka</w:t>
      </w:r>
      <w:proofErr w:type="spellEnd"/>
      <w:r w:rsidRPr="005D604E">
        <w:rPr>
          <w:rFonts w:cstheme="minorHAnsi"/>
          <w:color w:val="00000A"/>
          <w:sz w:val="24"/>
          <w:szCs w:val="24"/>
        </w:rPr>
        <w:t xml:space="preserve"> betonowego oraz instalację gotowego </w:t>
      </w:r>
      <w:proofErr w:type="spellStart"/>
      <w:r w:rsidRPr="005D604E">
        <w:rPr>
          <w:rFonts w:cstheme="minorHAnsi"/>
          <w:color w:val="00000A"/>
          <w:sz w:val="24"/>
          <w:szCs w:val="24"/>
        </w:rPr>
        <w:t>przyczółka</w:t>
      </w:r>
      <w:proofErr w:type="spellEnd"/>
      <w:r w:rsidRPr="005D604E">
        <w:rPr>
          <w:rFonts w:cstheme="minorHAnsi"/>
          <w:color w:val="00000A"/>
          <w:sz w:val="24"/>
          <w:szCs w:val="24"/>
        </w:rPr>
        <w:t xml:space="preserve"> prefabrykowanego. Ścianka na czas robót skutecznie uniemożliwi oddziaływanie na obszar chroniony strefy brzegowej Zalewu Wiślanego. Nie przewiduje się rozkopywania wału. W istniejący przewód rurowy zainstalowany zostanie rurociąg naprawczy o mniejszej średnicy. Przyczółek na skarpie </w:t>
      </w:r>
      <w:proofErr w:type="spellStart"/>
      <w:r w:rsidRPr="005D604E">
        <w:rPr>
          <w:rFonts w:cstheme="minorHAnsi"/>
          <w:color w:val="00000A"/>
          <w:sz w:val="24"/>
          <w:szCs w:val="24"/>
        </w:rPr>
        <w:t>odpowietrznej</w:t>
      </w:r>
      <w:proofErr w:type="spellEnd"/>
      <w:r w:rsidRPr="005D604E">
        <w:rPr>
          <w:rFonts w:cstheme="minorHAnsi"/>
          <w:color w:val="00000A"/>
          <w:sz w:val="24"/>
          <w:szCs w:val="24"/>
        </w:rPr>
        <w:t xml:space="preserve"> zostanie rozebrany, a w jego miejsce zainstalowany przyczółek prefabrykowany, dokowy. Przyczółki zostaną dostarczone na budowę jako elementy gotowe a gruz z demontażu starych będzie wywieziony i poddany utylizacji. </w:t>
      </w:r>
    </w:p>
    <w:p w14:paraId="34248661" w14:textId="0676C586"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Nie przewiduje się wykonywania żadnych rowów odwadniających i drenaży. Niewielka ilość wody z wykopu (dla ułożenia </w:t>
      </w:r>
      <w:proofErr w:type="spellStart"/>
      <w:r w:rsidRPr="005D604E">
        <w:rPr>
          <w:rFonts w:cstheme="minorHAnsi"/>
          <w:color w:val="00000A"/>
          <w:sz w:val="24"/>
          <w:szCs w:val="24"/>
        </w:rPr>
        <w:t>przyczółka</w:t>
      </w:r>
      <w:proofErr w:type="spellEnd"/>
      <w:r w:rsidRPr="005D604E">
        <w:rPr>
          <w:rFonts w:cstheme="minorHAnsi"/>
          <w:color w:val="00000A"/>
          <w:sz w:val="24"/>
          <w:szCs w:val="24"/>
        </w:rPr>
        <w:t>) wypompowana zostanie pompą zatapialną</w:t>
      </w:r>
    </w:p>
    <w:p w14:paraId="165A030A"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i odprowadzona do rowu przydrożnego w części polderowej. Powstała przestrzeń na skarpie zostanie zasypana gruntem dowiezionym z odpowiednim zagęszczeniem. Schody zostaną zdemontowane i zutylizowane. Demontaż </w:t>
      </w:r>
      <w:proofErr w:type="spellStart"/>
      <w:r w:rsidRPr="005D604E">
        <w:rPr>
          <w:rFonts w:cstheme="minorHAnsi"/>
          <w:color w:val="00000A"/>
          <w:sz w:val="24"/>
          <w:szCs w:val="24"/>
        </w:rPr>
        <w:t>przyczółka</w:t>
      </w:r>
      <w:proofErr w:type="spellEnd"/>
      <w:r w:rsidRPr="005D604E">
        <w:rPr>
          <w:rFonts w:cstheme="minorHAnsi"/>
          <w:color w:val="00000A"/>
          <w:sz w:val="24"/>
          <w:szCs w:val="24"/>
        </w:rPr>
        <w:t xml:space="preserve"> wylotowego starej pompowni będzie wykonany w osłonie wykopu ze ścianki szczelnej grodzic stalowych o długości ok. 3,0 m zabijanych wibromłotem. Po wykonaniu demontażu i wyciągnięciu grodzic, w brzegu obwałowań zabite zostanie umocnienie ze ścianki winylowej o długości ok. 2,0 m. Na całej długości remontowanego wału na ławce </w:t>
      </w:r>
      <w:proofErr w:type="spellStart"/>
      <w:r w:rsidRPr="005D604E">
        <w:rPr>
          <w:rFonts w:cstheme="minorHAnsi"/>
          <w:color w:val="00000A"/>
          <w:sz w:val="24"/>
          <w:szCs w:val="24"/>
        </w:rPr>
        <w:t>przywałowej</w:t>
      </w:r>
      <w:proofErr w:type="spellEnd"/>
      <w:r w:rsidRPr="005D604E">
        <w:rPr>
          <w:rFonts w:cstheme="minorHAnsi"/>
          <w:color w:val="00000A"/>
          <w:sz w:val="24"/>
          <w:szCs w:val="24"/>
        </w:rPr>
        <w:t xml:space="preserve"> od strony polderu, jako element obwałowań funkcjonuje droga </w:t>
      </w:r>
      <w:proofErr w:type="spellStart"/>
      <w:r w:rsidRPr="005D604E">
        <w:rPr>
          <w:rFonts w:cstheme="minorHAnsi"/>
          <w:color w:val="00000A"/>
          <w:sz w:val="24"/>
          <w:szCs w:val="24"/>
        </w:rPr>
        <w:t>przywałowa</w:t>
      </w:r>
      <w:proofErr w:type="spellEnd"/>
      <w:r w:rsidRPr="005D604E">
        <w:rPr>
          <w:rFonts w:cstheme="minorHAnsi"/>
          <w:color w:val="00000A"/>
          <w:sz w:val="24"/>
          <w:szCs w:val="24"/>
        </w:rPr>
        <w:t xml:space="preserve"> umocniona płytami betonowymi. Ze względu na znaczne uszkodzenia istniejącej nawierzchni oraz na warunki dalszego jej używania podczas prac odtworzeniowych wału założono całkowitą jej wymianę. Przewiduje się zdjęcie uszkodzonych </w:t>
      </w:r>
      <w:r w:rsidRPr="005D604E">
        <w:rPr>
          <w:rFonts w:cstheme="minorHAnsi"/>
          <w:color w:val="00000A"/>
          <w:sz w:val="24"/>
          <w:szCs w:val="24"/>
        </w:rPr>
        <w:lastRenderedPageBreak/>
        <w:t xml:space="preserve">płyt, uzupełnienie podbudowy z pospółki i ułożenie nowych płyt. Płyty betonowe będą na bieżąco wywożone i utylizowane. Nie przewiduje się ich składowania na miejscu budowy. Zakres tych prac prowadzony będzie odcinkowo wzdłuż całej długości wału na szerokości nasypu ławeczki </w:t>
      </w:r>
      <w:proofErr w:type="spellStart"/>
      <w:r w:rsidRPr="005D604E">
        <w:rPr>
          <w:rFonts w:cstheme="minorHAnsi"/>
          <w:color w:val="00000A"/>
          <w:sz w:val="24"/>
          <w:szCs w:val="24"/>
        </w:rPr>
        <w:t>przywałowej.</w:t>
      </w:r>
      <w:proofErr w:type="spellEnd"/>
    </w:p>
    <w:p w14:paraId="793AA0DB"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Wszelkie roboty prowadzone będą wyłącznie na terenie działek zajmowanych przez urządzenia wałowe, tj. na terenie wału, drogi </w:t>
      </w:r>
      <w:proofErr w:type="spellStart"/>
      <w:r w:rsidRPr="005D604E">
        <w:rPr>
          <w:rFonts w:cstheme="minorHAnsi"/>
          <w:color w:val="00000A"/>
          <w:sz w:val="24"/>
          <w:szCs w:val="24"/>
        </w:rPr>
        <w:t>przywałowej</w:t>
      </w:r>
      <w:proofErr w:type="spellEnd"/>
      <w:r w:rsidRPr="005D604E">
        <w:rPr>
          <w:rFonts w:cstheme="minorHAnsi"/>
          <w:color w:val="00000A"/>
          <w:sz w:val="24"/>
          <w:szCs w:val="24"/>
        </w:rPr>
        <w:t xml:space="preserve"> i rowu przydrożnego. Czas realizacji przedsięwzięcia, uwzględniając odcinkowe prowadzenie prac na całej długości przebudowywanych wałów tj. ok. 10,187 km, szacowany jest na ok. 8 - 10 miesięcy.</w:t>
      </w:r>
    </w:p>
    <w:p w14:paraId="66EDD165" w14:textId="31327EE3"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Zgodnie z wymaganiami Dyrektywy 2000/60/WE Parlamentu Europejskiego i Rady z dnia</w:t>
      </w:r>
      <w:r w:rsidR="000A3C8B">
        <w:rPr>
          <w:rFonts w:cstheme="minorHAnsi"/>
          <w:color w:val="00000A"/>
          <w:sz w:val="24"/>
          <w:szCs w:val="24"/>
        </w:rPr>
        <w:t xml:space="preserve"> </w:t>
      </w:r>
      <w:r w:rsidRPr="005D604E">
        <w:rPr>
          <w:rFonts w:cstheme="minorHAnsi"/>
          <w:color w:val="00000A"/>
          <w:sz w:val="24"/>
          <w:szCs w:val="24"/>
        </w:rPr>
        <w:t>23 października 2000 r. ustanawiającej ramy wspólnotowego działania w dziedzinie polityki</w:t>
      </w:r>
    </w:p>
    <w:p w14:paraId="4C86FAC4"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wodnej, (Dz. Urz. UE L 327 z 22.12.2000 r., str. 1, - Dz. Urz. UE Polskie wydanie specjalne, rozdz. 15, t. 5, str. 275, z </w:t>
      </w:r>
      <w:proofErr w:type="spellStart"/>
      <w:r w:rsidRPr="005D604E">
        <w:rPr>
          <w:rFonts w:cstheme="minorHAnsi"/>
          <w:color w:val="00000A"/>
          <w:sz w:val="24"/>
          <w:szCs w:val="24"/>
        </w:rPr>
        <w:t>późn</w:t>
      </w:r>
      <w:proofErr w:type="spellEnd"/>
      <w:r w:rsidRPr="005D604E">
        <w:rPr>
          <w:rFonts w:cstheme="minorHAnsi"/>
          <w:color w:val="00000A"/>
          <w:sz w:val="24"/>
          <w:szCs w:val="24"/>
        </w:rPr>
        <w:t>. zm.), zwanej dalej „RDW”, Inwestor zarówno w trakcie realizacji,</w:t>
      </w:r>
    </w:p>
    <w:p w14:paraId="714F1155"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jak i eksploatacji planowanego przedsięwzięcia powinien mieć na względzie osiągnięcie celów</w:t>
      </w:r>
    </w:p>
    <w:p w14:paraId="0158EBCF"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środowiskowych, o których mowa w art. 56, art. 57, art. 59 oraz art. 61 ustawy z dnia 20 lipca</w:t>
      </w:r>
    </w:p>
    <w:p w14:paraId="01292168"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2017 r. Prawo wodne (Dz.U. 2025 r. poz. 960 z </w:t>
      </w:r>
      <w:proofErr w:type="spellStart"/>
      <w:r w:rsidRPr="005D604E">
        <w:rPr>
          <w:rFonts w:cstheme="minorHAnsi"/>
          <w:color w:val="00000A"/>
          <w:sz w:val="24"/>
          <w:szCs w:val="24"/>
        </w:rPr>
        <w:t>późn</w:t>
      </w:r>
      <w:proofErr w:type="spellEnd"/>
      <w:r w:rsidRPr="005D604E">
        <w:rPr>
          <w:rFonts w:cstheme="minorHAnsi"/>
          <w:color w:val="00000A"/>
          <w:sz w:val="24"/>
          <w:szCs w:val="24"/>
        </w:rPr>
        <w:t>. zm.), zwanej dalej „Prawo wodne”.</w:t>
      </w:r>
    </w:p>
    <w:p w14:paraId="637B3B95" w14:textId="77777777" w:rsidR="000A3C8B" w:rsidRDefault="005D604E" w:rsidP="005D604E">
      <w:pPr>
        <w:spacing w:after="0" w:line="360" w:lineRule="auto"/>
        <w:rPr>
          <w:rFonts w:cstheme="minorHAnsi"/>
          <w:color w:val="00000A"/>
          <w:sz w:val="24"/>
          <w:szCs w:val="24"/>
        </w:rPr>
      </w:pPr>
      <w:r w:rsidRPr="005D604E">
        <w:rPr>
          <w:rFonts w:cstheme="minorHAnsi"/>
          <w:color w:val="00000A"/>
          <w:sz w:val="24"/>
          <w:szCs w:val="24"/>
        </w:rPr>
        <w:t>Teren przedsięwzięcia znajduje się w obszarze dorzecza Wisły i obejmuje trzy jednolite części wód powierzchniowych (JCWP) i jedną jednolitą część wód podziemnych (</w:t>
      </w:r>
      <w:proofErr w:type="spellStart"/>
      <w:r w:rsidRPr="005D604E">
        <w:rPr>
          <w:rFonts w:cstheme="minorHAnsi"/>
          <w:color w:val="00000A"/>
          <w:sz w:val="24"/>
          <w:szCs w:val="24"/>
        </w:rPr>
        <w:t>JCWPd</w:t>
      </w:r>
      <w:proofErr w:type="spellEnd"/>
      <w:r w:rsidRPr="005D604E">
        <w:rPr>
          <w:rFonts w:cstheme="minorHAnsi"/>
          <w:color w:val="00000A"/>
          <w:sz w:val="24"/>
          <w:szCs w:val="24"/>
        </w:rPr>
        <w:t>). Zgodnie z obowiązującym planem gospodarowania wodami na obszarze dorzecza Wisły, przyjętym rozporządzeniem Ministra Infrastruktury z 4 listopada 2022 r. w sprawie Planu gospodarowania wodami na obszarze dorzecza Wisły (Dz.U. z 2023 r. poz. 300):</w:t>
      </w:r>
    </w:p>
    <w:p w14:paraId="02FB2146" w14:textId="77777777" w:rsidR="000A3C8B" w:rsidRDefault="005D604E">
      <w:pPr>
        <w:pStyle w:val="Akapitzlist"/>
        <w:numPr>
          <w:ilvl w:val="0"/>
          <w:numId w:val="15"/>
        </w:numPr>
        <w:spacing w:after="0" w:line="360" w:lineRule="auto"/>
        <w:rPr>
          <w:rFonts w:cstheme="minorHAnsi"/>
          <w:color w:val="00000A"/>
          <w:sz w:val="24"/>
          <w:szCs w:val="24"/>
        </w:rPr>
      </w:pPr>
      <w:r w:rsidRPr="000A3C8B">
        <w:rPr>
          <w:rFonts w:cstheme="minorHAnsi"/>
          <w:color w:val="00000A"/>
          <w:sz w:val="24"/>
          <w:szCs w:val="24"/>
        </w:rPr>
        <w:t xml:space="preserve">JCWP TW Zalew Wiślany (TW20001WB1) – typ </w:t>
      </w:r>
      <w:proofErr w:type="spellStart"/>
      <w:r w:rsidRPr="000A3C8B">
        <w:rPr>
          <w:rFonts w:cstheme="minorHAnsi"/>
          <w:color w:val="00000A"/>
          <w:sz w:val="24"/>
          <w:szCs w:val="24"/>
        </w:rPr>
        <w:t>ZalI</w:t>
      </w:r>
      <w:proofErr w:type="spellEnd"/>
      <w:r w:rsidRPr="000A3C8B">
        <w:rPr>
          <w:rFonts w:cstheme="minorHAnsi"/>
          <w:color w:val="00000A"/>
          <w:sz w:val="24"/>
          <w:szCs w:val="24"/>
        </w:rPr>
        <w:t xml:space="preserve"> - zalewowy I z substratem mułowym</w:t>
      </w:r>
      <w:r w:rsidR="000A3C8B">
        <w:rPr>
          <w:rFonts w:cstheme="minorHAnsi"/>
          <w:color w:val="00000A"/>
          <w:sz w:val="24"/>
          <w:szCs w:val="24"/>
        </w:rPr>
        <w:t xml:space="preserve"> </w:t>
      </w:r>
      <w:r w:rsidRPr="000A3C8B">
        <w:rPr>
          <w:rFonts w:cstheme="minorHAnsi"/>
          <w:color w:val="00000A"/>
          <w:sz w:val="24"/>
          <w:szCs w:val="24"/>
        </w:rPr>
        <w:t>i piaszczystym, wyznaczona jako naturalna część wód, monitorowana o złym stanie ekologicznym, stanie chemicznym poniżej dobrego oraz ogólnym stanie złym. Celem środowiskowym dla ww. JCWP TW jest umiarkowany stan ekologiczny (złagodzone wskaźniki: [chlorofil, Indeks B]; pozostałe wskaźniki - II klasa jakości) oraz stan chemiczny: dla złagodzonych wskaźników [</w:t>
      </w:r>
      <w:proofErr w:type="spellStart"/>
      <w:r w:rsidRPr="000A3C8B">
        <w:rPr>
          <w:rFonts w:cstheme="minorHAnsi"/>
          <w:color w:val="00000A"/>
          <w:sz w:val="24"/>
          <w:szCs w:val="24"/>
        </w:rPr>
        <w:t>Benzo</w:t>
      </w:r>
      <w:proofErr w:type="spellEnd"/>
      <w:r w:rsidRPr="000A3C8B">
        <w:rPr>
          <w:rFonts w:cstheme="minorHAnsi"/>
          <w:color w:val="00000A"/>
          <w:sz w:val="24"/>
          <w:szCs w:val="24"/>
        </w:rPr>
        <w:t>(a)</w:t>
      </w:r>
      <w:proofErr w:type="spellStart"/>
      <w:r w:rsidRPr="000A3C8B">
        <w:rPr>
          <w:rFonts w:cstheme="minorHAnsi"/>
          <w:color w:val="00000A"/>
          <w:sz w:val="24"/>
          <w:szCs w:val="24"/>
        </w:rPr>
        <w:t>piren</w:t>
      </w:r>
      <w:proofErr w:type="spellEnd"/>
      <w:r w:rsidRPr="000A3C8B">
        <w:rPr>
          <w:rFonts w:cstheme="minorHAnsi"/>
          <w:color w:val="00000A"/>
          <w:sz w:val="24"/>
          <w:szCs w:val="24"/>
        </w:rPr>
        <w:t xml:space="preserve"> (w)] poniżej stanu dobrego, dla pozostałych wskaźników - stan dobry. Ocena ryzyka nieosiągnięcia celów środowiskowych – zagrożona. </w:t>
      </w:r>
    </w:p>
    <w:p w14:paraId="466510D2" w14:textId="77777777" w:rsidR="000A3C8B" w:rsidRDefault="005D604E" w:rsidP="000A3C8B">
      <w:pPr>
        <w:pStyle w:val="Akapitzlist"/>
        <w:spacing w:after="0" w:line="360" w:lineRule="auto"/>
        <w:rPr>
          <w:rFonts w:cstheme="minorHAnsi"/>
          <w:color w:val="00000A"/>
          <w:sz w:val="24"/>
          <w:szCs w:val="24"/>
        </w:rPr>
      </w:pPr>
      <w:r w:rsidRPr="000A3C8B">
        <w:rPr>
          <w:rFonts w:cstheme="minorHAnsi"/>
          <w:color w:val="00000A"/>
          <w:sz w:val="24"/>
          <w:szCs w:val="24"/>
        </w:rPr>
        <w:t xml:space="preserve">Dla wskazanej JCWP wyznaczono odstępstwo z art. 4 ust. 4 RDW. Wyznaczone odstępstwo polega na odroczeniu terminu osiągnięcia celów środowiskowych, które jest związane z tym, że nie są osiągnięte (lub są zagrożone) cele środowiskowe JCWP w zakresie wskaźników: azot ogólny, azot azotanowy, azot mineralny, fosfor ogólny, ogólny węgiel organiczny, przezroczystość; </w:t>
      </w:r>
      <w:proofErr w:type="spellStart"/>
      <w:r w:rsidRPr="000A3C8B">
        <w:rPr>
          <w:rFonts w:cstheme="minorHAnsi"/>
          <w:color w:val="00000A"/>
          <w:sz w:val="24"/>
          <w:szCs w:val="24"/>
        </w:rPr>
        <w:t>Fluoranten</w:t>
      </w:r>
      <w:proofErr w:type="spellEnd"/>
      <w:r w:rsidRPr="000A3C8B">
        <w:rPr>
          <w:rFonts w:cstheme="minorHAnsi"/>
          <w:color w:val="00000A"/>
          <w:sz w:val="24"/>
          <w:szCs w:val="24"/>
        </w:rPr>
        <w:t xml:space="preserve"> (w), Rtęć (b), </w:t>
      </w:r>
      <w:proofErr w:type="spellStart"/>
      <w:r w:rsidRPr="000A3C8B">
        <w:rPr>
          <w:rFonts w:cstheme="minorHAnsi"/>
          <w:color w:val="00000A"/>
          <w:sz w:val="24"/>
          <w:szCs w:val="24"/>
        </w:rPr>
        <w:t>Heptachlor</w:t>
      </w:r>
      <w:proofErr w:type="spellEnd"/>
      <w:r w:rsidRPr="000A3C8B">
        <w:rPr>
          <w:rFonts w:cstheme="minorHAnsi"/>
          <w:color w:val="00000A"/>
          <w:sz w:val="24"/>
          <w:szCs w:val="24"/>
        </w:rPr>
        <w:t xml:space="preserve"> (b). Jest to </w:t>
      </w:r>
      <w:r w:rsidRPr="000A3C8B">
        <w:rPr>
          <w:rFonts w:cstheme="minorHAnsi"/>
          <w:color w:val="00000A"/>
          <w:sz w:val="24"/>
          <w:szCs w:val="24"/>
        </w:rPr>
        <w:lastRenderedPageBreak/>
        <w:t xml:space="preserve">spowodowane warunkami naturalnymi, a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(którego zakres i skuteczność określono w zestawach działań). Ponadto, dla wskazanej JCWP wyznaczono odstępstwo z art. 4 ust. 5 RDW. Wyznaczone odstępstwo polega na złagodzeniu celów środowiskowych, które jest związane z tym, że nie są osiągnięte cele środowiskowe JCWP w zakresie wskaźników: chlorofil, </w:t>
      </w:r>
      <w:proofErr w:type="spellStart"/>
      <w:r w:rsidRPr="000A3C8B">
        <w:rPr>
          <w:rFonts w:cstheme="minorHAnsi"/>
          <w:color w:val="00000A"/>
          <w:sz w:val="24"/>
          <w:szCs w:val="24"/>
        </w:rPr>
        <w:t>ESMIz</w:t>
      </w:r>
      <w:proofErr w:type="spellEnd"/>
      <w:r w:rsidRPr="000A3C8B">
        <w:rPr>
          <w:rFonts w:cstheme="minorHAnsi"/>
          <w:color w:val="00000A"/>
          <w:sz w:val="24"/>
          <w:szCs w:val="24"/>
        </w:rPr>
        <w:t xml:space="preserve">, SM1, Indeks B, Indeks SI, </w:t>
      </w:r>
      <w:proofErr w:type="spellStart"/>
      <w:r w:rsidRPr="000A3C8B">
        <w:rPr>
          <w:rFonts w:cstheme="minorHAnsi"/>
          <w:color w:val="00000A"/>
          <w:sz w:val="24"/>
          <w:szCs w:val="24"/>
        </w:rPr>
        <w:t>Benzo</w:t>
      </w:r>
      <w:proofErr w:type="spellEnd"/>
      <w:r w:rsidRPr="000A3C8B">
        <w:rPr>
          <w:rFonts w:cstheme="minorHAnsi"/>
          <w:color w:val="00000A"/>
          <w:sz w:val="24"/>
          <w:szCs w:val="24"/>
        </w:rPr>
        <w:t>(a)</w:t>
      </w:r>
      <w:proofErr w:type="spellStart"/>
      <w:r w:rsidRPr="000A3C8B">
        <w:rPr>
          <w:rFonts w:cstheme="minorHAnsi"/>
          <w:color w:val="00000A"/>
          <w:sz w:val="24"/>
          <w:szCs w:val="24"/>
        </w:rPr>
        <w:t>piren</w:t>
      </w:r>
      <w:proofErr w:type="spellEnd"/>
      <w:r w:rsidRPr="000A3C8B">
        <w:rPr>
          <w:rFonts w:cstheme="minorHAnsi"/>
          <w:color w:val="00000A"/>
          <w:sz w:val="24"/>
          <w:szCs w:val="24"/>
        </w:rPr>
        <w:t xml:space="preserve"> (w). Odstępstwo uzasadniono ze względu na występujące presje, które trwale uniemożliwiają osiągnięcie celów środowiskowych a zaspokajają ważne potrzeby społeczno-gospodarcze i na obecnym etapie stwierdzono brak alternatywnych opcji zaspokojenia tych potrzeb. Warunkiem odstępstwa jest pełne i terminowe wdrożenie programu działań (którego zakres i skuteczność określono w zestawach działań).</w:t>
      </w:r>
    </w:p>
    <w:p w14:paraId="668D2252" w14:textId="77777777" w:rsidR="0048623C" w:rsidRDefault="005D604E" w:rsidP="0048623C">
      <w:pPr>
        <w:pStyle w:val="Akapitzlist"/>
        <w:spacing w:after="0" w:line="360" w:lineRule="auto"/>
        <w:rPr>
          <w:rFonts w:cstheme="minorHAnsi"/>
          <w:color w:val="00000A"/>
          <w:sz w:val="24"/>
          <w:szCs w:val="24"/>
        </w:rPr>
      </w:pPr>
      <w:r w:rsidRPr="000A3C8B">
        <w:rPr>
          <w:rFonts w:cstheme="minorHAnsi"/>
          <w:color w:val="00000A"/>
          <w:sz w:val="24"/>
          <w:szCs w:val="24"/>
        </w:rPr>
        <w:t>JCWP stanowi obszar przeznaczony do ochrony siedlisk lub gatunków, o których mowa</w:t>
      </w:r>
      <w:r w:rsidR="0048623C">
        <w:rPr>
          <w:rFonts w:cstheme="minorHAnsi"/>
          <w:color w:val="00000A"/>
          <w:sz w:val="24"/>
          <w:szCs w:val="24"/>
        </w:rPr>
        <w:t xml:space="preserve"> </w:t>
      </w:r>
      <w:r w:rsidRPr="005D604E">
        <w:rPr>
          <w:rFonts w:cstheme="minorHAnsi"/>
          <w:color w:val="00000A"/>
          <w:sz w:val="24"/>
          <w:szCs w:val="24"/>
        </w:rPr>
        <w:t>w przepisach ustawy o ochronie przyrody, dla których utrzymanie lub poprawa stanu wód jest</w:t>
      </w:r>
      <w:r w:rsidR="0048623C">
        <w:rPr>
          <w:rFonts w:cstheme="minorHAnsi"/>
          <w:color w:val="00000A"/>
          <w:sz w:val="24"/>
          <w:szCs w:val="24"/>
        </w:rPr>
        <w:t xml:space="preserve"> </w:t>
      </w:r>
      <w:r w:rsidRPr="005D604E">
        <w:rPr>
          <w:rFonts w:cstheme="minorHAnsi"/>
          <w:color w:val="00000A"/>
          <w:sz w:val="24"/>
          <w:szCs w:val="24"/>
        </w:rPr>
        <w:t xml:space="preserve">ważnym czynnikiem w ich ochronie. </w:t>
      </w:r>
    </w:p>
    <w:p w14:paraId="61EE83B2"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JCWP Elbląg od Młynówki do ujścia (RW2000165499) – rzeka w dolinie o dużym</w:t>
      </w:r>
      <w:r w:rsidR="0048623C">
        <w:rPr>
          <w:rFonts w:cstheme="minorHAnsi"/>
          <w:color w:val="00000A"/>
          <w:sz w:val="24"/>
          <w:szCs w:val="24"/>
        </w:rPr>
        <w:t xml:space="preserve"> </w:t>
      </w:r>
      <w:r w:rsidRPr="0048623C">
        <w:rPr>
          <w:rFonts w:cstheme="minorHAnsi"/>
          <w:color w:val="00000A"/>
          <w:sz w:val="24"/>
          <w:szCs w:val="24"/>
        </w:rPr>
        <w:t>udziale torfowisk, wyznaczona jako silnie zmieniona część wód, monitorowana o złym potencjale</w:t>
      </w:r>
      <w:r w:rsidR="0048623C">
        <w:rPr>
          <w:rFonts w:cstheme="minorHAnsi"/>
          <w:color w:val="00000A"/>
          <w:sz w:val="24"/>
          <w:szCs w:val="24"/>
        </w:rPr>
        <w:t xml:space="preserve"> </w:t>
      </w:r>
      <w:r w:rsidRPr="0048623C">
        <w:rPr>
          <w:rFonts w:cstheme="minorHAnsi"/>
          <w:color w:val="00000A"/>
          <w:sz w:val="24"/>
          <w:szCs w:val="24"/>
        </w:rPr>
        <w:t>ekologicznym, stanie chemicznym poniżej dobrego oraz ogólnym stanie złym. Celem</w:t>
      </w:r>
      <w:r w:rsidR="0048623C">
        <w:rPr>
          <w:rFonts w:cstheme="minorHAnsi"/>
          <w:color w:val="00000A"/>
          <w:sz w:val="24"/>
          <w:szCs w:val="24"/>
        </w:rPr>
        <w:t xml:space="preserve"> </w:t>
      </w:r>
      <w:r w:rsidRPr="0048623C">
        <w:rPr>
          <w:rFonts w:cstheme="minorHAnsi"/>
          <w:color w:val="00000A"/>
          <w:sz w:val="24"/>
          <w:szCs w:val="24"/>
        </w:rPr>
        <w:t>środowiskowym dla ww. JCWP jest dobry potencjał ekologiczny; zapewnienie drożności cieku</w:t>
      </w:r>
      <w:r w:rsidR="0048623C">
        <w:rPr>
          <w:rFonts w:cstheme="minorHAnsi"/>
          <w:color w:val="00000A"/>
          <w:sz w:val="24"/>
          <w:szCs w:val="24"/>
        </w:rPr>
        <w:t xml:space="preserve"> </w:t>
      </w:r>
      <w:r w:rsidRPr="0048623C">
        <w:rPr>
          <w:rFonts w:cstheme="minorHAnsi"/>
          <w:color w:val="00000A"/>
          <w:sz w:val="24"/>
          <w:szCs w:val="24"/>
        </w:rPr>
        <w:t>dla migracji gatunków o znaczeniu gospodarczym na odcinku cieku głównego Elbląg od jez. Drużno do ujścia (dla węgorza europejskiego) oraz stan chemiczny: dla złagodzonych wskaźników [</w:t>
      </w:r>
      <w:proofErr w:type="spellStart"/>
      <w:r w:rsidRPr="0048623C">
        <w:rPr>
          <w:rFonts w:cstheme="minorHAnsi"/>
          <w:color w:val="00000A"/>
          <w:sz w:val="24"/>
          <w:szCs w:val="24"/>
        </w:rPr>
        <w:t>benzo</w:t>
      </w:r>
      <w:proofErr w:type="spellEnd"/>
      <w:r w:rsidRPr="0048623C">
        <w:rPr>
          <w:rFonts w:cstheme="minorHAnsi"/>
          <w:color w:val="00000A"/>
          <w:sz w:val="24"/>
          <w:szCs w:val="24"/>
        </w:rPr>
        <w:t>(a)</w:t>
      </w:r>
      <w:proofErr w:type="spellStart"/>
      <w:r w:rsidRPr="0048623C">
        <w:rPr>
          <w:rFonts w:cstheme="minorHAnsi"/>
          <w:color w:val="00000A"/>
          <w:sz w:val="24"/>
          <w:szCs w:val="24"/>
        </w:rPr>
        <w:t>piren</w:t>
      </w:r>
      <w:proofErr w:type="spellEnd"/>
      <w:r w:rsidRPr="0048623C">
        <w:rPr>
          <w:rFonts w:cstheme="minorHAnsi"/>
          <w:color w:val="00000A"/>
          <w:sz w:val="24"/>
          <w:szCs w:val="24"/>
        </w:rPr>
        <w:t xml:space="preserve">(w)] poniżej stanu dobrego, dla pozostałych wskaźników - stan dobry. Ocena ryzyka nieosiągnięcia celów środowiskowych – zagrożona. </w:t>
      </w:r>
    </w:p>
    <w:p w14:paraId="5A29EDCD" w14:textId="77777777" w:rsidR="0048623C" w:rsidRDefault="005D604E" w:rsidP="0048623C">
      <w:pPr>
        <w:pStyle w:val="Akapitzlist"/>
        <w:spacing w:after="0" w:line="360" w:lineRule="auto"/>
        <w:rPr>
          <w:rFonts w:cstheme="minorHAnsi"/>
          <w:color w:val="00000A"/>
          <w:sz w:val="24"/>
          <w:szCs w:val="24"/>
        </w:rPr>
      </w:pPr>
      <w:r w:rsidRPr="0048623C">
        <w:rPr>
          <w:rFonts w:cstheme="minorHAnsi"/>
          <w:color w:val="00000A"/>
          <w:sz w:val="24"/>
          <w:szCs w:val="24"/>
        </w:rPr>
        <w:t xml:space="preserve">Dla wskazanej JCWP wyznaczono odstępstwo z art. 4 ust. 4 RDW. Wyznaczone odstępstwo polega na odroczeniu terminu osiągnięcia celów środowiskowych, które jest związane z tym, że nie są osiągnięte (lub są zagrożone) cele środowiskowe JCWP w zakresie wskaźników: azot ogólny, fosforany, OWO, przewodność elektrolityczna właściwa w 20°C; MMI, EFI+PL/ IBI_PL; bromowane </w:t>
      </w:r>
      <w:proofErr w:type="spellStart"/>
      <w:r w:rsidRPr="0048623C">
        <w:rPr>
          <w:rFonts w:cstheme="minorHAnsi"/>
          <w:color w:val="00000A"/>
          <w:sz w:val="24"/>
          <w:szCs w:val="24"/>
        </w:rPr>
        <w:t>difenyloetery</w:t>
      </w:r>
      <w:proofErr w:type="spellEnd"/>
      <w:r w:rsidRPr="0048623C">
        <w:rPr>
          <w:rFonts w:cstheme="minorHAnsi"/>
          <w:color w:val="00000A"/>
          <w:sz w:val="24"/>
          <w:szCs w:val="24"/>
        </w:rPr>
        <w:t xml:space="preserve">(b), kadm; </w:t>
      </w:r>
      <w:proofErr w:type="spellStart"/>
      <w:r w:rsidRPr="0048623C">
        <w:rPr>
          <w:rFonts w:cstheme="minorHAnsi"/>
          <w:color w:val="00000A"/>
          <w:sz w:val="24"/>
          <w:szCs w:val="24"/>
        </w:rPr>
        <w:t>heptachlor</w:t>
      </w:r>
      <w:proofErr w:type="spellEnd"/>
      <w:r w:rsidRPr="0048623C">
        <w:rPr>
          <w:rFonts w:cstheme="minorHAnsi"/>
          <w:color w:val="00000A"/>
          <w:sz w:val="24"/>
          <w:szCs w:val="24"/>
        </w:rPr>
        <w:t>(b). Jest to spowodowane warunkami naturalnymi,</w:t>
      </w:r>
      <w:r w:rsidR="0048623C">
        <w:rPr>
          <w:rFonts w:cstheme="minorHAnsi"/>
          <w:color w:val="00000A"/>
          <w:sz w:val="24"/>
          <w:szCs w:val="24"/>
        </w:rPr>
        <w:t xml:space="preserve"> </w:t>
      </w:r>
      <w:r w:rsidRPr="005D604E">
        <w:rPr>
          <w:rFonts w:cstheme="minorHAnsi"/>
          <w:color w:val="00000A"/>
          <w:sz w:val="24"/>
          <w:szCs w:val="24"/>
        </w:rPr>
        <w:t>a w odniesieniu do substancji priorytetowych wprowadzonych dyrektywą 2013/39/UE – brakiem</w:t>
      </w:r>
      <w:r w:rsidR="0048623C">
        <w:rPr>
          <w:rFonts w:cstheme="minorHAnsi"/>
          <w:color w:val="00000A"/>
          <w:sz w:val="24"/>
          <w:szCs w:val="24"/>
        </w:rPr>
        <w:t xml:space="preserve"> </w:t>
      </w:r>
      <w:r w:rsidRPr="005D604E">
        <w:rPr>
          <w:rFonts w:cstheme="minorHAnsi"/>
          <w:color w:val="00000A"/>
          <w:sz w:val="24"/>
          <w:szCs w:val="24"/>
        </w:rPr>
        <w:t>możliwości technicznych (w tym: niewystarczającymi danymi na temat źródeł zanieczyszczenia)</w:t>
      </w:r>
      <w:r w:rsidR="0048623C">
        <w:rPr>
          <w:rFonts w:cstheme="minorHAnsi"/>
          <w:color w:val="00000A"/>
          <w:sz w:val="24"/>
          <w:szCs w:val="24"/>
        </w:rPr>
        <w:t xml:space="preserve"> </w:t>
      </w:r>
      <w:r w:rsidRPr="005D604E">
        <w:rPr>
          <w:rFonts w:cstheme="minorHAnsi"/>
          <w:color w:val="00000A"/>
          <w:sz w:val="24"/>
          <w:szCs w:val="24"/>
        </w:rPr>
        <w:t xml:space="preserve">i </w:t>
      </w:r>
      <w:r w:rsidRPr="005D604E">
        <w:rPr>
          <w:rFonts w:cstheme="minorHAnsi"/>
          <w:color w:val="00000A"/>
          <w:sz w:val="24"/>
          <w:szCs w:val="24"/>
        </w:rPr>
        <w:lastRenderedPageBreak/>
        <w:t>nieproporcjonalnością kosztów. Warunkiem odstępstwa jest pełne i terminowe wdrożenie</w:t>
      </w:r>
      <w:r w:rsidR="0048623C">
        <w:rPr>
          <w:rFonts w:cstheme="minorHAnsi"/>
          <w:color w:val="00000A"/>
          <w:sz w:val="24"/>
          <w:szCs w:val="24"/>
        </w:rPr>
        <w:t xml:space="preserve"> </w:t>
      </w:r>
      <w:r w:rsidRPr="005D604E">
        <w:rPr>
          <w:rFonts w:cstheme="minorHAnsi"/>
          <w:color w:val="00000A"/>
          <w:sz w:val="24"/>
          <w:szCs w:val="24"/>
        </w:rPr>
        <w:t>programu działań (którego zakres i skuteczność określono w zestawach działań).</w:t>
      </w:r>
    </w:p>
    <w:p w14:paraId="4808D4BF" w14:textId="77777777" w:rsidR="0048623C" w:rsidRDefault="005D604E" w:rsidP="0048623C">
      <w:pPr>
        <w:pStyle w:val="Akapitzlist"/>
        <w:spacing w:after="0" w:line="360" w:lineRule="auto"/>
        <w:rPr>
          <w:rFonts w:cstheme="minorHAnsi"/>
          <w:color w:val="00000A"/>
          <w:sz w:val="24"/>
          <w:szCs w:val="24"/>
        </w:rPr>
      </w:pPr>
      <w:r w:rsidRPr="0048623C">
        <w:rPr>
          <w:rFonts w:cstheme="minorHAnsi"/>
          <w:color w:val="00000A"/>
          <w:sz w:val="24"/>
          <w:szCs w:val="24"/>
        </w:rPr>
        <w:t>Ponadto, dla wskazanej JCWP wyznaczono odstępstwo z art. 4 ust. 5 RDW. Wyznaczone</w:t>
      </w:r>
      <w:r w:rsidR="0048623C">
        <w:rPr>
          <w:rFonts w:cstheme="minorHAnsi"/>
          <w:color w:val="00000A"/>
          <w:sz w:val="24"/>
          <w:szCs w:val="24"/>
        </w:rPr>
        <w:t xml:space="preserve"> </w:t>
      </w:r>
      <w:r w:rsidRPr="005D604E">
        <w:rPr>
          <w:rFonts w:cstheme="minorHAnsi"/>
          <w:color w:val="00000A"/>
          <w:sz w:val="24"/>
          <w:szCs w:val="24"/>
        </w:rPr>
        <w:t>odstępstwo polega na złagodzeniu celów środowiskowych, które jest związane z tym, że nie</w:t>
      </w:r>
      <w:r w:rsidR="0048623C">
        <w:rPr>
          <w:rFonts w:cstheme="minorHAnsi"/>
          <w:color w:val="00000A"/>
          <w:sz w:val="24"/>
          <w:szCs w:val="24"/>
        </w:rPr>
        <w:t xml:space="preserve"> </w:t>
      </w:r>
      <w:r w:rsidRPr="005D604E">
        <w:rPr>
          <w:rFonts w:cstheme="minorHAnsi"/>
          <w:color w:val="00000A"/>
          <w:sz w:val="24"/>
          <w:szCs w:val="24"/>
        </w:rPr>
        <w:t xml:space="preserve">są osiągnięte cele środowiskowe JCWP w zakresie wskaźników: </w:t>
      </w:r>
      <w:proofErr w:type="spellStart"/>
      <w:r w:rsidRPr="005D604E">
        <w:rPr>
          <w:rFonts w:cstheme="minorHAnsi"/>
          <w:color w:val="00000A"/>
          <w:sz w:val="24"/>
          <w:szCs w:val="24"/>
        </w:rPr>
        <w:t>benzo</w:t>
      </w:r>
      <w:proofErr w:type="spellEnd"/>
      <w:r w:rsidRPr="005D604E">
        <w:rPr>
          <w:rFonts w:cstheme="minorHAnsi"/>
          <w:color w:val="00000A"/>
          <w:sz w:val="24"/>
          <w:szCs w:val="24"/>
        </w:rPr>
        <w:t>(a)</w:t>
      </w:r>
      <w:proofErr w:type="spellStart"/>
      <w:r w:rsidRPr="005D604E">
        <w:rPr>
          <w:rFonts w:cstheme="minorHAnsi"/>
          <w:color w:val="00000A"/>
          <w:sz w:val="24"/>
          <w:szCs w:val="24"/>
        </w:rPr>
        <w:t>piren</w:t>
      </w:r>
      <w:proofErr w:type="spellEnd"/>
      <w:r w:rsidRPr="005D604E">
        <w:rPr>
          <w:rFonts w:cstheme="minorHAnsi"/>
          <w:color w:val="00000A"/>
          <w:sz w:val="24"/>
          <w:szCs w:val="24"/>
        </w:rPr>
        <w:t>(w). Odstępstwo</w:t>
      </w:r>
      <w:r w:rsidR="0048623C">
        <w:rPr>
          <w:rFonts w:cstheme="minorHAnsi"/>
          <w:color w:val="00000A"/>
          <w:sz w:val="24"/>
          <w:szCs w:val="24"/>
        </w:rPr>
        <w:t xml:space="preserve"> </w:t>
      </w:r>
      <w:r w:rsidRPr="005D604E">
        <w:rPr>
          <w:rFonts w:cstheme="minorHAnsi"/>
          <w:color w:val="00000A"/>
          <w:sz w:val="24"/>
          <w:szCs w:val="24"/>
        </w:rPr>
        <w:t>uzasadniono ze względu na występujące presje, które trwale uniemożliwiają osiągnięcie celów</w:t>
      </w:r>
      <w:r w:rsidR="0048623C">
        <w:rPr>
          <w:rFonts w:cstheme="minorHAnsi"/>
          <w:color w:val="00000A"/>
          <w:sz w:val="24"/>
          <w:szCs w:val="24"/>
        </w:rPr>
        <w:t xml:space="preserve"> </w:t>
      </w:r>
      <w:r w:rsidRPr="005D604E">
        <w:rPr>
          <w:rFonts w:cstheme="minorHAnsi"/>
          <w:color w:val="00000A"/>
          <w:sz w:val="24"/>
          <w:szCs w:val="24"/>
        </w:rPr>
        <w:t>środowiskowych, a zaspokajają ważne potrzeby społeczno-gospodarcze i na obecnym etapie</w:t>
      </w:r>
      <w:r w:rsidR="0048623C">
        <w:rPr>
          <w:rFonts w:cstheme="minorHAnsi"/>
          <w:color w:val="00000A"/>
          <w:sz w:val="24"/>
          <w:szCs w:val="24"/>
        </w:rPr>
        <w:t xml:space="preserve"> </w:t>
      </w:r>
      <w:r w:rsidRPr="005D604E">
        <w:rPr>
          <w:rFonts w:cstheme="minorHAnsi"/>
          <w:color w:val="00000A"/>
          <w:sz w:val="24"/>
          <w:szCs w:val="24"/>
        </w:rPr>
        <w:t>stwierdzono brak alternatywnych opcji zaspokojenia tych potrzeb. Warunkiem odstępstwa jest</w:t>
      </w:r>
      <w:r w:rsidR="0048623C">
        <w:rPr>
          <w:rFonts w:cstheme="minorHAnsi"/>
          <w:color w:val="00000A"/>
          <w:sz w:val="24"/>
          <w:szCs w:val="24"/>
        </w:rPr>
        <w:t xml:space="preserve"> </w:t>
      </w:r>
      <w:r w:rsidRPr="005D604E">
        <w:rPr>
          <w:rFonts w:cstheme="minorHAnsi"/>
          <w:color w:val="00000A"/>
          <w:sz w:val="24"/>
          <w:szCs w:val="24"/>
        </w:rPr>
        <w:t>pełne i terminowe wdrożenie programu działań (którego zakres i skuteczność określono</w:t>
      </w:r>
      <w:r w:rsidR="0048623C">
        <w:rPr>
          <w:rFonts w:cstheme="minorHAnsi"/>
          <w:color w:val="00000A"/>
          <w:sz w:val="24"/>
          <w:szCs w:val="24"/>
        </w:rPr>
        <w:t xml:space="preserve"> </w:t>
      </w:r>
      <w:r w:rsidRPr="005D604E">
        <w:rPr>
          <w:rFonts w:cstheme="minorHAnsi"/>
          <w:color w:val="00000A"/>
          <w:sz w:val="24"/>
          <w:szCs w:val="24"/>
        </w:rPr>
        <w:t>w zestawach działań).</w:t>
      </w:r>
    </w:p>
    <w:p w14:paraId="3B16C44E" w14:textId="77777777" w:rsidR="0048623C" w:rsidRDefault="005D604E" w:rsidP="0048623C">
      <w:pPr>
        <w:pStyle w:val="Akapitzlist"/>
        <w:spacing w:after="0" w:line="360" w:lineRule="auto"/>
        <w:rPr>
          <w:rFonts w:cstheme="minorHAnsi"/>
          <w:color w:val="00000A"/>
          <w:sz w:val="24"/>
          <w:szCs w:val="24"/>
        </w:rPr>
      </w:pPr>
      <w:r w:rsidRPr="0048623C">
        <w:rPr>
          <w:rFonts w:cstheme="minorHAnsi"/>
          <w:color w:val="00000A"/>
          <w:sz w:val="24"/>
          <w:szCs w:val="24"/>
        </w:rPr>
        <w:t>JCWP stanowi obszar przeznaczony do ochrony siedlisk lub gatunków, o których mowa w przepisach ustawy o ochronie przyrody, dla których utrzymanie lub poprawa stanu wód jest ważnym czynnikiem w ich ochronie.</w:t>
      </w:r>
    </w:p>
    <w:p w14:paraId="7ACEA82E"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 xml:space="preserve">JCWP Nogat (RW2000115299) – typ </w:t>
      </w:r>
      <w:proofErr w:type="spellStart"/>
      <w:r w:rsidRPr="0048623C">
        <w:rPr>
          <w:rFonts w:cstheme="minorHAnsi"/>
          <w:color w:val="00000A"/>
          <w:sz w:val="24"/>
          <w:szCs w:val="24"/>
        </w:rPr>
        <w:t>RzN</w:t>
      </w:r>
      <w:proofErr w:type="spellEnd"/>
      <w:r w:rsidRPr="0048623C">
        <w:rPr>
          <w:rFonts w:cstheme="minorHAnsi"/>
          <w:color w:val="00000A"/>
          <w:sz w:val="24"/>
          <w:szCs w:val="24"/>
        </w:rPr>
        <w:t xml:space="preserve"> - rzeka nizinna, wyznaczona jako silnie zmieniona część wód, monitorowana o słabym potencjale ekologicznym, stanie chemicznym poniżej dobrego oraz ogólnym stanie złym. Celem środowiskowym dla ww. JCWP jest dobry potencjał ekologiczny; zapewnienie drożności cieku według wymagań gatunków chronionych oraz stan chemiczny: dla złagodzonych wskaźników [</w:t>
      </w:r>
      <w:proofErr w:type="spellStart"/>
      <w:r w:rsidRPr="0048623C">
        <w:rPr>
          <w:rFonts w:cstheme="minorHAnsi"/>
          <w:color w:val="00000A"/>
          <w:sz w:val="24"/>
          <w:szCs w:val="24"/>
        </w:rPr>
        <w:t>benzo</w:t>
      </w:r>
      <w:proofErr w:type="spellEnd"/>
      <w:r w:rsidRPr="0048623C">
        <w:rPr>
          <w:rFonts w:cstheme="minorHAnsi"/>
          <w:color w:val="00000A"/>
          <w:sz w:val="24"/>
          <w:szCs w:val="24"/>
        </w:rPr>
        <w:t>(a)</w:t>
      </w:r>
      <w:proofErr w:type="spellStart"/>
      <w:r w:rsidRPr="0048623C">
        <w:rPr>
          <w:rFonts w:cstheme="minorHAnsi"/>
          <w:color w:val="00000A"/>
          <w:sz w:val="24"/>
          <w:szCs w:val="24"/>
        </w:rPr>
        <w:t>piren</w:t>
      </w:r>
      <w:proofErr w:type="spellEnd"/>
      <w:r w:rsidRPr="0048623C">
        <w:rPr>
          <w:rFonts w:cstheme="minorHAnsi"/>
          <w:color w:val="00000A"/>
          <w:sz w:val="24"/>
          <w:szCs w:val="24"/>
        </w:rPr>
        <w:t>(w)] poniżej stanu dobrego, dla pozostałych wskaźników - stan dobry. Ocena ryzyka nieosiągnięcia celów środowiskowych – zagrożona.</w:t>
      </w:r>
    </w:p>
    <w:p w14:paraId="481FBAE1"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Dla wskazanej JCWP wyznaczono odstępstwo z art. 4 ust. 4 RDW. Wyznaczone odstępstwo polega na odroczeniu terminu osiągnięcia celów środowiskowych, które jest związane z tym, że nie są osiągnięte (lub są zagrożone) cele środowiskowe JCWP w zakresie wskaźników: OWO,</w:t>
      </w:r>
      <w:r w:rsidR="0048623C">
        <w:rPr>
          <w:rFonts w:cstheme="minorHAnsi"/>
          <w:color w:val="00000A"/>
          <w:sz w:val="24"/>
          <w:szCs w:val="24"/>
        </w:rPr>
        <w:t xml:space="preserve"> </w:t>
      </w:r>
      <w:r w:rsidRPr="0048623C">
        <w:rPr>
          <w:rFonts w:cstheme="minorHAnsi"/>
          <w:color w:val="00000A"/>
          <w:sz w:val="24"/>
          <w:szCs w:val="24"/>
        </w:rPr>
        <w:t>przewodność elektrolityczna właściwa w 20°C; MMI, EFI+PL/ IBI_PL. Jest to spowodowane</w:t>
      </w:r>
      <w:r w:rsidR="0048623C">
        <w:rPr>
          <w:rFonts w:cstheme="minorHAnsi"/>
          <w:color w:val="00000A"/>
          <w:sz w:val="24"/>
          <w:szCs w:val="24"/>
        </w:rPr>
        <w:t xml:space="preserve"> </w:t>
      </w:r>
      <w:r w:rsidRPr="0048623C">
        <w:rPr>
          <w:rFonts w:cstheme="minorHAnsi"/>
          <w:color w:val="00000A"/>
          <w:sz w:val="24"/>
          <w:szCs w:val="24"/>
        </w:rPr>
        <w:t>warunkami naturalnymi, a w odniesieniu do substancji priorytetowych wprowadzonych dyrektywą</w:t>
      </w:r>
      <w:r w:rsidR="0048623C">
        <w:rPr>
          <w:rFonts w:cstheme="minorHAnsi"/>
          <w:color w:val="00000A"/>
          <w:sz w:val="24"/>
          <w:szCs w:val="24"/>
        </w:rPr>
        <w:t xml:space="preserve"> </w:t>
      </w:r>
      <w:r w:rsidRPr="0048623C">
        <w:rPr>
          <w:rFonts w:cstheme="minorHAnsi"/>
          <w:color w:val="00000A"/>
          <w:sz w:val="24"/>
          <w:szCs w:val="24"/>
        </w:rPr>
        <w:t>2013/39/UE – brakiem możliwości technicznych (w tym: niewystarczającymi danymi na temat</w:t>
      </w:r>
      <w:r w:rsidR="0048623C">
        <w:rPr>
          <w:rFonts w:cstheme="minorHAnsi"/>
          <w:color w:val="00000A"/>
          <w:sz w:val="24"/>
          <w:szCs w:val="24"/>
        </w:rPr>
        <w:t xml:space="preserve"> </w:t>
      </w:r>
      <w:r w:rsidRPr="0048623C">
        <w:rPr>
          <w:rFonts w:cstheme="minorHAnsi"/>
          <w:color w:val="00000A"/>
          <w:sz w:val="24"/>
          <w:szCs w:val="24"/>
        </w:rPr>
        <w:t>źródeł zanieczyszczenia) i nieproporcjonalnością kosztów. Warunkiem odstępstwa jest pełne</w:t>
      </w:r>
      <w:r w:rsidR="0048623C">
        <w:rPr>
          <w:rFonts w:cstheme="minorHAnsi"/>
          <w:color w:val="00000A"/>
          <w:sz w:val="24"/>
          <w:szCs w:val="24"/>
        </w:rPr>
        <w:t xml:space="preserve"> </w:t>
      </w:r>
      <w:r w:rsidRPr="0048623C">
        <w:rPr>
          <w:rFonts w:cstheme="minorHAnsi"/>
          <w:color w:val="00000A"/>
          <w:sz w:val="24"/>
          <w:szCs w:val="24"/>
        </w:rPr>
        <w:t>i terminowe wdrożenie programu działań (którego zakres i skuteczność określono w zestawach</w:t>
      </w:r>
      <w:r w:rsidR="0048623C">
        <w:rPr>
          <w:rFonts w:cstheme="minorHAnsi"/>
          <w:color w:val="00000A"/>
          <w:sz w:val="24"/>
          <w:szCs w:val="24"/>
        </w:rPr>
        <w:t xml:space="preserve"> </w:t>
      </w:r>
      <w:r w:rsidRPr="0048623C">
        <w:rPr>
          <w:rFonts w:cstheme="minorHAnsi"/>
          <w:color w:val="00000A"/>
          <w:sz w:val="24"/>
          <w:szCs w:val="24"/>
        </w:rPr>
        <w:t>działań). Ponadto, dla wskazanej JCWP wyznaczono odstępstwo z art. 4 ust. 5 RDW.</w:t>
      </w:r>
      <w:r w:rsidR="0048623C">
        <w:rPr>
          <w:rFonts w:cstheme="minorHAnsi"/>
          <w:color w:val="00000A"/>
          <w:sz w:val="24"/>
          <w:szCs w:val="24"/>
        </w:rPr>
        <w:t xml:space="preserve"> </w:t>
      </w:r>
      <w:r w:rsidRPr="0048623C">
        <w:rPr>
          <w:rFonts w:cstheme="minorHAnsi"/>
          <w:color w:val="00000A"/>
          <w:sz w:val="24"/>
          <w:szCs w:val="24"/>
        </w:rPr>
        <w:t>Wyznaczone</w:t>
      </w:r>
      <w:r w:rsidR="0048623C">
        <w:rPr>
          <w:rFonts w:cstheme="minorHAnsi"/>
          <w:color w:val="00000A"/>
          <w:sz w:val="24"/>
          <w:szCs w:val="24"/>
        </w:rPr>
        <w:t xml:space="preserve"> </w:t>
      </w:r>
      <w:r w:rsidRPr="0048623C">
        <w:rPr>
          <w:rFonts w:cstheme="minorHAnsi"/>
          <w:color w:val="00000A"/>
          <w:sz w:val="24"/>
          <w:szCs w:val="24"/>
        </w:rPr>
        <w:t>odstępstwo polega na złagodzeniu celów środowiskowych, które jest związane z tym, że nie</w:t>
      </w:r>
      <w:r w:rsidR="0048623C">
        <w:rPr>
          <w:rFonts w:cstheme="minorHAnsi"/>
          <w:color w:val="00000A"/>
          <w:sz w:val="24"/>
          <w:szCs w:val="24"/>
        </w:rPr>
        <w:t xml:space="preserve"> </w:t>
      </w:r>
      <w:r w:rsidRPr="0048623C">
        <w:rPr>
          <w:rFonts w:cstheme="minorHAnsi"/>
          <w:color w:val="00000A"/>
          <w:sz w:val="24"/>
          <w:szCs w:val="24"/>
        </w:rPr>
        <w:t xml:space="preserve">są osiągnięte cele środowiskowe JCWP w zakresie wskaźników: </w:t>
      </w:r>
      <w:proofErr w:type="spellStart"/>
      <w:r w:rsidRPr="0048623C">
        <w:rPr>
          <w:rFonts w:cstheme="minorHAnsi"/>
          <w:color w:val="00000A"/>
          <w:sz w:val="24"/>
          <w:szCs w:val="24"/>
        </w:rPr>
        <w:lastRenderedPageBreak/>
        <w:t>benzo</w:t>
      </w:r>
      <w:proofErr w:type="spellEnd"/>
      <w:r w:rsidRPr="0048623C">
        <w:rPr>
          <w:rFonts w:cstheme="minorHAnsi"/>
          <w:color w:val="00000A"/>
          <w:sz w:val="24"/>
          <w:szCs w:val="24"/>
        </w:rPr>
        <w:t>(a)</w:t>
      </w:r>
      <w:proofErr w:type="spellStart"/>
      <w:r w:rsidRPr="0048623C">
        <w:rPr>
          <w:rFonts w:cstheme="minorHAnsi"/>
          <w:color w:val="00000A"/>
          <w:sz w:val="24"/>
          <w:szCs w:val="24"/>
        </w:rPr>
        <w:t>piren</w:t>
      </w:r>
      <w:proofErr w:type="spellEnd"/>
      <w:r w:rsidRPr="0048623C">
        <w:rPr>
          <w:rFonts w:cstheme="minorHAnsi"/>
          <w:color w:val="00000A"/>
          <w:sz w:val="24"/>
          <w:szCs w:val="24"/>
        </w:rPr>
        <w:t>(w). Odstępstwo</w:t>
      </w:r>
      <w:r w:rsidR="0048623C">
        <w:rPr>
          <w:rFonts w:cstheme="minorHAnsi"/>
          <w:color w:val="00000A"/>
          <w:sz w:val="24"/>
          <w:szCs w:val="24"/>
        </w:rPr>
        <w:t xml:space="preserve"> </w:t>
      </w:r>
      <w:r w:rsidRPr="0048623C">
        <w:rPr>
          <w:rFonts w:cstheme="minorHAnsi"/>
          <w:color w:val="00000A"/>
          <w:sz w:val="24"/>
          <w:szCs w:val="24"/>
        </w:rPr>
        <w:t>uzasadniono ze względu na występujące presje, które trwale uniemożliwiają osiągnięcie celów</w:t>
      </w:r>
      <w:r w:rsidR="0048623C">
        <w:rPr>
          <w:rFonts w:cstheme="minorHAnsi"/>
          <w:color w:val="00000A"/>
          <w:sz w:val="24"/>
          <w:szCs w:val="24"/>
        </w:rPr>
        <w:t xml:space="preserve"> </w:t>
      </w:r>
      <w:r w:rsidRPr="0048623C">
        <w:rPr>
          <w:rFonts w:cstheme="minorHAnsi"/>
          <w:color w:val="00000A"/>
          <w:sz w:val="24"/>
          <w:szCs w:val="24"/>
        </w:rPr>
        <w:t>środowiskowych, a zaspokajają ważne potrzeby społeczno-gospodarcze i na obecnym etapie</w:t>
      </w:r>
      <w:r w:rsidR="0048623C">
        <w:rPr>
          <w:rFonts w:cstheme="minorHAnsi"/>
          <w:color w:val="00000A"/>
          <w:sz w:val="24"/>
          <w:szCs w:val="24"/>
        </w:rPr>
        <w:t xml:space="preserve"> </w:t>
      </w:r>
      <w:r w:rsidRPr="0048623C">
        <w:rPr>
          <w:rFonts w:cstheme="minorHAnsi"/>
          <w:color w:val="00000A"/>
          <w:sz w:val="24"/>
          <w:szCs w:val="24"/>
        </w:rPr>
        <w:t>stwierdzono brak alternatywnych opcji zaspokojenia tych potrzeb. Warunkiem odstępstwa jest</w:t>
      </w:r>
      <w:r w:rsidR="0048623C">
        <w:rPr>
          <w:rFonts w:cstheme="minorHAnsi"/>
          <w:color w:val="00000A"/>
          <w:sz w:val="24"/>
          <w:szCs w:val="24"/>
        </w:rPr>
        <w:t xml:space="preserve"> </w:t>
      </w:r>
      <w:r w:rsidRPr="0048623C">
        <w:rPr>
          <w:rFonts w:cstheme="minorHAnsi"/>
          <w:color w:val="00000A"/>
          <w:sz w:val="24"/>
          <w:szCs w:val="24"/>
        </w:rPr>
        <w:t>pełne i terminowe wdrożenie programu działań (którego zakres i skuteczność określono</w:t>
      </w:r>
      <w:r w:rsidR="0048623C">
        <w:rPr>
          <w:rFonts w:cstheme="minorHAnsi"/>
          <w:color w:val="00000A"/>
          <w:sz w:val="24"/>
          <w:szCs w:val="24"/>
        </w:rPr>
        <w:t xml:space="preserve"> </w:t>
      </w:r>
      <w:r w:rsidRPr="0048623C">
        <w:rPr>
          <w:rFonts w:cstheme="minorHAnsi"/>
          <w:color w:val="00000A"/>
          <w:sz w:val="24"/>
          <w:szCs w:val="24"/>
        </w:rPr>
        <w:t>w zestawach działań).</w:t>
      </w:r>
    </w:p>
    <w:p w14:paraId="68D3B1ED" w14:textId="77777777" w:rsidR="0048623C" w:rsidRDefault="005D604E" w:rsidP="0048623C">
      <w:pPr>
        <w:pStyle w:val="Akapitzlist"/>
        <w:spacing w:after="0" w:line="360" w:lineRule="auto"/>
        <w:rPr>
          <w:rFonts w:cstheme="minorHAnsi"/>
          <w:color w:val="00000A"/>
          <w:sz w:val="24"/>
          <w:szCs w:val="24"/>
        </w:rPr>
      </w:pPr>
      <w:r w:rsidRPr="0048623C">
        <w:rPr>
          <w:rFonts w:cstheme="minorHAnsi"/>
          <w:color w:val="00000A"/>
          <w:sz w:val="24"/>
          <w:szCs w:val="24"/>
        </w:rPr>
        <w:t>JCWP jest przeznaczona do celów rekreacyjnych, w tym kąpieliskowych. Ponadto, JCWP stanowi obszar przeznaczony do ochrony siedlisk lub gatunków, o których mowa w przepisach ustawy o ochronie przyrody, dla których utrzymanie lub poprawa stanu wód jest ważnym czynnikiem w ich ochronie.</w:t>
      </w:r>
    </w:p>
    <w:p w14:paraId="064FAC6C" w14:textId="77777777" w:rsidR="0048623C" w:rsidRDefault="005D604E">
      <w:pPr>
        <w:pStyle w:val="Akapitzlist"/>
        <w:numPr>
          <w:ilvl w:val="0"/>
          <w:numId w:val="15"/>
        </w:numPr>
        <w:spacing w:after="0" w:line="360" w:lineRule="auto"/>
        <w:rPr>
          <w:rFonts w:cstheme="minorHAnsi"/>
          <w:color w:val="00000A"/>
          <w:sz w:val="24"/>
          <w:szCs w:val="24"/>
        </w:rPr>
      </w:pPr>
      <w:proofErr w:type="spellStart"/>
      <w:r w:rsidRPr="005D604E">
        <w:rPr>
          <w:rFonts w:cstheme="minorHAnsi"/>
          <w:color w:val="00000A"/>
          <w:sz w:val="24"/>
          <w:szCs w:val="24"/>
        </w:rPr>
        <w:t>JCWPd</w:t>
      </w:r>
      <w:proofErr w:type="spellEnd"/>
      <w:r w:rsidRPr="005D604E">
        <w:rPr>
          <w:rFonts w:cstheme="minorHAnsi"/>
          <w:color w:val="00000A"/>
          <w:sz w:val="24"/>
          <w:szCs w:val="24"/>
        </w:rPr>
        <w:t xml:space="preserve"> PLGW200016 - dobry stan ilościowy i dobry stan chemiczny, monitorowana, ocena ryzyka nieosiągnięcia celów środowiskowych – niezagrożona. Celem środowiskowym jest dobry stan chemiczny i dobry stan ilościowy. Jednolita część wód została przeznaczona do poboru wody na potrzeby zaopatrzenia ludności w wodę przeznaczoną do spożycia przez ludzi. Dla wskazanej </w:t>
      </w:r>
      <w:proofErr w:type="spellStart"/>
      <w:r w:rsidRPr="005D604E">
        <w:rPr>
          <w:rFonts w:cstheme="minorHAnsi"/>
          <w:color w:val="00000A"/>
          <w:sz w:val="24"/>
          <w:szCs w:val="24"/>
        </w:rPr>
        <w:t>JCWPd</w:t>
      </w:r>
      <w:proofErr w:type="spellEnd"/>
      <w:r w:rsidRPr="005D604E">
        <w:rPr>
          <w:rFonts w:cstheme="minorHAnsi"/>
          <w:color w:val="00000A"/>
          <w:sz w:val="24"/>
          <w:szCs w:val="24"/>
        </w:rPr>
        <w:t xml:space="preserve"> nie wyznaczono odstępstw z art. 4 ust. 4 oraz 5 RDW.</w:t>
      </w:r>
    </w:p>
    <w:p w14:paraId="4170E842" w14:textId="77777777" w:rsidR="0048623C" w:rsidRDefault="005D604E" w:rsidP="005D604E">
      <w:pPr>
        <w:spacing w:after="0" w:line="360" w:lineRule="auto"/>
        <w:rPr>
          <w:rFonts w:cstheme="minorHAnsi"/>
          <w:color w:val="00000A"/>
          <w:sz w:val="24"/>
          <w:szCs w:val="24"/>
        </w:rPr>
      </w:pPr>
      <w:r w:rsidRPr="0048623C">
        <w:rPr>
          <w:rFonts w:cstheme="minorHAnsi"/>
          <w:color w:val="00000A"/>
          <w:sz w:val="24"/>
          <w:szCs w:val="24"/>
        </w:rPr>
        <w:t xml:space="preserve">Prace związane z umocnieniem skarp wałów i zabezpieczeniem przeciw bobrom ograniczone będą do szerokości ok. 0,5 m podnóża wału skarpy </w:t>
      </w:r>
      <w:proofErr w:type="spellStart"/>
      <w:r w:rsidRPr="0048623C">
        <w:rPr>
          <w:rFonts w:cstheme="minorHAnsi"/>
          <w:color w:val="00000A"/>
          <w:sz w:val="24"/>
          <w:szCs w:val="24"/>
        </w:rPr>
        <w:t>odwodnej</w:t>
      </w:r>
      <w:proofErr w:type="spellEnd"/>
      <w:r w:rsidRPr="0048623C">
        <w:rPr>
          <w:rFonts w:cstheme="minorHAnsi"/>
          <w:color w:val="00000A"/>
          <w:sz w:val="24"/>
          <w:szCs w:val="24"/>
        </w:rPr>
        <w:t xml:space="preserve"> w odległości ok. 2,0 - 4,5 m od strefy brzegowej Zalewu Wiślanego bez ingerencji w jej obszar.</w:t>
      </w:r>
    </w:p>
    <w:p w14:paraId="78E0B8FA"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Zasięg oddziaływania na etapie realizacji przedsięwzięcia będzie lokalny, ograniczony maksymalnie do kilku metrów od skarpy. Przedsięwzięcie nie będzie skutkować oddziaływaniem na elementy </w:t>
      </w:r>
      <w:proofErr w:type="spellStart"/>
      <w:r w:rsidRPr="005D604E">
        <w:rPr>
          <w:rFonts w:cstheme="minorHAnsi"/>
          <w:color w:val="00000A"/>
          <w:sz w:val="24"/>
          <w:szCs w:val="24"/>
        </w:rPr>
        <w:t>hydromorfologiczne</w:t>
      </w:r>
      <w:proofErr w:type="spellEnd"/>
      <w:r w:rsidRPr="005D604E">
        <w:rPr>
          <w:rFonts w:cstheme="minorHAnsi"/>
          <w:color w:val="00000A"/>
          <w:sz w:val="24"/>
          <w:szCs w:val="24"/>
        </w:rPr>
        <w:t>, biologiczne i fizykochemiczne. Ewentualne oddziaływania podczas etapu realizacji przedsięwzięcia mogą być wynikiem przedostawania się substancji szkodliwych dla środowiska, w tym m.in. ropopochodnych do wód na skutek awarii, tj. rozlewów paliw i innych substancji wykorzystywanych podczas budowy. Sprawny technicznie, sprzęt budowlany oraz właściwa obsługa maszyn wyeliminuje ten rodzaj zagrożeń. Przedsięwzięcie nie stanowi zagrożenia dla realizacji celów ochrony wód w obrębie jednolitych części wód powierzchniowych, nie spowoduje też zagrożenia dla celów ochrony wód w innych częściach wód. Ewentualne lokalne, krótkotrwałe oddziaływanie na wody Zalewu Wiślanego mogą stwarzać jedynie prace związane z demontowaniem przyczółków ujęcia wód oraz starej pompowni. Wpływ ten zostanie maksymalnie ograniczony poprzez zastosowanie tymczasowych ścianek demontażowych.</w:t>
      </w:r>
    </w:p>
    <w:p w14:paraId="214CDF7D"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lastRenderedPageBreak/>
        <w:t>W związku z powyższym nie przewiduje się aby realizacja przedsięwzięcia spowodowała zagrożenia nieosiągnięcia celów środowiskowych JCWP. W fazie eksploatacji wałów nie będą występować żadne zagrożenia dla wód.</w:t>
      </w:r>
    </w:p>
    <w:p w14:paraId="0643573C"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ramach planowanych prac na wałach wykonane zostanie m.in. doszczelnienie korpusu w postaci ścianki szczelnej z górnym oczepem stanowiącym parapet korony wału, odbudowę korpusu wału poprzez odtworzenie utraconych pierwotnych parametrów przekroju poprzecznego wału oraz wykonanie przesłony przeciw bobrom w podstawie </w:t>
      </w:r>
      <w:proofErr w:type="spellStart"/>
      <w:r w:rsidRPr="005D604E">
        <w:rPr>
          <w:rFonts w:cstheme="minorHAnsi"/>
          <w:color w:val="00000A"/>
          <w:sz w:val="24"/>
          <w:szCs w:val="24"/>
        </w:rPr>
        <w:t>odwodnej</w:t>
      </w:r>
      <w:proofErr w:type="spellEnd"/>
      <w:r w:rsidRPr="005D604E">
        <w:rPr>
          <w:rFonts w:cstheme="minorHAnsi"/>
          <w:color w:val="00000A"/>
          <w:sz w:val="24"/>
          <w:szCs w:val="24"/>
        </w:rPr>
        <w:t xml:space="preserve"> wału. Takie zabezpieczenie spowoduje zaniechanie występowania przesiąków na stronę zawala. Zastosowanie powyższych rozwiązań spowoduje wydłużenie drogi filtracji wód gruntowych, lecz nie wpłynie na zaburzenie stosunków hydrologicznych wód podziemnych. Wody gruntowe będą opływały ścianki szczelne, nie powodując przerwania ciągłości ich przepływu. Ewentualne lokalne oddziaływanie będzie pomijalne w skali całej </w:t>
      </w:r>
      <w:proofErr w:type="spellStart"/>
      <w:r w:rsidRPr="005D604E">
        <w:rPr>
          <w:rFonts w:cstheme="minorHAnsi"/>
          <w:color w:val="00000A"/>
          <w:sz w:val="24"/>
          <w:szCs w:val="24"/>
        </w:rPr>
        <w:t>JCWPd.</w:t>
      </w:r>
      <w:proofErr w:type="spellEnd"/>
    </w:p>
    <w:p w14:paraId="41593129"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Planowane roboty nie stworzą także utrudnienia dostępu do obszarów podmokłych, a tym samym nie będzie wpływu na zmniejszenie powierzchni siedlisk bagiennych. Roboty ziemne na koronie wału i częściowo na skarpach wału nie wpłyną na utratę cennej roślinności i siedlisk lęgowych ptaków, płazów, czy bezkręgowców obszarów chronionych.</w:t>
      </w:r>
    </w:p>
    <w:p w14:paraId="7B0BAA42"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Ponadto, planowana inwestycja nie będzie miała wpływu na stan jakościowy i ilościowy wód podziemnych. Wpływ przedsięwzięcia na środowisko, w tym wody podziemne będzie minimalizowany poprzez szereg rozwiązań technicznych i organizacyjnych. Planowana inwestycja nie będzie związana z emisją zanieczyszczeń do wód podziemnych lub do ziemi i nie przewiduje się poboru wód podziemnych</w:t>
      </w:r>
    </w:p>
    <w:p w14:paraId="0814CBD9" w14:textId="77777777" w:rsidR="0048623C" w:rsidRDefault="005D604E" w:rsidP="005D604E">
      <w:pPr>
        <w:spacing w:after="0" w:line="360" w:lineRule="auto"/>
        <w:rPr>
          <w:rFonts w:cstheme="minorHAnsi"/>
          <w:sz w:val="24"/>
          <w:szCs w:val="24"/>
        </w:rPr>
      </w:pPr>
      <w:r w:rsidRPr="0048623C">
        <w:rPr>
          <w:rFonts w:cstheme="minorHAnsi"/>
          <w:sz w:val="24"/>
          <w:szCs w:val="24"/>
        </w:rPr>
        <w:t xml:space="preserve">Zgodnie z opinią Ministra Infrastruktury, wyrażoną w postanowieniu  z 5 maja 2026 r., ze względu na charakter zaplanowanych prac i skalę oddziaływania przedsięwzięcia, stwierdzono, że realizacja inwestycji nie spowoduje trwałego negatywnego wpływu na możliwość osiągnięcia celów środowiskowych wyznaczonych w obowiązującym </w:t>
      </w:r>
      <w:proofErr w:type="spellStart"/>
      <w:r w:rsidRPr="0048623C">
        <w:rPr>
          <w:rFonts w:cstheme="minorHAnsi"/>
          <w:sz w:val="24"/>
          <w:szCs w:val="24"/>
        </w:rPr>
        <w:t>IIaPGW</w:t>
      </w:r>
      <w:proofErr w:type="spellEnd"/>
      <w:r w:rsidRPr="0048623C">
        <w:rPr>
          <w:rFonts w:cstheme="minorHAnsi"/>
          <w:sz w:val="24"/>
          <w:szCs w:val="24"/>
        </w:rPr>
        <w:t xml:space="preserve"> dla jednolitych części wód, których dotyczy przedsięwzięcie. Ze względu na skalę i charakter przedsięwzięcia oraz zastosowaną technologię robót, a także uwzględniając zastosowane działania minimalizujące na etapie realizacji, nie stwierdzono ryzyka nieosiągnięcia celów środowiskowych, o których mowa w art. 56, art. 57, art. 59 oraz art. 61 Prawa wodnego. Planowane przedsięwzięcie znajduję się na obszarze, który powstał w wyniku  działalności człowieka, a jego rolą jest funkcjonowaniem sprawnych urządzeń hydrotechnicznych. Planowana przebudowa wałów ma na celu zabezpieczenie przeciwpowodziowe.</w:t>
      </w:r>
    </w:p>
    <w:p w14:paraId="22593F47"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lastRenderedPageBreak/>
        <w:t xml:space="preserve">Z karty informacyjnej przedsięwzięcia wynika, że roboty prowadzone będą wyłącznie na terenie działek zajmowanych przez urządzenia wodne, tj. na terenie wału, drogi </w:t>
      </w:r>
      <w:proofErr w:type="spellStart"/>
      <w:r w:rsidRPr="005D604E">
        <w:rPr>
          <w:rFonts w:cstheme="minorHAnsi"/>
          <w:color w:val="00000A"/>
          <w:sz w:val="24"/>
          <w:szCs w:val="24"/>
        </w:rPr>
        <w:t>przywałowej</w:t>
      </w:r>
      <w:proofErr w:type="spellEnd"/>
      <w:r w:rsidRPr="005D604E">
        <w:rPr>
          <w:rFonts w:cstheme="minorHAnsi"/>
          <w:color w:val="00000A"/>
          <w:sz w:val="24"/>
          <w:szCs w:val="24"/>
        </w:rPr>
        <w:t xml:space="preserve"> i rowu przydrożnego. Powierzchnia korpusu wału porośnięta jest roślinnością trawiastą, która jest  systematycznie koszona. Skarpa </w:t>
      </w:r>
      <w:proofErr w:type="spellStart"/>
      <w:r w:rsidRPr="005D604E">
        <w:rPr>
          <w:rFonts w:cstheme="minorHAnsi"/>
          <w:color w:val="00000A"/>
          <w:sz w:val="24"/>
          <w:szCs w:val="24"/>
        </w:rPr>
        <w:t>odwodna</w:t>
      </w:r>
      <w:proofErr w:type="spellEnd"/>
      <w:r w:rsidRPr="005D604E">
        <w:rPr>
          <w:rFonts w:cstheme="minorHAnsi"/>
          <w:color w:val="00000A"/>
          <w:sz w:val="24"/>
          <w:szCs w:val="24"/>
        </w:rPr>
        <w:t xml:space="preserve"> graniczy z Zalewem Wiślanym, przedpole porośnięte jest szuwarami.  Fitocenozy  stanowią półnaturalne, antropogeniczne zbiorowisko trawiaste. Na odcinkach przyległych do korpusu wału, u podnóża wału i w rejonie rowu </w:t>
      </w:r>
      <w:proofErr w:type="spellStart"/>
      <w:r w:rsidRPr="005D604E">
        <w:rPr>
          <w:rFonts w:cstheme="minorHAnsi"/>
          <w:color w:val="00000A"/>
          <w:sz w:val="24"/>
          <w:szCs w:val="24"/>
        </w:rPr>
        <w:t>przywałowego</w:t>
      </w:r>
      <w:proofErr w:type="spellEnd"/>
      <w:r w:rsidRPr="005D604E">
        <w:rPr>
          <w:rFonts w:cstheme="minorHAnsi"/>
          <w:color w:val="00000A"/>
          <w:sz w:val="24"/>
          <w:szCs w:val="24"/>
        </w:rPr>
        <w:t xml:space="preserve">, roślinne obrzeże stanowią zbiorowisko </w:t>
      </w:r>
      <w:proofErr w:type="spellStart"/>
      <w:r w:rsidRPr="005D604E">
        <w:rPr>
          <w:rFonts w:cstheme="minorHAnsi"/>
          <w:color w:val="00000A"/>
          <w:sz w:val="24"/>
          <w:szCs w:val="24"/>
        </w:rPr>
        <w:t>ziołoroślowe</w:t>
      </w:r>
      <w:proofErr w:type="spellEnd"/>
      <w:r w:rsidRPr="005D604E">
        <w:rPr>
          <w:rFonts w:cstheme="minorHAnsi"/>
          <w:color w:val="00000A"/>
          <w:sz w:val="24"/>
          <w:szCs w:val="24"/>
        </w:rPr>
        <w:t>, z dominującą pokrzywą i szuwarem trzcinowym.</w:t>
      </w:r>
    </w:p>
    <w:p w14:paraId="627B04C1" w14:textId="77EEE1CC" w:rsidR="005D604E" w:rsidRPr="0048623C" w:rsidRDefault="005D604E" w:rsidP="005D604E">
      <w:pPr>
        <w:spacing w:after="0" w:line="360" w:lineRule="auto"/>
        <w:rPr>
          <w:rFonts w:cstheme="minorHAnsi"/>
          <w:sz w:val="24"/>
          <w:szCs w:val="24"/>
        </w:rPr>
      </w:pPr>
      <w:r w:rsidRPr="005D604E">
        <w:rPr>
          <w:rFonts w:cstheme="minorHAnsi"/>
          <w:color w:val="00000A"/>
          <w:sz w:val="24"/>
          <w:szCs w:val="24"/>
        </w:rPr>
        <w:t xml:space="preserve">Na odcinkach przebudowywanych wałów czołowych Zalewu Wiślanego chroniących polder Nowotki i Batorowa w rejonie korpusu i w bezpośrednim jego sąsiedztwie nie stwierdzono występowania </w:t>
      </w:r>
      <w:proofErr w:type="spellStart"/>
      <w:r w:rsidRPr="005D604E">
        <w:rPr>
          <w:rFonts w:cstheme="minorHAnsi"/>
          <w:color w:val="00000A"/>
          <w:sz w:val="24"/>
          <w:szCs w:val="24"/>
        </w:rPr>
        <w:t>zadrzewień</w:t>
      </w:r>
      <w:proofErr w:type="spellEnd"/>
      <w:r w:rsidRPr="005D604E">
        <w:rPr>
          <w:rFonts w:cstheme="minorHAnsi"/>
          <w:color w:val="00000A"/>
          <w:sz w:val="24"/>
          <w:szCs w:val="24"/>
        </w:rPr>
        <w:t xml:space="preserve"> i </w:t>
      </w:r>
      <w:proofErr w:type="spellStart"/>
      <w:r w:rsidRPr="005D604E">
        <w:rPr>
          <w:rFonts w:cstheme="minorHAnsi"/>
          <w:color w:val="00000A"/>
          <w:sz w:val="24"/>
          <w:szCs w:val="24"/>
        </w:rPr>
        <w:t>zakrzaczeń</w:t>
      </w:r>
      <w:proofErr w:type="spellEnd"/>
      <w:r w:rsidRPr="005D604E">
        <w:rPr>
          <w:rFonts w:cstheme="minorHAnsi"/>
          <w:color w:val="00000A"/>
          <w:sz w:val="24"/>
          <w:szCs w:val="24"/>
        </w:rPr>
        <w:t>. Powierzchnia wału czołowego jest wykoszona.</w:t>
      </w:r>
    </w:p>
    <w:p w14:paraId="24FF8640"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Rozproszone zadrzewienie i zakrzaczenie występuje tylko na przyległej części polderowej obu wałów wzdłuż pasa przyległej skarpy rowu ławki </w:t>
      </w:r>
      <w:proofErr w:type="spellStart"/>
      <w:r w:rsidRPr="005D604E">
        <w:rPr>
          <w:rFonts w:cstheme="minorHAnsi"/>
          <w:color w:val="00000A"/>
          <w:sz w:val="24"/>
          <w:szCs w:val="24"/>
        </w:rPr>
        <w:t>przywałowej</w:t>
      </w:r>
      <w:proofErr w:type="spellEnd"/>
      <w:r w:rsidRPr="005D604E">
        <w:rPr>
          <w:rFonts w:cstheme="minorHAnsi"/>
          <w:color w:val="00000A"/>
          <w:sz w:val="24"/>
          <w:szCs w:val="24"/>
        </w:rPr>
        <w:t xml:space="preserve"> od strony polderu. Zieleń ta nie wpływa na eksploatację obiektu ani komunikację wzdłuż obwałowań. Na powyższych odcinkach nie przewiduje się usuwania drzew i ingerencji w istniejącą gospodarkę drzewostanem.</w:t>
      </w:r>
    </w:p>
    <w:p w14:paraId="1358BA01"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otoczeniu wału wstecznego rzeki Nogat od strony </w:t>
      </w:r>
      <w:proofErr w:type="spellStart"/>
      <w:r w:rsidRPr="005D604E">
        <w:rPr>
          <w:rFonts w:cstheme="minorHAnsi"/>
          <w:color w:val="00000A"/>
          <w:sz w:val="24"/>
          <w:szCs w:val="24"/>
        </w:rPr>
        <w:t>odwodnej</w:t>
      </w:r>
      <w:proofErr w:type="spellEnd"/>
      <w:r w:rsidRPr="005D604E">
        <w:rPr>
          <w:rFonts w:cstheme="minorHAnsi"/>
          <w:color w:val="00000A"/>
          <w:sz w:val="24"/>
          <w:szCs w:val="24"/>
        </w:rPr>
        <w:t xml:space="preserve"> jak i </w:t>
      </w:r>
      <w:proofErr w:type="spellStart"/>
      <w:r w:rsidRPr="005D604E">
        <w:rPr>
          <w:rFonts w:cstheme="minorHAnsi"/>
          <w:color w:val="00000A"/>
          <w:sz w:val="24"/>
          <w:szCs w:val="24"/>
        </w:rPr>
        <w:t>odpowietrznej</w:t>
      </w:r>
      <w:proofErr w:type="spellEnd"/>
      <w:r w:rsidRPr="005D604E">
        <w:rPr>
          <w:rFonts w:cstheme="minorHAnsi"/>
          <w:color w:val="00000A"/>
          <w:sz w:val="24"/>
          <w:szCs w:val="24"/>
        </w:rPr>
        <w:t xml:space="preserve"> znajdują się obszary porośnięte głównie olchą  w wieku około 60-70 lat oraz zakrzaczenia bzu czarnego. Z inwentaryzacji zieleni wynika, że zadrzewienie i zakrzaczenie mające wpływ na stabilność korpusu wału i jego eksploatację rosną na skarpie </w:t>
      </w:r>
      <w:proofErr w:type="spellStart"/>
      <w:r w:rsidRPr="005D604E">
        <w:rPr>
          <w:rFonts w:cstheme="minorHAnsi"/>
          <w:color w:val="00000A"/>
          <w:sz w:val="24"/>
          <w:szCs w:val="24"/>
        </w:rPr>
        <w:t>odwodnej</w:t>
      </w:r>
      <w:proofErr w:type="spellEnd"/>
      <w:r w:rsidRPr="005D604E">
        <w:rPr>
          <w:rFonts w:cstheme="minorHAnsi"/>
          <w:color w:val="00000A"/>
          <w:sz w:val="24"/>
          <w:szCs w:val="24"/>
        </w:rPr>
        <w:t xml:space="preserve"> wału wstecznego rzeki Nogat km 0+000-2+137. Do usunięcia wskazano 20 drzew z gatunku wierzba krucha (5 szt.) i olcha czarna  (15 szt.) oraz ok. 40 m2 </w:t>
      </w:r>
      <w:proofErr w:type="spellStart"/>
      <w:r w:rsidRPr="005D604E">
        <w:rPr>
          <w:rFonts w:cstheme="minorHAnsi"/>
          <w:color w:val="00000A"/>
          <w:sz w:val="24"/>
          <w:szCs w:val="24"/>
        </w:rPr>
        <w:t>zakrzaczeń</w:t>
      </w:r>
      <w:proofErr w:type="spellEnd"/>
      <w:r w:rsidRPr="005D604E">
        <w:rPr>
          <w:rFonts w:cstheme="minorHAnsi"/>
          <w:color w:val="00000A"/>
          <w:sz w:val="24"/>
          <w:szCs w:val="24"/>
        </w:rPr>
        <w:t xml:space="preserve"> bzu czarnego. Część ze wskazanych do usunięcia drzew jest suchych. Z uwagi na położenie wału wstecznego rzeki Nogat na terenie rezerwatu przyrody Ujście Nogatu wycinka drzew i krzewów będzie wymagał uzyskania zezwolenia na odstępstwo od zakazów obowiązujących na terenie rezerwatu. Na etapie wydawania zezwolenia zostanie przeanalizowana zasadność usuwania wskazanych drzew i krzewów.</w:t>
      </w:r>
    </w:p>
    <w:p w14:paraId="65D30102"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trakcie oględzin terenu inwestycji nie zaobserwowano przedstawicieli </w:t>
      </w:r>
      <w:proofErr w:type="spellStart"/>
      <w:r w:rsidRPr="005D604E">
        <w:rPr>
          <w:rFonts w:cstheme="minorHAnsi"/>
          <w:color w:val="00000A"/>
          <w:sz w:val="24"/>
          <w:szCs w:val="24"/>
        </w:rPr>
        <w:t>teriofauny</w:t>
      </w:r>
      <w:proofErr w:type="spellEnd"/>
      <w:r w:rsidRPr="005D604E">
        <w:rPr>
          <w:rFonts w:cstheme="minorHAnsi"/>
          <w:color w:val="00000A"/>
          <w:sz w:val="24"/>
          <w:szCs w:val="24"/>
        </w:rPr>
        <w:t xml:space="preserve"> ani śladów ich bytowania na tym terenie, co nie wyklucza występowania ssaków w obszarze inwestycji. Na powierzchni wałów zaobserwowano bytowanie kreta.</w:t>
      </w:r>
    </w:p>
    <w:p w14:paraId="104EC82C"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Na terenie inwestycji nie odnotowano siedlisk przyrodniczych ujętych w złączniku I Dyrektywy Rady Europejskiej 92/43/EWG (Dyrektywy siedliskowej). W ramach prowadzonych prac nie stwierdzono również gatunków roślin stanowiących przedmiot ochrony prawnej wskazanych w Rozporządzeniu Ministra Środowisko w sprawie ochrony gatunkowej roślin. Nie przewiduje się </w:t>
      </w:r>
      <w:r w:rsidRPr="005D604E">
        <w:rPr>
          <w:rFonts w:cstheme="minorHAnsi"/>
          <w:color w:val="00000A"/>
          <w:sz w:val="24"/>
          <w:szCs w:val="24"/>
        </w:rPr>
        <w:lastRenderedPageBreak/>
        <w:t>oddziaływań analizowanego przedsięwzięcia na chronione siedliska i gatunki roślin na etapie realizacji jak i eksploatacji inwestycji.</w:t>
      </w:r>
    </w:p>
    <w:p w14:paraId="659E8080"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Mimo, że wały </w:t>
      </w:r>
      <w:proofErr w:type="spellStart"/>
      <w:r w:rsidRPr="005D604E">
        <w:rPr>
          <w:rFonts w:cstheme="minorHAnsi"/>
          <w:color w:val="00000A"/>
          <w:sz w:val="24"/>
          <w:szCs w:val="24"/>
        </w:rPr>
        <w:t>przewciwpowowdziowe</w:t>
      </w:r>
      <w:proofErr w:type="spellEnd"/>
      <w:r w:rsidRPr="005D604E">
        <w:rPr>
          <w:rFonts w:cstheme="minorHAnsi"/>
          <w:color w:val="00000A"/>
          <w:sz w:val="24"/>
          <w:szCs w:val="24"/>
        </w:rPr>
        <w:t xml:space="preserve"> nie stanowią dogodnych miejsc bytowania płazów i gadów, to mogą być wykorzystywane jako teren migracji przedstawicieli gatunków tej grupy zwierząt. W celu ochrony </w:t>
      </w:r>
      <w:proofErr w:type="spellStart"/>
      <w:r w:rsidRPr="005D604E">
        <w:rPr>
          <w:rFonts w:cstheme="minorHAnsi"/>
          <w:color w:val="00000A"/>
          <w:sz w:val="24"/>
          <w:szCs w:val="24"/>
        </w:rPr>
        <w:t>herpetofauny</w:t>
      </w:r>
      <w:proofErr w:type="spellEnd"/>
      <w:r w:rsidRPr="005D604E">
        <w:rPr>
          <w:rFonts w:cstheme="minorHAnsi"/>
          <w:color w:val="00000A"/>
          <w:sz w:val="24"/>
          <w:szCs w:val="24"/>
        </w:rPr>
        <w:t>, w okresie aktywności płazów tj. w okresie marca do listopada, teren robót należy otoczyć płotkami separacyjnymi celem uniknięcia przypadkowego zabijania płazów. Ewentualne wykopy powinny być zabezpieczone płotkami ochronnymi wykonanymi z folii, o wysokości ok. 60 cm wkopanymi w ziemię i nachylonymi pod kątem ok. 70o, tworząc daszek o długości ok. 10 cm. Ponadto górna krawędź ogrodzenia powinna być odgięta i nie może posiadać ostrych zakończeń, które mogłyby powodować zranienia zwierząt. Ogrodzenia powinny być zakopane na głębokość min. 15–20 cm, co ma zapewnić ich szczelność. Po zakończeniu prac budowlanych i uporządkowaniu terenu budowy płotki powinny zostać zdemontowane. Ponieważ roboty prowadzone będą odcinkami o długości ok. 500 m ogrodzenia herpetologiczne można przestawiać wraz z postępem robót budowlanych.</w:t>
      </w:r>
    </w:p>
    <w:p w14:paraId="01C17BB2"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Zgodnie z mapą korytarzy ekologicznych istotnych dla populacji dużych ssaków leśnych oraz spójności siedlisk leśnych i wodno-błotnych w skali krajowej i kontynentalnej z 2012 r. obszar inwestycji leży w obszarze korytarza ekologicznego KPn-10B Nogat. W ramach KPn-10B korytarzem który można wyróżnić dla przemieszczenia się drobnej zwierzyny pokonującej trasę wału przeciwpowodziowego jest odcinek wału wstecznego rzeki Nogat, który leży w obszarze rezerwatu Ujście Nogatu. Są to szlaki ptaków wodno-błotnych przelatujących nad wałem przeciwpowodziowym do sąsiednich lasów łęgowych.</w:t>
      </w:r>
    </w:p>
    <w:p w14:paraId="78BF8210" w14:textId="07632650"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W przypadku rezerwatu przyrody Zatoka Elbląska zlokalizowanego w sąsiedztwie wału przeciwpowodziowego odcinka Batorowo, nie wystąpi żądna ingerencja w obszar chroniony. </w:t>
      </w:r>
    </w:p>
    <w:p w14:paraId="217A80C1"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W ramach planowanego przedsięwzięcia nie powstaną nowe elementy liniowe stanowiące przeszkodę dla zwierząt i nie dojdzie do fragmentacji korytarza.  Zaznaczyć należy, że w ramach planowanego przedsięwzięcia nie będą powstawały obiekty piętrzące wodę ani utrudniające przepływ i nie dojdzie do zmiany stosunków wodnych w tym rejonie.</w:t>
      </w:r>
    </w:p>
    <w:p w14:paraId="22985337"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Planowana inwestycja usytuowana jest na obszarze Natura 2000 Zalew Wiślany (PLB280010), obszarze Natura 2000 Zalew Wiślany i Mierzeja Wiślana (PLH280007) oraz częściowo na terenie rezerwatu przyrody Ujście Nogatu oraz Obszaru Chronionego Krajobrazu Rzeki Nogat.</w:t>
      </w:r>
    </w:p>
    <w:p w14:paraId="416D96AE"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Jak wykazano w inwentaryzacji przyrodniczej sporządzonej na potrzeby planu ochrony obszaru Natura 2000 Zalew Wiślany PLB280010 (rozporządzenie Ministra Klimatu i Środowiska z 18 października 2023 r. w sprawie ustanowienia planu ochrony dla obszaru specjalnej ochrony </w:t>
      </w:r>
      <w:r w:rsidRPr="005D604E">
        <w:rPr>
          <w:rFonts w:cstheme="minorHAnsi"/>
          <w:color w:val="00000A"/>
          <w:sz w:val="24"/>
          <w:szCs w:val="24"/>
        </w:rPr>
        <w:lastRenderedPageBreak/>
        <w:t>ptaków Zalew Wiślany PLB280010), przedmiotowy teren i jego sąsiedztwo jest siedliskiem ptaków, tj. cyraneczka, krzyżówka, krakwa, gęgawa, czernica, łabędź niemy, gąsiorek, podróżniczek, perkoz dwuczuby, kropiatka, wodnik zw., ohar.</w:t>
      </w:r>
    </w:p>
    <w:p w14:paraId="5B02A4AF" w14:textId="3A64A07C"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Dla perkoza dwuczubego zidentyfikowano zagrożenie istniejące: E06 Inne rodzaje aktywności człowieka związane z urbanizacją, przemysłem etc. - Budowa i rozbudowa budynków w pobliżu siedlisk zajmowanych przez ptaki powoduje ich płoszenie (opuszczanie siedlisk, porzucanie lęgów), co jest związane z hałasem, natężeniem ruchu ludzi i pojazdów w trakcie prac. Ponadto dla części z ww. gatunków ptaków określono zagrożenie potencjalne: J02.12.01 Prace związane z obroną przed aktywnością morza i ochroną wybrzeży, groble. Zagrożenie dotyczy prac związanych z zabezpieczeniem przeciwpowodziowym terenów przyległych do Zalewu Wiślanego. Prace związane z ochroną przeciwpowodziową wybrzeży wiążą się ze zwiększoną presją człowieka na siedliska ptaków w czasie realizacji inwestycji, co może powodować płoszenie ptaków, w tym porzucanie lęgów i rozbijanie rodzin ptaków wodzących młode. </w:t>
      </w:r>
    </w:p>
    <w:p w14:paraId="0F74A82A"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Głównie chodzi o prace ziemne prowadzone ciężkim sprzętem budowlanym co powoduje emisje hałasu oraz zwiększenie natężenia ruchu ludzi i pojazdów podczas prowadzenia prac co może mieć wpływ na gatunki ptaków będące przedmiotami ochrony ww. obszaru Natura 2000. </w:t>
      </w:r>
    </w:p>
    <w:p w14:paraId="09641DE4" w14:textId="77777777" w:rsidR="005D604E" w:rsidRPr="005D604E" w:rsidRDefault="005D604E" w:rsidP="005D604E">
      <w:pPr>
        <w:spacing w:after="0" w:line="360" w:lineRule="auto"/>
        <w:rPr>
          <w:rFonts w:cstheme="minorHAnsi"/>
          <w:color w:val="00000A"/>
          <w:sz w:val="24"/>
          <w:szCs w:val="24"/>
        </w:rPr>
      </w:pPr>
      <w:r w:rsidRPr="005D604E">
        <w:rPr>
          <w:rFonts w:cstheme="minorHAnsi"/>
          <w:color w:val="00000A"/>
          <w:sz w:val="24"/>
          <w:szCs w:val="24"/>
        </w:rPr>
        <w:t>Aby wyeliminować to zagrożenie zasadnym jest prowadzenie prac o ww. charakterze poza sezonem lęgowym ptaków, czyli poza okresem od 1 marca do końca sierpnia.</w:t>
      </w:r>
    </w:p>
    <w:p w14:paraId="750BF31E"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Zaplanowane prace nie stoją w sprzeczności z określonymi w planie ochrony działaniami ochronnymi. Ponadto dla tego typu budowli budowanie nowych obiektów służących ochronie przeciwpowodziowej i ochronie brzegu morskiego, przewidziano wyjątek od działania ochronnego „5.3.0 ile nie zabraniają tego odrębne przepisy i ustalenia, wydawanie zgody na lokalizację nowych obiektów budowlanych wyłącznie w odległości przynajmniej 100 m od linii brzegów rzek, jezior i innych zbiorników wodnych”.</w:t>
      </w:r>
    </w:p>
    <w:p w14:paraId="33FE5C59"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Planowane przedsięwzięcie będzie również realizowane na terenie obszaru Natura 2000 Zalew Wiślany i Mierzeja Wiślana PLH28007, dla którego został ustanowiony plan ochrony (rozporządzenie Ministra Klimatu i Środowiska z 7 grudnia 2022 r. w sprawie ustanowienia planu ochrony dla specjalnego obszaru ochrony siedlisk Zalew Wiślany i Mierzeja Wiślana PLH280007). Inwestycja realizowana ma być częściowo na płacie rzadkiego siedliska przyrodniczego 1130 Estuaria. Dla tego przedmiotu ochrony zidentyfikowano zagrożenie J02.12.01 Prace związane z obroną przed aktywnością morza i ochroną wybrzeży, groble. Ustawa z dnia 28 marca 2003 r. o ustanowieniu programu wieloletniego "Program ochrony brzegów morskich" przewiduje sztuczne zasilanie i modernizację umocnień brzegowych wzdłuż całego brzegu Zalewu </w:t>
      </w:r>
      <w:r w:rsidRPr="005D604E">
        <w:rPr>
          <w:rFonts w:cstheme="minorHAnsi"/>
          <w:color w:val="00000A"/>
          <w:sz w:val="24"/>
          <w:szCs w:val="24"/>
        </w:rPr>
        <w:lastRenderedPageBreak/>
        <w:t xml:space="preserve">Wiślanego. Prace związane z obroną przed aktywnością morza mają wpływ na stan </w:t>
      </w:r>
      <w:proofErr w:type="spellStart"/>
      <w:r w:rsidRPr="005D604E">
        <w:rPr>
          <w:rFonts w:cstheme="minorHAnsi"/>
          <w:color w:val="00000A"/>
          <w:sz w:val="24"/>
          <w:szCs w:val="24"/>
        </w:rPr>
        <w:t>antropogenizacji</w:t>
      </w:r>
      <w:proofErr w:type="spellEnd"/>
      <w:r w:rsidRPr="005D604E">
        <w:rPr>
          <w:rFonts w:cstheme="minorHAnsi"/>
          <w:color w:val="00000A"/>
          <w:sz w:val="24"/>
          <w:szCs w:val="24"/>
        </w:rPr>
        <w:t xml:space="preserve"> siedliska oraz stan zabudowy technicznej na brzegu. Sztuczne zasilanie i umocnienia brzegowe mogą zakłócać zarówno prawidłowe funkcjonowanie, jak i strukturę siedliska. </w:t>
      </w:r>
    </w:p>
    <w:p w14:paraId="24B86F29" w14:textId="77777777" w:rsidR="0048623C" w:rsidRDefault="005D604E" w:rsidP="005D604E">
      <w:pPr>
        <w:spacing w:after="0" w:line="360" w:lineRule="auto"/>
        <w:rPr>
          <w:rFonts w:cstheme="minorHAnsi"/>
          <w:sz w:val="24"/>
          <w:szCs w:val="24"/>
        </w:rPr>
      </w:pPr>
      <w:r w:rsidRPr="0048623C">
        <w:rPr>
          <w:rFonts w:cstheme="minorHAnsi"/>
          <w:sz w:val="24"/>
          <w:szCs w:val="24"/>
        </w:rPr>
        <w:t>Zgodnie z prawdopodobnym kierunkiem zmian uwarunkowań przyrodniczych, społecznych i gospodarczych określonym w planie ochrony „Nie przewiduje się zaniechania prac melioracyjnych, prac związanych z zabezpieczeniem przeciwpowodziowym oraz polegających na usuwaniu skutków powodzi”.</w:t>
      </w:r>
    </w:p>
    <w:p w14:paraId="21FB15D9"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Zgodnie z załącznikiem 4 do planu ochrony określającym warunki utrzymania lub odtworzenia właściwego stanu ochrony przedmiotów ochrony obszaru Natura 2000 Zalew Wiślany i Mierzeja Wiślana (PLH280007), zachowania integralności specjalnego obszaru ochrony siedlisk Zalew Wiślany i Mierzeja Wiślana (PLH280007) oraz spójności sieci obszarów Natura 2000 dla siedliska przyrodniczego 1130 Estuaria określono aby nie prowadzić prac tj. budowy progów podwodnych, modyfikacji koryt rzecznych itp., działań hydrotechnicznych związanych z regulacją koryta rzecznego, umacnianiem brzegów – jednakże z wyjątkiem niezbędnych działań przeciwpowodziowych i utrzymania istniejących torów wodnych.</w:t>
      </w:r>
    </w:p>
    <w:p w14:paraId="25C153BF"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Jak wykazano w inwentaryzacji przyrodniczej sporządzonej na potrzeby planu ochrony Zalew Wiślany i Mierzeja Wiślana przedmiotowy teren i jego sąsiedztwo jest siedliskiem ssaków: 14 bóbr, 39 wydra. Bóbr nie jest przedmiotem ochrony tego obszaru Natura 2000, natomiast w stosunku do wydry nie określono zagrożeń związanych z planowanymi pracami dot. przebudowy wałów przeciwpowodziowych. Dla tego gatunku nie określono także warunków utrzymania lub odtworzenia właściwego stanu ochrony przedmiotów ochrony. Co za tym idzie analizowana inwestycja nie stoi w sprzeczności z planem ochrony pod kątem wydry - gatunku będącego przedmiotem ochrony.</w:t>
      </w:r>
    </w:p>
    <w:p w14:paraId="7560EB48"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Uwzględniając zakres planowej inwestycji stwierdzono, że przebudowa wałów nie spowoduje ograniczenia migracji zwierząt na tym terenie i nie będzie miała znacząco negatywnego wpływu na cel i przedmiot ochrony obszarów Natura 2000.</w:t>
      </w:r>
    </w:p>
    <w:p w14:paraId="28F69933"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Wszystkie prace prowadzone będą w porze dziennej. Przewidywany czas realizacji inwestycji to około 8-10 miesięcy. W wyniku pracy sprzętu i maszyn, nastąpi emisja hałasu, drgań, które spowodują płoszenie organizmów występujących w obszarze inwestycji. W celu ograniczenia oddziaływania na środowisko przewidziano działania minimalizujące polegające między innymi na stosowaniu płotków herpetologicznych oraz prowadzenia robót budowlanych pod nadzorem przyrodniczym.</w:t>
      </w:r>
    </w:p>
    <w:p w14:paraId="2573631E"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lastRenderedPageBreak/>
        <w:t xml:space="preserve">W celu zabezpieczenia flory i fauny obszaru robót wskazano na potrzebę zapewnienia nadzoru przyrodniczego nad planowanymi pracami, obejmującego przede wszystkim bieżące wskazania dla wykonywania prac budowlanych oraz podejmowanie działań mających na celu minimalizację strat w chronionych siedliskach przyrodniczych, drzewostanie, chronionych gatunkach roślin i zwierząt, a w szczególności: konsultacje dotyczące lokalizacji zaplecza budowy, miejsc gromadzenia materiałów budowlanych, składowania mas ziemnych, postoju maszyn i sprzętu budowlanego, nadzór nad zabezpieczaniem drzew narażonych na uszkodzenia w trakcie wykonywania prac oraz zabezpieczeniem placu budowy przed możliwością przedostawania się na niego </w:t>
      </w:r>
      <w:proofErr w:type="spellStart"/>
      <w:r w:rsidRPr="005D604E">
        <w:rPr>
          <w:rFonts w:cstheme="minorHAnsi"/>
          <w:color w:val="00000A"/>
          <w:sz w:val="24"/>
          <w:szCs w:val="24"/>
        </w:rPr>
        <w:t>herpetofauny</w:t>
      </w:r>
      <w:proofErr w:type="spellEnd"/>
      <w:r w:rsidRPr="005D604E">
        <w:rPr>
          <w:rFonts w:cstheme="minorHAnsi"/>
          <w:color w:val="00000A"/>
          <w:sz w:val="24"/>
          <w:szCs w:val="24"/>
        </w:rPr>
        <w:t>, a w przypadku natrafienia na osobniki płazów lub gadów, które pomimo zastosowanych zabezpieczeń przedostały się na teren inwestycji – bezpieczne przeniesienie ich w miejsca właściwe pod względem siedliskowym, weryfikacja i kontrola skuteczności metod i urządzeń zastosowanych na placu budowy w celu przeciwdziałania przedostawaniu się zwierząt na ten teren, formułowanie i przekazywanie Wykonawcy robót budowlanych wniosków i zaleceń w powyższym zakresie.</w:t>
      </w:r>
    </w:p>
    <w:p w14:paraId="6805DD7C"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 xml:space="preserve">Planuje się, że humus zdjęty z terenu inwestycji zostanie złożony na terenie inwestycji na skarpie </w:t>
      </w:r>
      <w:proofErr w:type="spellStart"/>
      <w:r w:rsidRPr="005D604E">
        <w:rPr>
          <w:rFonts w:cstheme="minorHAnsi"/>
          <w:color w:val="00000A"/>
          <w:sz w:val="24"/>
          <w:szCs w:val="24"/>
        </w:rPr>
        <w:t>odpolderowej</w:t>
      </w:r>
      <w:proofErr w:type="spellEnd"/>
      <w:r w:rsidRPr="005D604E">
        <w:rPr>
          <w:rFonts w:cstheme="minorHAnsi"/>
          <w:color w:val="00000A"/>
          <w:sz w:val="24"/>
          <w:szCs w:val="24"/>
        </w:rPr>
        <w:t xml:space="preserve"> uniemożliwiając jego zmycie podczas opadów. W okresach suchych należy zraszać humus aby zapobiec jego przesuszeniu i utracie żyzności.</w:t>
      </w:r>
    </w:p>
    <w:p w14:paraId="59F63198"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Wycinka drzew i krzewów przeprowadzona zostanie poza okresem lęgowym ptaków, tj. poza okresem od 1 marca do 31 sierpnia.</w:t>
      </w:r>
    </w:p>
    <w:p w14:paraId="03CFA32B"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Drzewa nieprzewidziane do wycinki, a znajdujące się w sąsiedztwie prowadzonych prac, zostaną zabezpieczone przed uszkodzeniami mechanicznymi osłaniającymi pnie. W tym celu należy zastosować np. maty słomiane lub wykonać oszalowanie z desek. Dolna część każdej deski powinna opierać się na podłożu, będąc lekko wkopaną w grunt lub obsypana ziemią. Oszalowanie powinno być otoczone opaskami z drutu lub taśmy stalowej w odległości wzajemnej co 40÷60 cm. Ponadto w obrębie drzew nie można składować materiałów budowlanych i ziemi z wykopów</w:t>
      </w:r>
    </w:p>
    <w:p w14:paraId="4147DBF5" w14:textId="77777777" w:rsidR="0048623C" w:rsidRDefault="005D604E" w:rsidP="005D604E">
      <w:pPr>
        <w:spacing w:after="0" w:line="360" w:lineRule="auto"/>
        <w:rPr>
          <w:rFonts w:cstheme="minorHAnsi"/>
          <w:sz w:val="24"/>
          <w:szCs w:val="24"/>
        </w:rPr>
      </w:pPr>
      <w:r w:rsidRPr="005D604E">
        <w:rPr>
          <w:rFonts w:cstheme="minorHAnsi"/>
          <w:color w:val="00000A"/>
          <w:sz w:val="24"/>
          <w:szCs w:val="24"/>
        </w:rPr>
        <w:t>Na prowadzenie robót budowlanych na terenie rezerwatu przyrody należy uzyskać zezwolenie Generalnego Dyrektora Ochrony Środowiska na odstępstwa od zakazów obowiązujących na terenie rezerwatu zgodnie art. 15 ust. 4 ustawy z 16 kwietnia 2004 r. o ochronie przyrody.</w:t>
      </w:r>
    </w:p>
    <w:p w14:paraId="05CC0E28"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Ewentualne wykonanie czynności związanych z naruszeniem zakazów obowiązujących  w stosunku do gatunków roślin, zwierząt i grzybów objętych ochroną gatunkową może nastąpić dopiero po uzyskaniu stosownego zezwolenia na odstępstwo od zakazów w stosunku do </w:t>
      </w:r>
      <w:r w:rsidRPr="005D604E">
        <w:rPr>
          <w:rFonts w:cstheme="minorHAnsi"/>
          <w:color w:val="00000A"/>
          <w:sz w:val="24"/>
          <w:szCs w:val="24"/>
        </w:rPr>
        <w:lastRenderedPageBreak/>
        <w:t>gatunków chronionych, na podstawie art. 56  ustawy  z dnia  16 kwietnia 2004 r.  o  ochronie  przyrody.</w:t>
      </w:r>
    </w:p>
    <w:p w14:paraId="2595A73E"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Faza realizacji planowanego przedsięwzięcia wiązać się będzie z okresowym wzrostem emisji spalin, poziomu hałasu, zapylenia spowodowanego pracą sprzętu budowlanego oraz ruchem pojazdów po terenie inwestycji. W celu ich zminimalizowania czas pracy sprzętu mechanicznego będzie ograniczony wyłącznie do pory dnia. Stosowany sprzęt będzie posiadać właściwe atesty oraz spełniać wymogi w zakresie dopuszczalnej wielkości emisji hałasu do środowiska. Ponadto stan techniczny maszyn i urządzeń wykorzystywanych przy realizacji przedsięwzięcia będzie na bieżąco kontrolowany.</w:t>
      </w:r>
    </w:p>
    <w:p w14:paraId="778E83D8"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 Po zakończeniu prac teren zostanie uporządkowany i zagospodarowany zgodnie z założonym przeznaczeniem.</w:t>
      </w:r>
    </w:p>
    <w:p w14:paraId="4D860A24" w14:textId="7BC960AB" w:rsidR="005D604E" w:rsidRPr="0048623C" w:rsidRDefault="005D604E" w:rsidP="005D604E">
      <w:pPr>
        <w:spacing w:after="0" w:line="360" w:lineRule="auto"/>
        <w:rPr>
          <w:rFonts w:cstheme="minorHAnsi"/>
          <w:sz w:val="24"/>
          <w:szCs w:val="24"/>
        </w:rPr>
      </w:pPr>
      <w:r w:rsidRPr="005D604E">
        <w:rPr>
          <w:rFonts w:cstheme="minorHAnsi"/>
          <w:color w:val="00000A"/>
          <w:sz w:val="24"/>
          <w:szCs w:val="24"/>
        </w:rPr>
        <w:t>W związku z realizacją inwestycji nie stwierdzono możliwości wystąpienia oddziaływań transgranicznych. Oceniono, także że realizacja przedmiotowego przedsięwzięcia nie spowoduje możliwości wystąpienia kumulacji negatywnych oddziaływań z innymi przedsięwzięciami.</w:t>
      </w:r>
    </w:p>
    <w:p w14:paraId="5943FD63" w14:textId="77777777" w:rsidR="0048623C" w:rsidRDefault="005D604E" w:rsidP="005D604E">
      <w:pPr>
        <w:spacing w:after="0" w:line="360" w:lineRule="auto"/>
        <w:rPr>
          <w:rFonts w:cstheme="minorHAnsi"/>
          <w:color w:val="00000A"/>
          <w:sz w:val="24"/>
          <w:szCs w:val="24"/>
        </w:rPr>
      </w:pPr>
      <w:r w:rsidRPr="005D604E">
        <w:rPr>
          <w:rFonts w:cstheme="minorHAnsi"/>
          <w:color w:val="00000A"/>
          <w:sz w:val="24"/>
          <w:szCs w:val="24"/>
        </w:rPr>
        <w:t>W trakcie realizacji przedsięwzięcia Inwestor zaplanował działania mające na celu minimalizację oddziaływań planowanych robót:</w:t>
      </w:r>
    </w:p>
    <w:p w14:paraId="10FE24C4"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zaplecze budowlane zostanie zlokalizowane możliwie w jak najdalszej odległości od granic obszarów chronionych Zalewu Wiślanego (na początku wału czołowego Zalewu Wiślanego Batorowo w km 0+000);</w:t>
      </w:r>
    </w:p>
    <w:p w14:paraId="0ECB556E"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zaplecze będzie trwale ogrodzone zabezpieczone przed ingerencją zwierząt i ludzi; wyposażone zostanie w niezbędne pojemniki do segregacji odpadów i węzeł sanitarny dla pracowników;</w:t>
      </w:r>
    </w:p>
    <w:p w14:paraId="6A7A694A"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plac budowy zostanie wyposażony w sorbenty, maty lub biopreparaty neutralizujące ewentualne rozlewy olejowe;</w:t>
      </w:r>
    </w:p>
    <w:p w14:paraId="3625DE44"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sprzęt używany do realizacji prac będzie sprawny oraz będzie stacjonował na wyznaczonym i właściwie urządzonym zapleczu, w szczególności miejsca postoju maszyn budowlanych zostaną odpowiednio zabezpieczone przed możliwością ewentualnego wycieku substancji ropopochodnych i przedostaniem się ich do gruntu i wód;</w:t>
      </w:r>
    </w:p>
    <w:p w14:paraId="3FB2FAAF"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lastRenderedPageBreak/>
        <w:t>w toku realizacji używane będą materiały bezpieczne dla środowiska; materiały i surowce będą składowane, w taki sposób, aby nie było możliwości przedostania się ich do wód gruntowych lub spowodowania zanieczyszczenia przyległego terenu;</w:t>
      </w:r>
    </w:p>
    <w:p w14:paraId="6DF463F6"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plac budowy wyposażony zostanie w niezbędną ilość pojemników i kontenerów do gromadzenia odpadów;</w:t>
      </w:r>
    </w:p>
    <w:p w14:paraId="460B3689"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zastosowane zostaną przenośne kabiny ustępowe (typu TOI-TOI) z zapewnieniem regularnego opróżniania;</w:t>
      </w:r>
    </w:p>
    <w:p w14:paraId="69E31A44" w14:textId="77777777" w:rsidR="0048623C" w:rsidRDefault="005D604E">
      <w:pPr>
        <w:pStyle w:val="Akapitzlist"/>
        <w:numPr>
          <w:ilvl w:val="0"/>
          <w:numId w:val="15"/>
        </w:numPr>
        <w:spacing w:after="0" w:line="360" w:lineRule="auto"/>
        <w:rPr>
          <w:rFonts w:cstheme="minorHAnsi"/>
          <w:color w:val="00000A"/>
          <w:sz w:val="24"/>
          <w:szCs w:val="24"/>
        </w:rPr>
      </w:pPr>
      <w:r w:rsidRPr="0048623C">
        <w:rPr>
          <w:rFonts w:cstheme="minorHAnsi"/>
          <w:color w:val="00000A"/>
          <w:sz w:val="24"/>
          <w:szCs w:val="24"/>
        </w:rPr>
        <w:t>w celu ograniczenia pylenia (wbudowywanych mas ziemnych), w czasie suszy, przewiduje się okresowe zraszanie.</w:t>
      </w:r>
    </w:p>
    <w:p w14:paraId="25ED593A" w14:textId="77777777" w:rsidR="001C50B8" w:rsidRDefault="005D604E" w:rsidP="005D604E">
      <w:pPr>
        <w:spacing w:after="0" w:line="360" w:lineRule="auto"/>
        <w:rPr>
          <w:rFonts w:cstheme="minorHAnsi"/>
          <w:sz w:val="24"/>
          <w:szCs w:val="24"/>
        </w:rPr>
      </w:pPr>
      <w:r w:rsidRPr="001C50B8">
        <w:rPr>
          <w:rFonts w:cstheme="minorHAnsi"/>
          <w:sz w:val="24"/>
          <w:szCs w:val="24"/>
        </w:rPr>
        <w:t>Planowane przedsięwzięcie nie wpłynie znacząco na ogólny poziom zanieczyszczenia powietrza, a tym samym na zmiany klimatu oraz zwiększenie wrażliwości elementów środowiska na zmiany klimatu. Planowana przebudowa nie wpłynie również negatywnie na krajobraz. Wały przeciwpowodziowe istnieją na tym terenie od dawna i stanowią już stały element krajobraz, który nie ulegnie pogorszeniu w wyniku realizacji inwestycji.</w:t>
      </w:r>
    </w:p>
    <w:p w14:paraId="0083506C" w14:textId="527D247B" w:rsidR="005D604E" w:rsidRPr="001C50B8" w:rsidRDefault="005D604E" w:rsidP="005D604E">
      <w:pPr>
        <w:spacing w:after="0" w:line="360" w:lineRule="auto"/>
        <w:rPr>
          <w:rFonts w:cstheme="minorHAnsi"/>
          <w:sz w:val="24"/>
          <w:szCs w:val="24"/>
        </w:rPr>
      </w:pPr>
      <w:r w:rsidRPr="005D604E">
        <w:rPr>
          <w:rFonts w:cstheme="minorHAnsi"/>
          <w:color w:val="00000A"/>
          <w:sz w:val="24"/>
          <w:szCs w:val="24"/>
        </w:rPr>
        <w:t xml:space="preserve">Z uwagi na rodzaj i skalę przedsięwzięcia, oddziaływania będą miały zasięg lokalny bez ryzyka transgranicznych oddziaływań i nie spowodują istotnych zmian w środowisku. Ponadto, </w:t>
      </w:r>
    </w:p>
    <w:p w14:paraId="7D6CF14B"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z uwagi na zakres oddziaływań planowanej inwestycji oraz istniejący sposób zagospodarowania terenów sąsiednich nie przewiduje się możliwości kumulowania negatywnych oddziaływań, ani ryzyka wystąpienia poważnej awarii przemysłowej.</w:t>
      </w:r>
    </w:p>
    <w:p w14:paraId="768ACFAB"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Planowana inwestycja nie będzie zlokalizowana na obszarach górskich, obszarach ochrony ujęć wód i obszarach ochronnych zbiorników wód śródlądowych, obszarach ochrony uzdrowiskowej.</w:t>
      </w:r>
    </w:p>
    <w:p w14:paraId="729D4501"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Fragment wału przeciwpowodziowego znajduje się w granicach Obszaru Chronionego Krajobrazu Rzeki Nogat, gdzie obowiązują przepisy rozporządzenia nr 36 Wojewody Warmińsko-Mazurskiego z dnia 23 kwietnia 2008 r. w sprawie  Obszaru Chronionego Krajobrazu Rzeki Nogat (Dz. Urz. Woj. </w:t>
      </w:r>
      <w:proofErr w:type="spellStart"/>
      <w:r w:rsidRPr="005D604E">
        <w:rPr>
          <w:rFonts w:cstheme="minorHAnsi"/>
          <w:color w:val="00000A"/>
          <w:sz w:val="24"/>
          <w:szCs w:val="24"/>
        </w:rPr>
        <w:t>Warm</w:t>
      </w:r>
      <w:proofErr w:type="spellEnd"/>
      <w:r w:rsidRPr="005D604E">
        <w:rPr>
          <w:rFonts w:cstheme="minorHAnsi"/>
          <w:color w:val="00000A"/>
          <w:sz w:val="24"/>
          <w:szCs w:val="24"/>
        </w:rPr>
        <w:t>.-</w:t>
      </w:r>
      <w:proofErr w:type="spellStart"/>
      <w:r w:rsidRPr="005D604E">
        <w:rPr>
          <w:rFonts w:cstheme="minorHAnsi"/>
          <w:color w:val="00000A"/>
          <w:sz w:val="24"/>
          <w:szCs w:val="24"/>
        </w:rPr>
        <w:t>Maz</w:t>
      </w:r>
      <w:proofErr w:type="spellEnd"/>
      <w:r w:rsidRPr="005D604E">
        <w:rPr>
          <w:rFonts w:cstheme="minorHAnsi"/>
          <w:color w:val="00000A"/>
          <w:sz w:val="24"/>
          <w:szCs w:val="24"/>
        </w:rPr>
        <w:t>. z 2008 r. Nr. 701 poz. 1362).</w:t>
      </w:r>
    </w:p>
    <w:p w14:paraId="42B02D45"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Zgodnie z § 4 ust. 1 pkt 2 ww. rozporządzenia na terenie prawnie chronionym obowiązuje zakaz realizacji przedsięwzięć mogących znacząco oddziaływać na środowisko w rozumieniu art. 51 ustawy z 27 kwietnia 2001 r. - Prawo ochrony środowiska (tj. Dz. U. z 2008 r. Nr 71, poz. 150, z </w:t>
      </w:r>
      <w:proofErr w:type="spellStart"/>
      <w:r w:rsidRPr="005D604E">
        <w:rPr>
          <w:rFonts w:cstheme="minorHAnsi"/>
          <w:color w:val="00000A"/>
          <w:sz w:val="24"/>
          <w:szCs w:val="24"/>
        </w:rPr>
        <w:t>późn</w:t>
      </w:r>
      <w:proofErr w:type="spellEnd"/>
      <w:r w:rsidRPr="005D604E">
        <w:rPr>
          <w:rFonts w:cstheme="minorHAnsi"/>
          <w:color w:val="00000A"/>
          <w:sz w:val="24"/>
          <w:szCs w:val="24"/>
        </w:rPr>
        <w:t>. zm.).</w:t>
      </w:r>
    </w:p>
    <w:p w14:paraId="4C8AC85F"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W myśl § 4 ust. 2 pkt 3 ww. rozporządzenia zakazy,  o których mowa w ust. 1 nie dotyczą realizacji inwestycji celu publicznego.</w:t>
      </w:r>
    </w:p>
    <w:p w14:paraId="39EFDB17"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 xml:space="preserve">Zgodnie z art. 6 pkt 4 ustawy z 21 sierpnia 1997 r. o gospodarce nieruchomościami (Dz. U. z 2026 r. poz. 399) celem publicznym w rozumieniu ustawy jest: budowa oraz utrzymywanie </w:t>
      </w:r>
      <w:r w:rsidRPr="005D604E">
        <w:rPr>
          <w:rFonts w:cstheme="minorHAnsi"/>
          <w:color w:val="00000A"/>
          <w:sz w:val="24"/>
          <w:szCs w:val="24"/>
        </w:rPr>
        <w:lastRenderedPageBreak/>
        <w:t>obiektów i urządzeń służących ochronie środowiska, zbiorników i innych urządzeń wodnych służących zaopatrzeniu w wodę, regulacji przepływów i ochronie przed powodzią, a także regulacja i utrzymywanie wód oraz urządzeń melioracji wodnych, będących własnością Skarbu Państwa lub jednostek samorządu terytorialnego.</w:t>
      </w:r>
    </w:p>
    <w:p w14:paraId="7715AE3C"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Mając powyższe na uwadze zastosowano przytoczone odstępstwo od ww. zakazu.</w:t>
      </w:r>
    </w:p>
    <w:p w14:paraId="1CBBFEB6" w14:textId="77777777" w:rsidR="001C50B8" w:rsidRDefault="005D604E" w:rsidP="005D604E">
      <w:pPr>
        <w:spacing w:after="0" w:line="360" w:lineRule="auto"/>
        <w:rPr>
          <w:rFonts w:cstheme="minorHAnsi"/>
          <w:color w:val="00000A"/>
          <w:sz w:val="24"/>
          <w:szCs w:val="24"/>
        </w:rPr>
      </w:pPr>
      <w:r w:rsidRPr="005D604E">
        <w:rPr>
          <w:rFonts w:cstheme="minorHAnsi"/>
          <w:color w:val="00000A"/>
          <w:sz w:val="24"/>
          <w:szCs w:val="24"/>
        </w:rPr>
        <w:t>Regionalny Dyrektor Ochrony Środowiska w Olsztynie wziął pod uwagę, opinie wydane przez Ministra Infrastruktury oraz Państwowego Powiatowego Inspektora Sanitarnego w Elblągu. W sentencji decyzji pominięto część warunków zawartych w opiniach,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w:t>
      </w:r>
    </w:p>
    <w:p w14:paraId="5962CA16" w14:textId="45D06418" w:rsidR="00DC12F7" w:rsidRPr="007C2C60" w:rsidRDefault="005D604E" w:rsidP="00663DA7">
      <w:pPr>
        <w:spacing w:after="0" w:line="360" w:lineRule="auto"/>
        <w:rPr>
          <w:rFonts w:cstheme="minorHAnsi"/>
          <w:color w:val="00000A"/>
          <w:sz w:val="24"/>
          <w:szCs w:val="24"/>
        </w:rPr>
      </w:pPr>
      <w:r w:rsidRPr="005D604E">
        <w:rPr>
          <w:rFonts w:cstheme="minorHAnsi"/>
          <w:color w:val="00000A"/>
          <w:sz w:val="24"/>
          <w:szCs w:val="24"/>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usytuowania i skali możliwego oddziaływania stwierdzono, że dla przedmiotowego przedsięwzięcia nie istnieje konieczność przeprowadzenia oceny oddziaływania na środowisko</w:t>
      </w:r>
      <w:r w:rsidR="00DC12F7" w:rsidRPr="005273E6">
        <w:rPr>
          <w:rFonts w:cstheme="minorHAnsi"/>
          <w:sz w:val="24"/>
          <w:szCs w:val="24"/>
        </w:rPr>
        <w:t>.</w:t>
      </w:r>
      <w:r w:rsidR="00DC12F7" w:rsidRPr="005273E6">
        <w:rPr>
          <w:rFonts w:cstheme="minorHAnsi"/>
          <w:sz w:val="24"/>
          <w:szCs w:val="24"/>
        </w:rPr>
        <w:tab/>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Pouczenie</w:t>
      </w:r>
    </w:p>
    <w:p w14:paraId="72D4A52F" w14:textId="77777777" w:rsidR="001C50B8" w:rsidRDefault="00BE7F8E" w:rsidP="001C50B8">
      <w:pPr>
        <w:spacing w:after="0" w:line="360" w:lineRule="auto"/>
        <w:rPr>
          <w:sz w:val="24"/>
          <w:szCs w:val="24"/>
        </w:rPr>
      </w:pPr>
      <w:r w:rsidRPr="00BE7F8E">
        <w:rPr>
          <w:sz w:val="24"/>
          <w:szCs w:val="24"/>
        </w:rPr>
        <w:t>Od</w:t>
      </w:r>
      <w:r w:rsidR="001C50B8">
        <w:rPr>
          <w:sz w:val="24"/>
          <w:szCs w:val="24"/>
        </w:rPr>
        <w:t xml:space="preserve"> </w:t>
      </w:r>
      <w:r w:rsidR="001C50B8" w:rsidRPr="001C50B8">
        <w:rPr>
          <w:sz w:val="24"/>
          <w:szCs w:val="24"/>
        </w:rPr>
        <w:t>niniejszej decyzji, stosownie do art. 127 § 1 kodeksu postępowania administracyjnego służy stronom odwołanie do Generalnego Dyrektora Ochrony Środowiska za pośrednictwem Regionalnego Dyrektora Ochrony Środowiska w Olsztynie w terminie 14 dni od dnia doręczenia decyzji.</w:t>
      </w:r>
    </w:p>
    <w:p w14:paraId="00B8CAFC" w14:textId="77777777" w:rsidR="001C50B8" w:rsidRDefault="001C50B8" w:rsidP="001C50B8">
      <w:pPr>
        <w:spacing w:after="0" w:line="360" w:lineRule="auto"/>
        <w:rPr>
          <w:sz w:val="24"/>
          <w:szCs w:val="24"/>
        </w:rPr>
      </w:pPr>
      <w:r w:rsidRPr="001C50B8">
        <w:rPr>
          <w:sz w:val="24"/>
          <w:szCs w:val="24"/>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69CE6B3F" w14:textId="77777777" w:rsidR="001C50B8" w:rsidRDefault="001C50B8" w:rsidP="001C50B8">
      <w:pPr>
        <w:spacing w:after="0" w:line="360" w:lineRule="auto"/>
        <w:rPr>
          <w:sz w:val="24"/>
          <w:szCs w:val="24"/>
        </w:rPr>
      </w:pPr>
      <w:r w:rsidRPr="001C50B8">
        <w:rPr>
          <w:sz w:val="24"/>
          <w:szCs w:val="24"/>
        </w:rPr>
        <w:t>Zgodnie z art. 57 § 5 Kodeksu postępowania administracyjnego termin uważa się za zachowany, jeżeli przed jego upływem pismo zostało:</w:t>
      </w:r>
    </w:p>
    <w:p w14:paraId="2F9E3906" w14:textId="77777777" w:rsidR="001C50B8" w:rsidRDefault="001C50B8">
      <w:pPr>
        <w:pStyle w:val="Akapitzlist"/>
        <w:numPr>
          <w:ilvl w:val="0"/>
          <w:numId w:val="16"/>
        </w:numPr>
        <w:spacing w:after="0" w:line="360" w:lineRule="auto"/>
        <w:rPr>
          <w:sz w:val="24"/>
          <w:szCs w:val="24"/>
        </w:rPr>
      </w:pPr>
      <w:r w:rsidRPr="001C50B8">
        <w:rPr>
          <w:sz w:val="24"/>
          <w:szCs w:val="24"/>
        </w:rPr>
        <w:lastRenderedPageBreak/>
        <w:t>wysłane na adres do doręczeń elektronicznych organu administracji publicznej, a nadawca otrzymał dowód otrzymania, o którym mowa w art. 41 ustawy z dnia 18 listopada 2020 r. o doręczeniach elektronicznych;</w:t>
      </w:r>
    </w:p>
    <w:p w14:paraId="563BA409" w14:textId="77777777" w:rsidR="001C50B8" w:rsidRDefault="001C50B8">
      <w:pPr>
        <w:pStyle w:val="Akapitzlist"/>
        <w:numPr>
          <w:ilvl w:val="0"/>
          <w:numId w:val="16"/>
        </w:numPr>
        <w:spacing w:after="0" w:line="360" w:lineRule="auto"/>
        <w:rPr>
          <w:sz w:val="24"/>
          <w:szCs w:val="24"/>
        </w:rPr>
      </w:pPr>
      <w:r w:rsidRPr="001C50B8">
        <w:rPr>
          <w:sz w:val="24"/>
          <w:szCs w:val="24"/>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455F89A0" w14:textId="77777777" w:rsidR="001C50B8" w:rsidRDefault="001C50B8">
      <w:pPr>
        <w:pStyle w:val="Akapitzlist"/>
        <w:numPr>
          <w:ilvl w:val="0"/>
          <w:numId w:val="16"/>
        </w:numPr>
        <w:spacing w:after="0" w:line="360" w:lineRule="auto"/>
        <w:rPr>
          <w:sz w:val="24"/>
          <w:szCs w:val="24"/>
        </w:rPr>
      </w:pPr>
      <w:r w:rsidRPr="001C50B8">
        <w:rPr>
          <w:sz w:val="24"/>
          <w:szCs w:val="24"/>
        </w:rPr>
        <w:t>złożone w polskim urzędzie konsularnym;</w:t>
      </w:r>
    </w:p>
    <w:p w14:paraId="40521ADB" w14:textId="77777777" w:rsidR="001C50B8" w:rsidRDefault="001C50B8">
      <w:pPr>
        <w:pStyle w:val="Akapitzlist"/>
        <w:numPr>
          <w:ilvl w:val="0"/>
          <w:numId w:val="16"/>
        </w:numPr>
        <w:spacing w:after="0" w:line="360" w:lineRule="auto"/>
        <w:rPr>
          <w:sz w:val="24"/>
          <w:szCs w:val="24"/>
        </w:rPr>
      </w:pPr>
      <w:r w:rsidRPr="001C50B8">
        <w:rPr>
          <w:sz w:val="24"/>
          <w:szCs w:val="24"/>
        </w:rPr>
        <w:t>złożone przez żołnierza w dowództwie jednostki wojskowej;</w:t>
      </w:r>
    </w:p>
    <w:p w14:paraId="288C937D" w14:textId="77777777" w:rsidR="001C50B8" w:rsidRDefault="001C50B8">
      <w:pPr>
        <w:pStyle w:val="Akapitzlist"/>
        <w:numPr>
          <w:ilvl w:val="0"/>
          <w:numId w:val="16"/>
        </w:numPr>
        <w:spacing w:after="0" w:line="360" w:lineRule="auto"/>
        <w:rPr>
          <w:sz w:val="24"/>
          <w:szCs w:val="24"/>
        </w:rPr>
      </w:pPr>
      <w:r w:rsidRPr="001C50B8">
        <w:rPr>
          <w:sz w:val="24"/>
          <w:szCs w:val="24"/>
        </w:rPr>
        <w:t>złożone przez członka załogi statku morskiego kapitanowi statku;</w:t>
      </w:r>
    </w:p>
    <w:p w14:paraId="7BC4D700" w14:textId="7BBA8271" w:rsidR="00E80C24" w:rsidRPr="001C50B8" w:rsidRDefault="001C50B8">
      <w:pPr>
        <w:pStyle w:val="Akapitzlist"/>
        <w:numPr>
          <w:ilvl w:val="0"/>
          <w:numId w:val="16"/>
        </w:numPr>
        <w:spacing w:after="100" w:afterAutospacing="1" w:line="360" w:lineRule="auto"/>
        <w:ind w:left="714" w:hanging="357"/>
        <w:rPr>
          <w:sz w:val="24"/>
          <w:szCs w:val="24"/>
        </w:rPr>
      </w:pPr>
      <w:r w:rsidRPr="001C50B8">
        <w:rPr>
          <w:sz w:val="24"/>
          <w:szCs w:val="24"/>
        </w:rPr>
        <w:t>złożone przez osobę pozbawioną wolności w administracji zakładu karnego.</w:t>
      </w:r>
    </w:p>
    <w:p w14:paraId="13FA7F26" w14:textId="3F3641B9" w:rsidR="009F39F1" w:rsidRPr="009F39F1" w:rsidRDefault="00663DA7" w:rsidP="009F39F1">
      <w:pPr>
        <w:spacing w:after="0" w:line="360" w:lineRule="auto"/>
        <w:rPr>
          <w:sz w:val="24"/>
        </w:rPr>
      </w:pPr>
      <w:r>
        <w:rPr>
          <w:sz w:val="24"/>
        </w:rPr>
        <w:t xml:space="preserve">Z up. </w:t>
      </w:r>
      <w:r w:rsidR="009F39F1" w:rsidRPr="009F39F1">
        <w:rPr>
          <w:sz w:val="24"/>
        </w:rPr>
        <w:t>Regionaln</w:t>
      </w:r>
      <w:r>
        <w:rPr>
          <w:sz w:val="24"/>
        </w:rPr>
        <w:t>ego</w:t>
      </w:r>
      <w:r w:rsidR="009F39F1" w:rsidRPr="009F39F1">
        <w:rPr>
          <w:sz w:val="24"/>
        </w:rPr>
        <w:t xml:space="preserve"> Dyrektor</w:t>
      </w:r>
      <w:r>
        <w:rPr>
          <w:sz w:val="24"/>
        </w:rPr>
        <w:t>a</w:t>
      </w:r>
    </w:p>
    <w:p w14:paraId="2C11BB18" w14:textId="77777777" w:rsidR="00663DA7" w:rsidRDefault="009F39F1" w:rsidP="009F39F1">
      <w:pPr>
        <w:spacing w:after="0" w:line="360" w:lineRule="auto"/>
        <w:rPr>
          <w:sz w:val="24"/>
        </w:rPr>
      </w:pPr>
      <w:r w:rsidRPr="009F39F1">
        <w:rPr>
          <w:sz w:val="24"/>
        </w:rPr>
        <w:t xml:space="preserve">Ochrony Środowiska </w:t>
      </w:r>
    </w:p>
    <w:p w14:paraId="0D6895FE" w14:textId="1F84287B" w:rsidR="009F39F1" w:rsidRPr="009F39F1" w:rsidRDefault="009F39F1" w:rsidP="009F39F1">
      <w:pPr>
        <w:spacing w:after="0" w:line="360" w:lineRule="auto"/>
        <w:rPr>
          <w:sz w:val="24"/>
        </w:rPr>
      </w:pPr>
      <w:r w:rsidRPr="009F39F1">
        <w:rPr>
          <w:sz w:val="24"/>
        </w:rPr>
        <w:t>w Olsztynie</w:t>
      </w:r>
    </w:p>
    <w:p w14:paraId="004EF7B6" w14:textId="44C7B908" w:rsidR="009F39F1" w:rsidRDefault="00663DA7" w:rsidP="009F39F1">
      <w:pPr>
        <w:spacing w:after="0" w:line="360" w:lineRule="auto"/>
        <w:rPr>
          <w:sz w:val="24"/>
        </w:rPr>
      </w:pPr>
      <w:r>
        <w:rPr>
          <w:sz w:val="24"/>
        </w:rPr>
        <w:t>Gabriela Kwapiszewska</w:t>
      </w:r>
    </w:p>
    <w:p w14:paraId="023FD93E" w14:textId="0AA1163D" w:rsidR="00663DA7" w:rsidRDefault="00663DA7" w:rsidP="009F39F1">
      <w:pPr>
        <w:spacing w:after="0" w:line="360" w:lineRule="auto"/>
        <w:rPr>
          <w:sz w:val="24"/>
        </w:rPr>
      </w:pPr>
      <w:r>
        <w:rPr>
          <w:sz w:val="24"/>
        </w:rPr>
        <w:t>Naczelnik</w:t>
      </w:r>
    </w:p>
    <w:p w14:paraId="5F690360" w14:textId="72AEB571" w:rsidR="00663DA7" w:rsidRPr="009F39F1" w:rsidRDefault="00663DA7" w:rsidP="009F39F1">
      <w:pPr>
        <w:spacing w:after="0" w:line="360" w:lineRule="auto"/>
        <w:rPr>
          <w:sz w:val="24"/>
        </w:rPr>
      </w:pPr>
      <w:r>
        <w:rPr>
          <w:sz w:val="24"/>
        </w:rPr>
        <w:t>Wydziału Spraw Terenowych I</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11A6E099" w:rsidR="00FD74C2" w:rsidRPr="00FD74C2" w:rsidRDefault="00FD74C2" w:rsidP="00FD74C2">
      <w:pPr>
        <w:spacing w:after="0" w:line="360" w:lineRule="auto"/>
        <w:rPr>
          <w:sz w:val="24"/>
        </w:rPr>
      </w:pPr>
      <w:r w:rsidRPr="00FD74C2">
        <w:rPr>
          <w:sz w:val="24"/>
        </w:rPr>
        <w:t>Załącznik</w:t>
      </w:r>
      <w:r w:rsidR="007C2C60">
        <w:rPr>
          <w:sz w:val="24"/>
        </w:rPr>
        <w:t>:</w:t>
      </w:r>
    </w:p>
    <w:p w14:paraId="3C3ACF4C" w14:textId="6A689669" w:rsidR="00FD74C2" w:rsidRPr="00FD74C2" w:rsidRDefault="00FD74C2">
      <w:pPr>
        <w:numPr>
          <w:ilvl w:val="0"/>
          <w:numId w:val="5"/>
        </w:numPr>
        <w:spacing w:after="100" w:afterAutospacing="1" w:line="360" w:lineRule="auto"/>
        <w:ind w:left="714" w:hanging="357"/>
        <w:rPr>
          <w:sz w:val="24"/>
          <w:u w:val="single"/>
        </w:rPr>
      </w:pPr>
      <w:r w:rsidRPr="00FD74C2">
        <w:rPr>
          <w:sz w:val="24"/>
        </w:rPr>
        <w:t xml:space="preserve">Charakterystyka </w:t>
      </w:r>
      <w:r w:rsidR="007C2C60">
        <w:rPr>
          <w:sz w:val="24"/>
        </w:rPr>
        <w:t xml:space="preserve">planowanego </w:t>
      </w:r>
      <w:r w:rsidRPr="00FD74C2">
        <w:rPr>
          <w:sz w:val="24"/>
        </w:rPr>
        <w:t>przedsięwzięcia</w:t>
      </w:r>
      <w:r w:rsidR="00663DA7">
        <w:rPr>
          <w:sz w:val="24"/>
        </w:rPr>
        <w:t xml:space="preserve"> </w:t>
      </w:r>
      <w:r w:rsidR="00663DA7" w:rsidRPr="00663DA7">
        <w:rPr>
          <w:sz w:val="24"/>
        </w:rPr>
        <w:t>zgodnie z art. 84 ust. 2 ustawy z dnia 3 października 2008 roku o udostępnianiu informacji o środowisku.</w:t>
      </w:r>
    </w:p>
    <w:p w14:paraId="290A0131" w14:textId="77777777" w:rsidR="001C50B8" w:rsidRDefault="00FD74C2" w:rsidP="001C50B8">
      <w:pPr>
        <w:spacing w:after="0" w:line="360" w:lineRule="auto"/>
        <w:rPr>
          <w:sz w:val="24"/>
        </w:rPr>
      </w:pPr>
      <w:r w:rsidRPr="00FD74C2">
        <w:rPr>
          <w:sz w:val="24"/>
        </w:rPr>
        <w:t>Otrzymuj</w:t>
      </w:r>
      <w:r w:rsidR="007C2C60">
        <w:rPr>
          <w:sz w:val="24"/>
        </w:rPr>
        <w:t>ą</w:t>
      </w:r>
      <w:r w:rsidRPr="00FD74C2">
        <w:rPr>
          <w:sz w:val="24"/>
        </w:rPr>
        <w:t>:</w:t>
      </w:r>
    </w:p>
    <w:p w14:paraId="666708BF" w14:textId="77777777" w:rsidR="001C50B8" w:rsidRDefault="001C50B8">
      <w:pPr>
        <w:pStyle w:val="Akapitzlist"/>
        <w:numPr>
          <w:ilvl w:val="0"/>
          <w:numId w:val="17"/>
        </w:numPr>
        <w:spacing w:after="0" w:line="360" w:lineRule="auto"/>
        <w:rPr>
          <w:sz w:val="24"/>
        </w:rPr>
      </w:pPr>
      <w:r w:rsidRPr="001C50B8">
        <w:rPr>
          <w:sz w:val="24"/>
        </w:rPr>
        <w:t>Dyrektor Regionalnego Zarządu Gospodarki Wodnej w Gdańsku  (doręczenie przez e-doręczenia)</w:t>
      </w:r>
    </w:p>
    <w:p w14:paraId="4CB45EA1" w14:textId="77777777" w:rsidR="001C50B8" w:rsidRDefault="001C50B8">
      <w:pPr>
        <w:pStyle w:val="Akapitzlist"/>
        <w:numPr>
          <w:ilvl w:val="0"/>
          <w:numId w:val="17"/>
        </w:numPr>
        <w:spacing w:after="0" w:line="360" w:lineRule="auto"/>
        <w:rPr>
          <w:sz w:val="24"/>
        </w:rPr>
      </w:pPr>
      <w:r w:rsidRPr="001C50B8">
        <w:rPr>
          <w:sz w:val="24"/>
        </w:rPr>
        <w:t>pozostałe strony postępowania poprzez obwieszczenie, zgodnie z art. 49 kpa</w:t>
      </w:r>
    </w:p>
    <w:p w14:paraId="7322C203" w14:textId="6B4838B5" w:rsidR="00554D62" w:rsidRPr="001C50B8" w:rsidRDefault="001C50B8">
      <w:pPr>
        <w:pStyle w:val="Akapitzlist"/>
        <w:numPr>
          <w:ilvl w:val="0"/>
          <w:numId w:val="17"/>
        </w:numPr>
        <w:spacing w:after="0" w:line="360" w:lineRule="auto"/>
        <w:rPr>
          <w:sz w:val="24"/>
        </w:rPr>
      </w:pPr>
      <w:r w:rsidRPr="001C50B8">
        <w:rPr>
          <w:sz w:val="24"/>
        </w:rPr>
        <w:t>aa</w:t>
      </w:r>
    </w:p>
    <w:sectPr w:rsidR="00554D62" w:rsidRPr="001C50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3" w15:restartNumberingAfterBreak="0">
    <w:nsid w:val="1E1D6CD7"/>
    <w:multiLevelType w:val="hybridMultilevel"/>
    <w:tmpl w:val="88B29A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FB11CA"/>
    <w:multiLevelType w:val="hybridMultilevel"/>
    <w:tmpl w:val="43B606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6" w15:restartNumberingAfterBreak="0">
    <w:nsid w:val="2ED558E0"/>
    <w:multiLevelType w:val="hybridMultilevel"/>
    <w:tmpl w:val="8898D6EE"/>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EF53AAC"/>
    <w:multiLevelType w:val="hybridMultilevel"/>
    <w:tmpl w:val="13C4C5C0"/>
    <w:lvl w:ilvl="0" w:tplc="9E1C255E">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 w15:restartNumberingAfterBreak="0">
    <w:nsid w:val="33EE7BDC"/>
    <w:multiLevelType w:val="hybridMultilevel"/>
    <w:tmpl w:val="BEF2BB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DD115B"/>
    <w:multiLevelType w:val="hybridMultilevel"/>
    <w:tmpl w:val="6A7A6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11" w15:restartNumberingAfterBreak="0">
    <w:nsid w:val="4158079B"/>
    <w:multiLevelType w:val="hybridMultilevel"/>
    <w:tmpl w:val="BEF2BB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6315E5"/>
    <w:multiLevelType w:val="multilevel"/>
    <w:tmpl w:val="C94A982A"/>
    <w:numStyleLink w:val="ListaNienumerowana"/>
  </w:abstractNum>
  <w:abstractNum w:abstractNumId="13" w15:restartNumberingAfterBreak="0">
    <w:nsid w:val="5451775F"/>
    <w:multiLevelType w:val="hybridMultilevel"/>
    <w:tmpl w:val="93A25138"/>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54C007D8"/>
    <w:multiLevelType w:val="hybridMultilevel"/>
    <w:tmpl w:val="830E4D58"/>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A9747C"/>
    <w:multiLevelType w:val="hybridMultilevel"/>
    <w:tmpl w:val="18BC3B44"/>
    <w:lvl w:ilvl="0" w:tplc="9E1C255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15:restartNumberingAfterBreak="0">
    <w:nsid w:val="667D18E3"/>
    <w:multiLevelType w:val="hybridMultilevel"/>
    <w:tmpl w:val="E4809E6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72131068"/>
    <w:multiLevelType w:val="hybridMultilevel"/>
    <w:tmpl w:val="0EA881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104F7A"/>
    <w:multiLevelType w:val="hybridMultilevel"/>
    <w:tmpl w:val="CD54AA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4699873">
    <w:abstractNumId w:val="5"/>
  </w:num>
  <w:num w:numId="2" w16cid:durableId="2046367127">
    <w:abstractNumId w:val="10"/>
  </w:num>
  <w:num w:numId="3" w16cid:durableId="418067519">
    <w:abstractNumId w:val="12"/>
  </w:num>
  <w:num w:numId="4" w16cid:durableId="1264650419">
    <w:abstractNumId w:val="2"/>
    <w:lvlOverride w:ilvl="0">
      <w:startOverride w:val="1"/>
    </w:lvlOverride>
  </w:num>
  <w:num w:numId="5" w16cid:durableId="1480876913">
    <w:abstractNumId w:val="11"/>
  </w:num>
  <w:num w:numId="6" w16cid:durableId="1280793923">
    <w:abstractNumId w:val="3"/>
  </w:num>
  <w:num w:numId="7" w16cid:durableId="1772894881">
    <w:abstractNumId w:val="16"/>
  </w:num>
  <w:num w:numId="8" w16cid:durableId="582764532">
    <w:abstractNumId w:val="7"/>
  </w:num>
  <w:num w:numId="9" w16cid:durableId="1277902798">
    <w:abstractNumId w:val="17"/>
  </w:num>
  <w:num w:numId="10" w16cid:durableId="219899900">
    <w:abstractNumId w:val="18"/>
  </w:num>
  <w:num w:numId="11" w16cid:durableId="1261648054">
    <w:abstractNumId w:val="13"/>
  </w:num>
  <w:num w:numId="12" w16cid:durableId="445121911">
    <w:abstractNumId w:val="15"/>
  </w:num>
  <w:num w:numId="13" w16cid:durableId="687105145">
    <w:abstractNumId w:val="9"/>
  </w:num>
  <w:num w:numId="14" w16cid:durableId="785807692">
    <w:abstractNumId w:val="6"/>
  </w:num>
  <w:num w:numId="15" w16cid:durableId="1433623690">
    <w:abstractNumId w:val="14"/>
  </w:num>
  <w:num w:numId="16" w16cid:durableId="392971365">
    <w:abstractNumId w:val="4"/>
  </w:num>
  <w:num w:numId="17" w16cid:durableId="207935852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848AF"/>
    <w:rsid w:val="000A3C8B"/>
    <w:rsid w:val="000A6144"/>
    <w:rsid w:val="000B373D"/>
    <w:rsid w:val="000E4460"/>
    <w:rsid w:val="00127971"/>
    <w:rsid w:val="00160CD2"/>
    <w:rsid w:val="00163ED1"/>
    <w:rsid w:val="001947A7"/>
    <w:rsid w:val="001A0328"/>
    <w:rsid w:val="001B438A"/>
    <w:rsid w:val="001B44C4"/>
    <w:rsid w:val="001B5B56"/>
    <w:rsid w:val="001C50B8"/>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8623C"/>
    <w:rsid w:val="00495993"/>
    <w:rsid w:val="004D7E42"/>
    <w:rsid w:val="005042FE"/>
    <w:rsid w:val="005257A1"/>
    <w:rsid w:val="00525E0D"/>
    <w:rsid w:val="005273E6"/>
    <w:rsid w:val="00554D62"/>
    <w:rsid w:val="00565A42"/>
    <w:rsid w:val="005726A9"/>
    <w:rsid w:val="00586F86"/>
    <w:rsid w:val="00592F40"/>
    <w:rsid w:val="005D604E"/>
    <w:rsid w:val="006021BE"/>
    <w:rsid w:val="0060491D"/>
    <w:rsid w:val="00651531"/>
    <w:rsid w:val="00662809"/>
    <w:rsid w:val="00663DA7"/>
    <w:rsid w:val="00665B79"/>
    <w:rsid w:val="0068663F"/>
    <w:rsid w:val="006C552A"/>
    <w:rsid w:val="006E0E17"/>
    <w:rsid w:val="006E48A8"/>
    <w:rsid w:val="00716102"/>
    <w:rsid w:val="007352DF"/>
    <w:rsid w:val="0073533C"/>
    <w:rsid w:val="00753934"/>
    <w:rsid w:val="0077526D"/>
    <w:rsid w:val="007862E8"/>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D29E2"/>
    <w:rsid w:val="00F04060"/>
    <w:rsid w:val="00F154B9"/>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2"/>
      </w:numPr>
    </w:pPr>
  </w:style>
  <w:style w:type="paragraph" w:customStyle="1" w:styleId="071ListaPoziom1">
    <w:name w:val="071_Lista_Poziom_1"/>
    <w:basedOn w:val="Akapitzlist"/>
    <w:link w:val="071ListaPoziom1Char"/>
    <w:qFormat/>
    <w:rsid w:val="00DC12F7"/>
    <w:pPr>
      <w:numPr>
        <w:numId w:val="3"/>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24</Pages>
  <Words>8231</Words>
  <Characters>49388</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57504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3</cp:revision>
  <dcterms:created xsi:type="dcterms:W3CDTF">2026-04-09T08:19:00Z</dcterms:created>
  <dcterms:modified xsi:type="dcterms:W3CDTF">2026-06-22T10:20:00Z</dcterms:modified>
</cp:coreProperties>
</file>