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63E3" w14:textId="765829C1" w:rsidR="00E132DE" w:rsidRPr="009C603F" w:rsidRDefault="00E132DE" w:rsidP="00E132DE">
      <w:pPr>
        <w:jc w:val="both"/>
        <w:rPr>
          <w:b/>
        </w:rPr>
      </w:pPr>
      <w:r w:rsidRPr="009C603F">
        <w:rPr>
          <w:b/>
        </w:rPr>
        <w:t xml:space="preserve">ZAŁĄCZNIK </w:t>
      </w:r>
      <w:r w:rsidR="00AD01EF">
        <w:rPr>
          <w:b/>
        </w:rPr>
        <w:t>1</w:t>
      </w:r>
      <w:r w:rsidRPr="009C603F">
        <w:rPr>
          <w:b/>
        </w:rPr>
        <w:t xml:space="preserve"> DO REGULAMINU OTWARTEGO KONKURSU OFERT </w:t>
      </w:r>
      <w:r>
        <w:rPr>
          <w:b/>
        </w:rPr>
        <w:t xml:space="preserve">W PROGRAMIE AKTYWNI </w:t>
      </w:r>
      <w:r w:rsidRPr="009C603F">
        <w:rPr>
          <w:b/>
        </w:rPr>
        <w:t>SENIORZY ASY EDYCJA 2026 – WOJEWÓDZTWO POMORSKIE PRIORYTET II</w:t>
      </w:r>
    </w:p>
    <w:p w14:paraId="0C21F681" w14:textId="77777777" w:rsidR="001C1147" w:rsidRPr="00E132DE" w:rsidRDefault="00E132DE">
      <w:pPr>
        <w:rPr>
          <w:b/>
          <w:szCs w:val="24"/>
        </w:rPr>
      </w:pPr>
      <w:r w:rsidRPr="00E132DE">
        <w:rPr>
          <w:b/>
          <w:szCs w:val="24"/>
        </w:rPr>
        <w:t>KARTA OCENY OFERTY KONKURSOWEJ</w:t>
      </w:r>
    </w:p>
    <w:p w14:paraId="0DFA60CC" w14:textId="77777777" w:rsidR="00874761" w:rsidRDefault="00874761">
      <w:pPr>
        <w:rPr>
          <w:szCs w:val="24"/>
        </w:rPr>
      </w:pPr>
    </w:p>
    <w:p w14:paraId="596032D9" w14:textId="77777777" w:rsidR="00E132DE" w:rsidRPr="00E132DE" w:rsidRDefault="00E132DE">
      <w:pPr>
        <w:rPr>
          <w:b/>
          <w:szCs w:val="24"/>
          <w:u w:val="single"/>
        </w:rPr>
      </w:pPr>
      <w:r w:rsidRPr="00E132DE">
        <w:rPr>
          <w:b/>
          <w:szCs w:val="24"/>
          <w:u w:val="single"/>
        </w:rPr>
        <w:t>KARTA</w:t>
      </w:r>
      <w:r w:rsidR="00874761" w:rsidRPr="00E132DE">
        <w:rPr>
          <w:b/>
          <w:szCs w:val="24"/>
          <w:u w:val="single"/>
        </w:rPr>
        <w:t xml:space="preserve"> OCENY FORMALNEJ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273"/>
        <w:gridCol w:w="1273"/>
      </w:tblGrid>
      <w:tr w:rsidR="00E132DE" w:rsidRPr="00E132DE" w14:paraId="69E74078" w14:textId="77777777" w:rsidTr="00E132DE">
        <w:trPr>
          <w:trHeight w:val="473"/>
        </w:trPr>
        <w:tc>
          <w:tcPr>
            <w:tcW w:w="6516" w:type="dxa"/>
            <w:shd w:val="clear" w:color="auto" w:fill="D9D9D9" w:themeFill="background1" w:themeFillShade="D9"/>
            <w:noWrap/>
            <w:vAlign w:val="center"/>
            <w:hideMark/>
          </w:tcPr>
          <w:p w14:paraId="5A8B8646" w14:textId="77777777" w:rsidR="00E132DE" w:rsidRPr="00E132DE" w:rsidRDefault="00E132DE" w:rsidP="00E132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KRYTERIUM OCENY FORMALNEJ</w:t>
            </w: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  <w:hideMark/>
          </w:tcPr>
          <w:p w14:paraId="35AB044C" w14:textId="77777777" w:rsidR="00E132DE" w:rsidRPr="00E132DE" w:rsidRDefault="00E132DE" w:rsidP="00E132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TAK</w:t>
            </w: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  <w:hideMark/>
          </w:tcPr>
          <w:p w14:paraId="7CD09B6B" w14:textId="77777777" w:rsidR="00E132DE" w:rsidRPr="00E132DE" w:rsidRDefault="00E132DE" w:rsidP="00E132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NIE</w:t>
            </w:r>
          </w:p>
        </w:tc>
      </w:tr>
      <w:tr w:rsidR="00E132DE" w:rsidRPr="00E132DE" w14:paraId="5699D9FA" w14:textId="77777777" w:rsidTr="00E132DE">
        <w:trPr>
          <w:trHeight w:val="565"/>
        </w:trPr>
        <w:tc>
          <w:tcPr>
            <w:tcW w:w="6516" w:type="dxa"/>
            <w:noWrap/>
            <w:vAlign w:val="center"/>
          </w:tcPr>
          <w:p w14:paraId="67A12B4F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Oferent złożył jedną ofertę</w:t>
            </w:r>
          </w:p>
        </w:tc>
        <w:tc>
          <w:tcPr>
            <w:tcW w:w="1273" w:type="dxa"/>
            <w:noWrap/>
          </w:tcPr>
          <w:p w14:paraId="2D076F3C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</w:tcPr>
          <w:p w14:paraId="11431C1A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2C256E22" w14:textId="77777777" w:rsidTr="00E132DE">
        <w:trPr>
          <w:trHeight w:val="545"/>
        </w:trPr>
        <w:tc>
          <w:tcPr>
            <w:tcW w:w="6516" w:type="dxa"/>
            <w:noWrap/>
            <w:vAlign w:val="center"/>
            <w:hideMark/>
          </w:tcPr>
          <w:p w14:paraId="674C1F10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Oferta jest złożona w terminie określonym w ogłoszeniu konkursu</w:t>
            </w:r>
          </w:p>
        </w:tc>
        <w:tc>
          <w:tcPr>
            <w:tcW w:w="1273" w:type="dxa"/>
            <w:noWrap/>
            <w:hideMark/>
          </w:tcPr>
          <w:p w14:paraId="6E50A172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264E7D30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718BD18D" w14:textId="77777777" w:rsidTr="00E132DE">
        <w:trPr>
          <w:trHeight w:val="709"/>
        </w:trPr>
        <w:tc>
          <w:tcPr>
            <w:tcW w:w="6516" w:type="dxa"/>
            <w:noWrap/>
            <w:vAlign w:val="center"/>
            <w:hideMark/>
          </w:tcPr>
          <w:p w14:paraId="32FEE412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Oferta jest złożona w wersji elektronicznej za pośrednictwem systemu Witkac.pl</w:t>
            </w:r>
          </w:p>
        </w:tc>
        <w:tc>
          <w:tcPr>
            <w:tcW w:w="1273" w:type="dxa"/>
            <w:noWrap/>
            <w:hideMark/>
          </w:tcPr>
          <w:p w14:paraId="77805895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11D3485D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6D70B42C" w14:textId="77777777" w:rsidTr="00E132DE">
        <w:trPr>
          <w:trHeight w:val="1377"/>
        </w:trPr>
        <w:tc>
          <w:tcPr>
            <w:tcW w:w="6516" w:type="dxa"/>
            <w:noWrap/>
            <w:vAlign w:val="center"/>
            <w:hideMark/>
          </w:tcPr>
          <w:p w14:paraId="1BF31027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„Potwierdzenie złożenia oferty” (z nadaną sumą kontrolną) zostało podpisane przez właściwe osoby upoważnione do składania oświadczeń woli w sprawach majątkowych w imieniu Oferenta oraz zostało złożone w Pomorskim Urzędzie Wojewódzkim w Gdańsku w terminie określonym w ogłoszeniu konkursu</w:t>
            </w:r>
          </w:p>
        </w:tc>
        <w:tc>
          <w:tcPr>
            <w:tcW w:w="1273" w:type="dxa"/>
            <w:noWrap/>
            <w:hideMark/>
          </w:tcPr>
          <w:p w14:paraId="56BF5A72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05FD9CB0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066608E4" w14:textId="77777777" w:rsidTr="00E132DE">
        <w:trPr>
          <w:trHeight w:val="442"/>
        </w:trPr>
        <w:tc>
          <w:tcPr>
            <w:tcW w:w="6516" w:type="dxa"/>
            <w:noWrap/>
            <w:vAlign w:val="center"/>
            <w:hideMark/>
          </w:tcPr>
          <w:p w14:paraId="17BCEA95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Oferta jest prawidłowo i kompletnie wypełniona</w:t>
            </w:r>
          </w:p>
        </w:tc>
        <w:tc>
          <w:tcPr>
            <w:tcW w:w="1273" w:type="dxa"/>
            <w:noWrap/>
            <w:hideMark/>
          </w:tcPr>
          <w:p w14:paraId="45800D80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5C92CA41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7EDFF069" w14:textId="77777777" w:rsidTr="00E132DE">
        <w:trPr>
          <w:trHeight w:val="689"/>
        </w:trPr>
        <w:tc>
          <w:tcPr>
            <w:tcW w:w="6516" w:type="dxa"/>
            <w:noWrap/>
            <w:vAlign w:val="center"/>
            <w:hideMark/>
          </w:tcPr>
          <w:p w14:paraId="136FCE2D" w14:textId="240CCCD1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 xml:space="preserve">Oferta jest zgodna z celami Programu Aktywni Seniorzy – ASY, w tym </w:t>
            </w:r>
            <w:r w:rsidR="00FB3D4B">
              <w:rPr>
                <w:b/>
                <w:szCs w:val="24"/>
              </w:rPr>
              <w:t>z II</w:t>
            </w:r>
            <w:r w:rsidRPr="00E132DE">
              <w:rPr>
                <w:b/>
                <w:szCs w:val="24"/>
              </w:rPr>
              <w:t xml:space="preserve"> Priorytetem</w:t>
            </w:r>
          </w:p>
        </w:tc>
        <w:tc>
          <w:tcPr>
            <w:tcW w:w="1273" w:type="dxa"/>
            <w:noWrap/>
            <w:hideMark/>
          </w:tcPr>
          <w:p w14:paraId="4345426E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531244A3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5EBE5099" w14:textId="77777777" w:rsidTr="00E132DE">
        <w:trPr>
          <w:trHeight w:val="416"/>
        </w:trPr>
        <w:tc>
          <w:tcPr>
            <w:tcW w:w="6516" w:type="dxa"/>
            <w:noWrap/>
            <w:vAlign w:val="center"/>
            <w:hideMark/>
          </w:tcPr>
          <w:p w14:paraId="7016EC1F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Oferta jest złożona przez uprawnionego Oferenta</w:t>
            </w:r>
          </w:p>
        </w:tc>
        <w:tc>
          <w:tcPr>
            <w:tcW w:w="1273" w:type="dxa"/>
            <w:noWrap/>
            <w:hideMark/>
          </w:tcPr>
          <w:p w14:paraId="3A6D4464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0CE59629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737843D7" w14:textId="77777777" w:rsidTr="00E132DE">
        <w:trPr>
          <w:trHeight w:val="422"/>
        </w:trPr>
        <w:tc>
          <w:tcPr>
            <w:tcW w:w="6516" w:type="dxa"/>
            <w:noWrap/>
            <w:vAlign w:val="center"/>
            <w:hideMark/>
          </w:tcPr>
          <w:p w14:paraId="4626F624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W ofercie prawidłowo wskazano beneficjentów ostatecznych</w:t>
            </w:r>
          </w:p>
        </w:tc>
        <w:tc>
          <w:tcPr>
            <w:tcW w:w="1273" w:type="dxa"/>
            <w:noWrap/>
            <w:hideMark/>
          </w:tcPr>
          <w:p w14:paraId="5FBDA6E2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09B803D9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3EFB89A1" w14:textId="77777777" w:rsidTr="00E132DE">
        <w:trPr>
          <w:trHeight w:val="980"/>
        </w:trPr>
        <w:tc>
          <w:tcPr>
            <w:tcW w:w="6516" w:type="dxa"/>
            <w:noWrap/>
            <w:vAlign w:val="center"/>
            <w:hideMark/>
          </w:tcPr>
          <w:p w14:paraId="67CF8F28" w14:textId="77777777" w:rsidR="00E132DE" w:rsidRPr="00E132DE" w:rsidRDefault="00E132DE" w:rsidP="00E132DE">
            <w:pPr>
              <w:spacing w:after="0" w:line="240" w:lineRule="auto"/>
              <w:rPr>
                <w:b/>
                <w:bCs/>
                <w:szCs w:val="24"/>
              </w:rPr>
            </w:pPr>
            <w:r w:rsidRPr="00E132DE">
              <w:rPr>
                <w:b/>
                <w:bCs/>
                <w:szCs w:val="24"/>
              </w:rPr>
              <w:t>Oferta ma charakter ponadlokalny tj. obejmuje swoim zakresem działania na rzecz beneficjentów ostatecznych pochodzących z więcej niż jednej gminy województwa pomorskiego</w:t>
            </w:r>
          </w:p>
        </w:tc>
        <w:tc>
          <w:tcPr>
            <w:tcW w:w="1273" w:type="dxa"/>
            <w:noWrap/>
            <w:hideMark/>
          </w:tcPr>
          <w:p w14:paraId="20B3DBB5" w14:textId="77777777" w:rsidR="00E132DE" w:rsidRPr="00E132DE" w:rsidRDefault="00E132DE" w:rsidP="00E132DE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2F0070FE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1EA5B632" w14:textId="77777777" w:rsidTr="00E132DE">
        <w:trPr>
          <w:trHeight w:val="697"/>
        </w:trPr>
        <w:tc>
          <w:tcPr>
            <w:tcW w:w="6516" w:type="dxa"/>
            <w:noWrap/>
            <w:vAlign w:val="center"/>
            <w:hideMark/>
          </w:tcPr>
          <w:p w14:paraId="52DBB8A8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 xml:space="preserve">Oferent gwarantuje wkład własny (finansowy i/lub osobowy) w ofercie w wysokości min. 10% wartości zadania. </w:t>
            </w:r>
          </w:p>
        </w:tc>
        <w:tc>
          <w:tcPr>
            <w:tcW w:w="1273" w:type="dxa"/>
            <w:noWrap/>
            <w:hideMark/>
          </w:tcPr>
          <w:p w14:paraId="5247F6B2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2DCFF98F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7B8EAD23" w14:textId="77777777" w:rsidTr="00E132DE">
        <w:trPr>
          <w:trHeight w:val="552"/>
        </w:trPr>
        <w:tc>
          <w:tcPr>
            <w:tcW w:w="6516" w:type="dxa"/>
            <w:noWrap/>
            <w:vAlign w:val="center"/>
            <w:hideMark/>
          </w:tcPr>
          <w:p w14:paraId="564B6E6F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Koszty obsługi zadania nie są wyższe, niż 15 % wartości dotacji</w:t>
            </w:r>
          </w:p>
        </w:tc>
        <w:tc>
          <w:tcPr>
            <w:tcW w:w="1273" w:type="dxa"/>
          </w:tcPr>
          <w:p w14:paraId="26D88319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</w:tcPr>
          <w:p w14:paraId="5B2A29B3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</w:tbl>
    <w:p w14:paraId="2B95143F" w14:textId="77777777" w:rsidR="00E132DE" w:rsidRDefault="00E132DE">
      <w:pPr>
        <w:rPr>
          <w:szCs w:val="24"/>
        </w:rPr>
      </w:pPr>
    </w:p>
    <w:p w14:paraId="11368A88" w14:textId="77777777" w:rsidR="00E132DE" w:rsidRDefault="00E132DE">
      <w:pPr>
        <w:rPr>
          <w:szCs w:val="24"/>
        </w:rPr>
      </w:pPr>
    </w:p>
    <w:p w14:paraId="746D4E7B" w14:textId="77777777" w:rsidR="00E132DE" w:rsidRDefault="00E132DE">
      <w:pPr>
        <w:rPr>
          <w:szCs w:val="24"/>
        </w:rPr>
      </w:pPr>
    </w:p>
    <w:p w14:paraId="2068C50A" w14:textId="77777777" w:rsidR="00E132DE" w:rsidRDefault="00E132DE">
      <w:pPr>
        <w:rPr>
          <w:szCs w:val="24"/>
        </w:rPr>
      </w:pPr>
    </w:p>
    <w:p w14:paraId="6E5BC9F3" w14:textId="77777777" w:rsidR="00E132DE" w:rsidRDefault="00E132DE">
      <w:pPr>
        <w:rPr>
          <w:szCs w:val="24"/>
        </w:rPr>
      </w:pPr>
    </w:p>
    <w:p w14:paraId="525F6DC1" w14:textId="77777777" w:rsidR="00E132DE" w:rsidRDefault="00E132DE">
      <w:pPr>
        <w:rPr>
          <w:szCs w:val="24"/>
        </w:rPr>
      </w:pPr>
    </w:p>
    <w:p w14:paraId="32027655" w14:textId="77777777" w:rsidR="00E132DE" w:rsidRDefault="00E132DE">
      <w:pPr>
        <w:rPr>
          <w:szCs w:val="24"/>
        </w:rPr>
      </w:pPr>
    </w:p>
    <w:p w14:paraId="23825FF7" w14:textId="77777777" w:rsidR="00E132DE" w:rsidRDefault="00E132DE">
      <w:pPr>
        <w:rPr>
          <w:szCs w:val="24"/>
        </w:rPr>
      </w:pPr>
    </w:p>
    <w:p w14:paraId="5BA84C56" w14:textId="77777777" w:rsidR="00E132DE" w:rsidRDefault="00E132DE">
      <w:pPr>
        <w:rPr>
          <w:szCs w:val="24"/>
        </w:rPr>
      </w:pPr>
    </w:p>
    <w:p w14:paraId="628575A1" w14:textId="77777777" w:rsidR="0027545E" w:rsidRPr="007E5246" w:rsidRDefault="007E5246">
      <w:pPr>
        <w:rPr>
          <w:b/>
          <w:szCs w:val="24"/>
          <w:u w:val="single"/>
        </w:rPr>
      </w:pPr>
      <w:r w:rsidRPr="007E5246">
        <w:rPr>
          <w:b/>
          <w:szCs w:val="24"/>
          <w:u w:val="single"/>
        </w:rPr>
        <w:lastRenderedPageBreak/>
        <w:t>KARTA OCENY MERYTORYCZNEJ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528"/>
      </w:tblGrid>
      <w:tr w:rsidR="00CE2282" w:rsidRPr="007E5246" w14:paraId="4142BE44" w14:textId="77777777" w:rsidTr="0027545E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4FE7B07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KRYTERIUM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C297B5" w14:textId="77777777" w:rsidR="00CE2282" w:rsidRPr="007E5246" w:rsidRDefault="00CE2282" w:rsidP="007E52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5246">
              <w:rPr>
                <w:b/>
                <w:szCs w:val="24"/>
              </w:rPr>
              <w:t>PUNKTACJA</w:t>
            </w:r>
          </w:p>
        </w:tc>
      </w:tr>
      <w:tr w:rsidR="00CE2282" w14:paraId="5504C625" w14:textId="77777777" w:rsidTr="0027545E">
        <w:trPr>
          <w:trHeight w:val="548"/>
        </w:trPr>
        <w:tc>
          <w:tcPr>
            <w:tcW w:w="3256" w:type="dxa"/>
            <w:vMerge w:val="restart"/>
            <w:vAlign w:val="center"/>
          </w:tcPr>
          <w:p w14:paraId="388A036E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Możliwość realizacji zadania publicznego przez Oferenta</w:t>
            </w:r>
          </w:p>
        </w:tc>
        <w:tc>
          <w:tcPr>
            <w:tcW w:w="5528" w:type="dxa"/>
            <w:vAlign w:val="center"/>
          </w:tcPr>
          <w:p w14:paraId="21B26CCD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0-5</w:t>
            </w:r>
          </w:p>
        </w:tc>
      </w:tr>
      <w:tr w:rsidR="00CE2282" w14:paraId="68A65D38" w14:textId="77777777" w:rsidTr="0027545E">
        <w:trPr>
          <w:trHeight w:val="2340"/>
        </w:trPr>
        <w:tc>
          <w:tcPr>
            <w:tcW w:w="3256" w:type="dxa"/>
            <w:vMerge/>
            <w:vAlign w:val="center"/>
          </w:tcPr>
          <w:p w14:paraId="333252D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2CA0839B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brak informacji o doświadczeniu/zasobach lub informacje nieadekwatne do projek</w:t>
            </w:r>
            <w:r>
              <w:rPr>
                <w:szCs w:val="24"/>
              </w:rPr>
              <w:t>tu</w:t>
            </w:r>
          </w:p>
          <w:p w14:paraId="24E59D10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1–2 pkt – doświadczenie ograniczone (np. pojedyncze d</w:t>
            </w:r>
            <w:r>
              <w:rPr>
                <w:szCs w:val="24"/>
              </w:rPr>
              <w:t>ziałania), słabo opisane zasoby</w:t>
            </w:r>
          </w:p>
          <w:p w14:paraId="17C73ACB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3–4 pkt – doświadczenie i zasoby adekwatne, opisane konkre</w:t>
            </w:r>
            <w:r>
              <w:rPr>
                <w:szCs w:val="24"/>
              </w:rPr>
              <w:t>tnie (zakres, skala, rezultaty)</w:t>
            </w:r>
          </w:p>
          <w:p w14:paraId="51273844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5 pkt – wysokie, udokumentowane doświadczenie w projektach senioralnych; zasoby (kadra, infrastruktura, procedury) jasno w</w:t>
            </w:r>
            <w:r>
              <w:rPr>
                <w:szCs w:val="24"/>
              </w:rPr>
              <w:t>skazane i dopasowane do działań</w:t>
            </w:r>
          </w:p>
        </w:tc>
      </w:tr>
      <w:tr w:rsidR="00CE2282" w14:paraId="30D081EB" w14:textId="77777777" w:rsidTr="0027545E">
        <w:trPr>
          <w:trHeight w:val="620"/>
        </w:trPr>
        <w:tc>
          <w:tcPr>
            <w:tcW w:w="3256" w:type="dxa"/>
            <w:vMerge w:val="restart"/>
            <w:vAlign w:val="center"/>
          </w:tcPr>
          <w:p w14:paraId="51532959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Identyfikacja problemu oraz grupy docelowej zadania publicznego</w:t>
            </w:r>
          </w:p>
        </w:tc>
        <w:tc>
          <w:tcPr>
            <w:tcW w:w="5528" w:type="dxa"/>
            <w:vAlign w:val="center"/>
          </w:tcPr>
          <w:p w14:paraId="7E662CC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0-5</w:t>
            </w:r>
          </w:p>
        </w:tc>
      </w:tr>
      <w:tr w:rsidR="00CE2282" w14:paraId="7F8887B3" w14:textId="77777777" w:rsidTr="0027545E">
        <w:trPr>
          <w:trHeight w:val="1374"/>
        </w:trPr>
        <w:tc>
          <w:tcPr>
            <w:tcW w:w="3256" w:type="dxa"/>
            <w:vMerge/>
            <w:vAlign w:val="center"/>
          </w:tcPr>
          <w:p w14:paraId="4A14F40E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20E39534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brak diagnozy albo diagnoza nie dotyczy beneficjentów/obszaru;</w:t>
            </w:r>
            <w:r>
              <w:rPr>
                <w:szCs w:val="24"/>
              </w:rPr>
              <w:t xml:space="preserve"> grupa docelowa opisana ogólnie</w:t>
            </w:r>
          </w:p>
          <w:p w14:paraId="55DFB6BE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1–2 pkt – diagnoza cząstkowa (np. ogólnopolskie dane bez odniesienia lokalnego), </w:t>
            </w:r>
            <w:r>
              <w:rPr>
                <w:szCs w:val="24"/>
              </w:rPr>
              <w:t>liczebność grupy nieuzasadniona</w:t>
            </w:r>
          </w:p>
          <w:p w14:paraId="0272827A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3–4 pkt – diagnoza wiarygodna (źródła, konsultacje, dane), grupa docelowa i </w:t>
            </w:r>
            <w:r>
              <w:rPr>
                <w:szCs w:val="24"/>
              </w:rPr>
              <w:t>liczebność spójne z działaniami</w:t>
            </w:r>
          </w:p>
          <w:p w14:paraId="7E042190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5 pkt – diagnoza i segmentacja grupy docelowej (np. wiek, potrzeby, bariery, motywacje), w tym opis sposobu dotarcia i rekrutacji; liczebność realna </w:t>
            </w:r>
            <w:r>
              <w:rPr>
                <w:szCs w:val="24"/>
              </w:rPr>
              <w:t>względem harmonogramu i zasobów</w:t>
            </w:r>
          </w:p>
        </w:tc>
      </w:tr>
      <w:tr w:rsidR="00CE2282" w14:paraId="22006ED0" w14:textId="77777777" w:rsidTr="0027545E">
        <w:trPr>
          <w:trHeight w:val="498"/>
        </w:trPr>
        <w:tc>
          <w:tcPr>
            <w:tcW w:w="3256" w:type="dxa"/>
            <w:vMerge w:val="restart"/>
            <w:vAlign w:val="center"/>
          </w:tcPr>
          <w:p w14:paraId="33CACEA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W Ofercie zaplanowano działania skierowane do osób chorujących na choroby neurodegeneracyjne lub opiekunów takich osób lub działania edukacyjne na temat przyczyn, przebiegu i wyzwań związanych z rosnącą liczbą osób chorujących na choroby neurodegeneracyjne</w:t>
            </w:r>
          </w:p>
        </w:tc>
        <w:tc>
          <w:tcPr>
            <w:tcW w:w="5528" w:type="dxa"/>
            <w:vAlign w:val="center"/>
          </w:tcPr>
          <w:p w14:paraId="06666A1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0-5</w:t>
            </w:r>
          </w:p>
        </w:tc>
      </w:tr>
      <w:tr w:rsidR="00CE2282" w14:paraId="133A4682" w14:textId="77777777" w:rsidTr="0027545E">
        <w:trPr>
          <w:trHeight w:val="2064"/>
        </w:trPr>
        <w:tc>
          <w:tcPr>
            <w:tcW w:w="3256" w:type="dxa"/>
            <w:vMerge/>
            <w:vAlign w:val="center"/>
          </w:tcPr>
          <w:p w14:paraId="05A7EA79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15DACD52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 pkt – brak takiego komponentu</w:t>
            </w:r>
          </w:p>
          <w:p w14:paraId="06038075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1–2 pkt – komponent deklaratywny (ogólny zap</w:t>
            </w:r>
            <w:r>
              <w:rPr>
                <w:szCs w:val="24"/>
              </w:rPr>
              <w:t>is), brak opisu działań i skali</w:t>
            </w:r>
          </w:p>
          <w:p w14:paraId="4F63CEC9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3–4 pkt – konkretne działania (np. grupy wsparcia, warsztaty, psychoedukacja), opis odbiorców i</w:t>
            </w:r>
            <w:r>
              <w:rPr>
                <w:szCs w:val="24"/>
              </w:rPr>
              <w:t xml:space="preserve"> liczby, spójne z harmonogramem</w:t>
            </w:r>
          </w:p>
          <w:p w14:paraId="4300DD65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5 pkt – komponent kompleksowy: cele, metody, częstotliwość, zasoby specjalistyczne, wskaźniki/monitoring; jasne, jak działania od</w:t>
            </w:r>
            <w:r>
              <w:rPr>
                <w:szCs w:val="24"/>
              </w:rPr>
              <w:t>powiadają na potrzeby tej grupy</w:t>
            </w:r>
          </w:p>
        </w:tc>
      </w:tr>
      <w:tr w:rsidR="00CE2282" w14:paraId="169AE9E5" w14:textId="77777777" w:rsidTr="0027545E">
        <w:trPr>
          <w:trHeight w:val="611"/>
        </w:trPr>
        <w:tc>
          <w:tcPr>
            <w:tcW w:w="3256" w:type="dxa"/>
            <w:vMerge w:val="restart"/>
            <w:vAlign w:val="center"/>
          </w:tcPr>
          <w:p w14:paraId="3DAFA266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Zakładane rezultaty</w:t>
            </w:r>
          </w:p>
        </w:tc>
        <w:tc>
          <w:tcPr>
            <w:tcW w:w="5528" w:type="dxa"/>
            <w:vAlign w:val="center"/>
          </w:tcPr>
          <w:p w14:paraId="15F5ED3D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0-3</w:t>
            </w:r>
          </w:p>
        </w:tc>
      </w:tr>
      <w:tr w:rsidR="00CE2282" w14:paraId="147E0D1B" w14:textId="77777777" w:rsidTr="0027545E">
        <w:trPr>
          <w:trHeight w:val="690"/>
        </w:trPr>
        <w:tc>
          <w:tcPr>
            <w:tcW w:w="3256" w:type="dxa"/>
            <w:vMerge/>
            <w:vAlign w:val="center"/>
          </w:tcPr>
          <w:p w14:paraId="500BBA86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6CFF99B1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rezultaty niemierzalne / niespójne / brak monitoringu lub brak spełnienia minimalnych wymog</w:t>
            </w:r>
            <w:r>
              <w:rPr>
                <w:szCs w:val="24"/>
              </w:rPr>
              <w:t>ów wyboru rezultatów z katalogu</w:t>
            </w:r>
          </w:p>
          <w:p w14:paraId="24B81489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 pkt – rezultaty częściowo mierza</w:t>
            </w:r>
            <w:r>
              <w:rPr>
                <w:szCs w:val="24"/>
              </w:rPr>
              <w:t>lne, monitoring opisany ogólnie</w:t>
            </w:r>
          </w:p>
          <w:p w14:paraId="44F8A1B6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2 pkt – rezultaty mierzalne, poziomy realne, mon</w:t>
            </w:r>
            <w:r>
              <w:rPr>
                <w:szCs w:val="24"/>
              </w:rPr>
              <w:t>itoring opisany (źródła danych)</w:t>
            </w:r>
          </w:p>
          <w:p w14:paraId="1160AA12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3 pkt – rezultaty dobrze zdefiniowane (wskaźnik + poziom + źródło weryfikacji + częstotliwość), powiązane z </w:t>
            </w:r>
            <w:r>
              <w:rPr>
                <w:szCs w:val="24"/>
              </w:rPr>
              <w:t>działaniami i celem Programu</w:t>
            </w:r>
          </w:p>
          <w:p w14:paraId="44693E0B" w14:textId="77777777" w:rsidR="0027545E" w:rsidRDefault="0027545E" w:rsidP="003E623F">
            <w:pPr>
              <w:spacing w:after="0" w:line="240" w:lineRule="auto"/>
              <w:rPr>
                <w:szCs w:val="24"/>
              </w:rPr>
            </w:pPr>
          </w:p>
        </w:tc>
      </w:tr>
      <w:tr w:rsidR="00CE2282" w14:paraId="487EEC73" w14:textId="77777777" w:rsidTr="0027545E">
        <w:trPr>
          <w:trHeight w:val="392"/>
        </w:trPr>
        <w:tc>
          <w:tcPr>
            <w:tcW w:w="3256" w:type="dxa"/>
            <w:vMerge w:val="restart"/>
            <w:vAlign w:val="center"/>
          </w:tcPr>
          <w:p w14:paraId="42C987DF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lastRenderedPageBreak/>
              <w:t>Ocena planu działań zaproponowanych w ofercie oraz sposób ich realizacji</w:t>
            </w:r>
          </w:p>
        </w:tc>
        <w:tc>
          <w:tcPr>
            <w:tcW w:w="5528" w:type="dxa"/>
            <w:vAlign w:val="center"/>
          </w:tcPr>
          <w:p w14:paraId="486E3F4B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0-10</w:t>
            </w:r>
          </w:p>
        </w:tc>
      </w:tr>
      <w:tr w:rsidR="00CE2282" w14:paraId="6018B848" w14:textId="77777777" w:rsidTr="0027545E">
        <w:trPr>
          <w:trHeight w:val="1788"/>
        </w:trPr>
        <w:tc>
          <w:tcPr>
            <w:tcW w:w="3256" w:type="dxa"/>
            <w:vMerge/>
            <w:vAlign w:val="center"/>
          </w:tcPr>
          <w:p w14:paraId="4841C733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1E83DE0D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0–2 pkt – plan niespójny, ogólny, brak </w:t>
            </w:r>
            <w:r>
              <w:rPr>
                <w:szCs w:val="24"/>
              </w:rPr>
              <w:t>skali/terminów lub istotne luki</w:t>
            </w:r>
          </w:p>
          <w:p w14:paraId="43EA4920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3–5 pkt – plan </w:t>
            </w:r>
            <w:r w:rsidR="0027545E">
              <w:rPr>
                <w:szCs w:val="24"/>
              </w:rPr>
              <w:t>względnie</w:t>
            </w:r>
            <w:r w:rsidRPr="003E623F">
              <w:rPr>
                <w:szCs w:val="24"/>
              </w:rPr>
              <w:t xml:space="preserve"> spójny, ale z brakami </w:t>
            </w:r>
            <w:r w:rsidR="0027545E">
              <w:rPr>
                <w:szCs w:val="24"/>
              </w:rPr>
              <w:t xml:space="preserve">m.in. </w:t>
            </w:r>
            <w:r w:rsidRPr="003E623F">
              <w:rPr>
                <w:szCs w:val="24"/>
              </w:rPr>
              <w:t xml:space="preserve">w </w:t>
            </w:r>
            <w:r>
              <w:rPr>
                <w:szCs w:val="24"/>
              </w:rPr>
              <w:t>harmonogramie</w:t>
            </w:r>
            <w:r w:rsidR="0027545E">
              <w:rPr>
                <w:szCs w:val="24"/>
              </w:rPr>
              <w:t xml:space="preserve">, nie zdiagnozowano </w:t>
            </w:r>
            <w:proofErr w:type="spellStart"/>
            <w:r w:rsidR="0027545E">
              <w:rPr>
                <w:szCs w:val="24"/>
              </w:rPr>
              <w:t>ryzyk</w:t>
            </w:r>
            <w:proofErr w:type="spellEnd"/>
          </w:p>
          <w:p w14:paraId="0E043781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6–8 pkt – plan szczegółowy (co/kiedy/dla kogo/ile razy), wykon</w:t>
            </w:r>
            <w:r>
              <w:rPr>
                <w:szCs w:val="24"/>
              </w:rPr>
              <w:t>alny, z sensowną analizą ryzyka</w:t>
            </w:r>
          </w:p>
          <w:p w14:paraId="52D21266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9–10 pkt – plan modelowy: logiczna sekwencja działań, czytelny harmonogram, metody dopasowane do seniorów, realistyczna rekrutacja, kompletna analiza </w:t>
            </w:r>
            <w:proofErr w:type="spellStart"/>
            <w:r w:rsidRPr="003E623F">
              <w:rPr>
                <w:szCs w:val="24"/>
              </w:rPr>
              <w:t>ryzyk</w:t>
            </w:r>
            <w:proofErr w:type="spellEnd"/>
            <w:r w:rsidRPr="003E623F">
              <w:rPr>
                <w:szCs w:val="24"/>
              </w:rPr>
              <w:t xml:space="preserve"> + kon</w:t>
            </w:r>
            <w:r>
              <w:rPr>
                <w:szCs w:val="24"/>
              </w:rPr>
              <w:t xml:space="preserve">kretne </w:t>
            </w:r>
            <w:proofErr w:type="spellStart"/>
            <w:r>
              <w:rPr>
                <w:szCs w:val="24"/>
              </w:rPr>
              <w:t>mitigacje</w:t>
            </w:r>
            <w:proofErr w:type="spellEnd"/>
          </w:p>
        </w:tc>
      </w:tr>
      <w:tr w:rsidR="00CE2282" w14:paraId="2FCA22E5" w14:textId="77777777" w:rsidTr="0027545E">
        <w:trPr>
          <w:trHeight w:val="411"/>
        </w:trPr>
        <w:tc>
          <w:tcPr>
            <w:tcW w:w="3256" w:type="dxa"/>
            <w:vMerge w:val="restart"/>
            <w:vAlign w:val="center"/>
          </w:tcPr>
          <w:p w14:paraId="2F628B3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5528" w:type="dxa"/>
            <w:vAlign w:val="center"/>
          </w:tcPr>
          <w:p w14:paraId="72833D0D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0-5</w:t>
            </w:r>
          </w:p>
        </w:tc>
      </w:tr>
      <w:tr w:rsidR="00CE2282" w14:paraId="288980E7" w14:textId="77777777" w:rsidTr="0027545E">
        <w:trPr>
          <w:trHeight w:val="828"/>
        </w:trPr>
        <w:tc>
          <w:tcPr>
            <w:tcW w:w="3256" w:type="dxa"/>
            <w:vMerge/>
            <w:vAlign w:val="center"/>
          </w:tcPr>
          <w:p w14:paraId="78A978BD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1889EACA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budżet niespójny z harmonogramem, brak uzasadni</w:t>
            </w:r>
            <w:r>
              <w:rPr>
                <w:szCs w:val="24"/>
              </w:rPr>
              <w:t>eń, ewidentnie nierealne stawki</w:t>
            </w:r>
          </w:p>
          <w:p w14:paraId="7E01123C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1–2 pkt – część kosztów uzasadniona, ale występują is</w:t>
            </w:r>
            <w:r>
              <w:rPr>
                <w:szCs w:val="24"/>
              </w:rPr>
              <w:t>totne niejasności lub zawyżenia</w:t>
            </w:r>
          </w:p>
          <w:p w14:paraId="0A25733F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3–4 pkt – koszty zasadniczo racjonalne, stawki</w:t>
            </w:r>
            <w:r>
              <w:rPr>
                <w:szCs w:val="24"/>
              </w:rPr>
              <w:t xml:space="preserve"> realne, spójność z działaniami</w:t>
            </w:r>
          </w:p>
          <w:p w14:paraId="59C2FDA5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5 pkt – budżet bardzo przejrzysty, logicznie przypisany do działań, proporcjonalny do skali, z czytelnym u</w:t>
            </w:r>
            <w:r>
              <w:rPr>
                <w:szCs w:val="24"/>
              </w:rPr>
              <w:t>zasadnieniem kluczowych pozycji</w:t>
            </w:r>
          </w:p>
        </w:tc>
      </w:tr>
      <w:tr w:rsidR="00CE2282" w14:paraId="789626A8" w14:textId="77777777" w:rsidTr="0027545E">
        <w:trPr>
          <w:trHeight w:val="452"/>
        </w:trPr>
        <w:tc>
          <w:tcPr>
            <w:tcW w:w="3256" w:type="dxa"/>
            <w:vMerge w:val="restart"/>
            <w:vAlign w:val="center"/>
          </w:tcPr>
          <w:p w14:paraId="3E22EF37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Proponowana jakość wykonania zadania i kwalifikacje osób, przy udziale których Oferent będzie realizować zadanie publiczne</w:t>
            </w:r>
          </w:p>
        </w:tc>
        <w:tc>
          <w:tcPr>
            <w:tcW w:w="5528" w:type="dxa"/>
            <w:vAlign w:val="center"/>
          </w:tcPr>
          <w:p w14:paraId="5D3FEDE4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0-5</w:t>
            </w:r>
          </w:p>
        </w:tc>
      </w:tr>
      <w:tr w:rsidR="00CE2282" w14:paraId="5ADC1783" w14:textId="77777777" w:rsidTr="0027545E">
        <w:trPr>
          <w:trHeight w:val="828"/>
        </w:trPr>
        <w:tc>
          <w:tcPr>
            <w:tcW w:w="3256" w:type="dxa"/>
            <w:vMerge/>
            <w:vAlign w:val="center"/>
          </w:tcPr>
          <w:p w14:paraId="3355EB46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022FBA2B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0 pkt – brak informacji </w:t>
            </w:r>
            <w:r>
              <w:rPr>
                <w:szCs w:val="24"/>
              </w:rPr>
              <w:t>o kadrze lub kadra nieadekwatna</w:t>
            </w:r>
          </w:p>
          <w:p w14:paraId="7C05C003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1–2 pkt – kadra opisana ogólnie,</w:t>
            </w:r>
            <w:r>
              <w:rPr>
                <w:szCs w:val="24"/>
              </w:rPr>
              <w:t xml:space="preserve"> bez przypisania ról do działań</w:t>
            </w:r>
          </w:p>
          <w:p w14:paraId="03A41C5F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3–4 pkt – kadra adekwatna, role jasno przypisane, </w:t>
            </w:r>
            <w:r>
              <w:rPr>
                <w:szCs w:val="24"/>
              </w:rPr>
              <w:t>doświadczenie sensownie opisane</w:t>
            </w:r>
          </w:p>
          <w:p w14:paraId="49E1147F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5 pkt – zespół kompletny (koordynacja + realizacja + ewaluacja), kwalifikacje i doświadczenie precyzyjne; opis w</w:t>
            </w:r>
            <w:r>
              <w:rPr>
                <w:szCs w:val="24"/>
              </w:rPr>
              <w:t>spółpracy i zastępowalności ról</w:t>
            </w:r>
          </w:p>
        </w:tc>
      </w:tr>
      <w:tr w:rsidR="00CE2282" w14:paraId="22AAD25A" w14:textId="77777777" w:rsidTr="0027545E">
        <w:trPr>
          <w:trHeight w:val="336"/>
        </w:trPr>
        <w:tc>
          <w:tcPr>
            <w:tcW w:w="3256" w:type="dxa"/>
            <w:vMerge w:val="restart"/>
            <w:vAlign w:val="center"/>
          </w:tcPr>
          <w:p w14:paraId="487EF274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Analiza i ocena dotychczas zrealizowanych zleconych zadań publicznych, biorąc pod uwagę rzetelność i terminowość oraz sposób rozliczenia otrzymanych na ten cel środków</w:t>
            </w:r>
          </w:p>
        </w:tc>
        <w:tc>
          <w:tcPr>
            <w:tcW w:w="5528" w:type="dxa"/>
            <w:vAlign w:val="center"/>
          </w:tcPr>
          <w:p w14:paraId="49281B44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0-2</w:t>
            </w:r>
          </w:p>
        </w:tc>
      </w:tr>
      <w:tr w:rsidR="00CE2282" w14:paraId="6E6A57AB" w14:textId="77777777" w:rsidTr="0027545E">
        <w:trPr>
          <w:trHeight w:val="1374"/>
        </w:trPr>
        <w:tc>
          <w:tcPr>
            <w:tcW w:w="3256" w:type="dxa"/>
            <w:vMerge/>
            <w:vAlign w:val="center"/>
          </w:tcPr>
          <w:p w14:paraId="0E548796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5BE24481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wskazane w ofercie problemy z rozliczeniami/</w:t>
            </w:r>
            <w:r>
              <w:rPr>
                <w:szCs w:val="24"/>
              </w:rPr>
              <w:t xml:space="preserve"> </w:t>
            </w:r>
            <w:r w:rsidRPr="003E623F">
              <w:rPr>
                <w:szCs w:val="24"/>
              </w:rPr>
              <w:t>zwroty/</w:t>
            </w:r>
            <w:r>
              <w:rPr>
                <w:szCs w:val="24"/>
              </w:rPr>
              <w:t xml:space="preserve"> </w:t>
            </w:r>
            <w:r w:rsidRPr="003E623F">
              <w:rPr>
                <w:szCs w:val="24"/>
              </w:rPr>
              <w:t>rażące opóźnienia lub brak wiarygodnych informacji przy jednoczesn</w:t>
            </w:r>
            <w:r>
              <w:rPr>
                <w:szCs w:val="24"/>
              </w:rPr>
              <w:t>ym deklarowaniu wielu projektów</w:t>
            </w:r>
          </w:p>
          <w:p w14:paraId="126AFFDA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 pkt – brak historii (nie dotyczy) albo historia bez szcz</w:t>
            </w:r>
            <w:r>
              <w:rPr>
                <w:szCs w:val="24"/>
              </w:rPr>
              <w:t>egółów, ale bez sygnałów ryzyka</w:t>
            </w:r>
          </w:p>
          <w:p w14:paraId="2DE612C2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2 pkt – historia projektowa opisana konkretnie (źródło finansowania, terminowość, </w:t>
            </w:r>
            <w:r>
              <w:rPr>
                <w:szCs w:val="24"/>
              </w:rPr>
              <w:t>brak uwag), wysoka wiarygodność</w:t>
            </w:r>
          </w:p>
        </w:tc>
      </w:tr>
      <w:tr w:rsidR="00CE2282" w14:paraId="368A9020" w14:textId="77777777" w:rsidTr="0027545E">
        <w:trPr>
          <w:trHeight w:val="222"/>
        </w:trPr>
        <w:tc>
          <w:tcPr>
            <w:tcW w:w="3256" w:type="dxa"/>
            <w:vMerge w:val="restart"/>
            <w:vAlign w:val="center"/>
          </w:tcPr>
          <w:p w14:paraId="00B227FF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Planowany udział środków finansowych własnych lub środków pochodzących z innych źródeł na realizację zadania publicznego</w:t>
            </w:r>
          </w:p>
        </w:tc>
        <w:tc>
          <w:tcPr>
            <w:tcW w:w="5528" w:type="dxa"/>
            <w:vAlign w:val="center"/>
          </w:tcPr>
          <w:p w14:paraId="4DB51244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0-4</w:t>
            </w:r>
          </w:p>
        </w:tc>
      </w:tr>
      <w:tr w:rsidR="00CE2282" w14:paraId="69101658" w14:textId="77777777" w:rsidTr="0027545E">
        <w:trPr>
          <w:trHeight w:val="828"/>
        </w:trPr>
        <w:tc>
          <w:tcPr>
            <w:tcW w:w="3256" w:type="dxa"/>
            <w:vMerge/>
            <w:vAlign w:val="center"/>
          </w:tcPr>
          <w:p w14:paraId="7CC7DD42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1A8031AD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10% wkładu</w:t>
            </w:r>
            <w:r>
              <w:rPr>
                <w:szCs w:val="24"/>
              </w:rPr>
              <w:t xml:space="preserve">, ale opis </w:t>
            </w:r>
            <w:proofErr w:type="spellStart"/>
            <w:r>
              <w:rPr>
                <w:szCs w:val="24"/>
              </w:rPr>
              <w:t>niemerytoryczny</w:t>
            </w:r>
            <w:proofErr w:type="spellEnd"/>
            <w:r>
              <w:rPr>
                <w:szCs w:val="24"/>
              </w:rPr>
              <w:t xml:space="preserve">, </w:t>
            </w:r>
            <w:r w:rsidR="0027545E">
              <w:rPr>
                <w:szCs w:val="24"/>
              </w:rPr>
              <w:t xml:space="preserve">niespójny, </w:t>
            </w:r>
            <w:r>
              <w:rPr>
                <w:szCs w:val="24"/>
              </w:rPr>
              <w:t>niewiarygodny</w:t>
            </w:r>
          </w:p>
          <w:p w14:paraId="42FE87B3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1 pkt – 10% wkładu, ale </w:t>
            </w:r>
            <w:r w:rsidR="0027545E">
              <w:rPr>
                <w:szCs w:val="24"/>
              </w:rPr>
              <w:t>opis</w:t>
            </w:r>
            <w:r w:rsidRPr="003E623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źródeł </w:t>
            </w:r>
            <w:r w:rsidR="0027545E">
              <w:rPr>
                <w:szCs w:val="24"/>
              </w:rPr>
              <w:t xml:space="preserve">ogólnikowy, niekompletny opis </w:t>
            </w:r>
            <w:r>
              <w:rPr>
                <w:szCs w:val="24"/>
              </w:rPr>
              <w:t>mechanizmu zapewnienia</w:t>
            </w:r>
          </w:p>
          <w:p w14:paraId="39A8AD4D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2 pkt – wkład finansowy &gt;10% do 15% dotacji, źródła </w:t>
            </w:r>
            <w:r>
              <w:rPr>
                <w:szCs w:val="24"/>
              </w:rPr>
              <w:t>opisane</w:t>
            </w:r>
            <w:r w:rsidR="0027545E">
              <w:rPr>
                <w:szCs w:val="24"/>
              </w:rPr>
              <w:t xml:space="preserve"> prawidłowo</w:t>
            </w:r>
          </w:p>
          <w:p w14:paraId="170D438F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3 pkt – wkład finansowy &gt;15% do 25% dotacji, źródła wi</w:t>
            </w:r>
            <w:r>
              <w:rPr>
                <w:szCs w:val="24"/>
              </w:rPr>
              <w:t>arygodne i spójne z kosztorysem</w:t>
            </w:r>
          </w:p>
          <w:p w14:paraId="72E57D98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lastRenderedPageBreak/>
              <w:t>4 pkt – wkład finansowy &gt;25% dotacji i/lub potwierdzone inne źródła (np. umowy, decyzje, promesy – jeśli wykazane w ofercie), montaż finansowy zwiększa trwałość</w:t>
            </w:r>
            <w:r>
              <w:rPr>
                <w:szCs w:val="24"/>
              </w:rPr>
              <w:t xml:space="preserve"> działań</w:t>
            </w:r>
          </w:p>
        </w:tc>
      </w:tr>
      <w:tr w:rsidR="00CE2282" w14:paraId="74DFF109" w14:textId="77777777" w:rsidTr="0027545E">
        <w:trPr>
          <w:trHeight w:val="346"/>
        </w:trPr>
        <w:tc>
          <w:tcPr>
            <w:tcW w:w="3256" w:type="dxa"/>
            <w:vMerge w:val="restart"/>
            <w:vAlign w:val="center"/>
          </w:tcPr>
          <w:p w14:paraId="29361DFD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lastRenderedPageBreak/>
              <w:t>Planowany wkład osobowy, w tym świadczenia wolontariuszy i praca społeczna członków organizacji</w:t>
            </w:r>
          </w:p>
        </w:tc>
        <w:tc>
          <w:tcPr>
            <w:tcW w:w="5528" w:type="dxa"/>
            <w:vAlign w:val="center"/>
          </w:tcPr>
          <w:p w14:paraId="1C293B98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0-4</w:t>
            </w:r>
          </w:p>
        </w:tc>
      </w:tr>
      <w:tr w:rsidR="00CE2282" w14:paraId="3F89DDB2" w14:textId="77777777" w:rsidTr="0027545E">
        <w:trPr>
          <w:trHeight w:val="828"/>
        </w:trPr>
        <w:tc>
          <w:tcPr>
            <w:tcW w:w="3256" w:type="dxa"/>
            <w:vMerge/>
            <w:vAlign w:val="center"/>
          </w:tcPr>
          <w:p w14:paraId="4E2ED6A9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75EDFCEA" w14:textId="77777777" w:rsidR="00CE2282" w:rsidRP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0 pkt – wkład osobowy bez</w:t>
            </w:r>
            <w:r>
              <w:rPr>
                <w:szCs w:val="24"/>
              </w:rPr>
              <w:t xml:space="preserve"> wskazania ról i powiązania z działaniami</w:t>
            </w:r>
          </w:p>
          <w:p w14:paraId="460C8FF3" w14:textId="77777777" w:rsidR="00CE2282" w:rsidRP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1 pkt – wkład opisany ogólnie, cz</w:t>
            </w:r>
            <w:r>
              <w:rPr>
                <w:szCs w:val="24"/>
              </w:rPr>
              <w:t>ęściowo powiązany z działaniami</w:t>
            </w:r>
          </w:p>
          <w:p w14:paraId="6AFB2954" w14:textId="77777777" w:rsidR="00CE2282" w:rsidRP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2–3 pkt – wkład realny: role, liczba osób, przewidywana liczba g</w:t>
            </w:r>
            <w:r>
              <w:rPr>
                <w:szCs w:val="24"/>
              </w:rPr>
              <w:t>odzin; spójność z harmonogramem</w:t>
            </w:r>
          </w:p>
          <w:p w14:paraId="406D635E" w14:textId="77777777" w:rsid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4 pkt – wkład osobowy istotnie zwiększa jakość/skalę (np. wolontariat międzypokoleniowy), jest dobrze zarządzany (</w:t>
            </w:r>
            <w:r>
              <w:rPr>
                <w:szCs w:val="24"/>
              </w:rPr>
              <w:t>koordynacja, wdrożenie, nadzór)</w:t>
            </w:r>
          </w:p>
        </w:tc>
      </w:tr>
      <w:tr w:rsidR="00CE2282" w14:paraId="75E48D65" w14:textId="77777777" w:rsidTr="0027545E">
        <w:trPr>
          <w:trHeight w:val="364"/>
        </w:trPr>
        <w:tc>
          <w:tcPr>
            <w:tcW w:w="3256" w:type="dxa"/>
            <w:vMerge w:val="restart"/>
            <w:vAlign w:val="center"/>
          </w:tcPr>
          <w:p w14:paraId="270AD99F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Kryterium merytoryczne dodatkowe</w:t>
            </w:r>
          </w:p>
        </w:tc>
        <w:tc>
          <w:tcPr>
            <w:tcW w:w="5528" w:type="dxa"/>
            <w:vAlign w:val="center"/>
          </w:tcPr>
          <w:p w14:paraId="664B6813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0-2</w:t>
            </w:r>
          </w:p>
        </w:tc>
      </w:tr>
      <w:tr w:rsidR="00CE2282" w14:paraId="3D660280" w14:textId="77777777" w:rsidTr="0027545E">
        <w:trPr>
          <w:trHeight w:val="912"/>
        </w:trPr>
        <w:tc>
          <w:tcPr>
            <w:tcW w:w="3256" w:type="dxa"/>
            <w:vMerge/>
            <w:vAlign w:val="center"/>
          </w:tcPr>
          <w:p w14:paraId="5C115C7E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211630E8" w14:textId="77777777" w:rsidR="00CE2282" w:rsidRPr="00CE2282" w:rsidRDefault="00CE2282" w:rsidP="007E5246">
            <w:pPr>
              <w:spacing w:after="0" w:line="240" w:lineRule="auto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PRIORYTET II</w:t>
            </w:r>
          </w:p>
          <w:p w14:paraId="6B5EF3AB" w14:textId="77777777" w:rsidR="00CE2282" w:rsidRP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0 pkt – działania nie dotyczą UTW lub dotyczą marginalnie (</w:t>
            </w:r>
            <w:r>
              <w:rPr>
                <w:szCs w:val="24"/>
              </w:rPr>
              <w:t>brak wyodrębnionego komponentu)</w:t>
            </w:r>
          </w:p>
          <w:p w14:paraId="34B6DA96" w14:textId="77777777" w:rsidR="00CE2282" w:rsidRP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 xml:space="preserve">1 pkt – UTW jest elementem projektu, ale bez wykazania wpływu na </w:t>
            </w:r>
            <w:r>
              <w:rPr>
                <w:szCs w:val="24"/>
              </w:rPr>
              <w:t>rozwój (np. pojedyncze zajęcia)</w:t>
            </w:r>
          </w:p>
          <w:p w14:paraId="65EC82E2" w14:textId="77777777" w:rsid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2 pkt – projekt wprost wzmacnia UTW (np. stała oferta edukacyjna, rozwój programowy/organizacyjny, system</w:t>
            </w:r>
            <w:r>
              <w:rPr>
                <w:szCs w:val="24"/>
              </w:rPr>
              <w:t>atyczność, zwiększenie dostępu)</w:t>
            </w:r>
          </w:p>
        </w:tc>
      </w:tr>
    </w:tbl>
    <w:p w14:paraId="7E7A5AEA" w14:textId="77777777" w:rsidR="00E132DE" w:rsidRDefault="00E132DE">
      <w:pPr>
        <w:rPr>
          <w:szCs w:val="24"/>
        </w:rPr>
      </w:pPr>
    </w:p>
    <w:p w14:paraId="36FEAD2F" w14:textId="77777777" w:rsidR="00CE2282" w:rsidRDefault="00CE2282">
      <w:pPr>
        <w:rPr>
          <w:szCs w:val="24"/>
        </w:rPr>
      </w:pPr>
    </w:p>
    <w:p w14:paraId="6346A662" w14:textId="77777777" w:rsidR="00CE2282" w:rsidRDefault="00CE2282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2869F44A" w14:textId="77777777" w:rsidR="00CE2282" w:rsidRPr="00CE2282" w:rsidRDefault="00CE2282" w:rsidP="00CE2282">
      <w:pPr>
        <w:jc w:val="both"/>
        <w:rPr>
          <w:b/>
          <w:szCs w:val="24"/>
        </w:rPr>
      </w:pPr>
      <w:r w:rsidRPr="00CE2282">
        <w:rPr>
          <w:b/>
          <w:szCs w:val="24"/>
        </w:rPr>
        <w:lastRenderedPageBreak/>
        <w:t>DODATKOWE INFORMACJE NA TEMAT OCENY MERYTORYCZNEJ – INSTRUKCJA DLA EKSPERTÓW</w:t>
      </w:r>
    </w:p>
    <w:p w14:paraId="03CD89F0" w14:textId="77777777" w:rsidR="00CE2282" w:rsidRPr="00CE2282" w:rsidRDefault="00CE2282" w:rsidP="00CE2282">
      <w:pPr>
        <w:jc w:val="both"/>
        <w:rPr>
          <w:b/>
          <w:szCs w:val="24"/>
        </w:rPr>
      </w:pPr>
      <w:r w:rsidRPr="00CE2282">
        <w:rPr>
          <w:b/>
          <w:szCs w:val="24"/>
        </w:rPr>
        <w:t>1) Możliwość realizacji zadania publicznego przez Oferenta (0–5)</w:t>
      </w:r>
    </w:p>
    <w:p w14:paraId="7F31618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Doświadczenie tematyczne: realizacja projektów dla osób starszych (edukacja, aktywizacja, integracja), w tym doświadczenie w pracy z grupami o zróżnicowanych potrzebach (np. ograniczenia mobilności, cyfrowe, zdrowotne).</w:t>
      </w:r>
    </w:p>
    <w:p w14:paraId="247656E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Doświadczenie organizacyjne: projekty o podobnej skali (liczba uczestników, liczba działań, zasięg ponadlokalny).</w:t>
      </w:r>
    </w:p>
    <w:p w14:paraId="6AEF8E16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Zdolność operacyjna: posiadanie zespołu i struktury do prowadzenia działań cyklicznych (rekrutacja, obsługa uczestników, dokumentacja, ewaluacja).</w:t>
      </w:r>
    </w:p>
    <w:p w14:paraId="032AE37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 xml:space="preserve">Zaplecze logistyczne: dostęp do lokali/ </w:t>
      </w:r>
      <w:proofErr w:type="spellStart"/>
      <w:r w:rsidRPr="00CE2282">
        <w:rPr>
          <w:szCs w:val="24"/>
        </w:rPr>
        <w:t>sal</w:t>
      </w:r>
      <w:proofErr w:type="spellEnd"/>
      <w:r w:rsidRPr="00CE2282">
        <w:rPr>
          <w:szCs w:val="24"/>
        </w:rPr>
        <w:t>, sprzętu, narzędzi (w tym narzędzi do komunikacji i rekrutacji), relacje z partnerami lokalnymi (jeśli wykazane).</w:t>
      </w:r>
    </w:p>
    <w:p w14:paraId="1F6547A4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Zarządzanie i kontrola jakości: wskazanie ról, odpowiedzialności, nadzoru merytorycznego, procedur bezpieczeństwa uczestników (jeśli dotyczy).</w:t>
      </w:r>
    </w:p>
    <w:p w14:paraId="0B7A1847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Wiarygodność opisu: czy deklaracje są konkretne (co, kiedy, dla kogo), a nie ogólnikowe; czy zasoby „pokrywają” zaplanowaną skalę.</w:t>
      </w:r>
    </w:p>
    <w:p w14:paraId="66022106" w14:textId="77777777" w:rsidR="00CE2282" w:rsidRPr="00CE2282" w:rsidRDefault="00CE2282" w:rsidP="00CE2282">
      <w:pPr>
        <w:jc w:val="both"/>
        <w:rPr>
          <w:szCs w:val="24"/>
        </w:rPr>
      </w:pPr>
    </w:p>
    <w:p w14:paraId="7AB9DD16" w14:textId="77777777" w:rsidR="00CE2282" w:rsidRPr="00CE2282" w:rsidRDefault="00CE2282" w:rsidP="00CE2282">
      <w:pPr>
        <w:jc w:val="both"/>
        <w:rPr>
          <w:b/>
          <w:szCs w:val="24"/>
        </w:rPr>
      </w:pPr>
      <w:r w:rsidRPr="00CE2282">
        <w:rPr>
          <w:b/>
          <w:szCs w:val="24"/>
        </w:rPr>
        <w:t>2) Identyfikacja problemu oraz grupy docelowej zadania publicznego (0–5)</w:t>
      </w:r>
    </w:p>
    <w:p w14:paraId="47638323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Jakość diagnozy: czy Oferent pokazał, skąd wie, że dane działania są potrzebne (np. dane lokalne, konsultacje, obserwacje w UTW/klubach seniora, doświadczenie organizacji, analiza barier).</w:t>
      </w:r>
    </w:p>
    <w:p w14:paraId="4FAAB027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 xml:space="preserve">Spójność problem </w:t>
      </w:r>
      <w:r>
        <w:rPr>
          <w:szCs w:val="24"/>
        </w:rPr>
        <w:t>– cel –</w:t>
      </w:r>
      <w:r w:rsidRPr="00CE2282">
        <w:rPr>
          <w:szCs w:val="24"/>
        </w:rPr>
        <w:t xml:space="preserve"> działania: czy problemy z diagnozy „przekładają się” na konkretne cele i zadania w harmonogramie.</w:t>
      </w:r>
    </w:p>
    <w:p w14:paraId="6234AB3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Precyzja grupy docelowej: czy opisano, kto dokładnie skorzysta (np. wiek, status aktywności, obszar zamieszkania, bariery, potrzeby), a nie tylko „seniorzy”.</w:t>
      </w:r>
    </w:p>
    <w:p w14:paraId="1999887E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Realność liczby beneficjentów: czy liczba uczestników jest policzona i wykonalna przy liczbie spotkań, czasie projektu i zasobach kadry.</w:t>
      </w:r>
    </w:p>
    <w:p w14:paraId="32161AFF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Rekrutacja i dotarcie: czy Oferent opisał kanały dotarcia oraz kryteria rekrutacji, a także jak zapewni udział osób mniej aktywnych/wykluczonych (jeśli deklaruje przeciwdziałanie wykluczeniu).</w:t>
      </w:r>
    </w:p>
    <w:p w14:paraId="15167E95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Adekwatność oferty do oczekiwań beneficjentów: czy zaplanowane formy są dostosowane do możliwości seniorów (np. tempo, dostępność, bariery cyfrowe, transport – jeśli dotyczy).</w:t>
      </w:r>
    </w:p>
    <w:p w14:paraId="1B02DAB8" w14:textId="77777777" w:rsidR="00CE2282" w:rsidRPr="00CE2282" w:rsidRDefault="00CE2282" w:rsidP="00CE2282">
      <w:pPr>
        <w:jc w:val="both"/>
        <w:rPr>
          <w:b/>
          <w:szCs w:val="24"/>
        </w:rPr>
      </w:pPr>
      <w:r w:rsidRPr="00CE2282">
        <w:rPr>
          <w:b/>
          <w:szCs w:val="24"/>
        </w:rPr>
        <w:t xml:space="preserve">3) W ofercie zaplanowano działania neurodegeneracyjne/opiekunów lub edukację nt. </w:t>
      </w:r>
      <w:proofErr w:type="spellStart"/>
      <w:r w:rsidRPr="00CE2282">
        <w:rPr>
          <w:b/>
          <w:szCs w:val="24"/>
        </w:rPr>
        <w:t>neurodegeneracji</w:t>
      </w:r>
      <w:proofErr w:type="spellEnd"/>
      <w:r w:rsidRPr="00CE2282">
        <w:rPr>
          <w:b/>
          <w:szCs w:val="24"/>
        </w:rPr>
        <w:t xml:space="preserve"> (0–5)</w:t>
      </w:r>
    </w:p>
    <w:p w14:paraId="578D8E5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Jednoznaczność komponentu: czy działania są jasno nazwane i opisane jako adresowane do osób z chorobami neurodegeneracyjnymi/opiekunów lub jako edukacja tematyczna.</w:t>
      </w:r>
    </w:p>
    <w:p w14:paraId="6C9ACD7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 xml:space="preserve">Adekwatność metod: czy formy wsparcia odpowiadają potrzebom (np. grupy wsparcia opiekunów, warsztaty </w:t>
      </w:r>
      <w:proofErr w:type="spellStart"/>
      <w:r w:rsidRPr="00CE2282">
        <w:rPr>
          <w:szCs w:val="24"/>
        </w:rPr>
        <w:t>psychoedukacyjne</w:t>
      </w:r>
      <w:proofErr w:type="spellEnd"/>
      <w:r w:rsidRPr="00CE2282">
        <w:rPr>
          <w:szCs w:val="24"/>
        </w:rPr>
        <w:t>, spotkania z profesjonalistą, treningi pamięci – o ile opisane).</w:t>
      </w:r>
    </w:p>
    <w:p w14:paraId="09C82B1E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lastRenderedPageBreak/>
        <w:t>Bezpieczeństwo i etyka: czy oferta przewiduje pracę w sposób bezpieczny dla uczestników (np. dostosowanie obciążenia, zasady pracy z osobami w gorszej kondycji).</w:t>
      </w:r>
    </w:p>
    <w:p w14:paraId="5F2AC0E3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Zasoby specjalistyczne: czy przewidziano osoby kompetentne do prowadzenia (jeśli oferta tego wymaga), lub czy zakres jest realistyczny dla kadry.</w:t>
      </w:r>
    </w:p>
    <w:p w14:paraId="0636BE01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Skala i mierzalność: liczba spotkań, liczba uczestników, częstotliwość; czy to wynika z harmonogramu.</w:t>
      </w:r>
    </w:p>
    <w:p w14:paraId="7D23D14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Powiązanie z rezultatami: czy komponent ma swoje wskaźniki/monitoring (np. frekwencja, ankiety, liczba porad, liczba spotkań).</w:t>
      </w:r>
    </w:p>
    <w:p w14:paraId="622165DD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4) Zakładane rezultaty (0–3)</w:t>
      </w:r>
    </w:p>
    <w:p w14:paraId="364DC8E5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Zgodność z katalogiem rezultatów określonym w regulaminie (w tym wybór minimalnej liczby rezultatów i obligatoryjnych pozycji, jeśli wynika to z regulaminu/ogłoszenia).</w:t>
      </w:r>
    </w:p>
    <w:p w14:paraId="6120CB76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Mierzalność: czy rezultat ma wskaźnik i poziom docelowy (liczby, wartości, odsetki), a nie tylko opis jakościowy.</w:t>
      </w:r>
    </w:p>
    <w:p w14:paraId="422A58A4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Weryfikowalność: czy wskazano źródła danych (np. listy uczestników, dzienniki zajęć, ankiety, deklaracje).</w:t>
      </w:r>
    </w:p>
    <w:p w14:paraId="6D975F3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Realność: czy poziomy rezultatów są możliwe do osiągnięcia przy zadeklarowanej liczbie działań, czasie i zasobach.</w:t>
      </w:r>
    </w:p>
    <w:p w14:paraId="632BF646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Trwałość i efekt: czy Oferent pokazuje, co zostaje po projekcie (np. kontynuacja działań, materiały, sieć wolontariuszy, stałe grupy).</w:t>
      </w:r>
    </w:p>
    <w:p w14:paraId="2893D80A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Powiązanie z celem programu i priorytetu: czy rezultaty faktycznie pokazują realizację celu (nie tylko „zrobimy X spotkań”, ale też po co).</w:t>
      </w:r>
    </w:p>
    <w:p w14:paraId="4AD3ADBB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5) Plan działań i sposób realizacji (0–10)</w:t>
      </w:r>
    </w:p>
    <w:p w14:paraId="35BCBE51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 xml:space="preserve">Spójność logiczna: diagnoza </w:t>
      </w:r>
      <w:r w:rsidR="0027545E">
        <w:rPr>
          <w:szCs w:val="24"/>
        </w:rPr>
        <w:t>–</w:t>
      </w:r>
      <w:r w:rsidRPr="00CE2282">
        <w:rPr>
          <w:szCs w:val="24"/>
        </w:rPr>
        <w:t xml:space="preserve"> cele </w:t>
      </w:r>
      <w:r w:rsidR="0027545E">
        <w:rPr>
          <w:szCs w:val="24"/>
        </w:rPr>
        <w:t>–</w:t>
      </w:r>
      <w:r w:rsidRPr="00CE2282">
        <w:rPr>
          <w:szCs w:val="24"/>
        </w:rPr>
        <w:t xml:space="preserve"> działania </w:t>
      </w:r>
      <w:r w:rsidR="0027545E">
        <w:rPr>
          <w:szCs w:val="24"/>
        </w:rPr>
        <w:t>– rezultaty –</w:t>
      </w:r>
      <w:r w:rsidRPr="00CE2282">
        <w:rPr>
          <w:szCs w:val="24"/>
        </w:rPr>
        <w:t xml:space="preserve"> monitoring.</w:t>
      </w:r>
    </w:p>
    <w:p w14:paraId="24DE0C0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Szczegółowość: czy opisano działania operacyjnie (co to będzie, dla kogo, ile razy, ile godzin, w jakiej formie).</w:t>
      </w:r>
    </w:p>
    <w:p w14:paraId="75806A3E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Skala liczbowa: liczba grup/spotkań/warsztatów, liczba uczestników na działanie, liczba lokalizacji.</w:t>
      </w:r>
    </w:p>
    <w:p w14:paraId="5A78B67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Harmonogram: czy jest przejrzysty, realny czasowo, uwzględnia rekrutację i działania promocyjne, oraz czy nie zawiera „martwych okresów” bez uzasadnienia.</w:t>
      </w:r>
    </w:p>
    <w:p w14:paraId="63FD13C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Metodyka: czy metody pracy są dopasowane do seniorów (np. forma zajęć, tempo, wsparcie dla osób mniej sprawnych).</w:t>
      </w:r>
    </w:p>
    <w:p w14:paraId="7EED832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Ponadlokalność w praktyce: jeśli oferta obejmuje wiele gmin – czy zaplanowano realny mechanizm realizacji w tych miejscach (a nie tylko deklarację).</w:t>
      </w:r>
    </w:p>
    <w:p w14:paraId="78CC52CA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Zarządzanie projektem: czy opisano sposób koordynacji, komunikacji w zespole, obieg informacji, nadzór merytoryczny.</w:t>
      </w:r>
    </w:p>
    <w:p w14:paraId="51910C7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Ryzyka i zarządzanie ryzykiem: czy ryzyka są realne (frekwencja, rekrutacja, zdrowie uczestników, dostępność lokali) i czy wskazano konkretne środki zaradcze.</w:t>
      </w:r>
    </w:p>
    <w:p w14:paraId="449704A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lastRenderedPageBreak/>
        <w:t>Włączenie i dostępność: czy plan uwzględnia dostępność i usuwanie barier (organizacyjnych, komunikacyjnych, cyfrowych) – w zakresie adekwatnym do zadania.</w:t>
      </w:r>
    </w:p>
    <w:p w14:paraId="709B081C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6) Kalkulacja kosztów realizacji zadania publicznego (0–5)</w:t>
      </w:r>
    </w:p>
    <w:p w14:paraId="0692FAE8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 xml:space="preserve">Spójność budżetu z harmonogramem: czy koszty odpowiadają działaniom (np. są koszty trenera, gdy są warsztaty; są koszty </w:t>
      </w:r>
      <w:proofErr w:type="spellStart"/>
      <w:r w:rsidRPr="00CE2282">
        <w:rPr>
          <w:szCs w:val="24"/>
        </w:rPr>
        <w:t>sal</w:t>
      </w:r>
      <w:proofErr w:type="spellEnd"/>
      <w:r w:rsidRPr="00CE2282">
        <w:rPr>
          <w:szCs w:val="24"/>
        </w:rPr>
        <w:t>, gdy są spotkania).</w:t>
      </w:r>
    </w:p>
    <w:p w14:paraId="4FB05CF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Czytelność: czy koszty są opisane na tyle, aby zrozumieć, co jest kupowane i po co (bez „worków kosztów”).</w:t>
      </w:r>
    </w:p>
    <w:p w14:paraId="3BEA480B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Racjonalność stawek: czy stawki nie są rażąco zawyżone lub zaniżone (ryzyko niewykonania lub ryzyko niegospodarności).</w:t>
      </w:r>
    </w:p>
    <w:p w14:paraId="25DA9435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Proporcjonalność: czy struktura kosztów jest adekwatna (np. koszty administracyjne nie dominują nad merytoryką).</w:t>
      </w:r>
    </w:p>
    <w:p w14:paraId="4D74704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Efekty</w:t>
      </w:r>
      <w:r w:rsidR="0027545E">
        <w:rPr>
          <w:szCs w:val="24"/>
        </w:rPr>
        <w:t>wność kosztowa: relacja „koszt –</w:t>
      </w:r>
      <w:r w:rsidRPr="00CE2282">
        <w:rPr>
          <w:szCs w:val="24"/>
        </w:rPr>
        <w:t xml:space="preserve"> rezultat” (np. koszt na uczestnika / koszt na działanie) na poziomie zdroworozsądkowym.</w:t>
      </w:r>
    </w:p>
    <w:p w14:paraId="0704F28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Uzasadnienie kluczowych pozycji: zwłaszcza dla kosztów personelu, wynajmów, materiałów i usług zewnętrznych.</w:t>
      </w:r>
    </w:p>
    <w:p w14:paraId="63D99DA7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Kwalifikowalność i ryzyka: czy w kosztorysie nie pojawiają się pozycje mogące być niekwalifikowalne wg regulaminu (to nie jest ocena formalna, ale wpływa na ocenę rzetelności budżetu).</w:t>
      </w:r>
    </w:p>
    <w:p w14:paraId="2E8203BC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7) Jakość wykonania zadania i kwalifikacje osób realizujących (0–5)</w:t>
      </w:r>
    </w:p>
    <w:p w14:paraId="4CD604A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Dopasowanie kompetencji do działań: kto prowadzi edukację/animację/integrację, jakie ma kwalifikacje/doświadczenie.</w:t>
      </w:r>
    </w:p>
    <w:p w14:paraId="497CA3A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Kompletność zespołu: czy obsadzone są role kluczowe (koordynacja, prowadzący zajęcia, obsługa uczestników, rozliczenia – jeśli w ofercie).</w:t>
      </w:r>
    </w:p>
    <w:p w14:paraId="4DA0021B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Realność zaangażowania: czy liczba osób i ich czas pracy pasują do skali działań.</w:t>
      </w:r>
    </w:p>
    <w:p w14:paraId="0E7DB2F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Jakość metodyczna: czy widać standard pracy (program zajęć, scenariusze, narzędzia ewaluacji), jeśli oferent to opisuje.</w:t>
      </w:r>
    </w:p>
    <w:p w14:paraId="0748139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Zarządzanie personelem: czy opisano zastępowalność ról, organizację pracy, nadzór.</w:t>
      </w:r>
    </w:p>
    <w:p w14:paraId="73252C0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Wrażliwość na potrzeby seniorów: doświadczenie w pracy z osobami starszymi jako element jakości.</w:t>
      </w:r>
    </w:p>
    <w:p w14:paraId="7415DE27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8) Dotychczasowe zlecone zadania publiczne (rzetelność i rozliczenia 2021–2025) (0–2)</w:t>
      </w:r>
    </w:p>
    <w:p w14:paraId="05F87C93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Terminowość i rzetelność: czy oferent opisuje realizację bez opóźnień i z prawidłowym rozliczeniem (o ile takie informacje podaje).</w:t>
      </w:r>
    </w:p>
    <w:p w14:paraId="28CFD75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Skala i podobieństwo: czy projekty były podobne do obecnego (senioralne, edukacyjne, integracyjne).</w:t>
      </w:r>
    </w:p>
    <w:p w14:paraId="4885DAF5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Przejrzystość informacji: czy oferent potrafi wskazać konkret (źródło finansowania, okres, zakres), co zwiększa wiarygodność.</w:t>
      </w:r>
    </w:p>
    <w:p w14:paraId="522DD07B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Nowy oferent: brak historii nie powinien automatycznie obniżać oceny – wtedy ocena opiera się na ryzykach i jakości planu.</w:t>
      </w:r>
    </w:p>
    <w:p w14:paraId="42A3D29A" w14:textId="77777777" w:rsidR="0027545E" w:rsidRDefault="0027545E" w:rsidP="00CE2282">
      <w:pPr>
        <w:jc w:val="both"/>
        <w:rPr>
          <w:szCs w:val="24"/>
        </w:rPr>
      </w:pPr>
    </w:p>
    <w:p w14:paraId="21D34892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lastRenderedPageBreak/>
        <w:t>9) Planowany udział środków finansowych własnych lub z innych źródeł (0–4)</w:t>
      </w:r>
    </w:p>
    <w:p w14:paraId="4193CEB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Wysokość wkładu finansowego ponad minimum (jeśli oferent deklaruje więcej).</w:t>
      </w:r>
    </w:p>
    <w:p w14:paraId="5E6E663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Źródła wkładu: czy wskazano, skąd środki pochodzą (środki własne, darowizny, granty, sponsorzy) i czy to jest realistyczne.</w:t>
      </w:r>
    </w:p>
    <w:p w14:paraId="4C5387F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Pewność wkładu: czy wkład jest „twardy” (np. już posiadany/pozyskany) czy „planowany”; czy oferent opisuje mechanizm zabezpieczenia.</w:t>
      </w:r>
    </w:p>
    <w:p w14:paraId="3B932B73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Wpływ na trwałość: czy dodatkowe finansowanie wzmacnia ciągłość działań i jakość rezultatów.</w:t>
      </w:r>
    </w:p>
    <w:p w14:paraId="17F6C12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Spójność z kosztorysem: czy wkład finansowy jest prawidłowo ujęty i przypisany do działań.</w:t>
      </w:r>
    </w:p>
    <w:p w14:paraId="705BED78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10) Planowany wkład osobowy (wolontariat/praca społeczna) (0–4)</w:t>
      </w:r>
    </w:p>
    <w:p w14:paraId="11B216A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Realność wkładu osobowego: czy opisano liczbę wolontariuszy, role, przewidywaną liczbę godzin, sposób koordynacji.</w:t>
      </w:r>
    </w:p>
    <w:p w14:paraId="781C848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Dopasowanie do działań: czy wolontariusze robią to, co ma sens (np. wsparcie organizacyjne, animacja, pomoc uczestnikom), a nie zastępują specjalistów bez kwalifikacji.</w:t>
      </w:r>
    </w:p>
    <w:p w14:paraId="7915D44F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Wartość dodana: czy wkład osobowy zwiększa skalę/ciągłość, np. rozwija wolontariat seniorów lub międzypokoleniowy (ważne w priorytecie IV).</w:t>
      </w:r>
    </w:p>
    <w:p w14:paraId="557ED8C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Zarządzanie i jakość: czy przewidziano wdrożenie, nadzór, komunikację i rozliczanie pracy (w sposób zgodny z regulaminem/umową – jeśli opisane).</w:t>
      </w:r>
    </w:p>
    <w:p w14:paraId="7E502548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11) Kryterium dodatkowe – Priorytet II: działania na rzecz rozwoju UTW (0–2)</w:t>
      </w:r>
    </w:p>
    <w:p w14:paraId="63B3422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Czy UTW jest rzeczywistym beneficjentem działań (a nie tylko „miejsce realizacji”).</w:t>
      </w:r>
    </w:p>
    <w:p w14:paraId="6EFE9E7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Wymiar rozwojowy: czy działania zwiększają ofertę UTW (programowo), wzmacniają kadrę, systematyczność, zasięg, dostępność, nowe moduły edukacyjne.</w:t>
      </w:r>
    </w:p>
    <w:p w14:paraId="391277E7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Systematyczność: czy działania mają charakter cykliczny i trwały w okresie realizacji (nie jednorazowy event).</w:t>
      </w:r>
    </w:p>
    <w:p w14:paraId="148E9AC8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Powiązanie z rezultatami: czy rezultaty mierzą wpływ na UTW (np. liczba działań, liczba uczestników, nowe formy).</w:t>
      </w:r>
    </w:p>
    <w:p w14:paraId="72C6488B" w14:textId="77777777" w:rsidR="00874761" w:rsidRPr="00CE2282" w:rsidRDefault="00874761" w:rsidP="00CE2282">
      <w:pPr>
        <w:jc w:val="both"/>
        <w:rPr>
          <w:szCs w:val="24"/>
        </w:rPr>
      </w:pPr>
    </w:p>
    <w:sectPr w:rsidR="00874761" w:rsidRPr="00CE2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2C70"/>
    <w:multiLevelType w:val="hybridMultilevel"/>
    <w:tmpl w:val="638A34F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7B5B15"/>
    <w:multiLevelType w:val="hybridMultilevel"/>
    <w:tmpl w:val="064602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337845">
    <w:abstractNumId w:val="0"/>
  </w:num>
  <w:num w:numId="2" w16cid:durableId="173396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61"/>
    <w:rsid w:val="001C1147"/>
    <w:rsid w:val="0027545E"/>
    <w:rsid w:val="003E623F"/>
    <w:rsid w:val="004D2D4B"/>
    <w:rsid w:val="007E5246"/>
    <w:rsid w:val="00874761"/>
    <w:rsid w:val="00942BD6"/>
    <w:rsid w:val="00984CA6"/>
    <w:rsid w:val="00A312D7"/>
    <w:rsid w:val="00AD01EF"/>
    <w:rsid w:val="00C175A9"/>
    <w:rsid w:val="00CE2282"/>
    <w:rsid w:val="00E132DE"/>
    <w:rsid w:val="00F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3F92"/>
  <w15:chartTrackingRefBased/>
  <w15:docId w15:val="{26F642DC-8238-4BCB-BB48-9F10A47C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D4B"/>
    <w:pPr>
      <w:spacing w:after="120" w:line="276" w:lineRule="auto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761"/>
    <w:pPr>
      <w:ind w:left="720"/>
      <w:contextualSpacing/>
    </w:pPr>
  </w:style>
  <w:style w:type="table" w:styleId="Tabela-Siatka">
    <w:name w:val="Table Grid"/>
    <w:basedOn w:val="Standardowy"/>
    <w:uiPriority w:val="39"/>
    <w:rsid w:val="00E1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2298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Paweł Stolarski</cp:lastModifiedBy>
  <cp:revision>3</cp:revision>
  <dcterms:created xsi:type="dcterms:W3CDTF">2026-05-10T16:47:00Z</dcterms:created>
  <dcterms:modified xsi:type="dcterms:W3CDTF">2026-06-21T07:31:00Z</dcterms:modified>
</cp:coreProperties>
</file>