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A4A8F15" w14:textId="77777777" w:rsidR="00F93C67" w:rsidRDefault="00F93C67" w:rsidP="00F93C67">
      <w:r w:rsidRPr="009518B3">
        <w:rPr>
          <w:rFonts w:ascii="Gill Sans MT Condensed" w:hAnsi="Gill Sans MT Condensed"/>
          <w:noProof/>
          <w:color w:val="FFFFFF" w:themeColor="background1"/>
          <w:sz w:val="52"/>
          <w:szCs w:val="24"/>
          <w:lang w:eastAsia="pl-PL"/>
        </w:rPr>
        <mc:AlternateContent>
          <mc:Choice Requires="wps">
            <w:drawing>
              <wp:anchor distT="0" distB="0" distL="114300" distR="114300" simplePos="0" relativeHeight="251660288" behindDoc="1" locked="1" layoutInCell="1" allowOverlap="1" wp14:anchorId="0B9AE389" wp14:editId="5017AA27">
                <wp:simplePos x="0" y="0"/>
                <wp:positionH relativeFrom="page">
                  <wp:posOffset>11430</wp:posOffset>
                </wp:positionH>
                <wp:positionV relativeFrom="page">
                  <wp:posOffset>24130</wp:posOffset>
                </wp:positionV>
                <wp:extent cx="7559675" cy="10691495"/>
                <wp:effectExtent l="0" t="0" r="3175" b="0"/>
                <wp:wrapNone/>
                <wp:docPr id="2" name="Prostokąt 2"/>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4FBA1E" w14:textId="77777777" w:rsidR="00442502" w:rsidRDefault="00442502" w:rsidP="00F93C67">
                            <w:pPr>
                              <w:pStyle w:val="Tytu"/>
                              <w:spacing w:after="480"/>
                              <w:contextualSpacing w:val="0"/>
                              <w:rPr>
                                <w:rFonts w:ascii="Gill Sans MT Condensed" w:hAnsi="Gill Sans MT Condensed"/>
                                <w:color w:val="FFFFFF" w:themeColor="background1"/>
                              </w:rPr>
                            </w:pPr>
                            <w:r w:rsidRPr="00AB6079">
                              <w:rPr>
                                <w:rFonts w:ascii="Gill Sans MT Condensed" w:hAnsi="Gill Sans MT Condensed"/>
                                <w:color w:val="FFFFFF" w:themeColor="background1"/>
                                <w:sz w:val="72"/>
                                <w:szCs w:val="78"/>
                              </w:rPr>
                              <w:t>RAPORT NT. REZULTATÓW WDRAŻANIA</w:t>
                            </w:r>
                            <w:r w:rsidRPr="00AB6079">
                              <w:rPr>
                                <w:rFonts w:ascii="Gill Sans MT Condensed" w:hAnsi="Gill Sans MT Condensed"/>
                                <w:color w:val="FFFFFF" w:themeColor="background1"/>
                                <w:sz w:val="72"/>
                              </w:rPr>
                              <w:t xml:space="preserve"> PROGRAMU OTWIERANIA DANYCH PUBLICZNYCH</w:t>
                            </w:r>
                          </w:p>
                          <w:p w14:paraId="10A3EC8A" w14:textId="77777777" w:rsidR="00442502" w:rsidRPr="00AB6079" w:rsidRDefault="00442502" w:rsidP="00F93C67">
                            <w:pPr>
                              <w:rPr>
                                <w:rFonts w:ascii="Gill Sans MT" w:hAnsi="Gill Sans MT"/>
                                <w:sz w:val="32"/>
                              </w:rPr>
                            </w:pPr>
                            <w:r w:rsidRPr="00AB6079">
                              <w:rPr>
                                <w:rFonts w:ascii="Gill Sans MT" w:hAnsi="Gill Sans MT"/>
                                <w:sz w:val="32"/>
                              </w:rPr>
                              <w:t>OKRE</w:t>
                            </w:r>
                            <w:r>
                              <w:rPr>
                                <w:rFonts w:ascii="Gill Sans MT" w:hAnsi="Gill Sans MT"/>
                                <w:sz w:val="32"/>
                              </w:rPr>
                              <w:t>S SPRAWOZDAWCZY: 01.01-31.12.2020 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AE389" id="Prostokąt 2" o:spid="_x0000_s1026" style="position:absolute;margin-left:.9pt;margin-top:1.9pt;width:595.25pt;height:84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" fillcolor="#2e74b5 [2404]" stroked="f" strokeweight="1pt">
                <v:textbox>
                  <w:txbxContent>
                    <w:p w14:paraId="5F4FBA1E" w14:textId="77777777" w:rsidR="00442502" w:rsidRDefault="00442502" w:rsidP="00F93C67">
                      <w:pPr>
                        <w:pStyle w:val="Tytu"/>
                        <w:spacing w:after="480"/>
                        <w:contextualSpacing w:val="0"/>
                        <w:rPr>
                          <w:rFonts w:ascii="Gill Sans MT Condensed" w:hAnsi="Gill Sans MT Condensed"/>
                          <w:color w:val="FFFFFF" w:themeColor="background1"/>
                        </w:rPr>
                      </w:pPr>
                      <w:r w:rsidRPr="00AB6079">
                        <w:rPr>
                          <w:rFonts w:ascii="Gill Sans MT Condensed" w:hAnsi="Gill Sans MT Condensed"/>
                          <w:color w:val="FFFFFF" w:themeColor="background1"/>
                          <w:sz w:val="72"/>
                          <w:szCs w:val="78"/>
                        </w:rPr>
                        <w:t>RAPORT NT. REZULTATÓW WDRAŻANIA</w:t>
                      </w:r>
                      <w:r w:rsidRPr="00AB6079">
                        <w:rPr>
                          <w:rFonts w:ascii="Gill Sans MT Condensed" w:hAnsi="Gill Sans MT Condensed"/>
                          <w:color w:val="FFFFFF" w:themeColor="background1"/>
                          <w:sz w:val="72"/>
                        </w:rPr>
                        <w:t xml:space="preserve"> PROGRAMU OTWIERANIA DANYCH PUBLICZNYCH</w:t>
                      </w:r>
                    </w:p>
                    <w:p w14:paraId="10A3EC8A" w14:textId="77777777" w:rsidR="00442502" w:rsidRPr="00AB6079" w:rsidRDefault="00442502" w:rsidP="00F93C67">
                      <w:pPr>
                        <w:rPr>
                          <w:rFonts w:ascii="Gill Sans MT" w:hAnsi="Gill Sans MT"/>
                          <w:sz w:val="32"/>
                        </w:rPr>
                      </w:pPr>
                      <w:r w:rsidRPr="00AB6079">
                        <w:rPr>
                          <w:rFonts w:ascii="Gill Sans MT" w:hAnsi="Gill Sans MT"/>
                          <w:sz w:val="32"/>
                        </w:rPr>
                        <w:t>OKRE</w:t>
                      </w:r>
                      <w:r>
                        <w:rPr>
                          <w:rFonts w:ascii="Gill Sans MT" w:hAnsi="Gill Sans MT"/>
                          <w:sz w:val="32"/>
                        </w:rPr>
                        <w:t>S SPRAWOZDAWCZY: 01.01-31.12.2020 r.</w:t>
                      </w:r>
                    </w:p>
                  </w:txbxContent>
                </v:textbox>
                <w10:wrap anchorx="page" anchory="page"/>
                <w10:anchorlock/>
              </v:rect>
            </w:pict>
          </mc:Fallback>
        </mc:AlternateContent>
      </w:r>
      <w:r>
        <w:br w:type="page"/>
      </w:r>
    </w:p>
    <w:sdt>
      <w:sdtPr>
        <w:rPr>
          <w:rFonts w:asciiTheme="minorHAnsi" w:eastAsiaTheme="minorHAnsi" w:hAnsiTheme="minorHAnsi" w:cstheme="minorBidi"/>
          <w:color w:val="0070C0"/>
          <w:sz w:val="22"/>
          <w:szCs w:val="22"/>
          <w:lang w:eastAsia="en-US"/>
        </w:rPr>
        <w:id w:val="1827867298"/>
        <w:docPartObj>
          <w:docPartGallery w:val="Table of Contents"/>
          <w:docPartUnique/>
        </w:docPartObj>
      </w:sdtPr>
      <w:sdtEndPr>
        <w:rPr>
          <w:rFonts w:eastAsiaTheme="majorEastAsia" w:cstheme="minorHAnsi"/>
          <w:b/>
          <w:lang w:eastAsia="pl-PL"/>
        </w:rPr>
      </w:sdtEndPr>
      <w:sdtContent>
        <w:p w14:paraId="295FFCBC" w14:textId="77777777" w:rsidR="00F93C67" w:rsidRPr="00983819" w:rsidRDefault="00F93C67" w:rsidP="00F93C67">
          <w:pPr>
            <w:pStyle w:val="Nagwekspisutreci"/>
            <w:spacing w:before="0" w:after="240"/>
            <w:rPr>
              <w:rFonts w:asciiTheme="minorHAnsi" w:hAnsiTheme="minorHAnsi" w:cstheme="minorHAnsi"/>
              <w:b/>
              <w:color w:val="0070C0"/>
              <w:sz w:val="24"/>
              <w:szCs w:val="24"/>
            </w:rPr>
          </w:pPr>
          <w:r w:rsidRPr="00983819">
            <w:rPr>
              <w:rFonts w:asciiTheme="minorHAnsi" w:hAnsiTheme="minorHAnsi" w:cstheme="minorHAnsi"/>
              <w:b/>
              <w:color w:val="0070C0"/>
              <w:sz w:val="24"/>
              <w:szCs w:val="24"/>
            </w:rPr>
            <w:t>SPIS TREŚCI:</w:t>
          </w:r>
        </w:p>
        <w:p w14:paraId="626F858C" w14:textId="77777777" w:rsidR="00032FA6" w:rsidRPr="00032FA6" w:rsidRDefault="00F93C67">
          <w:pPr>
            <w:pStyle w:val="Spistreci1"/>
            <w:tabs>
              <w:tab w:val="right" w:pos="9060"/>
            </w:tabs>
            <w:rPr>
              <w:rFonts w:eastAsiaTheme="majorEastAsia" w:cstheme="minorHAnsi"/>
              <w:b/>
              <w:noProof/>
              <w:color w:val="0070C0"/>
              <w:lang w:eastAsia="pl-PL"/>
            </w:rPr>
          </w:pPr>
          <w:r w:rsidRPr="00032FA6">
            <w:rPr>
              <w:rFonts w:eastAsiaTheme="majorEastAsia" w:cstheme="minorHAnsi"/>
              <w:b/>
              <w:color w:val="0070C0"/>
              <w:lang w:eastAsia="pl-PL"/>
            </w:rPr>
            <w:fldChar w:fldCharType="begin"/>
          </w:r>
          <w:r w:rsidRPr="00032FA6">
            <w:rPr>
              <w:rFonts w:eastAsiaTheme="majorEastAsia" w:cstheme="minorHAnsi"/>
              <w:b/>
              <w:color w:val="0070C0"/>
              <w:lang w:eastAsia="pl-PL"/>
            </w:rPr>
            <w:instrText xml:space="preserve"> TOC \o "1-3" \h \z \u </w:instrText>
          </w:r>
          <w:r w:rsidRPr="00032FA6">
            <w:rPr>
              <w:rFonts w:eastAsiaTheme="majorEastAsia" w:cstheme="minorHAnsi"/>
              <w:b/>
              <w:color w:val="0070C0"/>
              <w:lang w:eastAsia="pl-PL"/>
            </w:rPr>
            <w:fldChar w:fldCharType="separate"/>
          </w:r>
          <w:hyperlink w:anchor="_Toc71642608" w:history="1">
            <w:r w:rsidR="00032FA6" w:rsidRPr="00032FA6">
              <w:rPr>
                <w:rFonts w:eastAsiaTheme="majorEastAsia"/>
                <w:noProof/>
                <w:color w:val="0070C0"/>
                <w:lang w:eastAsia="pl-PL"/>
              </w:rPr>
              <w:t>WSTĘP</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_Toc71642608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3</w:t>
            </w:r>
            <w:r w:rsidR="00032FA6" w:rsidRPr="00032FA6">
              <w:rPr>
                <w:rFonts w:eastAsiaTheme="majorEastAsia" w:cstheme="minorHAnsi"/>
                <w:b/>
                <w:noProof/>
                <w:webHidden/>
                <w:color w:val="0070C0"/>
                <w:lang w:eastAsia="pl-PL"/>
              </w:rPr>
              <w:fldChar w:fldCharType="end"/>
            </w:r>
          </w:hyperlink>
        </w:p>
        <w:p w14:paraId="6B63301C" w14:textId="77777777" w:rsidR="00032FA6" w:rsidRPr="00032FA6" w:rsidRDefault="00442502">
          <w:pPr>
            <w:pStyle w:val="Spistreci1"/>
            <w:tabs>
              <w:tab w:val="right" w:pos="9060"/>
            </w:tabs>
            <w:rPr>
              <w:rFonts w:eastAsiaTheme="majorEastAsia" w:cstheme="minorHAnsi"/>
              <w:b/>
              <w:noProof/>
              <w:color w:val="0070C0"/>
              <w:lang w:eastAsia="pl-PL"/>
            </w:rPr>
          </w:pPr>
          <w:hyperlink w:anchor="_Toc71642609" w:history="1">
            <w:r w:rsidR="00032FA6" w:rsidRPr="00032FA6">
              <w:rPr>
                <w:rFonts w:eastAsiaTheme="majorEastAsia"/>
                <w:noProof/>
                <w:color w:val="0070C0"/>
                <w:lang w:eastAsia="pl-PL"/>
              </w:rPr>
              <w:t>INFORMACJA O RESORTACH ORAZ JEDNOSTKACH PODLEGŁYCH I NADZOROWANYCH REALIZUJĄCYCH PODP</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_Toc71642609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4</w:t>
            </w:r>
            <w:r w:rsidR="00032FA6" w:rsidRPr="00032FA6">
              <w:rPr>
                <w:rFonts w:eastAsiaTheme="majorEastAsia" w:cstheme="minorHAnsi"/>
                <w:b/>
                <w:noProof/>
                <w:webHidden/>
                <w:color w:val="0070C0"/>
                <w:lang w:eastAsia="pl-PL"/>
              </w:rPr>
              <w:fldChar w:fldCharType="end"/>
            </w:r>
          </w:hyperlink>
        </w:p>
        <w:p w14:paraId="5739A3B9" w14:textId="77777777" w:rsidR="00032FA6" w:rsidRPr="00032FA6" w:rsidRDefault="00442502">
          <w:pPr>
            <w:pStyle w:val="Spistreci1"/>
            <w:tabs>
              <w:tab w:val="right" w:pos="9060"/>
            </w:tabs>
            <w:rPr>
              <w:rFonts w:eastAsiaTheme="majorEastAsia" w:cstheme="minorHAnsi"/>
              <w:b/>
              <w:noProof/>
              <w:color w:val="0070C0"/>
              <w:lang w:eastAsia="pl-PL"/>
            </w:rPr>
          </w:pPr>
          <w:hyperlink w:anchor="_Toc71642610" w:history="1">
            <w:r w:rsidR="00032FA6" w:rsidRPr="00032FA6">
              <w:rPr>
                <w:rFonts w:eastAsiaTheme="majorEastAsia"/>
                <w:noProof/>
                <w:color w:val="0070C0"/>
                <w:lang w:eastAsia="pl-PL"/>
              </w:rPr>
              <w:t>DZIAŁANIA MINISTRA CYFRYZACJI JAKO KOORDYNATORA PROGRAMU OTWIERANIA DANYCH PUBLICZNYCH</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_Toc71642610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8</w:t>
            </w:r>
            <w:r w:rsidR="00032FA6" w:rsidRPr="00032FA6">
              <w:rPr>
                <w:rFonts w:eastAsiaTheme="majorEastAsia" w:cstheme="minorHAnsi"/>
                <w:b/>
                <w:noProof/>
                <w:webHidden/>
                <w:color w:val="0070C0"/>
                <w:lang w:eastAsia="pl-PL"/>
              </w:rPr>
              <w:fldChar w:fldCharType="end"/>
            </w:r>
          </w:hyperlink>
        </w:p>
        <w:p w14:paraId="594ACC4B"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11" w:history="1">
            <w:r w:rsidR="00032FA6" w:rsidRPr="00032FA6">
              <w:rPr>
                <w:rFonts w:eastAsiaTheme="majorEastAsia" w:cstheme="minorHAnsi"/>
                <w:noProof/>
                <w:color w:val="0070C0"/>
                <w:lang w:eastAsia="pl-PL"/>
              </w:rPr>
              <w:t>ROZWIJANIE WSPÓŁPRACY W RAMACH SIECI PEŁNOMOCNIKÓW DO SPRAW OTWARTOŚCI DANYCH</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_Toc71642611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8</w:t>
            </w:r>
            <w:r w:rsidR="00032FA6" w:rsidRPr="00032FA6">
              <w:rPr>
                <w:rFonts w:eastAsiaTheme="majorEastAsia" w:cstheme="minorHAnsi"/>
                <w:b/>
                <w:noProof/>
                <w:webHidden/>
                <w:color w:val="0070C0"/>
                <w:lang w:eastAsia="pl-PL"/>
              </w:rPr>
              <w:fldChar w:fldCharType="end"/>
            </w:r>
          </w:hyperlink>
        </w:p>
        <w:p w14:paraId="258C3C27"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12" w:history="1">
            <w:r w:rsidR="00032FA6" w:rsidRPr="00032FA6">
              <w:rPr>
                <w:rFonts w:eastAsiaTheme="majorEastAsia" w:cstheme="minorHAnsi"/>
                <w:noProof/>
                <w:color w:val="0070C0"/>
                <w:lang w:eastAsia="pl-PL"/>
              </w:rPr>
              <w:t>KIEROWANIE PRACAMI ZESPOŁU ZADANIOWEGO DO SPRAW „PROGRAMU OTWIERANIA DANYCH PUBLICZNYCH”</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_Toc71642612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9</w:t>
            </w:r>
            <w:r w:rsidR="00032FA6" w:rsidRPr="00032FA6">
              <w:rPr>
                <w:rFonts w:eastAsiaTheme="majorEastAsia" w:cstheme="minorHAnsi"/>
                <w:b/>
                <w:noProof/>
                <w:webHidden/>
                <w:color w:val="0070C0"/>
                <w:lang w:eastAsia="pl-PL"/>
              </w:rPr>
              <w:fldChar w:fldCharType="end"/>
            </w:r>
          </w:hyperlink>
        </w:p>
        <w:p w14:paraId="0FEC7505"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13" w:history="1">
            <w:r w:rsidR="00032FA6" w:rsidRPr="00032FA6">
              <w:rPr>
                <w:rFonts w:eastAsiaTheme="majorEastAsia" w:cstheme="minorHAnsi"/>
                <w:noProof/>
                <w:color w:val="0070C0"/>
                <w:lang w:eastAsia="pl-PL"/>
              </w:rPr>
              <w:t>ADMINISTROWANIE I ROZWÓJ PORTALU DANE.GOV.PL</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_Toc71642613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10</w:t>
            </w:r>
            <w:r w:rsidR="00032FA6" w:rsidRPr="00032FA6">
              <w:rPr>
                <w:rFonts w:eastAsiaTheme="majorEastAsia" w:cstheme="minorHAnsi"/>
                <w:b/>
                <w:noProof/>
                <w:webHidden/>
                <w:color w:val="0070C0"/>
                <w:lang w:eastAsia="pl-PL"/>
              </w:rPr>
              <w:fldChar w:fldCharType="end"/>
            </w:r>
          </w:hyperlink>
        </w:p>
        <w:p w14:paraId="7D51F3EA"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14" w:history="1">
            <w:r w:rsidR="00032FA6" w:rsidRPr="00032FA6">
              <w:rPr>
                <w:rFonts w:eastAsiaTheme="majorEastAsia" w:cstheme="minorHAnsi"/>
                <w:noProof/>
                <w:color w:val="0070C0"/>
                <w:lang w:eastAsia="pl-PL"/>
              </w:rPr>
              <w:t>EWALUACJA STANDARDÓW OTWARTOŚCI DANYCH</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_Toc71642614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11</w:t>
            </w:r>
            <w:r w:rsidR="00032FA6" w:rsidRPr="00032FA6">
              <w:rPr>
                <w:rFonts w:eastAsiaTheme="majorEastAsia" w:cstheme="minorHAnsi"/>
                <w:b/>
                <w:noProof/>
                <w:webHidden/>
                <w:color w:val="0070C0"/>
                <w:lang w:eastAsia="pl-PL"/>
              </w:rPr>
              <w:fldChar w:fldCharType="end"/>
            </w:r>
          </w:hyperlink>
        </w:p>
        <w:p w14:paraId="4C075390"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15" w:history="1">
            <w:r w:rsidR="00032FA6" w:rsidRPr="00032FA6">
              <w:rPr>
                <w:rFonts w:eastAsiaTheme="majorEastAsia" w:cstheme="minorHAnsi"/>
                <w:noProof/>
                <w:color w:val="0070C0"/>
                <w:lang w:eastAsia="pl-PL"/>
              </w:rPr>
              <w:t>SZKOLENIA</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_Toc71642615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12</w:t>
            </w:r>
            <w:r w:rsidR="00032FA6" w:rsidRPr="00032FA6">
              <w:rPr>
                <w:rFonts w:eastAsiaTheme="majorEastAsia" w:cstheme="minorHAnsi"/>
                <w:b/>
                <w:noProof/>
                <w:webHidden/>
                <w:color w:val="0070C0"/>
                <w:lang w:eastAsia="pl-PL"/>
              </w:rPr>
              <w:fldChar w:fldCharType="end"/>
            </w:r>
          </w:hyperlink>
        </w:p>
        <w:p w14:paraId="501DA962"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16" w:history="1">
            <w:r w:rsidR="00032FA6" w:rsidRPr="00032FA6">
              <w:rPr>
                <w:rFonts w:eastAsiaTheme="majorEastAsia" w:cstheme="minorHAnsi"/>
                <w:noProof/>
                <w:color w:val="0070C0"/>
                <w:lang w:eastAsia="pl-PL"/>
              </w:rPr>
              <w:t>LABORATORIUM OTWARTYCH DANYCH</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_Toc71642616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12</w:t>
            </w:r>
            <w:r w:rsidR="00032FA6" w:rsidRPr="00032FA6">
              <w:rPr>
                <w:rFonts w:eastAsiaTheme="majorEastAsia" w:cstheme="minorHAnsi"/>
                <w:b/>
                <w:noProof/>
                <w:webHidden/>
                <w:color w:val="0070C0"/>
                <w:lang w:eastAsia="pl-PL"/>
              </w:rPr>
              <w:fldChar w:fldCharType="end"/>
            </w:r>
          </w:hyperlink>
        </w:p>
        <w:p w14:paraId="1CF7E7ED"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17" w:history="1">
            <w:r w:rsidR="00032FA6" w:rsidRPr="00032FA6">
              <w:rPr>
                <w:rFonts w:eastAsiaTheme="majorEastAsia" w:cstheme="minorHAnsi"/>
                <w:noProof/>
                <w:color w:val="0070C0"/>
                <w:lang w:eastAsia="pl-PL"/>
              </w:rPr>
              <w:t>PROMOCJA I POPULARYZACJA OTWARTYCH DANYCH</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_Toc71642617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13</w:t>
            </w:r>
            <w:r w:rsidR="00032FA6" w:rsidRPr="00032FA6">
              <w:rPr>
                <w:rFonts w:eastAsiaTheme="majorEastAsia" w:cstheme="minorHAnsi"/>
                <w:b/>
                <w:noProof/>
                <w:webHidden/>
                <w:color w:val="0070C0"/>
                <w:lang w:eastAsia="pl-PL"/>
              </w:rPr>
              <w:fldChar w:fldCharType="end"/>
            </w:r>
          </w:hyperlink>
        </w:p>
        <w:p w14:paraId="6D8921F9"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18" w:history="1">
            <w:r w:rsidR="00032FA6" w:rsidRPr="00032FA6">
              <w:rPr>
                <w:rFonts w:eastAsiaTheme="majorEastAsia" w:cstheme="minorHAnsi"/>
                <w:noProof/>
                <w:color w:val="0070C0"/>
                <w:lang w:eastAsia="pl-PL"/>
              </w:rPr>
              <w:t>REALIZACJA PROJEKTÓW DOTYCZĄCYCH OTWIERANIA DANYCH PUBLICZNYCH</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_Toc71642618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15</w:t>
            </w:r>
            <w:r w:rsidR="00032FA6" w:rsidRPr="00032FA6">
              <w:rPr>
                <w:rFonts w:eastAsiaTheme="majorEastAsia" w:cstheme="minorHAnsi"/>
                <w:b/>
                <w:noProof/>
                <w:webHidden/>
                <w:color w:val="0070C0"/>
                <w:lang w:eastAsia="pl-PL"/>
              </w:rPr>
              <w:fldChar w:fldCharType="end"/>
            </w:r>
          </w:hyperlink>
        </w:p>
        <w:p w14:paraId="40E9341C"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19" w:history="1">
            <w:r w:rsidR="00032FA6" w:rsidRPr="00032FA6">
              <w:rPr>
                <w:rFonts w:eastAsiaTheme="majorEastAsia" w:cstheme="minorHAnsi"/>
                <w:noProof/>
                <w:color w:val="0070C0"/>
                <w:lang w:eastAsia="pl-PL"/>
              </w:rPr>
              <w:t>KOORDYNOWANIE PRZEZ KRMC REALIZACJI PROJEKTÓW INFORMATYCZNYCH ZWIĄZANYCH Z OTWIERANIEM DANYCH PUBLICZNYCH</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_Toc71642619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16</w:t>
            </w:r>
            <w:r w:rsidR="00032FA6" w:rsidRPr="00032FA6">
              <w:rPr>
                <w:rFonts w:eastAsiaTheme="majorEastAsia" w:cstheme="minorHAnsi"/>
                <w:b/>
                <w:noProof/>
                <w:webHidden/>
                <w:color w:val="0070C0"/>
                <w:lang w:eastAsia="pl-PL"/>
              </w:rPr>
              <w:fldChar w:fldCharType="end"/>
            </w:r>
          </w:hyperlink>
        </w:p>
        <w:p w14:paraId="4D80EA51"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20" w:history="1">
            <w:r w:rsidR="00032FA6" w:rsidRPr="00032FA6">
              <w:rPr>
                <w:rFonts w:eastAsiaTheme="majorEastAsia" w:cstheme="minorHAnsi"/>
                <w:noProof/>
                <w:color w:val="0070C0"/>
                <w:lang w:eastAsia="pl-PL"/>
              </w:rPr>
              <w:t>PRACE LEGISLACYJNE</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_Toc71642620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18</w:t>
            </w:r>
            <w:r w:rsidR="00032FA6" w:rsidRPr="00032FA6">
              <w:rPr>
                <w:rFonts w:eastAsiaTheme="majorEastAsia" w:cstheme="minorHAnsi"/>
                <w:b/>
                <w:noProof/>
                <w:webHidden/>
                <w:color w:val="0070C0"/>
                <w:lang w:eastAsia="pl-PL"/>
              </w:rPr>
              <w:fldChar w:fldCharType="end"/>
            </w:r>
          </w:hyperlink>
        </w:p>
        <w:p w14:paraId="65A9FE97"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21" w:history="1">
            <w:r w:rsidR="00032FA6" w:rsidRPr="00032FA6">
              <w:rPr>
                <w:rFonts w:eastAsiaTheme="majorEastAsia" w:cstheme="minorHAnsi"/>
                <w:noProof/>
                <w:color w:val="0070C0"/>
                <w:lang w:eastAsia="pl-PL"/>
              </w:rPr>
              <w:t>DZIAŁANIA ZWIĄZANE Z PRZECIWDZIAŁANIEM COVID-19</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_Toc71642621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19</w:t>
            </w:r>
            <w:r w:rsidR="00032FA6" w:rsidRPr="00032FA6">
              <w:rPr>
                <w:rFonts w:eastAsiaTheme="majorEastAsia" w:cstheme="minorHAnsi"/>
                <w:b/>
                <w:noProof/>
                <w:webHidden/>
                <w:color w:val="0070C0"/>
                <w:lang w:eastAsia="pl-PL"/>
              </w:rPr>
              <w:fldChar w:fldCharType="end"/>
            </w:r>
          </w:hyperlink>
        </w:p>
        <w:p w14:paraId="4598C68A" w14:textId="77777777" w:rsidR="00032FA6" w:rsidRPr="00032FA6" w:rsidRDefault="00442502">
          <w:pPr>
            <w:pStyle w:val="Spistreci1"/>
            <w:tabs>
              <w:tab w:val="right" w:pos="9060"/>
            </w:tabs>
            <w:rPr>
              <w:rFonts w:eastAsiaTheme="majorEastAsia" w:cstheme="minorHAnsi"/>
              <w:b/>
              <w:noProof/>
              <w:color w:val="0070C0"/>
              <w:lang w:eastAsia="pl-PL"/>
            </w:rPr>
          </w:pPr>
          <w:hyperlink w:anchor="_Toc71642622" w:history="1">
            <w:r w:rsidR="00032FA6" w:rsidRPr="00032FA6">
              <w:rPr>
                <w:rFonts w:eastAsiaTheme="majorEastAsia"/>
                <w:noProof/>
                <w:color w:val="0070C0"/>
                <w:lang w:eastAsia="pl-PL"/>
              </w:rPr>
              <w:t>REALIZACJA ZADAŃ PRZEZ PEŁNOMOCNIKÓW DS. OTWARTOŚCI DANYCH</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_Toc71642622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21</w:t>
            </w:r>
            <w:r w:rsidR="00032FA6" w:rsidRPr="00032FA6">
              <w:rPr>
                <w:rFonts w:eastAsiaTheme="majorEastAsia" w:cstheme="minorHAnsi"/>
                <w:b/>
                <w:noProof/>
                <w:webHidden/>
                <w:color w:val="0070C0"/>
                <w:lang w:eastAsia="pl-PL"/>
              </w:rPr>
              <w:fldChar w:fldCharType="end"/>
            </w:r>
          </w:hyperlink>
        </w:p>
        <w:p w14:paraId="11057440" w14:textId="77777777" w:rsidR="00032FA6" w:rsidRPr="00032FA6" w:rsidRDefault="00442502">
          <w:pPr>
            <w:pStyle w:val="Spistreci1"/>
            <w:tabs>
              <w:tab w:val="right" w:pos="9060"/>
            </w:tabs>
            <w:rPr>
              <w:rFonts w:eastAsiaTheme="majorEastAsia" w:cstheme="minorHAnsi"/>
              <w:b/>
              <w:noProof/>
              <w:color w:val="0070C0"/>
              <w:lang w:eastAsia="pl-PL"/>
            </w:rPr>
          </w:pPr>
          <w:hyperlink w:anchor="_Toc71642623" w:history="1">
            <w:r w:rsidR="00032FA6" w:rsidRPr="00032FA6">
              <w:rPr>
                <w:rFonts w:eastAsiaTheme="majorEastAsia"/>
                <w:noProof/>
                <w:color w:val="0070C0"/>
                <w:lang w:eastAsia="pl-PL"/>
              </w:rPr>
              <w:t>POZOSTAŁE INFORMACJE</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_Toc71642623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24</w:t>
            </w:r>
            <w:r w:rsidR="00032FA6" w:rsidRPr="00032FA6">
              <w:rPr>
                <w:rFonts w:eastAsiaTheme="majorEastAsia" w:cstheme="minorHAnsi"/>
                <w:b/>
                <w:noProof/>
                <w:webHidden/>
                <w:color w:val="0070C0"/>
                <w:lang w:eastAsia="pl-PL"/>
              </w:rPr>
              <w:fldChar w:fldCharType="end"/>
            </w:r>
          </w:hyperlink>
        </w:p>
        <w:p w14:paraId="1949861B"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24" w:history="1">
            <w:r w:rsidR="00032FA6" w:rsidRPr="00032FA6">
              <w:rPr>
                <w:rFonts w:eastAsiaTheme="majorEastAsia" w:cstheme="minorHAnsi"/>
                <w:noProof/>
                <w:color w:val="0070C0"/>
                <w:lang w:eastAsia="pl-PL"/>
              </w:rPr>
              <w:t>INFORMACJA O PRODUKTACH LUB USŁUGACH, W KTÓRYCH WYKORZYSTANO DANE PUBLICZNE</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_Toc71642624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24</w:t>
            </w:r>
            <w:r w:rsidR="00032FA6" w:rsidRPr="00032FA6">
              <w:rPr>
                <w:rFonts w:eastAsiaTheme="majorEastAsia" w:cstheme="minorHAnsi"/>
                <w:b/>
                <w:noProof/>
                <w:webHidden/>
                <w:color w:val="0070C0"/>
                <w:lang w:eastAsia="pl-PL"/>
              </w:rPr>
              <w:fldChar w:fldCharType="end"/>
            </w:r>
          </w:hyperlink>
        </w:p>
        <w:p w14:paraId="34AA7EE5"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25" w:history="1">
            <w:r w:rsidR="00032FA6" w:rsidRPr="00032FA6">
              <w:rPr>
                <w:rFonts w:eastAsiaTheme="majorEastAsia" w:cstheme="minorHAnsi"/>
                <w:noProof/>
                <w:color w:val="0070C0"/>
                <w:lang w:eastAsia="pl-PL"/>
              </w:rPr>
              <w:t>WYDARZENIA I INICJATYWY ZWIĄZANE Z OTWIERANIEM DANYCH PUBLICZNYCH</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_Toc71642625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25</w:t>
            </w:r>
            <w:r w:rsidR="00032FA6" w:rsidRPr="00032FA6">
              <w:rPr>
                <w:rFonts w:eastAsiaTheme="majorEastAsia" w:cstheme="minorHAnsi"/>
                <w:b/>
                <w:noProof/>
                <w:webHidden/>
                <w:color w:val="0070C0"/>
                <w:lang w:eastAsia="pl-PL"/>
              </w:rPr>
              <w:fldChar w:fldCharType="end"/>
            </w:r>
          </w:hyperlink>
        </w:p>
        <w:p w14:paraId="0BD2DCCE"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26" w:history="1">
            <w:r w:rsidR="00032FA6" w:rsidRPr="00032FA6">
              <w:rPr>
                <w:rFonts w:eastAsiaTheme="majorEastAsia" w:cstheme="minorHAnsi"/>
                <w:noProof/>
                <w:color w:val="0070C0"/>
                <w:lang w:eastAsia="pl-PL"/>
              </w:rPr>
              <w:t>WYKORZYSTANIE OTWARTYCH DANYCH W PROCESIE DECYZYJNYM</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_Toc71642626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27</w:t>
            </w:r>
            <w:r w:rsidR="00032FA6" w:rsidRPr="00032FA6">
              <w:rPr>
                <w:rFonts w:eastAsiaTheme="majorEastAsia" w:cstheme="minorHAnsi"/>
                <w:b/>
                <w:noProof/>
                <w:webHidden/>
                <w:color w:val="0070C0"/>
                <w:lang w:eastAsia="pl-PL"/>
              </w:rPr>
              <w:fldChar w:fldCharType="end"/>
            </w:r>
          </w:hyperlink>
        </w:p>
        <w:p w14:paraId="336D747F" w14:textId="77777777" w:rsidR="00032FA6" w:rsidRPr="00032FA6" w:rsidRDefault="00442502">
          <w:pPr>
            <w:pStyle w:val="Spistreci3"/>
            <w:tabs>
              <w:tab w:val="right" w:pos="9060"/>
            </w:tabs>
            <w:rPr>
              <w:rFonts w:eastAsiaTheme="majorEastAsia" w:cstheme="minorHAnsi"/>
              <w:b/>
              <w:noProof/>
              <w:color w:val="0070C0"/>
              <w:lang w:eastAsia="pl-PL"/>
            </w:rPr>
          </w:pPr>
          <w:hyperlink w:anchor="_Toc71642627" w:history="1">
            <w:r w:rsidR="00032FA6" w:rsidRPr="00032FA6">
              <w:rPr>
                <w:rFonts w:eastAsiaTheme="majorEastAsia" w:cstheme="minorHAnsi"/>
                <w:noProof/>
                <w:color w:val="0070C0"/>
                <w:lang w:eastAsia="pl-PL"/>
              </w:rPr>
              <w:t>Na etapie projektowania systemów teleinformatycznych lub w procesie ich rozbudowy</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_Toc71642627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27</w:t>
            </w:r>
            <w:r w:rsidR="00032FA6" w:rsidRPr="00032FA6">
              <w:rPr>
                <w:rFonts w:eastAsiaTheme="majorEastAsia" w:cstheme="minorHAnsi"/>
                <w:b/>
                <w:noProof/>
                <w:webHidden/>
                <w:color w:val="0070C0"/>
                <w:lang w:eastAsia="pl-PL"/>
              </w:rPr>
              <w:fldChar w:fldCharType="end"/>
            </w:r>
          </w:hyperlink>
        </w:p>
        <w:p w14:paraId="091B05AE" w14:textId="77777777" w:rsidR="00032FA6" w:rsidRPr="00032FA6" w:rsidRDefault="00442502">
          <w:pPr>
            <w:pStyle w:val="Spistreci3"/>
            <w:tabs>
              <w:tab w:val="right" w:pos="9060"/>
            </w:tabs>
            <w:rPr>
              <w:rFonts w:eastAsiaTheme="majorEastAsia" w:cstheme="minorHAnsi"/>
              <w:b/>
              <w:noProof/>
              <w:color w:val="0070C0"/>
              <w:lang w:eastAsia="pl-PL"/>
            </w:rPr>
          </w:pPr>
          <w:hyperlink w:anchor="_Toc71642628" w:history="1">
            <w:r w:rsidR="00032FA6" w:rsidRPr="00032FA6">
              <w:rPr>
                <w:rFonts w:eastAsiaTheme="majorEastAsia" w:cstheme="minorHAnsi"/>
                <w:noProof/>
                <w:color w:val="0070C0"/>
                <w:lang w:eastAsia="pl-PL"/>
              </w:rPr>
              <w:t>Do sporządzania Oceny Skutków Regulacji</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_Toc71642628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27</w:t>
            </w:r>
            <w:r w:rsidR="00032FA6" w:rsidRPr="00032FA6">
              <w:rPr>
                <w:rFonts w:eastAsiaTheme="majorEastAsia" w:cstheme="minorHAnsi"/>
                <w:b/>
                <w:noProof/>
                <w:webHidden/>
                <w:color w:val="0070C0"/>
                <w:lang w:eastAsia="pl-PL"/>
              </w:rPr>
              <w:fldChar w:fldCharType="end"/>
            </w:r>
          </w:hyperlink>
        </w:p>
        <w:p w14:paraId="6CB59A02" w14:textId="77777777" w:rsidR="00032FA6" w:rsidRPr="00032FA6" w:rsidRDefault="00442502">
          <w:pPr>
            <w:pStyle w:val="Spistreci3"/>
            <w:tabs>
              <w:tab w:val="right" w:pos="9060"/>
            </w:tabs>
            <w:rPr>
              <w:rFonts w:eastAsiaTheme="majorEastAsia" w:cstheme="minorHAnsi"/>
              <w:b/>
              <w:noProof/>
              <w:color w:val="0070C0"/>
              <w:lang w:eastAsia="pl-PL"/>
            </w:rPr>
          </w:pPr>
          <w:hyperlink w:anchor="_Toc71642629" w:history="1">
            <w:r w:rsidR="00032FA6" w:rsidRPr="00032FA6">
              <w:rPr>
                <w:rFonts w:eastAsiaTheme="majorEastAsia" w:cstheme="minorHAnsi"/>
                <w:noProof/>
                <w:color w:val="0070C0"/>
                <w:lang w:eastAsia="pl-PL"/>
              </w:rPr>
              <w:t>Podczas podejmowania innych strategicznych decyzji</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_Toc71642629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29</w:t>
            </w:r>
            <w:r w:rsidR="00032FA6" w:rsidRPr="00032FA6">
              <w:rPr>
                <w:rFonts w:eastAsiaTheme="majorEastAsia" w:cstheme="minorHAnsi"/>
                <w:b/>
                <w:noProof/>
                <w:webHidden/>
                <w:color w:val="0070C0"/>
                <w:lang w:eastAsia="pl-PL"/>
              </w:rPr>
              <w:fldChar w:fldCharType="end"/>
            </w:r>
          </w:hyperlink>
        </w:p>
        <w:p w14:paraId="0DE2289B" w14:textId="77777777" w:rsidR="00032FA6" w:rsidRPr="00032FA6" w:rsidRDefault="00442502">
          <w:pPr>
            <w:pStyle w:val="Spistreci1"/>
            <w:tabs>
              <w:tab w:val="right" w:pos="9060"/>
            </w:tabs>
            <w:rPr>
              <w:rFonts w:eastAsiaTheme="majorEastAsia" w:cstheme="minorHAnsi"/>
              <w:b/>
              <w:noProof/>
              <w:color w:val="0070C0"/>
              <w:lang w:eastAsia="pl-PL"/>
            </w:rPr>
          </w:pPr>
          <w:hyperlink w:anchor="_Toc71642630" w:history="1">
            <w:r w:rsidR="00032FA6" w:rsidRPr="00032FA6">
              <w:rPr>
                <w:rFonts w:eastAsiaTheme="majorEastAsia"/>
                <w:noProof/>
                <w:color w:val="0070C0"/>
                <w:lang w:eastAsia="pl-PL"/>
              </w:rPr>
              <w:t>PODSUMOWANIE ORAZ OCENA DOTYCHCZASOWYCH EFEKTÓW PODP</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_Toc71642630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31</w:t>
            </w:r>
            <w:r w:rsidR="00032FA6" w:rsidRPr="00032FA6">
              <w:rPr>
                <w:rFonts w:eastAsiaTheme="majorEastAsia" w:cstheme="minorHAnsi"/>
                <w:b/>
                <w:noProof/>
                <w:webHidden/>
                <w:color w:val="0070C0"/>
                <w:lang w:eastAsia="pl-PL"/>
              </w:rPr>
              <w:fldChar w:fldCharType="end"/>
            </w:r>
          </w:hyperlink>
        </w:p>
        <w:p w14:paraId="383C68BF"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31" w:history="1">
            <w:r w:rsidR="00032FA6" w:rsidRPr="00032FA6">
              <w:rPr>
                <w:rFonts w:eastAsiaTheme="majorEastAsia" w:cstheme="minorHAnsi"/>
                <w:noProof/>
                <w:color w:val="0070C0"/>
                <w:lang w:eastAsia="pl-PL"/>
              </w:rPr>
              <w:t>PODSUMOWANIE NAJWAŻNIEJSZYCH DZIAŁAŃ REALIZOWANYCH W 2020 ROKU</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_Toc71642631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31</w:t>
            </w:r>
            <w:r w:rsidR="00032FA6" w:rsidRPr="00032FA6">
              <w:rPr>
                <w:rFonts w:eastAsiaTheme="majorEastAsia" w:cstheme="minorHAnsi"/>
                <w:b/>
                <w:noProof/>
                <w:webHidden/>
                <w:color w:val="0070C0"/>
                <w:lang w:eastAsia="pl-PL"/>
              </w:rPr>
              <w:fldChar w:fldCharType="end"/>
            </w:r>
          </w:hyperlink>
        </w:p>
        <w:p w14:paraId="008B4833"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32" w:history="1">
            <w:r w:rsidR="00032FA6" w:rsidRPr="00032FA6">
              <w:rPr>
                <w:rFonts w:eastAsiaTheme="majorEastAsia" w:cstheme="minorHAnsi"/>
                <w:noProof/>
                <w:color w:val="0070C0"/>
                <w:lang w:eastAsia="pl-PL"/>
              </w:rPr>
              <w:t>UMOCNIENIE POZYCJI POLSKI W MIĘDZYNARODOWYCH RANKINGACH DOT. OTWARTOŚCI DANYCH W 2020 R.</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_Toc71642632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31</w:t>
            </w:r>
            <w:r w:rsidR="00032FA6" w:rsidRPr="00032FA6">
              <w:rPr>
                <w:rFonts w:eastAsiaTheme="majorEastAsia" w:cstheme="minorHAnsi"/>
                <w:b/>
                <w:noProof/>
                <w:webHidden/>
                <w:color w:val="0070C0"/>
                <w:lang w:eastAsia="pl-PL"/>
              </w:rPr>
              <w:fldChar w:fldCharType="end"/>
            </w:r>
          </w:hyperlink>
        </w:p>
        <w:p w14:paraId="7A5D73B6"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33" w:history="1">
            <w:r w:rsidR="00032FA6" w:rsidRPr="00032FA6">
              <w:rPr>
                <w:rFonts w:eastAsiaTheme="majorEastAsia" w:cstheme="minorHAnsi"/>
                <w:noProof/>
                <w:color w:val="0070C0"/>
                <w:lang w:eastAsia="pl-PL"/>
              </w:rPr>
              <w:t>PODSUMOWANIE CAŁEGO OKRESU FUNKCJONOWANIA PROGRAMU (2016-2020)</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_Toc71642633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34</w:t>
            </w:r>
            <w:r w:rsidR="00032FA6" w:rsidRPr="00032FA6">
              <w:rPr>
                <w:rFonts w:eastAsiaTheme="majorEastAsia" w:cstheme="minorHAnsi"/>
                <w:b/>
                <w:noProof/>
                <w:webHidden/>
                <w:color w:val="0070C0"/>
                <w:lang w:eastAsia="pl-PL"/>
              </w:rPr>
              <w:fldChar w:fldCharType="end"/>
            </w:r>
          </w:hyperlink>
        </w:p>
        <w:p w14:paraId="6E2D0D3E" w14:textId="77777777" w:rsidR="00032FA6" w:rsidRPr="00032FA6" w:rsidRDefault="00442502">
          <w:pPr>
            <w:pStyle w:val="Spistreci2"/>
            <w:tabs>
              <w:tab w:val="right" w:pos="9060"/>
            </w:tabs>
            <w:rPr>
              <w:rFonts w:eastAsiaTheme="majorEastAsia" w:cstheme="minorHAnsi"/>
              <w:b/>
              <w:noProof/>
              <w:color w:val="0070C0"/>
              <w:lang w:eastAsia="pl-PL"/>
            </w:rPr>
          </w:pPr>
          <w:hyperlink w:anchor="_Toc71642634" w:history="1">
            <w:r w:rsidR="00032FA6" w:rsidRPr="00032FA6">
              <w:rPr>
                <w:rFonts w:eastAsiaTheme="majorEastAsia" w:cstheme="minorHAnsi"/>
                <w:noProof/>
                <w:color w:val="0070C0"/>
                <w:lang w:eastAsia="pl-PL"/>
              </w:rPr>
              <w:t>KONTYNUACJA DZIAŁAŃ ZWIĄZANYCH Z OTWIERANIEM DANYCH</w:t>
            </w:r>
            <w:r w:rsidR="00032FA6" w:rsidRPr="00032FA6">
              <w:rPr>
                <w:rFonts w:eastAsiaTheme="majorEastAsia" w:cstheme="minorHAnsi"/>
                <w:b/>
                <w:noProof/>
                <w:webHidden/>
                <w:color w:val="0070C0"/>
                <w:lang w:eastAsia="pl-PL"/>
              </w:rPr>
              <w:tab/>
            </w:r>
            <w:r w:rsidR="00032FA6" w:rsidRPr="00032FA6">
              <w:rPr>
                <w:rFonts w:eastAsiaTheme="majorEastAsia" w:cstheme="minorHAnsi"/>
                <w:b/>
                <w:noProof/>
                <w:webHidden/>
                <w:color w:val="0070C0"/>
                <w:lang w:eastAsia="pl-PL"/>
              </w:rPr>
              <w:fldChar w:fldCharType="begin"/>
            </w:r>
            <w:r w:rsidR="00032FA6" w:rsidRPr="00032FA6">
              <w:rPr>
                <w:rFonts w:eastAsiaTheme="majorEastAsia" w:cstheme="minorHAnsi"/>
                <w:b/>
                <w:noProof/>
                <w:webHidden/>
                <w:color w:val="0070C0"/>
                <w:lang w:eastAsia="pl-PL"/>
              </w:rPr>
              <w:instrText xml:space="preserve"> PAGEREF _Toc71642634 \h </w:instrText>
            </w:r>
            <w:r w:rsidR="00032FA6" w:rsidRPr="00032FA6">
              <w:rPr>
                <w:rFonts w:eastAsiaTheme="majorEastAsia" w:cstheme="minorHAnsi"/>
                <w:b/>
                <w:noProof/>
                <w:webHidden/>
                <w:color w:val="0070C0"/>
                <w:lang w:eastAsia="pl-PL"/>
              </w:rPr>
            </w:r>
            <w:r w:rsidR="00032FA6" w:rsidRPr="00032FA6">
              <w:rPr>
                <w:rFonts w:eastAsiaTheme="majorEastAsia" w:cstheme="minorHAnsi"/>
                <w:b/>
                <w:noProof/>
                <w:webHidden/>
                <w:color w:val="0070C0"/>
                <w:lang w:eastAsia="pl-PL"/>
              </w:rPr>
              <w:fldChar w:fldCharType="separate"/>
            </w:r>
            <w:r w:rsidR="00906509">
              <w:rPr>
                <w:rFonts w:eastAsiaTheme="majorEastAsia" w:cstheme="minorHAnsi"/>
                <w:b/>
                <w:noProof/>
                <w:webHidden/>
                <w:color w:val="0070C0"/>
                <w:lang w:eastAsia="pl-PL"/>
              </w:rPr>
              <w:t>38</w:t>
            </w:r>
            <w:r w:rsidR="00032FA6" w:rsidRPr="00032FA6">
              <w:rPr>
                <w:rFonts w:eastAsiaTheme="majorEastAsia" w:cstheme="minorHAnsi"/>
                <w:b/>
                <w:noProof/>
                <w:webHidden/>
                <w:color w:val="0070C0"/>
                <w:lang w:eastAsia="pl-PL"/>
              </w:rPr>
              <w:fldChar w:fldCharType="end"/>
            </w:r>
          </w:hyperlink>
        </w:p>
        <w:p w14:paraId="51620021" w14:textId="77777777" w:rsidR="00F93C67" w:rsidRPr="00032FA6" w:rsidRDefault="00F93C67" w:rsidP="00F93C67">
          <w:pPr>
            <w:rPr>
              <w:rFonts w:eastAsiaTheme="majorEastAsia" w:cstheme="minorHAnsi"/>
              <w:b/>
              <w:color w:val="0070C0"/>
              <w:lang w:eastAsia="pl-PL"/>
            </w:rPr>
          </w:pPr>
          <w:r w:rsidRPr="00032FA6">
            <w:rPr>
              <w:rFonts w:eastAsiaTheme="majorEastAsia" w:cstheme="minorHAnsi"/>
              <w:b/>
              <w:color w:val="0070C0"/>
              <w:lang w:eastAsia="pl-PL"/>
            </w:rPr>
            <w:fldChar w:fldCharType="end"/>
          </w:r>
        </w:p>
      </w:sdtContent>
    </w:sdt>
    <w:p w14:paraId="37ABCE87" w14:textId="77777777" w:rsidR="00F93C67" w:rsidRDefault="00F93C67" w:rsidP="00F93C67">
      <w:r>
        <w:br w:type="page"/>
      </w:r>
    </w:p>
    <w:p w14:paraId="551ED108" w14:textId="77777777" w:rsidR="00F93C67" w:rsidRPr="000260BA" w:rsidRDefault="00F93C67" w:rsidP="00F93C67">
      <w:pPr>
        <w:pStyle w:val="Nagwek1"/>
        <w:spacing w:before="0" w:after="360"/>
        <w:rPr>
          <w:rFonts w:asciiTheme="minorHAnsi" w:hAnsiTheme="minorHAnsi" w:cstheme="minorHAnsi"/>
          <w:b/>
          <w:sz w:val="36"/>
        </w:rPr>
      </w:pPr>
      <w:bookmarkStart w:id="1" w:name="_Toc508627922"/>
      <w:bookmarkStart w:id="2" w:name="_Toc509228791"/>
      <w:bookmarkStart w:id="3" w:name="_Toc71642608"/>
      <w:r w:rsidRPr="000260BA">
        <w:rPr>
          <w:rFonts w:asciiTheme="minorHAnsi" w:hAnsiTheme="minorHAnsi" w:cstheme="minorHAnsi"/>
          <w:b/>
          <w:sz w:val="36"/>
        </w:rPr>
        <w:lastRenderedPageBreak/>
        <w:t>WSTĘP</w:t>
      </w:r>
      <w:bookmarkEnd w:id="1"/>
      <w:bookmarkEnd w:id="2"/>
      <w:bookmarkEnd w:id="3"/>
    </w:p>
    <w:p w14:paraId="1A45FE65" w14:textId="77777777" w:rsidR="00F93C67" w:rsidRPr="007E20A7" w:rsidRDefault="00252977" w:rsidP="00F93C67">
      <w:pPr>
        <w:autoSpaceDE w:val="0"/>
        <w:autoSpaceDN w:val="0"/>
        <w:adjustRightInd w:val="0"/>
        <w:spacing w:after="120" w:line="240" w:lineRule="auto"/>
        <w:rPr>
          <w:rFonts w:cs="Arial"/>
          <w:sz w:val="24"/>
          <w:szCs w:val="24"/>
        </w:rPr>
      </w:pPr>
      <w:r w:rsidRPr="007E20A7">
        <w:rPr>
          <w:rFonts w:cs="Arial"/>
          <w:sz w:val="24"/>
          <w:szCs w:val="24"/>
        </w:rPr>
        <w:t>Przygotowanie</w:t>
      </w:r>
      <w:r w:rsidR="00F93C67" w:rsidRPr="007E20A7">
        <w:rPr>
          <w:rFonts w:cs="Arial"/>
          <w:sz w:val="24"/>
          <w:szCs w:val="24"/>
        </w:rPr>
        <w:t xml:space="preserve"> informacji o realizacji działań w ramach Programu otwierania danych publicznych </w:t>
      </w:r>
      <w:r w:rsidR="00437CDD" w:rsidRPr="007E20A7">
        <w:rPr>
          <w:sz w:val="24"/>
          <w:szCs w:val="24"/>
        </w:rPr>
        <w:t>(dalej</w:t>
      </w:r>
      <w:r w:rsidR="00437CDD">
        <w:rPr>
          <w:sz w:val="24"/>
          <w:szCs w:val="24"/>
        </w:rPr>
        <w:t xml:space="preserve"> także</w:t>
      </w:r>
      <w:r w:rsidR="00437CDD" w:rsidRPr="007E20A7">
        <w:rPr>
          <w:sz w:val="24"/>
          <w:szCs w:val="24"/>
        </w:rPr>
        <w:t xml:space="preserve"> Program, PODP)</w:t>
      </w:r>
      <w:r w:rsidR="00437CDD">
        <w:rPr>
          <w:sz w:val="24"/>
          <w:szCs w:val="24"/>
        </w:rPr>
        <w:t xml:space="preserve"> </w:t>
      </w:r>
      <w:r w:rsidR="00F93C67" w:rsidRPr="007E20A7">
        <w:rPr>
          <w:rFonts w:cs="Arial"/>
          <w:sz w:val="24"/>
          <w:szCs w:val="24"/>
        </w:rPr>
        <w:t>wynika z uchwały Rady Ministrów Nr 107/2016 z dnia 20 września 2016 r. w sprawie ustanowienia „Programu</w:t>
      </w:r>
      <w:r w:rsidR="00535F02">
        <w:rPr>
          <w:rFonts w:cs="Arial"/>
          <w:sz w:val="24"/>
          <w:szCs w:val="24"/>
        </w:rPr>
        <w:t xml:space="preserve"> otwierania danych publicznych”.</w:t>
      </w:r>
    </w:p>
    <w:p w14:paraId="0A3D1E0B" w14:textId="77777777" w:rsidR="00F93C67" w:rsidRPr="007E20A7" w:rsidRDefault="00F93C67" w:rsidP="00F93C67">
      <w:pPr>
        <w:spacing w:after="120"/>
        <w:rPr>
          <w:sz w:val="24"/>
          <w:szCs w:val="24"/>
        </w:rPr>
      </w:pPr>
      <w:r w:rsidRPr="007E20A7">
        <w:rPr>
          <w:sz w:val="24"/>
          <w:szCs w:val="24"/>
        </w:rPr>
        <w:t>Koordynowanie i monitorowanie realizacji Programu powierzono Ministrowi Cyfryzacji. Program jest realizowany przez członków Rady Ministrów i Prezesa</w:t>
      </w:r>
      <w:r w:rsidR="000F6E2B" w:rsidRPr="007E20A7">
        <w:rPr>
          <w:sz w:val="24"/>
          <w:szCs w:val="24"/>
        </w:rPr>
        <w:t xml:space="preserve"> Głównego Urzędu Statystycznego.</w:t>
      </w:r>
    </w:p>
    <w:p w14:paraId="65B64C0F" w14:textId="77777777" w:rsidR="00F93C67" w:rsidRPr="00522A40" w:rsidRDefault="00F93C67" w:rsidP="00F93C67">
      <w:pPr>
        <w:autoSpaceDE w:val="0"/>
        <w:autoSpaceDN w:val="0"/>
        <w:adjustRightInd w:val="0"/>
        <w:spacing w:after="3480" w:line="240" w:lineRule="auto"/>
        <w:rPr>
          <w:rFonts w:ascii="Calibri" w:hAnsi="Calibri" w:cs="Calibri"/>
          <w:sz w:val="24"/>
          <w:szCs w:val="24"/>
        </w:rPr>
      </w:pPr>
      <w:r w:rsidRPr="007E20A7">
        <w:rPr>
          <w:noProof/>
          <w:sz w:val="24"/>
          <w:szCs w:val="24"/>
          <w:lang w:eastAsia="pl-PL"/>
        </w:rPr>
        <mc:AlternateContent>
          <mc:Choice Requires="wps">
            <w:drawing>
              <wp:anchor distT="0" distB="0" distL="114300" distR="114300" simplePos="0" relativeHeight="251659264" behindDoc="0" locked="0" layoutInCell="1" allowOverlap="1" wp14:anchorId="36E77A87" wp14:editId="69545725">
                <wp:simplePos x="0" y="0"/>
                <wp:positionH relativeFrom="column">
                  <wp:posOffset>-78627</wp:posOffset>
                </wp:positionH>
                <wp:positionV relativeFrom="paragraph">
                  <wp:posOffset>700268</wp:posOffset>
                </wp:positionV>
                <wp:extent cx="5607934" cy="2448046"/>
                <wp:effectExtent l="0" t="0" r="12065" b="28575"/>
                <wp:wrapNone/>
                <wp:docPr id="1" name="Prostokąt 1"/>
                <wp:cNvGraphicFramePr/>
                <a:graphic xmlns:a="http://schemas.openxmlformats.org/drawingml/2006/main">
                  <a:graphicData uri="http://schemas.microsoft.com/office/word/2010/wordprocessingShape">
                    <wps:wsp>
                      <wps:cNvSpPr/>
                      <wps:spPr>
                        <a:xfrm>
                          <a:off x="0" y="0"/>
                          <a:ext cx="5607934" cy="24480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7251A6" w14:textId="77777777" w:rsidR="00442502" w:rsidRPr="00EF0062" w:rsidRDefault="00442502" w:rsidP="00F93C67">
                            <w:pPr>
                              <w:pStyle w:val="Bezodstpw"/>
                              <w:ind w:left="227"/>
                              <w:rPr>
                                <w:rFonts w:eastAsiaTheme="majorEastAsia" w:cstheme="majorBidi"/>
                                <w:caps/>
                                <w:color w:val="FFFFFF" w:themeColor="background1"/>
                              </w:rPr>
                            </w:pPr>
                            <w:r w:rsidRPr="00EF0062">
                              <w:rPr>
                                <w:color w:val="FFFFFF" w:themeColor="background1"/>
                              </w:rPr>
                              <w:t>NAJWAŻNIEJSZE DZIAŁANIA NA RZECZ REALIZACJI POLITYKI OTWIERANIA DANYCH PUBLICZNYCH</w:t>
                            </w:r>
                          </w:p>
                          <w:p w14:paraId="5DB2FE3B" w14:textId="77777777" w:rsidR="00442502" w:rsidRPr="00EF0062" w:rsidRDefault="00442502" w:rsidP="00A85A6A">
                            <w:pPr>
                              <w:pStyle w:val="Akapitzlist"/>
                              <w:numPr>
                                <w:ilvl w:val="0"/>
                                <w:numId w:val="1"/>
                              </w:numPr>
                              <w:tabs>
                                <w:tab w:val="left" w:pos="142"/>
                                <w:tab w:val="left" w:pos="284"/>
                              </w:tabs>
                              <w:spacing w:before="60" w:after="60" w:line="276" w:lineRule="auto"/>
                              <w:ind w:right="284"/>
                              <w:rPr>
                                <w:color w:val="FFFFFF" w:themeColor="background1"/>
                              </w:rPr>
                            </w:pPr>
                            <w:r w:rsidRPr="00EF0062">
                              <w:rPr>
                                <w:bCs/>
                                <w:color w:val="FFFFFF" w:themeColor="background1"/>
                              </w:rPr>
                              <w:t>zapewnienie dostępu do danych zgodnie z filarami otwartości (dane dostępne dla każdego do dowolnych celów, kompletne, aktualne, odczytywalne maszynowo, bez rejestracji i weryfikacji tożsamości, bez ograniczeń licencyjnych, w oryginalnej formie i powszechnie stosowanych formatach)</w:t>
                            </w:r>
                          </w:p>
                          <w:p w14:paraId="36D00EBA" w14:textId="77777777" w:rsidR="00442502" w:rsidRPr="00EF0062" w:rsidRDefault="00442502" w:rsidP="00A85A6A">
                            <w:pPr>
                              <w:pStyle w:val="Akapitzlist"/>
                              <w:numPr>
                                <w:ilvl w:val="0"/>
                                <w:numId w:val="1"/>
                              </w:numPr>
                              <w:tabs>
                                <w:tab w:val="left" w:pos="142"/>
                                <w:tab w:val="left" w:pos="284"/>
                              </w:tabs>
                              <w:spacing w:before="60" w:after="60" w:line="276" w:lineRule="auto"/>
                              <w:ind w:right="284"/>
                              <w:rPr>
                                <w:color w:val="FFFFFF" w:themeColor="background1"/>
                              </w:rPr>
                            </w:pPr>
                            <w:r w:rsidRPr="00EF0062">
                              <w:rPr>
                                <w:color w:val="FFFFFF" w:themeColor="background1"/>
                              </w:rPr>
                              <w:t>przygotowanie danych zgodnie ze standardami technicznymi i interoperacyjności</w:t>
                            </w:r>
                          </w:p>
                          <w:p w14:paraId="66D1C19F" w14:textId="77777777" w:rsidR="00442502" w:rsidRPr="00EF0062" w:rsidRDefault="00442502" w:rsidP="00A85A6A">
                            <w:pPr>
                              <w:pStyle w:val="Akapitzlist"/>
                              <w:numPr>
                                <w:ilvl w:val="0"/>
                                <w:numId w:val="1"/>
                              </w:numPr>
                              <w:tabs>
                                <w:tab w:val="left" w:pos="142"/>
                                <w:tab w:val="left" w:pos="284"/>
                              </w:tabs>
                              <w:spacing w:before="60" w:after="60" w:line="276" w:lineRule="auto"/>
                              <w:ind w:right="284"/>
                              <w:rPr>
                                <w:color w:val="FFFFFF" w:themeColor="background1"/>
                              </w:rPr>
                            </w:pPr>
                            <w:r w:rsidRPr="00EF0062">
                              <w:rPr>
                                <w:color w:val="FFFFFF" w:themeColor="background1"/>
                              </w:rPr>
                              <w:t xml:space="preserve">zapewnienie dostępu do danych w możliwie najwyższym stopniu otwartości </w:t>
                            </w:r>
                          </w:p>
                          <w:p w14:paraId="17FDD89D" w14:textId="77777777" w:rsidR="00442502" w:rsidRPr="00EF0062" w:rsidRDefault="00442502" w:rsidP="00A85A6A">
                            <w:pPr>
                              <w:pStyle w:val="Akapitzlist"/>
                              <w:numPr>
                                <w:ilvl w:val="0"/>
                                <w:numId w:val="1"/>
                              </w:numPr>
                              <w:tabs>
                                <w:tab w:val="left" w:pos="142"/>
                                <w:tab w:val="left" w:pos="284"/>
                              </w:tabs>
                              <w:spacing w:before="60" w:after="60" w:line="276" w:lineRule="auto"/>
                              <w:ind w:right="284"/>
                              <w:rPr>
                                <w:color w:val="FFFFFF" w:themeColor="background1"/>
                              </w:rPr>
                            </w:pPr>
                            <w:r w:rsidRPr="00EF0062">
                              <w:rPr>
                                <w:color w:val="FFFFFF" w:themeColor="background1"/>
                              </w:rPr>
                              <w:t>zapewnienie dostępu do danych na możliwie najniższym stopniu agregacji</w:t>
                            </w:r>
                          </w:p>
                          <w:p w14:paraId="006BCF70" w14:textId="77777777" w:rsidR="00442502" w:rsidRPr="00EF0062" w:rsidRDefault="00442502" w:rsidP="00A85A6A">
                            <w:pPr>
                              <w:pStyle w:val="Akapitzlist"/>
                              <w:numPr>
                                <w:ilvl w:val="0"/>
                                <w:numId w:val="1"/>
                              </w:numPr>
                              <w:tabs>
                                <w:tab w:val="left" w:pos="142"/>
                                <w:tab w:val="left" w:pos="284"/>
                              </w:tabs>
                              <w:spacing w:before="60" w:after="60" w:line="276" w:lineRule="auto"/>
                              <w:ind w:right="284"/>
                            </w:pPr>
                            <w:r w:rsidRPr="00EF0062">
                              <w:rPr>
                                <w:color w:val="FFFFFF" w:themeColor="background1"/>
                              </w:rPr>
                              <w:t>przygotowanie i opisanie danych w sposób przyjazny dla użytkownika, w komunikatywnym i zrozumiałym dla odbiorcy języku</w:t>
                            </w:r>
                          </w:p>
                          <w:p w14:paraId="4301AB58" w14:textId="77777777" w:rsidR="00442502" w:rsidRPr="00EF0062" w:rsidRDefault="00442502" w:rsidP="00A85A6A">
                            <w:pPr>
                              <w:pStyle w:val="Akapitzlist"/>
                              <w:numPr>
                                <w:ilvl w:val="0"/>
                                <w:numId w:val="1"/>
                              </w:numPr>
                              <w:tabs>
                                <w:tab w:val="left" w:pos="142"/>
                                <w:tab w:val="left" w:pos="284"/>
                              </w:tabs>
                              <w:spacing w:before="60" w:after="60" w:line="276" w:lineRule="auto"/>
                              <w:ind w:right="284"/>
                            </w:pPr>
                            <w:r w:rsidRPr="00EF0062">
                              <w:rPr>
                                <w:rFonts w:cs="Calibri"/>
                                <w:color w:val="FFFFFF" w:themeColor="background1"/>
                              </w:rPr>
                              <w:t>rozwój portalu dane.gov.pl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77A87" id="Prostokąt 1" o:spid="_x0000_s1027" style="position:absolute;margin-left:-6.2pt;margin-top:55.15pt;width:441.55pt;height:1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" fillcolor="#5b9bd5 [3204]" strokecolor="#1f4d78 [1604]" strokeweight="1pt">
                <v:textbox>
                  <w:txbxContent>
                    <w:p w14:paraId="157251A6" w14:textId="77777777" w:rsidR="00442502" w:rsidRPr="00EF0062" w:rsidRDefault="00442502" w:rsidP="00F93C67">
                      <w:pPr>
                        <w:pStyle w:val="Bezodstpw"/>
                        <w:ind w:left="227"/>
                        <w:rPr>
                          <w:rFonts w:eastAsiaTheme="majorEastAsia" w:cstheme="majorBidi"/>
                          <w:caps/>
                          <w:color w:val="FFFFFF" w:themeColor="background1"/>
                        </w:rPr>
                      </w:pPr>
                      <w:r w:rsidRPr="00EF0062">
                        <w:rPr>
                          <w:color w:val="FFFFFF" w:themeColor="background1"/>
                        </w:rPr>
                        <w:t>NAJWAŻNIEJSZE DZIAŁANIA NA RZECZ REALIZACJI POLITYKI OTWIERANIA DANYCH PUBLICZNYCH</w:t>
                      </w:r>
                    </w:p>
                    <w:p w14:paraId="5DB2FE3B" w14:textId="77777777" w:rsidR="00442502" w:rsidRPr="00EF0062" w:rsidRDefault="00442502" w:rsidP="00A85A6A">
                      <w:pPr>
                        <w:pStyle w:val="Akapitzlist"/>
                        <w:numPr>
                          <w:ilvl w:val="0"/>
                          <w:numId w:val="1"/>
                        </w:numPr>
                        <w:tabs>
                          <w:tab w:val="left" w:pos="142"/>
                          <w:tab w:val="left" w:pos="284"/>
                        </w:tabs>
                        <w:spacing w:before="60" w:after="60" w:line="276" w:lineRule="auto"/>
                        <w:ind w:right="284"/>
                        <w:rPr>
                          <w:color w:val="FFFFFF" w:themeColor="background1"/>
                        </w:rPr>
                      </w:pPr>
                      <w:r w:rsidRPr="00EF0062">
                        <w:rPr>
                          <w:bCs/>
                          <w:color w:val="FFFFFF" w:themeColor="background1"/>
                        </w:rPr>
                        <w:t>zapewnienie dostępu do danych zgodnie z filarami otwartości (dane dostępne dla każdego do dowolnych celów, kompletne, aktualne, odczytywalne maszynowo, bez rejestracji i weryfikacji tożsamości, bez ograniczeń licencyjnych, w oryginalnej formie i powszechnie stosowanych formatach)</w:t>
                      </w:r>
                    </w:p>
                    <w:p w14:paraId="36D00EBA" w14:textId="77777777" w:rsidR="00442502" w:rsidRPr="00EF0062" w:rsidRDefault="00442502" w:rsidP="00A85A6A">
                      <w:pPr>
                        <w:pStyle w:val="Akapitzlist"/>
                        <w:numPr>
                          <w:ilvl w:val="0"/>
                          <w:numId w:val="1"/>
                        </w:numPr>
                        <w:tabs>
                          <w:tab w:val="left" w:pos="142"/>
                          <w:tab w:val="left" w:pos="284"/>
                        </w:tabs>
                        <w:spacing w:before="60" w:after="60" w:line="276" w:lineRule="auto"/>
                        <w:ind w:right="284"/>
                        <w:rPr>
                          <w:color w:val="FFFFFF" w:themeColor="background1"/>
                        </w:rPr>
                      </w:pPr>
                      <w:r w:rsidRPr="00EF0062">
                        <w:rPr>
                          <w:color w:val="FFFFFF" w:themeColor="background1"/>
                        </w:rPr>
                        <w:t>przygotowanie danych zgodnie ze standardami technicznymi i interoperacyjności</w:t>
                      </w:r>
                    </w:p>
                    <w:p w14:paraId="66D1C19F" w14:textId="77777777" w:rsidR="00442502" w:rsidRPr="00EF0062" w:rsidRDefault="00442502" w:rsidP="00A85A6A">
                      <w:pPr>
                        <w:pStyle w:val="Akapitzlist"/>
                        <w:numPr>
                          <w:ilvl w:val="0"/>
                          <w:numId w:val="1"/>
                        </w:numPr>
                        <w:tabs>
                          <w:tab w:val="left" w:pos="142"/>
                          <w:tab w:val="left" w:pos="284"/>
                        </w:tabs>
                        <w:spacing w:before="60" w:after="60" w:line="276" w:lineRule="auto"/>
                        <w:ind w:right="284"/>
                        <w:rPr>
                          <w:color w:val="FFFFFF" w:themeColor="background1"/>
                        </w:rPr>
                      </w:pPr>
                      <w:r w:rsidRPr="00EF0062">
                        <w:rPr>
                          <w:color w:val="FFFFFF" w:themeColor="background1"/>
                        </w:rPr>
                        <w:t xml:space="preserve">zapewnienie dostępu do danych w możliwie najwyższym stopniu otwartości </w:t>
                      </w:r>
                    </w:p>
                    <w:p w14:paraId="17FDD89D" w14:textId="77777777" w:rsidR="00442502" w:rsidRPr="00EF0062" w:rsidRDefault="00442502" w:rsidP="00A85A6A">
                      <w:pPr>
                        <w:pStyle w:val="Akapitzlist"/>
                        <w:numPr>
                          <w:ilvl w:val="0"/>
                          <w:numId w:val="1"/>
                        </w:numPr>
                        <w:tabs>
                          <w:tab w:val="left" w:pos="142"/>
                          <w:tab w:val="left" w:pos="284"/>
                        </w:tabs>
                        <w:spacing w:before="60" w:after="60" w:line="276" w:lineRule="auto"/>
                        <w:ind w:right="284"/>
                        <w:rPr>
                          <w:color w:val="FFFFFF" w:themeColor="background1"/>
                        </w:rPr>
                      </w:pPr>
                      <w:r w:rsidRPr="00EF0062">
                        <w:rPr>
                          <w:color w:val="FFFFFF" w:themeColor="background1"/>
                        </w:rPr>
                        <w:t>zapewnienie dostępu do danych na możliwie najniższym stopniu agregacji</w:t>
                      </w:r>
                    </w:p>
                    <w:p w14:paraId="006BCF70" w14:textId="77777777" w:rsidR="00442502" w:rsidRPr="00EF0062" w:rsidRDefault="00442502" w:rsidP="00A85A6A">
                      <w:pPr>
                        <w:pStyle w:val="Akapitzlist"/>
                        <w:numPr>
                          <w:ilvl w:val="0"/>
                          <w:numId w:val="1"/>
                        </w:numPr>
                        <w:tabs>
                          <w:tab w:val="left" w:pos="142"/>
                          <w:tab w:val="left" w:pos="284"/>
                        </w:tabs>
                        <w:spacing w:before="60" w:after="60" w:line="276" w:lineRule="auto"/>
                        <w:ind w:right="284"/>
                      </w:pPr>
                      <w:r w:rsidRPr="00EF0062">
                        <w:rPr>
                          <w:color w:val="FFFFFF" w:themeColor="background1"/>
                        </w:rPr>
                        <w:t>przygotowanie i opisanie danych w sposób przyjazny dla użytkownika, w komunikatywnym i zrozumiałym dla odbiorcy języku</w:t>
                      </w:r>
                    </w:p>
                    <w:p w14:paraId="4301AB58" w14:textId="77777777" w:rsidR="00442502" w:rsidRPr="00EF0062" w:rsidRDefault="00442502" w:rsidP="00A85A6A">
                      <w:pPr>
                        <w:pStyle w:val="Akapitzlist"/>
                        <w:numPr>
                          <w:ilvl w:val="0"/>
                          <w:numId w:val="1"/>
                        </w:numPr>
                        <w:tabs>
                          <w:tab w:val="left" w:pos="142"/>
                          <w:tab w:val="left" w:pos="284"/>
                        </w:tabs>
                        <w:spacing w:before="60" w:after="60" w:line="276" w:lineRule="auto"/>
                        <w:ind w:right="284"/>
                      </w:pPr>
                      <w:r w:rsidRPr="00EF0062">
                        <w:rPr>
                          <w:rFonts w:cs="Calibri"/>
                          <w:color w:val="FFFFFF" w:themeColor="background1"/>
                        </w:rPr>
                        <w:t>rozwój portalu dane.gov.pl</w:t>
                      </w:r>
                    </w:p>
                  </w:txbxContent>
                </v:textbox>
              </v:rect>
            </w:pict>
          </mc:Fallback>
        </mc:AlternateContent>
      </w:r>
      <w:r w:rsidRPr="007E20A7">
        <w:rPr>
          <w:sz w:val="24"/>
          <w:szCs w:val="24"/>
        </w:rPr>
        <w:t xml:space="preserve">PODP </w:t>
      </w:r>
      <w:r w:rsidRPr="007E20A7">
        <w:rPr>
          <w:rFonts w:ascii="Calibri" w:hAnsi="Calibri" w:cs="Calibri"/>
          <w:sz w:val="24"/>
          <w:szCs w:val="24"/>
        </w:rPr>
        <w:t>jest pierwszym dokumentem rządowym wyznaczającym kierunki realizacji polityki na rzecz otwierania danych do 2020 roku. Podstawowym celem Programu jest</w:t>
      </w:r>
      <w:r w:rsidRPr="00522A40">
        <w:rPr>
          <w:rFonts w:ascii="Calibri" w:hAnsi="Calibri" w:cs="Calibri"/>
          <w:sz w:val="24"/>
          <w:szCs w:val="24"/>
        </w:rPr>
        <w:t xml:space="preserve"> poprawa jakości</w:t>
      </w:r>
      <w:r>
        <w:rPr>
          <w:rFonts w:ascii="Calibri" w:hAnsi="Calibri" w:cs="Calibri"/>
          <w:sz w:val="24"/>
          <w:szCs w:val="24"/>
        </w:rPr>
        <w:t xml:space="preserve"> i </w:t>
      </w:r>
      <w:r w:rsidRPr="00522A40">
        <w:rPr>
          <w:rFonts w:ascii="Calibri" w:hAnsi="Calibri" w:cs="Calibri"/>
          <w:sz w:val="24"/>
          <w:szCs w:val="24"/>
        </w:rPr>
        <w:t xml:space="preserve">zwiększenie liczby danych dostępnych na portalu </w:t>
      </w:r>
      <w:hyperlink r:id="rId8" w:history="1">
        <w:r w:rsidRPr="00DA27A5">
          <w:rPr>
            <w:rStyle w:val="Hipercze"/>
            <w:rFonts w:ascii="Calibri" w:hAnsi="Calibri" w:cs="Calibri"/>
            <w:sz w:val="24"/>
            <w:szCs w:val="24"/>
          </w:rPr>
          <w:t>dane.gov.pl</w:t>
        </w:r>
      </w:hyperlink>
      <w:r w:rsidR="004C78A7">
        <w:rPr>
          <w:rFonts w:ascii="Calibri" w:hAnsi="Calibri" w:cs="Calibri"/>
          <w:sz w:val="24"/>
          <w:szCs w:val="24"/>
        </w:rPr>
        <w:t>.</w:t>
      </w:r>
      <w:r w:rsidRPr="00522A40">
        <w:rPr>
          <w:rFonts w:ascii="Calibri" w:hAnsi="Calibri" w:cs="Calibri"/>
          <w:sz w:val="24"/>
          <w:szCs w:val="24"/>
        </w:rPr>
        <w:t xml:space="preserve"> </w:t>
      </w:r>
    </w:p>
    <w:p w14:paraId="1D90C0E8" w14:textId="77777777" w:rsidR="00847D96" w:rsidRDefault="00847D96" w:rsidP="00D53809">
      <w:pPr>
        <w:autoSpaceDE w:val="0"/>
        <w:autoSpaceDN w:val="0"/>
        <w:adjustRightInd w:val="0"/>
        <w:spacing w:after="120"/>
        <w:rPr>
          <w:sz w:val="24"/>
          <w:szCs w:val="24"/>
        </w:rPr>
      </w:pPr>
    </w:p>
    <w:p w14:paraId="55453582" w14:textId="77777777" w:rsidR="00847D96" w:rsidRDefault="00847D96" w:rsidP="00D53809">
      <w:pPr>
        <w:autoSpaceDE w:val="0"/>
        <w:autoSpaceDN w:val="0"/>
        <w:adjustRightInd w:val="0"/>
        <w:spacing w:after="120"/>
        <w:rPr>
          <w:sz w:val="24"/>
          <w:szCs w:val="24"/>
        </w:rPr>
      </w:pPr>
    </w:p>
    <w:p w14:paraId="5B22A307" w14:textId="77777777" w:rsidR="00D53809" w:rsidRPr="007E20A7" w:rsidRDefault="00F93C67" w:rsidP="00D53809">
      <w:pPr>
        <w:autoSpaceDE w:val="0"/>
        <w:autoSpaceDN w:val="0"/>
        <w:adjustRightInd w:val="0"/>
        <w:spacing w:after="120"/>
        <w:rPr>
          <w:rFonts w:cstheme="minorHAnsi"/>
          <w:sz w:val="24"/>
          <w:szCs w:val="24"/>
        </w:rPr>
      </w:pPr>
      <w:r w:rsidRPr="007E20A7">
        <w:rPr>
          <w:sz w:val="24"/>
          <w:szCs w:val="24"/>
        </w:rPr>
        <w:t xml:space="preserve">Raport nt. rezultatów wdrażania </w:t>
      </w:r>
      <w:r w:rsidRPr="007E20A7">
        <w:rPr>
          <w:rFonts w:cstheme="minorHAnsi"/>
          <w:sz w:val="24"/>
          <w:szCs w:val="24"/>
        </w:rPr>
        <w:t>realizacji Programu został przygotowany na podstawie danych prze</w:t>
      </w:r>
      <w:r w:rsidR="008659CC" w:rsidRPr="007E20A7">
        <w:rPr>
          <w:rFonts w:cstheme="minorHAnsi"/>
          <w:sz w:val="24"/>
          <w:szCs w:val="24"/>
        </w:rPr>
        <w:t>dłożonych</w:t>
      </w:r>
      <w:r w:rsidRPr="007E20A7">
        <w:rPr>
          <w:rFonts w:cstheme="minorHAnsi"/>
          <w:sz w:val="24"/>
          <w:szCs w:val="24"/>
        </w:rPr>
        <w:t xml:space="preserve"> przez pełnomocników do spraw otwartości danych z </w:t>
      </w:r>
      <w:r w:rsidR="00AE0834" w:rsidRPr="007E20A7">
        <w:rPr>
          <w:rFonts w:cstheme="minorHAnsi"/>
          <w:sz w:val="24"/>
          <w:szCs w:val="24"/>
        </w:rPr>
        <w:t xml:space="preserve">Kancelarii Prezesa Rady Ministrów, </w:t>
      </w:r>
      <w:r w:rsidR="008659CC" w:rsidRPr="007E20A7">
        <w:rPr>
          <w:rFonts w:cstheme="minorHAnsi"/>
          <w:sz w:val="24"/>
          <w:szCs w:val="24"/>
        </w:rPr>
        <w:t>ministerstw</w:t>
      </w:r>
      <w:r w:rsidR="006F007B" w:rsidRPr="007E20A7">
        <w:rPr>
          <w:rFonts w:cstheme="minorHAnsi"/>
          <w:sz w:val="24"/>
          <w:szCs w:val="24"/>
        </w:rPr>
        <w:t>,</w:t>
      </w:r>
      <w:r w:rsidRPr="007E20A7">
        <w:rPr>
          <w:rFonts w:cstheme="minorHAnsi"/>
          <w:sz w:val="24"/>
          <w:szCs w:val="24"/>
        </w:rPr>
        <w:t xml:space="preserve"> Głównego Urzędu Statystycznego</w:t>
      </w:r>
      <w:r w:rsidR="006F007B" w:rsidRPr="007E20A7">
        <w:rPr>
          <w:rFonts w:cstheme="minorHAnsi"/>
          <w:sz w:val="24"/>
          <w:szCs w:val="24"/>
        </w:rPr>
        <w:t xml:space="preserve"> oraz Głównego Urzędu Geodezji i Kartografii</w:t>
      </w:r>
      <w:r w:rsidRPr="007E20A7">
        <w:rPr>
          <w:rFonts w:cstheme="minorHAnsi"/>
          <w:sz w:val="24"/>
          <w:szCs w:val="24"/>
        </w:rPr>
        <w:t>.</w:t>
      </w:r>
      <w:r w:rsidR="00307CF9" w:rsidRPr="007E20A7">
        <w:rPr>
          <w:rFonts w:cstheme="minorHAnsi"/>
          <w:sz w:val="24"/>
          <w:szCs w:val="24"/>
        </w:rPr>
        <w:t xml:space="preserve"> </w:t>
      </w:r>
      <w:r w:rsidRPr="007E20A7">
        <w:rPr>
          <w:rFonts w:cstheme="minorHAnsi"/>
          <w:sz w:val="24"/>
          <w:szCs w:val="24"/>
        </w:rPr>
        <w:t>Raport prezentuje dane</w:t>
      </w:r>
      <w:r w:rsidR="007F6225" w:rsidRPr="007E20A7">
        <w:rPr>
          <w:rFonts w:cstheme="minorHAnsi"/>
          <w:sz w:val="24"/>
          <w:szCs w:val="24"/>
        </w:rPr>
        <w:t>,</w:t>
      </w:r>
      <w:r w:rsidRPr="007E20A7">
        <w:rPr>
          <w:rFonts w:cstheme="minorHAnsi"/>
          <w:sz w:val="24"/>
          <w:szCs w:val="24"/>
        </w:rPr>
        <w:t xml:space="preserve"> </w:t>
      </w:r>
      <w:r w:rsidR="008659CC" w:rsidRPr="007E20A7">
        <w:rPr>
          <w:rFonts w:cstheme="minorHAnsi"/>
          <w:sz w:val="24"/>
          <w:szCs w:val="24"/>
        </w:rPr>
        <w:t>a także</w:t>
      </w:r>
      <w:r w:rsidRPr="007E20A7">
        <w:rPr>
          <w:rFonts w:cstheme="minorHAnsi"/>
          <w:sz w:val="24"/>
          <w:szCs w:val="24"/>
        </w:rPr>
        <w:t xml:space="preserve"> działania podejmowane przez</w:t>
      </w:r>
      <w:r w:rsidR="00501C94" w:rsidRPr="007E20A7">
        <w:rPr>
          <w:rFonts w:cstheme="minorHAnsi"/>
          <w:sz w:val="24"/>
          <w:szCs w:val="24"/>
        </w:rPr>
        <w:t xml:space="preserve"> </w:t>
      </w:r>
      <w:r w:rsidRPr="007E20A7">
        <w:rPr>
          <w:rFonts w:cstheme="minorHAnsi"/>
          <w:sz w:val="24"/>
          <w:szCs w:val="24"/>
        </w:rPr>
        <w:t>te instytucje oraz jednostki im podległe</w:t>
      </w:r>
      <w:r w:rsidR="006F007B" w:rsidRPr="007E20A7">
        <w:rPr>
          <w:rFonts w:cstheme="minorHAnsi"/>
          <w:sz w:val="24"/>
          <w:szCs w:val="24"/>
        </w:rPr>
        <w:t xml:space="preserve"> </w:t>
      </w:r>
      <w:r w:rsidRPr="007E20A7">
        <w:rPr>
          <w:rFonts w:cstheme="minorHAnsi"/>
          <w:sz w:val="24"/>
          <w:szCs w:val="24"/>
        </w:rPr>
        <w:t xml:space="preserve">i nadzorowane w oparciu o wskazane w ramach POPD zadania w </w:t>
      </w:r>
      <w:r w:rsidR="006F007B" w:rsidRPr="007E20A7">
        <w:rPr>
          <w:rFonts w:cstheme="minorHAnsi"/>
          <w:sz w:val="24"/>
          <w:szCs w:val="24"/>
        </w:rPr>
        <w:t>2020</w:t>
      </w:r>
      <w:r w:rsidRPr="007E20A7">
        <w:rPr>
          <w:rFonts w:cstheme="minorHAnsi"/>
          <w:sz w:val="24"/>
          <w:szCs w:val="24"/>
        </w:rPr>
        <w:t xml:space="preserve"> roku. </w:t>
      </w:r>
    </w:p>
    <w:p w14:paraId="5AD52579" w14:textId="77777777" w:rsidR="00F93C67" w:rsidRPr="007E20A7" w:rsidRDefault="00F93C67" w:rsidP="00D53809">
      <w:pPr>
        <w:autoSpaceDE w:val="0"/>
        <w:autoSpaceDN w:val="0"/>
        <w:adjustRightInd w:val="0"/>
        <w:spacing w:after="120"/>
        <w:rPr>
          <w:rFonts w:cstheme="minorHAnsi"/>
          <w:sz w:val="24"/>
          <w:szCs w:val="24"/>
        </w:rPr>
      </w:pPr>
      <w:r w:rsidRPr="007E20A7">
        <w:rPr>
          <w:rFonts w:cstheme="minorHAnsi"/>
          <w:sz w:val="24"/>
          <w:szCs w:val="24"/>
        </w:rPr>
        <w:t xml:space="preserve">Niniejszy dokument jest </w:t>
      </w:r>
      <w:r w:rsidR="006F007B" w:rsidRPr="007E20A7">
        <w:rPr>
          <w:rFonts w:cstheme="minorHAnsi"/>
          <w:sz w:val="24"/>
          <w:szCs w:val="24"/>
        </w:rPr>
        <w:t>piątym</w:t>
      </w:r>
      <w:r w:rsidRPr="007E20A7">
        <w:rPr>
          <w:rFonts w:cstheme="minorHAnsi"/>
          <w:sz w:val="24"/>
          <w:szCs w:val="24"/>
        </w:rPr>
        <w:t xml:space="preserve"> raportem z realizacji Programu otwierania danych p</w:t>
      </w:r>
      <w:r w:rsidR="003A102F" w:rsidRPr="007E20A7">
        <w:rPr>
          <w:rFonts w:cstheme="minorHAnsi"/>
          <w:sz w:val="24"/>
          <w:szCs w:val="24"/>
        </w:rPr>
        <w:t>ublicznych, podsumowującym jednocześnie cały okres realizacji Programu</w:t>
      </w:r>
      <w:r w:rsidR="00086574">
        <w:rPr>
          <w:rFonts w:cstheme="minorHAnsi"/>
          <w:sz w:val="24"/>
          <w:szCs w:val="24"/>
        </w:rPr>
        <w:t xml:space="preserve"> w latach 2016-2020</w:t>
      </w:r>
      <w:r w:rsidR="003A102F" w:rsidRPr="007E20A7">
        <w:rPr>
          <w:rFonts w:cstheme="minorHAnsi"/>
          <w:sz w:val="24"/>
          <w:szCs w:val="24"/>
        </w:rPr>
        <w:t xml:space="preserve">. Kontynuacja działań związanych z otwieraniem danych </w:t>
      </w:r>
      <w:r w:rsidR="00437CDD">
        <w:rPr>
          <w:rFonts w:cstheme="minorHAnsi"/>
          <w:sz w:val="24"/>
          <w:szCs w:val="24"/>
        </w:rPr>
        <w:t>jest</w:t>
      </w:r>
      <w:r w:rsidR="00202E54" w:rsidRPr="007E20A7">
        <w:rPr>
          <w:rFonts w:cstheme="minorHAnsi"/>
          <w:sz w:val="24"/>
          <w:szCs w:val="24"/>
        </w:rPr>
        <w:t xml:space="preserve"> prowadzona </w:t>
      </w:r>
      <w:r w:rsidR="003A102F" w:rsidRPr="007E20A7">
        <w:rPr>
          <w:rFonts w:cstheme="minorHAnsi"/>
          <w:sz w:val="24"/>
          <w:szCs w:val="24"/>
        </w:rPr>
        <w:t>w ramach Programu Otwierania Dany</w:t>
      </w:r>
      <w:r w:rsidR="00437CDD">
        <w:rPr>
          <w:rFonts w:cstheme="minorHAnsi"/>
          <w:sz w:val="24"/>
          <w:szCs w:val="24"/>
        </w:rPr>
        <w:t xml:space="preserve">ch na lata 2021–2027, przyjętego </w:t>
      </w:r>
      <w:r w:rsidR="003A102F" w:rsidRPr="007E20A7">
        <w:rPr>
          <w:rFonts w:cstheme="minorHAnsi"/>
          <w:sz w:val="24"/>
          <w:szCs w:val="24"/>
        </w:rPr>
        <w:t>uchwałą Rady Ministrów z dnia 15 lutego 2021 r.</w:t>
      </w:r>
      <w:r w:rsidR="007E20A7" w:rsidRPr="007E20A7">
        <w:rPr>
          <w:rFonts w:cstheme="minorHAnsi"/>
          <w:sz w:val="24"/>
          <w:szCs w:val="24"/>
        </w:rPr>
        <w:t xml:space="preserve"> (M.P. 2021 poz. 290)</w:t>
      </w:r>
      <w:r w:rsidR="00437CDD">
        <w:rPr>
          <w:rFonts w:cstheme="minorHAnsi"/>
          <w:sz w:val="24"/>
          <w:szCs w:val="24"/>
        </w:rPr>
        <w:t>.</w:t>
      </w:r>
    </w:p>
    <w:p w14:paraId="3E0B7C4F" w14:textId="77777777" w:rsidR="00F93C67" w:rsidRDefault="00F93C67" w:rsidP="00F93C67">
      <w:pPr>
        <w:rPr>
          <w:rFonts w:ascii="Arial" w:hAnsi="Arial" w:cs="Arial"/>
          <w:color w:val="5B9BD5" w:themeColor="accent1"/>
        </w:rPr>
      </w:pPr>
      <w:bookmarkStart w:id="4" w:name="_Toc484084284"/>
      <w:bookmarkStart w:id="5" w:name="_Toc508627923"/>
      <w:r>
        <w:rPr>
          <w:rStyle w:val="Nagwek1Znak"/>
          <w:rFonts w:asciiTheme="minorHAnsi" w:hAnsiTheme="minorHAnsi" w:cstheme="minorHAnsi"/>
          <w:b/>
          <w:sz w:val="36"/>
        </w:rPr>
        <w:br w:type="page"/>
      </w:r>
      <w:bookmarkStart w:id="6" w:name="_Toc71642609"/>
      <w:r w:rsidRPr="000260BA">
        <w:rPr>
          <w:rStyle w:val="Nagwek1Znak"/>
          <w:rFonts w:asciiTheme="minorHAnsi" w:hAnsiTheme="minorHAnsi" w:cstheme="minorHAnsi"/>
          <w:b/>
          <w:sz w:val="36"/>
        </w:rPr>
        <w:lastRenderedPageBreak/>
        <w:t>INFORMACJA O RESORTACH ORAZ</w:t>
      </w:r>
      <w:r>
        <w:rPr>
          <w:rStyle w:val="Nagwek1Znak"/>
          <w:rFonts w:asciiTheme="minorHAnsi" w:hAnsiTheme="minorHAnsi" w:cstheme="minorHAnsi"/>
          <w:b/>
          <w:sz w:val="36"/>
        </w:rPr>
        <w:t xml:space="preserve"> </w:t>
      </w:r>
      <w:r w:rsidRPr="000260BA">
        <w:rPr>
          <w:rStyle w:val="Nagwek1Znak"/>
          <w:rFonts w:asciiTheme="minorHAnsi" w:hAnsiTheme="minorHAnsi" w:cstheme="minorHAnsi"/>
          <w:b/>
          <w:sz w:val="36"/>
        </w:rPr>
        <w:t>JEDNOSTKACH PODLEGŁYCH I</w:t>
      </w:r>
      <w:r>
        <w:rPr>
          <w:rStyle w:val="Nagwek1Znak"/>
          <w:rFonts w:asciiTheme="minorHAnsi" w:hAnsiTheme="minorHAnsi" w:cstheme="minorHAnsi"/>
          <w:b/>
          <w:sz w:val="36"/>
        </w:rPr>
        <w:t xml:space="preserve"> </w:t>
      </w:r>
      <w:r w:rsidRPr="000260BA">
        <w:rPr>
          <w:rStyle w:val="Nagwek1Znak"/>
          <w:rFonts w:asciiTheme="minorHAnsi" w:hAnsiTheme="minorHAnsi" w:cstheme="minorHAnsi"/>
          <w:b/>
          <w:sz w:val="36"/>
        </w:rPr>
        <w:t>NADZOROWANYCH</w:t>
      </w:r>
      <w:bookmarkEnd w:id="4"/>
      <w:bookmarkEnd w:id="5"/>
      <w:r w:rsidR="00D8378C">
        <w:rPr>
          <w:rStyle w:val="Nagwek1Znak"/>
          <w:rFonts w:asciiTheme="minorHAnsi" w:hAnsiTheme="minorHAnsi" w:cstheme="minorHAnsi"/>
          <w:b/>
          <w:sz w:val="36"/>
        </w:rPr>
        <w:t xml:space="preserve"> REALIZUJĄCYCH PODP</w:t>
      </w:r>
      <w:bookmarkEnd w:id="6"/>
    </w:p>
    <w:p w14:paraId="59ACA502" w14:textId="77777777" w:rsidR="00F93C67" w:rsidRPr="007E20A7" w:rsidRDefault="00F93C67" w:rsidP="00F93C67">
      <w:pPr>
        <w:spacing w:after="240"/>
        <w:rPr>
          <w:rFonts w:cstheme="minorHAnsi"/>
          <w:sz w:val="24"/>
          <w:szCs w:val="24"/>
        </w:rPr>
      </w:pPr>
      <w:r w:rsidRPr="007E20A7">
        <w:rPr>
          <w:rFonts w:cstheme="minorHAnsi"/>
          <w:sz w:val="24"/>
          <w:szCs w:val="24"/>
        </w:rPr>
        <w:t>Wykaz realizatorów Programu oraz jednostek</w:t>
      </w:r>
      <w:r w:rsidR="008659CC" w:rsidRPr="007E20A7">
        <w:rPr>
          <w:rFonts w:cstheme="minorHAnsi"/>
          <w:sz w:val="24"/>
          <w:szCs w:val="24"/>
        </w:rPr>
        <w:t xml:space="preserve"> im </w:t>
      </w:r>
      <w:r w:rsidRPr="007E20A7">
        <w:rPr>
          <w:rFonts w:cstheme="minorHAnsi"/>
          <w:sz w:val="24"/>
          <w:szCs w:val="24"/>
        </w:rPr>
        <w:t xml:space="preserve"> podległych i nadzorowanych</w:t>
      </w:r>
      <w:r w:rsidR="004D6551">
        <w:rPr>
          <w:rStyle w:val="Odwoanieprzypisudolnego"/>
          <w:rFonts w:cstheme="minorHAnsi"/>
          <w:sz w:val="24"/>
          <w:szCs w:val="24"/>
        </w:rPr>
        <w:footnoteReference w:id="1"/>
      </w:r>
      <w:r w:rsidRPr="007E20A7">
        <w:rPr>
          <w:rFonts w:cstheme="minorHAnsi"/>
          <w:sz w:val="24"/>
          <w:szCs w:val="24"/>
        </w:rPr>
        <w:t xml:space="preserve">, które przekazały informacje do Raportu </w:t>
      </w:r>
      <w:r w:rsidR="008659CC" w:rsidRPr="007E20A7">
        <w:rPr>
          <w:rFonts w:cstheme="minorHAnsi"/>
          <w:sz w:val="24"/>
          <w:szCs w:val="24"/>
        </w:rPr>
        <w:t xml:space="preserve">lub </w:t>
      </w:r>
      <w:r w:rsidRPr="007E20A7">
        <w:rPr>
          <w:rFonts w:cstheme="minorHAnsi"/>
          <w:sz w:val="24"/>
          <w:szCs w:val="24"/>
        </w:rPr>
        <w:t>były zaangażowane we wdrażanie PODP:</w:t>
      </w:r>
    </w:p>
    <w:p w14:paraId="4F43346A" w14:textId="77777777" w:rsidR="00F93C67" w:rsidRPr="007E20A7" w:rsidRDefault="00F93C67" w:rsidP="00F93C67">
      <w:pPr>
        <w:spacing w:after="120"/>
        <w:rPr>
          <w:rFonts w:cstheme="minorHAnsi"/>
          <w:sz w:val="24"/>
          <w:szCs w:val="24"/>
        </w:rPr>
      </w:pPr>
      <w:r w:rsidRPr="007E20A7">
        <w:rPr>
          <w:rFonts w:cstheme="minorHAnsi"/>
          <w:sz w:val="24"/>
          <w:szCs w:val="24"/>
        </w:rPr>
        <w:t>Główny Urząd Statystyczny:</w:t>
      </w:r>
    </w:p>
    <w:p w14:paraId="603E958E" w14:textId="77777777" w:rsidR="00F93C67" w:rsidRPr="007E20A7" w:rsidRDefault="00F93C67" w:rsidP="005B22D5">
      <w:pPr>
        <w:pStyle w:val="Akapitzlist"/>
        <w:numPr>
          <w:ilvl w:val="0"/>
          <w:numId w:val="9"/>
        </w:numPr>
        <w:rPr>
          <w:rFonts w:cstheme="minorHAnsi"/>
          <w:sz w:val="24"/>
          <w:szCs w:val="24"/>
        </w:rPr>
      </w:pPr>
      <w:r w:rsidRPr="007E20A7">
        <w:rPr>
          <w:rFonts w:cstheme="minorHAnsi"/>
          <w:sz w:val="24"/>
          <w:szCs w:val="24"/>
        </w:rPr>
        <w:t>16 Urzędów Statystycznych,</w:t>
      </w:r>
    </w:p>
    <w:p w14:paraId="5BFC5AA0" w14:textId="77777777" w:rsidR="00F93C67" w:rsidRPr="007E20A7" w:rsidRDefault="00F93C67" w:rsidP="005B22D5">
      <w:pPr>
        <w:pStyle w:val="Akapitzlist"/>
        <w:numPr>
          <w:ilvl w:val="0"/>
          <w:numId w:val="9"/>
        </w:numPr>
        <w:rPr>
          <w:rFonts w:cstheme="minorHAnsi"/>
          <w:sz w:val="24"/>
          <w:szCs w:val="24"/>
        </w:rPr>
      </w:pPr>
      <w:r w:rsidRPr="007E20A7">
        <w:rPr>
          <w:rFonts w:cstheme="minorHAnsi"/>
          <w:sz w:val="24"/>
          <w:szCs w:val="24"/>
        </w:rPr>
        <w:t>Centralna Biblioteka Statystyczna,</w:t>
      </w:r>
    </w:p>
    <w:p w14:paraId="7B2D977E" w14:textId="77777777" w:rsidR="00F93C67" w:rsidRPr="007E20A7" w:rsidRDefault="00F93C67" w:rsidP="005B22D5">
      <w:pPr>
        <w:pStyle w:val="Akapitzlist"/>
        <w:numPr>
          <w:ilvl w:val="0"/>
          <w:numId w:val="9"/>
        </w:numPr>
        <w:rPr>
          <w:rFonts w:cstheme="minorHAnsi"/>
          <w:sz w:val="24"/>
          <w:szCs w:val="24"/>
        </w:rPr>
      </w:pPr>
      <w:r w:rsidRPr="007E20A7">
        <w:rPr>
          <w:rFonts w:cstheme="minorHAnsi"/>
          <w:sz w:val="24"/>
          <w:szCs w:val="24"/>
        </w:rPr>
        <w:t>Zakład Wydawnictw Statystycznych,</w:t>
      </w:r>
      <w:r w:rsidR="00323208" w:rsidRPr="007E20A7">
        <w:rPr>
          <w:rFonts w:cstheme="minorHAnsi"/>
          <w:sz w:val="24"/>
          <w:szCs w:val="24"/>
        </w:rPr>
        <w:t xml:space="preserve"> </w:t>
      </w:r>
    </w:p>
    <w:p w14:paraId="1F19C824" w14:textId="77777777" w:rsidR="00F93C67" w:rsidRPr="007E20A7" w:rsidRDefault="00F93C67" w:rsidP="005B22D5">
      <w:pPr>
        <w:pStyle w:val="Akapitzlist"/>
        <w:numPr>
          <w:ilvl w:val="0"/>
          <w:numId w:val="9"/>
        </w:numPr>
        <w:rPr>
          <w:rFonts w:cstheme="minorHAnsi"/>
          <w:sz w:val="24"/>
          <w:szCs w:val="24"/>
        </w:rPr>
      </w:pPr>
      <w:r w:rsidRPr="007E20A7">
        <w:rPr>
          <w:rFonts w:cstheme="minorHAnsi"/>
          <w:sz w:val="24"/>
          <w:szCs w:val="24"/>
        </w:rPr>
        <w:t>Centrum Informatyki Statystycznej,</w:t>
      </w:r>
    </w:p>
    <w:p w14:paraId="3B1FE139" w14:textId="77777777" w:rsidR="00F93C67" w:rsidRPr="007E20A7" w:rsidRDefault="00F93C67" w:rsidP="005B22D5">
      <w:pPr>
        <w:pStyle w:val="Akapitzlist"/>
        <w:numPr>
          <w:ilvl w:val="0"/>
          <w:numId w:val="9"/>
        </w:numPr>
        <w:rPr>
          <w:rFonts w:cstheme="minorHAnsi"/>
          <w:sz w:val="24"/>
          <w:szCs w:val="24"/>
        </w:rPr>
      </w:pPr>
      <w:r w:rsidRPr="007E20A7">
        <w:rPr>
          <w:rFonts w:cstheme="minorHAnsi"/>
          <w:sz w:val="24"/>
          <w:szCs w:val="24"/>
        </w:rPr>
        <w:t>Centrum Badań i Edukacji Statystycznej.</w:t>
      </w:r>
    </w:p>
    <w:p w14:paraId="511020DF" w14:textId="77777777" w:rsidR="00F93C67" w:rsidRPr="007E20A7" w:rsidRDefault="00F93C67" w:rsidP="00F93C67">
      <w:pPr>
        <w:spacing w:after="120"/>
        <w:rPr>
          <w:rFonts w:cstheme="minorHAnsi"/>
          <w:sz w:val="24"/>
          <w:szCs w:val="24"/>
        </w:rPr>
      </w:pPr>
      <w:r w:rsidRPr="007E20A7">
        <w:rPr>
          <w:rFonts w:cstheme="minorHAnsi"/>
          <w:sz w:val="24"/>
          <w:szCs w:val="24"/>
        </w:rPr>
        <w:t>Kancelaria Prezesa Rady Ministrów:</w:t>
      </w:r>
    </w:p>
    <w:p w14:paraId="72C9EAB1" w14:textId="77777777" w:rsidR="00F93C67" w:rsidRPr="007E20A7" w:rsidRDefault="004C78A7" w:rsidP="00437CDD">
      <w:pPr>
        <w:pStyle w:val="Akapitzlist"/>
        <w:numPr>
          <w:ilvl w:val="0"/>
          <w:numId w:val="9"/>
        </w:numPr>
        <w:rPr>
          <w:rFonts w:cstheme="minorHAnsi"/>
          <w:sz w:val="24"/>
          <w:szCs w:val="24"/>
        </w:rPr>
      </w:pPr>
      <w:r w:rsidRPr="007E20A7">
        <w:rPr>
          <w:rFonts w:cstheme="minorHAnsi"/>
          <w:sz w:val="24"/>
          <w:szCs w:val="24"/>
        </w:rPr>
        <w:t>Ośrodek Studiów Wschodnich im. M</w:t>
      </w:r>
      <w:r w:rsidR="00CD524F" w:rsidRPr="007E20A7">
        <w:rPr>
          <w:rFonts w:cstheme="minorHAnsi"/>
          <w:sz w:val="24"/>
          <w:szCs w:val="24"/>
        </w:rPr>
        <w:t>arka</w:t>
      </w:r>
      <w:r w:rsidRPr="007E20A7">
        <w:rPr>
          <w:rFonts w:cstheme="minorHAnsi"/>
          <w:sz w:val="24"/>
          <w:szCs w:val="24"/>
        </w:rPr>
        <w:t xml:space="preserve"> Karpia,</w:t>
      </w:r>
    </w:p>
    <w:p w14:paraId="473D86C8" w14:textId="77777777" w:rsidR="004C78A7" w:rsidRPr="007E20A7" w:rsidRDefault="004C78A7" w:rsidP="00437CDD">
      <w:pPr>
        <w:pStyle w:val="Akapitzlist"/>
        <w:numPr>
          <w:ilvl w:val="0"/>
          <w:numId w:val="9"/>
        </w:numPr>
        <w:rPr>
          <w:rFonts w:cstheme="minorHAnsi"/>
          <w:sz w:val="24"/>
          <w:szCs w:val="24"/>
        </w:rPr>
      </w:pPr>
      <w:r w:rsidRPr="007E20A7">
        <w:rPr>
          <w:rFonts w:cstheme="minorHAnsi"/>
          <w:sz w:val="24"/>
          <w:szCs w:val="24"/>
        </w:rPr>
        <w:t>Polski Komitet Normalizacyjny</w:t>
      </w:r>
      <w:r w:rsidR="008D042D" w:rsidRPr="007E20A7">
        <w:rPr>
          <w:rFonts w:cstheme="minorHAnsi"/>
          <w:sz w:val="24"/>
          <w:szCs w:val="24"/>
        </w:rPr>
        <w:t>,</w:t>
      </w:r>
    </w:p>
    <w:p w14:paraId="1E687183" w14:textId="77777777" w:rsidR="004C78A7" w:rsidRPr="007E20A7" w:rsidRDefault="004C78A7" w:rsidP="00437CDD">
      <w:pPr>
        <w:pStyle w:val="Akapitzlist"/>
        <w:numPr>
          <w:ilvl w:val="0"/>
          <w:numId w:val="9"/>
        </w:numPr>
        <w:rPr>
          <w:rFonts w:cstheme="minorHAnsi"/>
          <w:sz w:val="24"/>
          <w:szCs w:val="24"/>
        </w:rPr>
      </w:pPr>
      <w:r w:rsidRPr="007E20A7">
        <w:rPr>
          <w:rFonts w:cstheme="minorHAnsi"/>
          <w:sz w:val="24"/>
          <w:szCs w:val="24"/>
        </w:rPr>
        <w:t>Urząd Regulacji Energetyki</w:t>
      </w:r>
      <w:r w:rsidR="008D042D" w:rsidRPr="007E20A7">
        <w:rPr>
          <w:rFonts w:cstheme="minorHAnsi"/>
          <w:sz w:val="24"/>
          <w:szCs w:val="24"/>
        </w:rPr>
        <w:t>,</w:t>
      </w:r>
    </w:p>
    <w:p w14:paraId="27D773AD" w14:textId="77777777" w:rsidR="004C78A7" w:rsidRPr="007E20A7" w:rsidRDefault="004C78A7" w:rsidP="00437CDD">
      <w:pPr>
        <w:pStyle w:val="Akapitzlist"/>
        <w:numPr>
          <w:ilvl w:val="0"/>
          <w:numId w:val="9"/>
        </w:numPr>
        <w:rPr>
          <w:rFonts w:cstheme="minorHAnsi"/>
          <w:sz w:val="24"/>
          <w:szCs w:val="24"/>
        </w:rPr>
      </w:pPr>
      <w:r w:rsidRPr="007E20A7">
        <w:rPr>
          <w:rFonts w:cstheme="minorHAnsi"/>
          <w:sz w:val="24"/>
          <w:szCs w:val="24"/>
        </w:rPr>
        <w:t>Urząd Ochrony Konkurencji i Konsumentów</w:t>
      </w:r>
      <w:r w:rsidR="008D042D" w:rsidRPr="007E20A7">
        <w:rPr>
          <w:rFonts w:cstheme="minorHAnsi"/>
          <w:sz w:val="24"/>
          <w:szCs w:val="24"/>
        </w:rPr>
        <w:t>.</w:t>
      </w:r>
    </w:p>
    <w:p w14:paraId="0F7D7976" w14:textId="77777777" w:rsidR="00CD524F" w:rsidRPr="007E20A7" w:rsidRDefault="00CD524F" w:rsidP="00437CDD">
      <w:pPr>
        <w:pStyle w:val="Akapitzlist"/>
        <w:numPr>
          <w:ilvl w:val="0"/>
          <w:numId w:val="9"/>
        </w:numPr>
        <w:rPr>
          <w:rFonts w:cstheme="minorHAnsi"/>
          <w:sz w:val="24"/>
          <w:szCs w:val="24"/>
        </w:rPr>
      </w:pPr>
      <w:r w:rsidRPr="007E20A7">
        <w:rPr>
          <w:rFonts w:cstheme="minorHAnsi"/>
          <w:sz w:val="24"/>
          <w:szCs w:val="24"/>
        </w:rPr>
        <w:t>Centralny Ośrodek Informatyki,</w:t>
      </w:r>
    </w:p>
    <w:p w14:paraId="5BA94D87" w14:textId="77777777" w:rsidR="00CD524F" w:rsidRPr="007E20A7" w:rsidRDefault="00CD524F" w:rsidP="00437CDD">
      <w:pPr>
        <w:pStyle w:val="Akapitzlist"/>
        <w:numPr>
          <w:ilvl w:val="0"/>
          <w:numId w:val="9"/>
        </w:numPr>
        <w:rPr>
          <w:rFonts w:cstheme="minorHAnsi"/>
          <w:sz w:val="24"/>
          <w:szCs w:val="24"/>
        </w:rPr>
      </w:pPr>
      <w:r w:rsidRPr="007E20A7">
        <w:rPr>
          <w:rFonts w:cstheme="minorHAnsi"/>
          <w:sz w:val="24"/>
          <w:szCs w:val="24"/>
        </w:rPr>
        <w:t>Centrum Projektów Polska Cyfrowa,</w:t>
      </w:r>
    </w:p>
    <w:p w14:paraId="09100D96" w14:textId="77777777" w:rsidR="00CD524F" w:rsidRPr="007E20A7" w:rsidRDefault="00CD524F" w:rsidP="00437CDD">
      <w:pPr>
        <w:pStyle w:val="Akapitzlist"/>
        <w:numPr>
          <w:ilvl w:val="0"/>
          <w:numId w:val="9"/>
        </w:numPr>
        <w:rPr>
          <w:rFonts w:cstheme="minorHAnsi"/>
          <w:sz w:val="24"/>
          <w:szCs w:val="24"/>
        </w:rPr>
      </w:pPr>
      <w:r w:rsidRPr="007E20A7">
        <w:rPr>
          <w:rFonts w:cstheme="minorHAnsi"/>
          <w:sz w:val="24"/>
          <w:szCs w:val="24"/>
        </w:rPr>
        <w:t>Instytut Łączności – Państwowy Instytut Badawczy,</w:t>
      </w:r>
    </w:p>
    <w:p w14:paraId="47E5E94A" w14:textId="77777777" w:rsidR="00CD524F" w:rsidRPr="007E20A7" w:rsidRDefault="00CD524F" w:rsidP="00437CDD">
      <w:pPr>
        <w:pStyle w:val="Akapitzlist"/>
        <w:numPr>
          <w:ilvl w:val="0"/>
          <w:numId w:val="9"/>
        </w:numPr>
        <w:rPr>
          <w:rFonts w:cstheme="minorHAnsi"/>
          <w:sz w:val="24"/>
          <w:szCs w:val="24"/>
        </w:rPr>
      </w:pPr>
      <w:r w:rsidRPr="007E20A7">
        <w:rPr>
          <w:rFonts w:cstheme="minorHAnsi"/>
          <w:sz w:val="24"/>
          <w:szCs w:val="24"/>
        </w:rPr>
        <w:t>Naukowa i Akademicka Sieć Komputerowa w Warszawie,</w:t>
      </w:r>
    </w:p>
    <w:p w14:paraId="5A33A5C1" w14:textId="77777777" w:rsidR="00CD524F" w:rsidRPr="007E20A7" w:rsidRDefault="00CD524F" w:rsidP="00437CDD">
      <w:pPr>
        <w:pStyle w:val="Akapitzlist"/>
        <w:numPr>
          <w:ilvl w:val="0"/>
          <w:numId w:val="9"/>
        </w:numPr>
        <w:rPr>
          <w:rFonts w:cstheme="minorHAnsi"/>
          <w:sz w:val="24"/>
          <w:szCs w:val="24"/>
        </w:rPr>
      </w:pPr>
      <w:r w:rsidRPr="007E20A7">
        <w:rPr>
          <w:rFonts w:cstheme="minorHAnsi"/>
          <w:sz w:val="24"/>
          <w:szCs w:val="24"/>
        </w:rPr>
        <w:t>Urząd Komunikacji Elektronicznej</w:t>
      </w:r>
    </w:p>
    <w:p w14:paraId="0A6AD035" w14:textId="77777777" w:rsidR="00F93C67" w:rsidRPr="007E20A7" w:rsidRDefault="00F93C67" w:rsidP="0023582F">
      <w:pPr>
        <w:spacing w:before="60" w:after="120"/>
        <w:rPr>
          <w:rFonts w:cstheme="minorHAnsi"/>
          <w:sz w:val="24"/>
          <w:szCs w:val="24"/>
        </w:rPr>
      </w:pPr>
      <w:r w:rsidRPr="007E20A7">
        <w:rPr>
          <w:rFonts w:cstheme="minorHAnsi"/>
          <w:sz w:val="24"/>
          <w:szCs w:val="24"/>
        </w:rPr>
        <w:t xml:space="preserve">Ministerstwo </w:t>
      </w:r>
      <w:r w:rsidR="002918C3" w:rsidRPr="007E20A7">
        <w:rPr>
          <w:rFonts w:cstheme="minorHAnsi"/>
          <w:sz w:val="24"/>
          <w:szCs w:val="24"/>
        </w:rPr>
        <w:t>Aktywów Państwowych</w:t>
      </w:r>
      <w:r w:rsidRPr="007E20A7">
        <w:rPr>
          <w:rFonts w:cstheme="minorHAnsi"/>
          <w:sz w:val="24"/>
          <w:szCs w:val="24"/>
        </w:rPr>
        <w:t>:</w:t>
      </w:r>
    </w:p>
    <w:p w14:paraId="3EC234BB" w14:textId="77777777" w:rsidR="007323B1" w:rsidRPr="007E20A7" w:rsidRDefault="007323B1" w:rsidP="00437CDD">
      <w:pPr>
        <w:pStyle w:val="Akapitzlist"/>
        <w:numPr>
          <w:ilvl w:val="0"/>
          <w:numId w:val="9"/>
        </w:numPr>
        <w:rPr>
          <w:rFonts w:cstheme="minorHAnsi"/>
          <w:sz w:val="24"/>
          <w:szCs w:val="24"/>
        </w:rPr>
      </w:pPr>
      <w:r w:rsidRPr="007E20A7">
        <w:rPr>
          <w:rFonts w:cstheme="minorHAnsi"/>
          <w:sz w:val="24"/>
          <w:szCs w:val="24"/>
        </w:rPr>
        <w:t>Wyższy Urząd Górniczy,</w:t>
      </w:r>
    </w:p>
    <w:p w14:paraId="3B6DBB9B" w14:textId="77777777" w:rsidR="007323B1" w:rsidRPr="007E20A7" w:rsidRDefault="007323B1" w:rsidP="00437CDD">
      <w:pPr>
        <w:pStyle w:val="Akapitzlist"/>
        <w:numPr>
          <w:ilvl w:val="0"/>
          <w:numId w:val="9"/>
        </w:numPr>
        <w:rPr>
          <w:rFonts w:cstheme="minorHAnsi"/>
          <w:sz w:val="24"/>
          <w:szCs w:val="24"/>
        </w:rPr>
      </w:pPr>
      <w:r w:rsidRPr="007E20A7">
        <w:rPr>
          <w:rFonts w:cstheme="minorHAnsi"/>
          <w:sz w:val="24"/>
          <w:szCs w:val="24"/>
        </w:rPr>
        <w:t>Główny Instytut Górnictwa,</w:t>
      </w:r>
    </w:p>
    <w:p w14:paraId="7BC302B2" w14:textId="77777777" w:rsidR="007323B1" w:rsidRPr="007E20A7" w:rsidRDefault="007323B1" w:rsidP="00437CDD">
      <w:pPr>
        <w:pStyle w:val="Akapitzlist"/>
        <w:numPr>
          <w:ilvl w:val="0"/>
          <w:numId w:val="9"/>
        </w:numPr>
        <w:rPr>
          <w:rFonts w:cstheme="minorHAnsi"/>
          <w:sz w:val="24"/>
          <w:szCs w:val="24"/>
        </w:rPr>
      </w:pPr>
      <w:r w:rsidRPr="007E20A7">
        <w:rPr>
          <w:rFonts w:cstheme="minorHAnsi"/>
          <w:sz w:val="24"/>
          <w:szCs w:val="24"/>
        </w:rPr>
        <w:t>Instytut Chemicznej Przeróbki Węgla,</w:t>
      </w:r>
    </w:p>
    <w:p w14:paraId="034B5B42" w14:textId="77777777" w:rsidR="007323B1" w:rsidRPr="007E20A7" w:rsidRDefault="007323B1" w:rsidP="00437CDD">
      <w:pPr>
        <w:pStyle w:val="Akapitzlist"/>
        <w:numPr>
          <w:ilvl w:val="0"/>
          <w:numId w:val="9"/>
        </w:numPr>
        <w:rPr>
          <w:rFonts w:cstheme="minorHAnsi"/>
          <w:sz w:val="24"/>
          <w:szCs w:val="24"/>
        </w:rPr>
      </w:pPr>
      <w:r w:rsidRPr="007E20A7">
        <w:rPr>
          <w:rFonts w:cstheme="minorHAnsi"/>
          <w:sz w:val="24"/>
          <w:szCs w:val="24"/>
        </w:rPr>
        <w:t>Instytut Nafty i Gazu - Państwowy Instytut Badawczy,</w:t>
      </w:r>
    </w:p>
    <w:p w14:paraId="7CF8985D" w14:textId="77777777" w:rsidR="007323B1" w:rsidRPr="007E20A7" w:rsidRDefault="007323B1" w:rsidP="00437CDD">
      <w:pPr>
        <w:pStyle w:val="Akapitzlist"/>
        <w:numPr>
          <w:ilvl w:val="0"/>
          <w:numId w:val="9"/>
        </w:numPr>
        <w:rPr>
          <w:rFonts w:cstheme="minorHAnsi"/>
          <w:sz w:val="24"/>
          <w:szCs w:val="24"/>
        </w:rPr>
      </w:pPr>
      <w:r w:rsidRPr="007E20A7">
        <w:rPr>
          <w:rFonts w:cstheme="minorHAnsi"/>
          <w:sz w:val="24"/>
          <w:szCs w:val="24"/>
        </w:rPr>
        <w:t>Instytut Techniki Górniczej KOMAG,</w:t>
      </w:r>
    </w:p>
    <w:p w14:paraId="67FA1A20" w14:textId="77777777" w:rsidR="007323B1" w:rsidRDefault="007323B1" w:rsidP="00437CDD">
      <w:pPr>
        <w:pStyle w:val="Akapitzlist"/>
        <w:numPr>
          <w:ilvl w:val="0"/>
          <w:numId w:val="9"/>
        </w:numPr>
        <w:rPr>
          <w:rFonts w:cstheme="minorHAnsi"/>
          <w:sz w:val="24"/>
          <w:szCs w:val="24"/>
        </w:rPr>
      </w:pPr>
      <w:r w:rsidRPr="007E20A7">
        <w:rPr>
          <w:rFonts w:cstheme="minorHAnsi"/>
          <w:sz w:val="24"/>
          <w:szCs w:val="24"/>
        </w:rPr>
        <w:t>„</w:t>
      </w:r>
      <w:proofErr w:type="spellStart"/>
      <w:r w:rsidRPr="007E20A7">
        <w:rPr>
          <w:rFonts w:cstheme="minorHAnsi"/>
          <w:sz w:val="24"/>
          <w:szCs w:val="24"/>
        </w:rPr>
        <w:t>Poltegor</w:t>
      </w:r>
      <w:proofErr w:type="spellEnd"/>
      <w:r w:rsidRPr="007E20A7">
        <w:rPr>
          <w:rFonts w:cstheme="minorHAnsi"/>
          <w:sz w:val="24"/>
          <w:szCs w:val="24"/>
        </w:rPr>
        <w:t>-Instytut" Instytut Górnictwa Odkrywkowego.</w:t>
      </w:r>
    </w:p>
    <w:p w14:paraId="00C93597" w14:textId="77777777" w:rsidR="007E20A7" w:rsidRPr="007E20A7" w:rsidRDefault="007E20A7" w:rsidP="007E20A7">
      <w:pPr>
        <w:spacing w:before="60" w:after="120"/>
        <w:rPr>
          <w:rFonts w:cstheme="minorHAnsi"/>
          <w:sz w:val="24"/>
          <w:szCs w:val="24"/>
        </w:rPr>
      </w:pPr>
      <w:r w:rsidRPr="007E20A7">
        <w:rPr>
          <w:rFonts w:cstheme="minorHAnsi"/>
          <w:sz w:val="24"/>
          <w:szCs w:val="24"/>
        </w:rPr>
        <w:t>Ministerstwo Edukacji Narodowej:</w:t>
      </w:r>
    </w:p>
    <w:p w14:paraId="42198DEA" w14:textId="77777777" w:rsidR="007E20A7" w:rsidRPr="007E20A7" w:rsidRDefault="007E20A7" w:rsidP="00437CDD">
      <w:pPr>
        <w:pStyle w:val="Akapitzlist"/>
        <w:numPr>
          <w:ilvl w:val="0"/>
          <w:numId w:val="9"/>
        </w:numPr>
        <w:rPr>
          <w:rFonts w:cstheme="minorHAnsi"/>
          <w:sz w:val="24"/>
          <w:szCs w:val="24"/>
        </w:rPr>
      </w:pPr>
      <w:r w:rsidRPr="007E20A7">
        <w:rPr>
          <w:rFonts w:cstheme="minorHAnsi"/>
          <w:sz w:val="24"/>
          <w:szCs w:val="24"/>
        </w:rPr>
        <w:t>Centralna Komisja Egzaminacyjna i okręgowe komisje egzaminacyjne,</w:t>
      </w:r>
    </w:p>
    <w:p w14:paraId="69661C5A" w14:textId="77777777" w:rsidR="007E20A7" w:rsidRDefault="007E20A7" w:rsidP="00437CDD">
      <w:pPr>
        <w:pStyle w:val="Akapitzlist"/>
        <w:numPr>
          <w:ilvl w:val="0"/>
          <w:numId w:val="9"/>
        </w:numPr>
        <w:rPr>
          <w:rFonts w:cstheme="minorHAnsi"/>
          <w:sz w:val="24"/>
          <w:szCs w:val="24"/>
        </w:rPr>
      </w:pPr>
      <w:r w:rsidRPr="007E20A7">
        <w:rPr>
          <w:rFonts w:cstheme="minorHAnsi"/>
          <w:sz w:val="24"/>
          <w:szCs w:val="24"/>
        </w:rPr>
        <w:t>Ośrodek Rozwoju Edukacji.</w:t>
      </w:r>
    </w:p>
    <w:p w14:paraId="0D5AA5E7" w14:textId="77777777" w:rsidR="00767C87" w:rsidRPr="00767C87" w:rsidRDefault="00767C87" w:rsidP="00767C87">
      <w:pPr>
        <w:spacing w:line="240" w:lineRule="auto"/>
        <w:rPr>
          <w:rFonts w:cstheme="minorHAnsi"/>
          <w:sz w:val="24"/>
          <w:szCs w:val="24"/>
        </w:rPr>
      </w:pPr>
      <w:r w:rsidRPr="00767C87">
        <w:rPr>
          <w:rFonts w:cstheme="minorHAnsi"/>
          <w:sz w:val="24"/>
          <w:szCs w:val="24"/>
        </w:rPr>
        <w:t>Ministerstwo Infrastruktury:</w:t>
      </w:r>
    </w:p>
    <w:p w14:paraId="699B5666" w14:textId="77777777" w:rsidR="00767C87" w:rsidRPr="00767C87" w:rsidRDefault="00767C87" w:rsidP="00437CDD">
      <w:pPr>
        <w:pStyle w:val="Akapitzlist"/>
        <w:numPr>
          <w:ilvl w:val="0"/>
          <w:numId w:val="9"/>
        </w:numPr>
        <w:rPr>
          <w:rFonts w:cstheme="minorHAnsi"/>
          <w:sz w:val="24"/>
          <w:szCs w:val="24"/>
        </w:rPr>
      </w:pPr>
      <w:r w:rsidRPr="00767C87">
        <w:rPr>
          <w:rFonts w:cstheme="minorHAnsi"/>
          <w:sz w:val="24"/>
          <w:szCs w:val="24"/>
        </w:rPr>
        <w:t>Generalna Dyrekcja Dróg Krajowych i Autostrad,</w:t>
      </w:r>
    </w:p>
    <w:p w14:paraId="074E6BD6" w14:textId="77777777" w:rsidR="00767C87" w:rsidRPr="00767C87" w:rsidRDefault="00767C87" w:rsidP="00437CDD">
      <w:pPr>
        <w:pStyle w:val="Akapitzlist"/>
        <w:numPr>
          <w:ilvl w:val="0"/>
          <w:numId w:val="9"/>
        </w:numPr>
        <w:rPr>
          <w:rFonts w:cstheme="minorHAnsi"/>
          <w:sz w:val="24"/>
          <w:szCs w:val="24"/>
        </w:rPr>
      </w:pPr>
      <w:r w:rsidRPr="00767C87">
        <w:rPr>
          <w:rFonts w:cstheme="minorHAnsi"/>
          <w:sz w:val="24"/>
          <w:szCs w:val="24"/>
        </w:rPr>
        <w:t>Centrum Unijnych Projektów Transportowych,</w:t>
      </w:r>
    </w:p>
    <w:p w14:paraId="668BAFFB" w14:textId="77777777" w:rsidR="00767C87" w:rsidRPr="00767C87" w:rsidRDefault="00767C87" w:rsidP="00437CDD">
      <w:pPr>
        <w:pStyle w:val="Akapitzlist"/>
        <w:numPr>
          <w:ilvl w:val="0"/>
          <w:numId w:val="9"/>
        </w:numPr>
        <w:rPr>
          <w:rFonts w:cstheme="minorHAnsi"/>
          <w:sz w:val="24"/>
          <w:szCs w:val="24"/>
        </w:rPr>
      </w:pPr>
      <w:r w:rsidRPr="00767C87">
        <w:rPr>
          <w:rFonts w:cstheme="minorHAnsi"/>
          <w:sz w:val="24"/>
          <w:szCs w:val="24"/>
        </w:rPr>
        <w:t xml:space="preserve">Główny Inspektorat Transportu Drogowego, </w:t>
      </w:r>
    </w:p>
    <w:p w14:paraId="17EB15B7" w14:textId="77777777" w:rsidR="00767C87" w:rsidRPr="00767C87" w:rsidRDefault="00767C87" w:rsidP="00437CDD">
      <w:pPr>
        <w:pStyle w:val="Akapitzlist"/>
        <w:numPr>
          <w:ilvl w:val="0"/>
          <w:numId w:val="9"/>
        </w:numPr>
        <w:rPr>
          <w:rFonts w:cstheme="minorHAnsi"/>
          <w:sz w:val="24"/>
          <w:szCs w:val="24"/>
        </w:rPr>
      </w:pPr>
      <w:r w:rsidRPr="00767C87">
        <w:rPr>
          <w:rFonts w:cstheme="minorHAnsi"/>
          <w:sz w:val="24"/>
          <w:szCs w:val="24"/>
        </w:rPr>
        <w:t>Instytut Badawczy Dróg i Mostów.</w:t>
      </w:r>
    </w:p>
    <w:p w14:paraId="30ACC5AE" w14:textId="77777777" w:rsidR="00F93C67" w:rsidRPr="007E20A7" w:rsidRDefault="00F93C67" w:rsidP="00F93C67">
      <w:pPr>
        <w:spacing w:after="120"/>
        <w:rPr>
          <w:rFonts w:cstheme="minorHAnsi"/>
          <w:sz w:val="24"/>
          <w:szCs w:val="24"/>
        </w:rPr>
      </w:pPr>
      <w:r w:rsidRPr="007E20A7">
        <w:rPr>
          <w:rFonts w:cstheme="minorHAnsi"/>
          <w:sz w:val="24"/>
          <w:szCs w:val="24"/>
        </w:rPr>
        <w:lastRenderedPageBreak/>
        <w:t>Ministerstwo Finansów:</w:t>
      </w:r>
    </w:p>
    <w:p w14:paraId="6F286087"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Krajowa Szkoła Skarbowości,</w:t>
      </w:r>
    </w:p>
    <w:p w14:paraId="7B0BFD58"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Krajowa Informacja Skarbowa,</w:t>
      </w:r>
    </w:p>
    <w:p w14:paraId="1603252A"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Centrum Informatyki Resortu Finansów,</w:t>
      </w:r>
    </w:p>
    <w:p w14:paraId="11B56A0B"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Izba Administracji Skarbowej w Łodzi i jednostki podległe,</w:t>
      </w:r>
    </w:p>
    <w:p w14:paraId="77B1DACB"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Izba Administracji Skarbowej w Szczecinie i jednostki podległe,</w:t>
      </w:r>
    </w:p>
    <w:p w14:paraId="7D23A3CA"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Izba Administracji Skarbowej w Warszawie i jednostki podległe,</w:t>
      </w:r>
    </w:p>
    <w:p w14:paraId="5B4F7AEF"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Izba Administracji Skarbowej we Wrocławiu i jednostki podległe,</w:t>
      </w:r>
    </w:p>
    <w:p w14:paraId="132C1B16"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Izba Administracji Skarbowej we Zielonej Górze i jednostki podległe,</w:t>
      </w:r>
    </w:p>
    <w:p w14:paraId="1E17E2ED"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Izba Administracji Skarbowej w Rzeszowie i jednostki podległe,</w:t>
      </w:r>
    </w:p>
    <w:p w14:paraId="15695FF6"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Izba Administracji Skarbowej w Opolu i jednostki podległe,</w:t>
      </w:r>
    </w:p>
    <w:p w14:paraId="06932D3F"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Izba Administracji Skarbowej w Poznaniu i jednostki podległe,</w:t>
      </w:r>
    </w:p>
    <w:p w14:paraId="573B8B4C"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Izba Administracji Skarbowej w Olsztynie i jednostki podległe,</w:t>
      </w:r>
    </w:p>
    <w:p w14:paraId="225BD268"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Izba Administracji Skarbowej w Lublinie i jednostki podległe,</w:t>
      </w:r>
    </w:p>
    <w:p w14:paraId="37A3938F"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Izba Administracji Skarbowej w Krakowie i jednostki podległe,</w:t>
      </w:r>
    </w:p>
    <w:p w14:paraId="19609C22"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Izba Administracji Skarbowej w Kielcach i jednostki podległe,</w:t>
      </w:r>
    </w:p>
    <w:p w14:paraId="2A528D42"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Izba Administracji Skarbowej w Katowicach i jednostki podległe,</w:t>
      </w:r>
    </w:p>
    <w:p w14:paraId="3C01ECB3"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Izba Administracji Skarbowej w Gdańsku i jednostki podległe,</w:t>
      </w:r>
    </w:p>
    <w:p w14:paraId="30E2730F"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Izba Administracji Skarbowej w Bydgoszczy i jednostki podległe,</w:t>
      </w:r>
    </w:p>
    <w:p w14:paraId="7A64CCBB" w14:textId="77777777" w:rsidR="00B243E1" w:rsidRPr="007E20A7" w:rsidRDefault="00B243E1" w:rsidP="00437CDD">
      <w:pPr>
        <w:pStyle w:val="Akapitzlist"/>
        <w:numPr>
          <w:ilvl w:val="0"/>
          <w:numId w:val="9"/>
        </w:numPr>
        <w:rPr>
          <w:rFonts w:cstheme="minorHAnsi"/>
          <w:sz w:val="24"/>
          <w:szCs w:val="24"/>
        </w:rPr>
      </w:pPr>
      <w:r w:rsidRPr="007E20A7">
        <w:rPr>
          <w:rFonts w:cstheme="minorHAnsi"/>
          <w:sz w:val="24"/>
          <w:szCs w:val="24"/>
        </w:rPr>
        <w:t>Izba Administracji Skarbowej w Białymstoku i jednostki podległe.</w:t>
      </w:r>
    </w:p>
    <w:p w14:paraId="080F0A50" w14:textId="77777777" w:rsidR="00F93C67" w:rsidRDefault="00F93C67" w:rsidP="00F93C67">
      <w:pPr>
        <w:spacing w:after="120" w:line="240" w:lineRule="auto"/>
        <w:rPr>
          <w:rFonts w:cstheme="minorHAnsi"/>
          <w:sz w:val="24"/>
          <w:szCs w:val="24"/>
        </w:rPr>
      </w:pPr>
      <w:r w:rsidRPr="007E20A7">
        <w:rPr>
          <w:rFonts w:cstheme="minorHAnsi"/>
          <w:sz w:val="24"/>
          <w:szCs w:val="24"/>
        </w:rPr>
        <w:t xml:space="preserve">Ministerstwo </w:t>
      </w:r>
      <w:r w:rsidR="002155DF" w:rsidRPr="007E20A7">
        <w:rPr>
          <w:rFonts w:cstheme="minorHAnsi"/>
          <w:sz w:val="24"/>
          <w:szCs w:val="24"/>
        </w:rPr>
        <w:t xml:space="preserve">Funduszy i Polityki Regionalnej </w:t>
      </w:r>
    </w:p>
    <w:p w14:paraId="440B5396" w14:textId="77777777" w:rsidR="00767C87" w:rsidRPr="007E20A7" w:rsidRDefault="00767C87" w:rsidP="00767C87">
      <w:pPr>
        <w:spacing w:after="120"/>
        <w:rPr>
          <w:rFonts w:cstheme="minorHAnsi"/>
          <w:sz w:val="24"/>
          <w:szCs w:val="24"/>
        </w:rPr>
      </w:pPr>
      <w:r w:rsidRPr="007E20A7">
        <w:rPr>
          <w:rFonts w:cstheme="minorHAnsi"/>
          <w:sz w:val="24"/>
          <w:szCs w:val="24"/>
        </w:rPr>
        <w:t>Ministerstwo Klimatu i Środowiska:</w:t>
      </w:r>
    </w:p>
    <w:p w14:paraId="01928800"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Instytut Ekologii Terenów Uprzemysłowionych,</w:t>
      </w:r>
    </w:p>
    <w:p w14:paraId="6D7807B1"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Państwowy Instytut Geologiczny - Państwowy Instytut Badawczy,</w:t>
      </w:r>
    </w:p>
    <w:p w14:paraId="30CC0B23"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Narodowy Fundusz Ochrony Środowiska i Gospodarki Wodnej,</w:t>
      </w:r>
    </w:p>
    <w:p w14:paraId="1ED40A12"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Generalna Dyrekcja Ochrony Środowiska,</w:t>
      </w:r>
    </w:p>
    <w:p w14:paraId="47930B89"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Państwowa Agencja Atomistyki,</w:t>
      </w:r>
    </w:p>
    <w:p w14:paraId="6F2E6D0B"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Główny Inspektorat Ochrony Środowiska,</w:t>
      </w:r>
    </w:p>
    <w:p w14:paraId="631A3CE0"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Instytut Ochrony Środowiska - Państwowy Instytut Badawczy,</w:t>
      </w:r>
    </w:p>
    <w:p w14:paraId="009E3D36"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Biuro Nasiennictwa Leśnego,</w:t>
      </w:r>
    </w:p>
    <w:p w14:paraId="519F004E"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Dyrekcja Generalna Lasów Państwowych,</w:t>
      </w:r>
    </w:p>
    <w:p w14:paraId="5BDB994F" w14:textId="77777777" w:rsidR="00767C87" w:rsidRDefault="00767C87" w:rsidP="00437CDD">
      <w:pPr>
        <w:pStyle w:val="Akapitzlist"/>
        <w:numPr>
          <w:ilvl w:val="0"/>
          <w:numId w:val="9"/>
        </w:numPr>
        <w:rPr>
          <w:rFonts w:cstheme="minorHAnsi"/>
          <w:sz w:val="24"/>
          <w:szCs w:val="24"/>
        </w:rPr>
      </w:pPr>
      <w:r w:rsidRPr="007E20A7">
        <w:rPr>
          <w:rFonts w:cstheme="minorHAnsi"/>
          <w:sz w:val="24"/>
          <w:szCs w:val="24"/>
        </w:rPr>
        <w:t>Instytut Badawczy Leśnictwa.</w:t>
      </w:r>
    </w:p>
    <w:p w14:paraId="1295635D" w14:textId="77777777" w:rsidR="00767C87" w:rsidRPr="007E20A7" w:rsidRDefault="00767C87" w:rsidP="00767C87">
      <w:pPr>
        <w:tabs>
          <w:tab w:val="left" w:pos="851"/>
        </w:tabs>
        <w:rPr>
          <w:rFonts w:cstheme="minorHAnsi"/>
          <w:sz w:val="24"/>
          <w:szCs w:val="24"/>
        </w:rPr>
      </w:pPr>
      <w:r w:rsidRPr="007E20A7">
        <w:rPr>
          <w:rFonts w:cstheme="minorHAnsi"/>
          <w:sz w:val="24"/>
          <w:szCs w:val="24"/>
        </w:rPr>
        <w:t xml:space="preserve">Ministerstwo Kultury i Dziedzictwa Narodowego </w:t>
      </w:r>
    </w:p>
    <w:p w14:paraId="08119D56"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Narodowy Instytut Dziedzictwa</w:t>
      </w:r>
    </w:p>
    <w:p w14:paraId="26CDA8B6"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Biblioteka Narodowa</w:t>
      </w:r>
    </w:p>
    <w:p w14:paraId="3ACE17FF"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 xml:space="preserve">Muzeum Żup Krakowskich Wieliczka w Wieliczce </w:t>
      </w:r>
    </w:p>
    <w:p w14:paraId="0F7B6F3A"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Muzeum II Wojny Światowej w Gdańsku</w:t>
      </w:r>
    </w:p>
    <w:p w14:paraId="0D66B287"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Muzeum Historii Żydów Polskich POLIN</w:t>
      </w:r>
    </w:p>
    <w:p w14:paraId="37DBB032"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 xml:space="preserve">Muzeum  Narodowe w Poznaniu </w:t>
      </w:r>
    </w:p>
    <w:p w14:paraId="02034F20"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Muzeum-Zamek w Łańcucie</w:t>
      </w:r>
    </w:p>
    <w:p w14:paraId="53FF33C0"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lastRenderedPageBreak/>
        <w:t>Muzeum Stutthof w Sztutowie. Niemiecki nazistowski obóz koncentracyjny i zagłady (1939-1945)</w:t>
      </w:r>
    </w:p>
    <w:p w14:paraId="00711E47"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Muzeum Śląskie w Katowicach</w:t>
      </w:r>
    </w:p>
    <w:p w14:paraId="0EA345E4"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Europejskie Centrum Filmowe CAMERIMAGE</w:t>
      </w:r>
    </w:p>
    <w:p w14:paraId="28BCE2DE"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Polski Instytut Sztuki Filmowej</w:t>
      </w:r>
    </w:p>
    <w:p w14:paraId="715835FA" w14:textId="77777777" w:rsidR="00F93C67" w:rsidRPr="007E20A7" w:rsidRDefault="00F93C67" w:rsidP="00F93C67">
      <w:pPr>
        <w:tabs>
          <w:tab w:val="left" w:pos="851"/>
        </w:tabs>
        <w:spacing w:after="120"/>
        <w:rPr>
          <w:rFonts w:cstheme="minorHAnsi"/>
          <w:sz w:val="24"/>
          <w:szCs w:val="24"/>
        </w:rPr>
      </w:pPr>
      <w:r w:rsidRPr="007E20A7">
        <w:rPr>
          <w:rFonts w:cstheme="minorHAnsi"/>
          <w:sz w:val="24"/>
          <w:szCs w:val="24"/>
        </w:rPr>
        <w:t>Ministerstwo Nauki i Szkolnictwa Wyższego:</w:t>
      </w:r>
    </w:p>
    <w:p w14:paraId="601B996A" w14:textId="77777777" w:rsidR="00F93C67" w:rsidRPr="007E20A7" w:rsidRDefault="00025E89" w:rsidP="00F93C67">
      <w:pPr>
        <w:spacing w:after="120"/>
        <w:rPr>
          <w:rFonts w:cstheme="minorHAnsi"/>
          <w:sz w:val="24"/>
          <w:szCs w:val="24"/>
        </w:rPr>
      </w:pPr>
      <w:r w:rsidRPr="007E20A7">
        <w:rPr>
          <w:rFonts w:cstheme="minorHAnsi"/>
          <w:sz w:val="24"/>
          <w:szCs w:val="24"/>
        </w:rPr>
        <w:t>Ministerstwo Obrony Narodowej</w:t>
      </w:r>
    </w:p>
    <w:p w14:paraId="1DD954CC" w14:textId="77777777" w:rsidR="00FF0235" w:rsidRDefault="00FF0235" w:rsidP="00437CDD">
      <w:pPr>
        <w:pStyle w:val="Akapitzlist"/>
        <w:numPr>
          <w:ilvl w:val="0"/>
          <w:numId w:val="9"/>
        </w:numPr>
        <w:rPr>
          <w:rFonts w:cstheme="minorHAnsi"/>
          <w:sz w:val="24"/>
          <w:szCs w:val="24"/>
        </w:rPr>
      </w:pPr>
      <w:r w:rsidRPr="007E20A7">
        <w:rPr>
          <w:rFonts w:cstheme="minorHAnsi"/>
          <w:sz w:val="24"/>
          <w:szCs w:val="24"/>
        </w:rPr>
        <w:t>Dowództwo Wojsk Obrony Terytorialnej</w:t>
      </w:r>
    </w:p>
    <w:p w14:paraId="3596CF0E" w14:textId="77777777" w:rsidR="00767C87" w:rsidRPr="007E20A7" w:rsidRDefault="00767C87" w:rsidP="00767C87">
      <w:pPr>
        <w:spacing w:after="120" w:line="240" w:lineRule="auto"/>
        <w:rPr>
          <w:rFonts w:cstheme="minorHAnsi"/>
          <w:sz w:val="24"/>
          <w:szCs w:val="24"/>
        </w:rPr>
      </w:pPr>
      <w:r w:rsidRPr="007E20A7">
        <w:rPr>
          <w:rFonts w:cstheme="minorHAnsi"/>
          <w:sz w:val="24"/>
          <w:szCs w:val="24"/>
        </w:rPr>
        <w:t>Ministerstwo Rolnictwa i Rozwoju Wsi:</w:t>
      </w:r>
    </w:p>
    <w:p w14:paraId="759227B8"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Agencja Restrukturyzacji i Modernizacji Rolnictwa,</w:t>
      </w:r>
    </w:p>
    <w:p w14:paraId="030AC3AB"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Główny Inspektorat Jakości Handlowej Artykułów Rolno-Spożywczych,</w:t>
      </w:r>
    </w:p>
    <w:p w14:paraId="4F013A7B"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Główny Inspektorat Ochrony Roślin i Nasiennictwa,</w:t>
      </w:r>
    </w:p>
    <w:p w14:paraId="7D2D65D6"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Instytut Ekonomiki Rolnictwa i Gospodarki Żywnościowej – Państwowy Instytut Badawczy,</w:t>
      </w:r>
    </w:p>
    <w:p w14:paraId="51A8BBD3" w14:textId="77777777" w:rsidR="00767C87" w:rsidRPr="007E20A7" w:rsidRDefault="00767C87" w:rsidP="00437CDD">
      <w:pPr>
        <w:pStyle w:val="Akapitzlist"/>
        <w:numPr>
          <w:ilvl w:val="0"/>
          <w:numId w:val="9"/>
        </w:numPr>
        <w:rPr>
          <w:rFonts w:cstheme="minorHAnsi"/>
          <w:sz w:val="24"/>
          <w:szCs w:val="24"/>
        </w:rPr>
      </w:pPr>
      <w:r w:rsidRPr="007E20A7">
        <w:rPr>
          <w:rFonts w:cstheme="minorHAnsi"/>
          <w:sz w:val="24"/>
          <w:szCs w:val="24"/>
        </w:rPr>
        <w:t>Kasa Rolniczego Ubezpieczenia Społecznego - Centrala w Warszawie.</w:t>
      </w:r>
    </w:p>
    <w:p w14:paraId="513A7BDF" w14:textId="77777777" w:rsidR="00F93C67" w:rsidRPr="007E20A7" w:rsidRDefault="00F93C67" w:rsidP="00F93C67">
      <w:pPr>
        <w:rPr>
          <w:rFonts w:cstheme="minorHAnsi"/>
          <w:sz w:val="24"/>
          <w:szCs w:val="24"/>
        </w:rPr>
      </w:pPr>
      <w:r w:rsidRPr="007E20A7">
        <w:rPr>
          <w:rFonts w:cstheme="minorHAnsi"/>
          <w:sz w:val="24"/>
          <w:szCs w:val="24"/>
        </w:rPr>
        <w:t>Ministerstwo Rodziny i Polityki Społecznej</w:t>
      </w:r>
      <w:r w:rsidR="002918C3" w:rsidRPr="007E20A7">
        <w:rPr>
          <w:rFonts w:cstheme="minorHAnsi"/>
          <w:sz w:val="24"/>
          <w:szCs w:val="24"/>
        </w:rPr>
        <w:t>:</w:t>
      </w:r>
    </w:p>
    <w:p w14:paraId="4BAEFB45" w14:textId="77777777" w:rsidR="008908BF" w:rsidRPr="007E20A7" w:rsidRDefault="008908BF" w:rsidP="00437CDD">
      <w:pPr>
        <w:pStyle w:val="Akapitzlist"/>
        <w:numPr>
          <w:ilvl w:val="0"/>
          <w:numId w:val="9"/>
        </w:numPr>
        <w:rPr>
          <w:rFonts w:cstheme="minorHAnsi"/>
          <w:sz w:val="24"/>
          <w:szCs w:val="24"/>
        </w:rPr>
      </w:pPr>
      <w:r w:rsidRPr="007E20A7">
        <w:rPr>
          <w:rFonts w:cstheme="minorHAnsi"/>
          <w:sz w:val="24"/>
          <w:szCs w:val="24"/>
        </w:rPr>
        <w:t>Zakład Ubezpieczeń Społecznych,</w:t>
      </w:r>
    </w:p>
    <w:p w14:paraId="12EA5711" w14:textId="77777777" w:rsidR="008908BF" w:rsidRPr="007E20A7" w:rsidRDefault="008908BF" w:rsidP="00437CDD">
      <w:pPr>
        <w:pStyle w:val="Akapitzlist"/>
        <w:numPr>
          <w:ilvl w:val="0"/>
          <w:numId w:val="9"/>
        </w:numPr>
        <w:rPr>
          <w:rFonts w:cstheme="minorHAnsi"/>
          <w:sz w:val="24"/>
          <w:szCs w:val="24"/>
        </w:rPr>
      </w:pPr>
      <w:r w:rsidRPr="007E20A7">
        <w:rPr>
          <w:rFonts w:cstheme="minorHAnsi"/>
          <w:sz w:val="24"/>
          <w:szCs w:val="24"/>
        </w:rPr>
        <w:t>Urząd Do Spraw Kombatantów i Osób Represjonowanych,</w:t>
      </w:r>
    </w:p>
    <w:p w14:paraId="431AE837" w14:textId="77777777" w:rsidR="002918C3" w:rsidRDefault="002918C3" w:rsidP="00437CDD">
      <w:pPr>
        <w:pStyle w:val="Akapitzlist"/>
        <w:numPr>
          <w:ilvl w:val="0"/>
          <w:numId w:val="9"/>
        </w:numPr>
        <w:rPr>
          <w:rFonts w:cstheme="minorHAnsi"/>
          <w:sz w:val="24"/>
          <w:szCs w:val="24"/>
        </w:rPr>
      </w:pPr>
      <w:r w:rsidRPr="007E20A7">
        <w:rPr>
          <w:rFonts w:cstheme="minorHAnsi"/>
          <w:sz w:val="24"/>
          <w:szCs w:val="24"/>
        </w:rPr>
        <w:t>Państwowy Fundusz Rehabilitacji Osób Niepełnosprawnych</w:t>
      </w:r>
      <w:r w:rsidR="005D2A46" w:rsidRPr="007E20A7">
        <w:rPr>
          <w:rFonts w:cstheme="minorHAnsi"/>
          <w:sz w:val="24"/>
          <w:szCs w:val="24"/>
        </w:rPr>
        <w:t>.</w:t>
      </w:r>
    </w:p>
    <w:p w14:paraId="7A4B52EE" w14:textId="77777777" w:rsidR="00767C87" w:rsidRDefault="00767C87" w:rsidP="00767C87">
      <w:pPr>
        <w:tabs>
          <w:tab w:val="left" w:pos="851"/>
        </w:tabs>
        <w:spacing w:after="120"/>
        <w:rPr>
          <w:rFonts w:cstheme="minorHAnsi"/>
          <w:sz w:val="24"/>
          <w:szCs w:val="24"/>
        </w:rPr>
      </w:pPr>
      <w:r w:rsidRPr="007E20A7">
        <w:rPr>
          <w:rFonts w:cstheme="minorHAnsi"/>
          <w:sz w:val="24"/>
          <w:szCs w:val="24"/>
        </w:rPr>
        <w:t>Ministerstwo Rozwoju Pracy i Technologii</w:t>
      </w:r>
    </w:p>
    <w:p w14:paraId="36B96335" w14:textId="77777777" w:rsidR="009D0AEB" w:rsidRPr="007E20A7" w:rsidRDefault="009D0AEB" w:rsidP="009D0AEB">
      <w:pPr>
        <w:pStyle w:val="Akapitzlist"/>
        <w:numPr>
          <w:ilvl w:val="0"/>
          <w:numId w:val="9"/>
        </w:numPr>
        <w:rPr>
          <w:rFonts w:cstheme="minorHAnsi"/>
          <w:sz w:val="24"/>
          <w:szCs w:val="24"/>
        </w:rPr>
      </w:pPr>
      <w:r w:rsidRPr="00B7216E">
        <w:rPr>
          <w:rFonts w:cstheme="minorHAnsi"/>
          <w:sz w:val="24"/>
          <w:szCs w:val="24"/>
        </w:rPr>
        <w:t>Główny Urząd Geodezji i Kartografii</w:t>
      </w:r>
      <w:r w:rsidRPr="007E20A7">
        <w:rPr>
          <w:rFonts w:cstheme="minorHAnsi"/>
          <w:sz w:val="24"/>
          <w:szCs w:val="24"/>
        </w:rPr>
        <w:t>.</w:t>
      </w:r>
    </w:p>
    <w:p w14:paraId="011FADB7" w14:textId="77777777" w:rsidR="00767C87" w:rsidRPr="007E20A7" w:rsidRDefault="00767C87" w:rsidP="00767C87">
      <w:pPr>
        <w:tabs>
          <w:tab w:val="left" w:pos="851"/>
        </w:tabs>
        <w:rPr>
          <w:rFonts w:cstheme="minorHAnsi"/>
          <w:sz w:val="24"/>
          <w:szCs w:val="24"/>
        </w:rPr>
      </w:pPr>
      <w:r w:rsidRPr="007E20A7">
        <w:rPr>
          <w:rFonts w:cstheme="minorHAnsi"/>
          <w:sz w:val="24"/>
          <w:szCs w:val="24"/>
        </w:rPr>
        <w:t>Ministerstwo Sportu</w:t>
      </w:r>
    </w:p>
    <w:p w14:paraId="37580791" w14:textId="77777777" w:rsidR="00F93C67" w:rsidRPr="007E20A7" w:rsidRDefault="00F93C67" w:rsidP="00F93C67">
      <w:pPr>
        <w:tabs>
          <w:tab w:val="left" w:pos="851"/>
        </w:tabs>
        <w:spacing w:after="120"/>
        <w:rPr>
          <w:rFonts w:cstheme="minorHAnsi"/>
          <w:sz w:val="24"/>
          <w:szCs w:val="24"/>
        </w:rPr>
      </w:pPr>
      <w:r w:rsidRPr="007E20A7">
        <w:rPr>
          <w:rFonts w:cstheme="minorHAnsi"/>
          <w:sz w:val="24"/>
          <w:szCs w:val="24"/>
        </w:rPr>
        <w:t>Ministerstwo Sprawiedliwości</w:t>
      </w:r>
      <w:r w:rsidR="002E72C6" w:rsidRPr="007E20A7">
        <w:rPr>
          <w:rFonts w:cstheme="minorHAnsi"/>
          <w:sz w:val="24"/>
          <w:szCs w:val="24"/>
        </w:rPr>
        <w:t>:</w:t>
      </w:r>
    </w:p>
    <w:p w14:paraId="47272775" w14:textId="77777777" w:rsidR="002E72C6" w:rsidRPr="007E20A7" w:rsidRDefault="002E72C6" w:rsidP="00437CDD">
      <w:pPr>
        <w:pStyle w:val="Akapitzlist"/>
        <w:numPr>
          <w:ilvl w:val="0"/>
          <w:numId w:val="9"/>
        </w:numPr>
        <w:rPr>
          <w:rFonts w:cstheme="minorHAnsi"/>
          <w:sz w:val="24"/>
          <w:szCs w:val="24"/>
        </w:rPr>
      </w:pPr>
      <w:r w:rsidRPr="007E20A7">
        <w:rPr>
          <w:rFonts w:cstheme="minorHAnsi"/>
          <w:sz w:val="24"/>
          <w:szCs w:val="24"/>
        </w:rPr>
        <w:t>Instytut Ekspertyz Sądowych.</w:t>
      </w:r>
    </w:p>
    <w:p w14:paraId="44219A61" w14:textId="77777777" w:rsidR="00F93C67" w:rsidRPr="007E20A7" w:rsidRDefault="00F93C67" w:rsidP="00F93C67">
      <w:pPr>
        <w:tabs>
          <w:tab w:val="left" w:pos="851"/>
        </w:tabs>
        <w:spacing w:after="120"/>
        <w:rPr>
          <w:rFonts w:cstheme="minorHAnsi"/>
          <w:sz w:val="24"/>
          <w:szCs w:val="24"/>
        </w:rPr>
      </w:pPr>
      <w:r w:rsidRPr="007E20A7">
        <w:rPr>
          <w:rFonts w:cstheme="minorHAnsi"/>
          <w:sz w:val="24"/>
          <w:szCs w:val="24"/>
        </w:rPr>
        <w:t>Ministerstwo Spraw Wewnętrznych i Administracji:</w:t>
      </w:r>
    </w:p>
    <w:p w14:paraId="582C6423" w14:textId="77777777" w:rsidR="00F52FBB" w:rsidRPr="007E20A7" w:rsidRDefault="00F52FBB" w:rsidP="00437CDD">
      <w:pPr>
        <w:pStyle w:val="Akapitzlist"/>
        <w:numPr>
          <w:ilvl w:val="0"/>
          <w:numId w:val="9"/>
        </w:numPr>
        <w:rPr>
          <w:rFonts w:cstheme="minorHAnsi"/>
          <w:sz w:val="24"/>
          <w:szCs w:val="24"/>
        </w:rPr>
      </w:pPr>
      <w:r w:rsidRPr="007E20A7">
        <w:rPr>
          <w:rFonts w:cstheme="minorHAnsi"/>
          <w:sz w:val="24"/>
          <w:szCs w:val="24"/>
        </w:rPr>
        <w:t>Komenda Główna Policji,</w:t>
      </w:r>
    </w:p>
    <w:p w14:paraId="3A0A77F2" w14:textId="77777777" w:rsidR="00F52FBB" w:rsidRPr="007E20A7" w:rsidRDefault="00F52FBB" w:rsidP="00437CDD">
      <w:pPr>
        <w:pStyle w:val="Akapitzlist"/>
        <w:numPr>
          <w:ilvl w:val="0"/>
          <w:numId w:val="9"/>
        </w:numPr>
        <w:rPr>
          <w:rFonts w:cstheme="minorHAnsi"/>
          <w:sz w:val="24"/>
          <w:szCs w:val="24"/>
        </w:rPr>
      </w:pPr>
      <w:r w:rsidRPr="007E20A7">
        <w:rPr>
          <w:rFonts w:cstheme="minorHAnsi"/>
          <w:sz w:val="24"/>
          <w:szCs w:val="24"/>
        </w:rPr>
        <w:t>Komenda Główna Straży Granicznej,</w:t>
      </w:r>
    </w:p>
    <w:p w14:paraId="3EA8419A" w14:textId="77777777" w:rsidR="00F52FBB" w:rsidRPr="007E20A7" w:rsidRDefault="00F52FBB" w:rsidP="00437CDD">
      <w:pPr>
        <w:pStyle w:val="Akapitzlist"/>
        <w:numPr>
          <w:ilvl w:val="0"/>
          <w:numId w:val="9"/>
        </w:numPr>
        <w:rPr>
          <w:rFonts w:cstheme="minorHAnsi"/>
          <w:sz w:val="24"/>
          <w:szCs w:val="24"/>
        </w:rPr>
      </w:pPr>
      <w:r w:rsidRPr="007E20A7">
        <w:rPr>
          <w:rFonts w:cstheme="minorHAnsi"/>
          <w:sz w:val="24"/>
          <w:szCs w:val="24"/>
        </w:rPr>
        <w:t>Komenda Główna Państwowej Straży Pożarnej,</w:t>
      </w:r>
    </w:p>
    <w:p w14:paraId="57E97DBF" w14:textId="77777777" w:rsidR="00F52FBB" w:rsidRPr="007E20A7" w:rsidRDefault="00F52FBB" w:rsidP="00437CDD">
      <w:pPr>
        <w:pStyle w:val="Akapitzlist"/>
        <w:numPr>
          <w:ilvl w:val="0"/>
          <w:numId w:val="9"/>
        </w:numPr>
        <w:rPr>
          <w:rFonts w:cstheme="minorHAnsi"/>
          <w:sz w:val="24"/>
          <w:szCs w:val="24"/>
        </w:rPr>
      </w:pPr>
      <w:r w:rsidRPr="007E20A7">
        <w:rPr>
          <w:rFonts w:cstheme="minorHAnsi"/>
          <w:sz w:val="24"/>
          <w:szCs w:val="24"/>
        </w:rPr>
        <w:t>Wyższa Szkoła Policji w Szczytnie,</w:t>
      </w:r>
    </w:p>
    <w:p w14:paraId="3389E932" w14:textId="77777777" w:rsidR="00F52FBB" w:rsidRPr="007E20A7" w:rsidRDefault="00F52FBB" w:rsidP="00437CDD">
      <w:pPr>
        <w:pStyle w:val="Akapitzlist"/>
        <w:numPr>
          <w:ilvl w:val="0"/>
          <w:numId w:val="9"/>
        </w:numPr>
        <w:rPr>
          <w:rFonts w:cstheme="minorHAnsi"/>
          <w:sz w:val="24"/>
          <w:szCs w:val="24"/>
        </w:rPr>
      </w:pPr>
      <w:r w:rsidRPr="007E20A7">
        <w:rPr>
          <w:rFonts w:cstheme="minorHAnsi"/>
          <w:sz w:val="24"/>
          <w:szCs w:val="24"/>
        </w:rPr>
        <w:t>Szkoła Główna Służby Pożarniczej,</w:t>
      </w:r>
    </w:p>
    <w:p w14:paraId="4CC3F0B7" w14:textId="77777777" w:rsidR="00F52FBB" w:rsidRPr="007E20A7" w:rsidRDefault="00F52FBB" w:rsidP="00437CDD">
      <w:pPr>
        <w:pStyle w:val="Akapitzlist"/>
        <w:numPr>
          <w:ilvl w:val="0"/>
          <w:numId w:val="9"/>
        </w:numPr>
        <w:rPr>
          <w:rFonts w:cstheme="minorHAnsi"/>
          <w:sz w:val="24"/>
          <w:szCs w:val="24"/>
        </w:rPr>
      </w:pPr>
      <w:r w:rsidRPr="007E20A7">
        <w:rPr>
          <w:rFonts w:cstheme="minorHAnsi"/>
          <w:sz w:val="24"/>
          <w:szCs w:val="24"/>
        </w:rPr>
        <w:t>Narodowy Instytut Samorządu Terytorialnego,</w:t>
      </w:r>
    </w:p>
    <w:p w14:paraId="13F6763F" w14:textId="77777777" w:rsidR="00F52FBB" w:rsidRPr="007E20A7" w:rsidRDefault="00F52FBB" w:rsidP="00437CDD">
      <w:pPr>
        <w:pStyle w:val="Akapitzlist"/>
        <w:numPr>
          <w:ilvl w:val="0"/>
          <w:numId w:val="9"/>
        </w:numPr>
        <w:rPr>
          <w:rFonts w:cstheme="minorHAnsi"/>
          <w:sz w:val="24"/>
          <w:szCs w:val="24"/>
        </w:rPr>
      </w:pPr>
      <w:r w:rsidRPr="007E20A7">
        <w:rPr>
          <w:rFonts w:cstheme="minorHAnsi"/>
          <w:sz w:val="24"/>
          <w:szCs w:val="24"/>
        </w:rPr>
        <w:t>Centrum Personalizacji Dokumentów MSWiA,</w:t>
      </w:r>
    </w:p>
    <w:p w14:paraId="71231996" w14:textId="77777777" w:rsidR="00F52FBB" w:rsidRPr="007E20A7" w:rsidRDefault="00F52FBB" w:rsidP="00437CDD">
      <w:pPr>
        <w:pStyle w:val="Akapitzlist"/>
        <w:numPr>
          <w:ilvl w:val="0"/>
          <w:numId w:val="9"/>
        </w:numPr>
        <w:rPr>
          <w:rFonts w:cstheme="minorHAnsi"/>
          <w:sz w:val="24"/>
          <w:szCs w:val="24"/>
        </w:rPr>
      </w:pPr>
      <w:r w:rsidRPr="007E20A7">
        <w:rPr>
          <w:rFonts w:cstheme="minorHAnsi"/>
          <w:sz w:val="24"/>
          <w:szCs w:val="24"/>
        </w:rPr>
        <w:t>Centrum Obsługi Projektów Europejskich MSWiA,</w:t>
      </w:r>
    </w:p>
    <w:p w14:paraId="6A99935D" w14:textId="77777777" w:rsidR="00F52FBB" w:rsidRPr="007E20A7" w:rsidRDefault="00F52FBB" w:rsidP="00437CDD">
      <w:pPr>
        <w:pStyle w:val="Akapitzlist"/>
        <w:numPr>
          <w:ilvl w:val="0"/>
          <w:numId w:val="9"/>
        </w:numPr>
        <w:rPr>
          <w:rFonts w:cstheme="minorHAnsi"/>
          <w:sz w:val="24"/>
          <w:szCs w:val="24"/>
        </w:rPr>
      </w:pPr>
      <w:r w:rsidRPr="007E20A7">
        <w:rPr>
          <w:rFonts w:cstheme="minorHAnsi"/>
          <w:sz w:val="24"/>
          <w:szCs w:val="24"/>
        </w:rPr>
        <w:t>Urząd do spraw Cudzoziemców,</w:t>
      </w:r>
    </w:p>
    <w:p w14:paraId="20B74B00" w14:textId="77777777" w:rsidR="002E72C6" w:rsidRPr="007E20A7" w:rsidRDefault="00F52FBB" w:rsidP="00437CDD">
      <w:pPr>
        <w:pStyle w:val="Akapitzlist"/>
        <w:numPr>
          <w:ilvl w:val="0"/>
          <w:numId w:val="9"/>
        </w:numPr>
        <w:rPr>
          <w:rFonts w:cstheme="minorHAnsi"/>
          <w:sz w:val="24"/>
          <w:szCs w:val="24"/>
        </w:rPr>
      </w:pPr>
      <w:r w:rsidRPr="007E20A7">
        <w:rPr>
          <w:rFonts w:cstheme="minorHAnsi"/>
          <w:sz w:val="24"/>
          <w:szCs w:val="24"/>
        </w:rPr>
        <w:t>Zakład Emerytalno-Rentowy MSWiA</w:t>
      </w:r>
      <w:r w:rsidR="002E72C6" w:rsidRPr="007E20A7">
        <w:rPr>
          <w:rFonts w:cstheme="minorHAnsi"/>
          <w:sz w:val="24"/>
          <w:szCs w:val="24"/>
        </w:rPr>
        <w:t>.</w:t>
      </w:r>
    </w:p>
    <w:p w14:paraId="32C50E46" w14:textId="77777777" w:rsidR="00F93C67" w:rsidRPr="007E20A7" w:rsidRDefault="00F93C67" w:rsidP="00F93C67">
      <w:pPr>
        <w:rPr>
          <w:rFonts w:cstheme="minorHAnsi"/>
          <w:sz w:val="24"/>
          <w:szCs w:val="24"/>
        </w:rPr>
      </w:pPr>
      <w:r w:rsidRPr="007E20A7">
        <w:rPr>
          <w:rFonts w:cstheme="minorHAnsi"/>
          <w:sz w:val="24"/>
          <w:szCs w:val="24"/>
        </w:rPr>
        <w:t>Ministerstwo Spraw Zagranicznych</w:t>
      </w:r>
    </w:p>
    <w:p w14:paraId="4CC17403" w14:textId="77777777" w:rsidR="00F93C67" w:rsidRPr="007E20A7" w:rsidRDefault="00F93C67" w:rsidP="00F93C67">
      <w:pPr>
        <w:tabs>
          <w:tab w:val="left" w:pos="851"/>
        </w:tabs>
        <w:rPr>
          <w:rFonts w:cstheme="minorHAnsi"/>
          <w:sz w:val="24"/>
          <w:szCs w:val="24"/>
        </w:rPr>
      </w:pPr>
      <w:r w:rsidRPr="007E20A7">
        <w:rPr>
          <w:rFonts w:cstheme="minorHAnsi"/>
          <w:sz w:val="24"/>
          <w:szCs w:val="24"/>
        </w:rPr>
        <w:t>Ministerstwo Zdrowia</w:t>
      </w:r>
    </w:p>
    <w:p w14:paraId="348C761A" w14:textId="77777777" w:rsidR="00DD74BC" w:rsidRPr="007E20A7" w:rsidRDefault="00DD74BC" w:rsidP="00437CDD">
      <w:pPr>
        <w:pStyle w:val="Akapitzlist"/>
        <w:numPr>
          <w:ilvl w:val="0"/>
          <w:numId w:val="9"/>
        </w:numPr>
        <w:rPr>
          <w:rFonts w:cstheme="minorHAnsi"/>
          <w:sz w:val="24"/>
          <w:szCs w:val="24"/>
        </w:rPr>
      </w:pPr>
      <w:r w:rsidRPr="007E20A7">
        <w:rPr>
          <w:rFonts w:cstheme="minorHAnsi"/>
          <w:sz w:val="24"/>
          <w:szCs w:val="24"/>
        </w:rPr>
        <w:lastRenderedPageBreak/>
        <w:t>Centrum e-Zdrowia,</w:t>
      </w:r>
    </w:p>
    <w:p w14:paraId="0B9B8336" w14:textId="77777777" w:rsidR="00DD74BC" w:rsidRPr="007E20A7" w:rsidRDefault="00DD74BC" w:rsidP="00437CDD">
      <w:pPr>
        <w:pStyle w:val="Akapitzlist"/>
        <w:numPr>
          <w:ilvl w:val="0"/>
          <w:numId w:val="9"/>
        </w:numPr>
        <w:rPr>
          <w:rFonts w:cstheme="minorHAnsi"/>
          <w:sz w:val="24"/>
          <w:szCs w:val="24"/>
        </w:rPr>
      </w:pPr>
      <w:r w:rsidRPr="007E20A7">
        <w:rPr>
          <w:rFonts w:cstheme="minorHAnsi"/>
          <w:sz w:val="24"/>
          <w:szCs w:val="24"/>
        </w:rPr>
        <w:t>Główny Inspektorat Sanitarny,</w:t>
      </w:r>
    </w:p>
    <w:p w14:paraId="68057832" w14:textId="77777777" w:rsidR="00DD74BC" w:rsidRPr="007E20A7" w:rsidRDefault="00DD74BC" w:rsidP="00437CDD">
      <w:pPr>
        <w:pStyle w:val="Akapitzlist"/>
        <w:numPr>
          <w:ilvl w:val="0"/>
          <w:numId w:val="9"/>
        </w:numPr>
        <w:rPr>
          <w:rFonts w:cstheme="minorHAnsi"/>
          <w:sz w:val="24"/>
          <w:szCs w:val="24"/>
        </w:rPr>
      </w:pPr>
      <w:r w:rsidRPr="007E20A7">
        <w:rPr>
          <w:rFonts w:cstheme="minorHAnsi"/>
          <w:sz w:val="24"/>
          <w:szCs w:val="24"/>
        </w:rPr>
        <w:t>Narodowy Instytut Onkologii im. Marii Skłodowskiej-Curie – Państwowy Instytut Badawczy.</w:t>
      </w:r>
    </w:p>
    <w:p w14:paraId="34E0FE3E" w14:textId="77777777" w:rsidR="00F93C67" w:rsidRDefault="00F93C67" w:rsidP="00F93C67">
      <w:pPr>
        <w:rPr>
          <w:rFonts w:cstheme="minorHAnsi"/>
          <w:sz w:val="24"/>
          <w:szCs w:val="24"/>
        </w:rPr>
      </w:pPr>
      <w:r>
        <w:rPr>
          <w:rFonts w:cstheme="minorHAnsi"/>
          <w:sz w:val="24"/>
          <w:szCs w:val="24"/>
        </w:rPr>
        <w:br w:type="page"/>
      </w:r>
    </w:p>
    <w:p w14:paraId="36864F77" w14:textId="77777777" w:rsidR="00F93C67" w:rsidRPr="00AF1BC8" w:rsidRDefault="00F93C67" w:rsidP="00F93C67">
      <w:pPr>
        <w:pStyle w:val="Nagwek1"/>
        <w:spacing w:before="0" w:after="240"/>
        <w:rPr>
          <w:rFonts w:asciiTheme="minorHAnsi" w:hAnsiTheme="minorHAnsi" w:cstheme="minorHAnsi"/>
          <w:b/>
          <w:sz w:val="36"/>
        </w:rPr>
      </w:pPr>
      <w:bookmarkStart w:id="7" w:name="_Toc509228792"/>
      <w:bookmarkStart w:id="8" w:name="_Toc71642610"/>
      <w:r w:rsidRPr="00AF1BC8">
        <w:rPr>
          <w:rFonts w:asciiTheme="minorHAnsi" w:hAnsiTheme="minorHAnsi" w:cstheme="minorHAnsi"/>
          <w:b/>
          <w:sz w:val="36"/>
        </w:rPr>
        <w:lastRenderedPageBreak/>
        <w:t xml:space="preserve">DZIAŁANIA </w:t>
      </w:r>
      <w:r w:rsidR="001D6BB1" w:rsidRPr="00AF1BC8">
        <w:rPr>
          <w:rFonts w:asciiTheme="minorHAnsi" w:hAnsiTheme="minorHAnsi" w:cstheme="minorHAnsi"/>
          <w:b/>
          <w:sz w:val="36"/>
        </w:rPr>
        <w:t xml:space="preserve">MINISTRA </w:t>
      </w:r>
      <w:r w:rsidRPr="00AF1BC8">
        <w:rPr>
          <w:rFonts w:asciiTheme="minorHAnsi" w:hAnsiTheme="minorHAnsi" w:cstheme="minorHAnsi"/>
          <w:b/>
          <w:sz w:val="36"/>
        </w:rPr>
        <w:t>CYFRYZACJI JAKO KOORDYNATORA PROGRAMU OTWIERANIA DANYCH PUBLICZNYCH</w:t>
      </w:r>
      <w:bookmarkEnd w:id="7"/>
      <w:bookmarkEnd w:id="8"/>
    </w:p>
    <w:p w14:paraId="59A351E2" w14:textId="77777777" w:rsidR="00F93C67" w:rsidRPr="00AF1BC8" w:rsidRDefault="00F93C67" w:rsidP="00F93C67">
      <w:pPr>
        <w:suppressAutoHyphens/>
        <w:autoSpaceDN w:val="0"/>
        <w:spacing w:before="120" w:after="120"/>
        <w:textAlignment w:val="baseline"/>
        <w:rPr>
          <w:rFonts w:cstheme="minorHAnsi"/>
          <w:sz w:val="24"/>
          <w:szCs w:val="24"/>
        </w:rPr>
      </w:pPr>
      <w:r w:rsidRPr="00AF1BC8">
        <w:rPr>
          <w:rFonts w:cstheme="minorHAnsi"/>
          <w:sz w:val="24"/>
          <w:szCs w:val="24"/>
        </w:rPr>
        <w:t>Minister Cyfryzacji jak</w:t>
      </w:r>
      <w:r w:rsidR="00196A3B" w:rsidRPr="00AF1BC8">
        <w:rPr>
          <w:rFonts w:cstheme="minorHAnsi"/>
          <w:sz w:val="24"/>
          <w:szCs w:val="24"/>
        </w:rPr>
        <w:t>o administrator portalu D</w:t>
      </w:r>
      <w:r w:rsidRPr="00AF1BC8">
        <w:rPr>
          <w:rFonts w:cstheme="minorHAnsi"/>
          <w:sz w:val="24"/>
          <w:szCs w:val="24"/>
        </w:rPr>
        <w:t xml:space="preserve">ane.gov.pl prowadzi prace koordynacyjne nad realizacją Programu otwierania danych publicznych. </w:t>
      </w:r>
    </w:p>
    <w:p w14:paraId="69893A25" w14:textId="77777777" w:rsidR="00F93C67" w:rsidRPr="00AF1BC8" w:rsidRDefault="00F93C67" w:rsidP="00F93C67">
      <w:pPr>
        <w:spacing w:after="0"/>
        <w:rPr>
          <w:rFonts w:cstheme="minorHAnsi"/>
          <w:sz w:val="24"/>
          <w:szCs w:val="24"/>
        </w:rPr>
      </w:pPr>
      <w:r w:rsidRPr="00AF1BC8">
        <w:rPr>
          <w:rFonts w:cstheme="minorHAnsi"/>
          <w:sz w:val="24"/>
          <w:szCs w:val="24"/>
        </w:rPr>
        <w:t>Zgodnie z </w:t>
      </w:r>
      <w:r w:rsidR="00AF1BC8" w:rsidRPr="00AF1BC8">
        <w:rPr>
          <w:rFonts w:cstheme="minorHAnsi"/>
          <w:sz w:val="24"/>
          <w:szCs w:val="24"/>
        </w:rPr>
        <w:t>Programem</w:t>
      </w:r>
      <w:r w:rsidR="00444AAF" w:rsidRPr="00AF1BC8">
        <w:rPr>
          <w:rFonts w:cstheme="minorHAnsi"/>
          <w:sz w:val="24"/>
          <w:szCs w:val="24"/>
        </w:rPr>
        <w:t xml:space="preserve"> Minister</w:t>
      </w:r>
      <w:r w:rsidRPr="00AF1BC8">
        <w:rPr>
          <w:rFonts w:cstheme="minorHAnsi"/>
          <w:sz w:val="24"/>
          <w:szCs w:val="24"/>
        </w:rPr>
        <w:t xml:space="preserve"> Cyfryzacji w s</w:t>
      </w:r>
      <w:r w:rsidR="00444AAF" w:rsidRPr="00AF1BC8">
        <w:rPr>
          <w:rFonts w:cstheme="minorHAnsi"/>
          <w:sz w:val="24"/>
          <w:szCs w:val="24"/>
        </w:rPr>
        <w:t>zczególności jest odpowiedzialny</w:t>
      </w:r>
      <w:r w:rsidRPr="00AF1BC8">
        <w:rPr>
          <w:rFonts w:cstheme="minorHAnsi"/>
          <w:sz w:val="24"/>
          <w:szCs w:val="24"/>
        </w:rPr>
        <w:t xml:space="preserve"> za:</w:t>
      </w:r>
    </w:p>
    <w:p w14:paraId="50887E9F" w14:textId="77777777" w:rsidR="00F93C67" w:rsidRPr="00AF1BC8" w:rsidRDefault="00F93C67" w:rsidP="005B22D5">
      <w:pPr>
        <w:pStyle w:val="Akapitzlist"/>
        <w:numPr>
          <w:ilvl w:val="0"/>
          <w:numId w:val="11"/>
        </w:numPr>
        <w:suppressAutoHyphens/>
        <w:autoSpaceDN w:val="0"/>
        <w:spacing w:after="0"/>
        <w:ind w:left="357" w:hanging="357"/>
        <w:contextualSpacing w:val="0"/>
        <w:textAlignment w:val="baseline"/>
        <w:rPr>
          <w:rFonts w:cstheme="minorHAnsi"/>
          <w:sz w:val="24"/>
          <w:szCs w:val="24"/>
        </w:rPr>
      </w:pPr>
      <w:r w:rsidRPr="00AF1BC8">
        <w:rPr>
          <w:rFonts w:cstheme="minorHAnsi"/>
          <w:sz w:val="24"/>
          <w:szCs w:val="24"/>
        </w:rPr>
        <w:t>wsparcie dostawców w udostępnianiu zasobów na portalu,</w:t>
      </w:r>
    </w:p>
    <w:p w14:paraId="1F6E8A28" w14:textId="77777777" w:rsidR="00F93C67" w:rsidRPr="00AF1BC8" w:rsidRDefault="00F93C67" w:rsidP="005B22D5">
      <w:pPr>
        <w:pStyle w:val="Akapitzlist"/>
        <w:numPr>
          <w:ilvl w:val="0"/>
          <w:numId w:val="11"/>
        </w:numPr>
        <w:suppressAutoHyphens/>
        <w:autoSpaceDN w:val="0"/>
        <w:spacing w:after="0"/>
        <w:contextualSpacing w:val="0"/>
        <w:textAlignment w:val="baseline"/>
        <w:rPr>
          <w:rFonts w:cstheme="minorHAnsi"/>
          <w:sz w:val="24"/>
          <w:szCs w:val="24"/>
        </w:rPr>
      </w:pPr>
      <w:r w:rsidRPr="00AF1BC8">
        <w:rPr>
          <w:rFonts w:cstheme="minorHAnsi"/>
          <w:sz w:val="24"/>
          <w:szCs w:val="24"/>
        </w:rPr>
        <w:t>wsparcie realizatorów Programu w udostępnianiu danych publicznych,</w:t>
      </w:r>
    </w:p>
    <w:p w14:paraId="6EB6E5B0" w14:textId="77777777" w:rsidR="00F93C67" w:rsidRPr="00AF1BC8" w:rsidRDefault="00F93C67" w:rsidP="005B22D5">
      <w:pPr>
        <w:pStyle w:val="Akapitzlist"/>
        <w:numPr>
          <w:ilvl w:val="0"/>
          <w:numId w:val="11"/>
        </w:numPr>
        <w:suppressAutoHyphens/>
        <w:autoSpaceDN w:val="0"/>
        <w:spacing w:after="0"/>
        <w:contextualSpacing w:val="0"/>
        <w:textAlignment w:val="baseline"/>
        <w:rPr>
          <w:rFonts w:cstheme="minorHAnsi"/>
          <w:sz w:val="24"/>
          <w:szCs w:val="24"/>
        </w:rPr>
      </w:pPr>
      <w:r w:rsidRPr="00AF1BC8">
        <w:rPr>
          <w:rFonts w:cstheme="minorHAnsi"/>
          <w:sz w:val="24"/>
          <w:szCs w:val="24"/>
        </w:rPr>
        <w:t>planowanie i </w:t>
      </w:r>
      <w:r w:rsidRPr="00AF1BC8">
        <w:rPr>
          <w:rFonts w:eastAsia="Lato-Light" w:cstheme="minorHAnsi"/>
          <w:sz w:val="24"/>
          <w:szCs w:val="24"/>
          <w:lang w:eastAsia="pl-PL"/>
        </w:rPr>
        <w:t xml:space="preserve">koordynowanie działań edukacyjnych, podnoszących kompetencje cyfrowe administracji w zakresie </w:t>
      </w:r>
      <w:r w:rsidRPr="00AF1BC8">
        <w:rPr>
          <w:rFonts w:cstheme="minorHAnsi"/>
          <w:sz w:val="24"/>
          <w:szCs w:val="24"/>
        </w:rPr>
        <w:t>otwartości danych,</w:t>
      </w:r>
    </w:p>
    <w:p w14:paraId="799683E0" w14:textId="77777777" w:rsidR="00F93C67" w:rsidRPr="00AF1BC8" w:rsidRDefault="00F93C67" w:rsidP="005B22D5">
      <w:pPr>
        <w:pStyle w:val="Akapitzlist"/>
        <w:numPr>
          <w:ilvl w:val="0"/>
          <w:numId w:val="11"/>
        </w:numPr>
        <w:suppressAutoHyphens/>
        <w:autoSpaceDN w:val="0"/>
        <w:spacing w:after="0"/>
        <w:contextualSpacing w:val="0"/>
        <w:textAlignment w:val="baseline"/>
        <w:rPr>
          <w:rFonts w:cstheme="minorHAnsi"/>
          <w:sz w:val="24"/>
          <w:szCs w:val="24"/>
        </w:rPr>
      </w:pPr>
      <w:r w:rsidRPr="00AF1BC8">
        <w:rPr>
          <w:rFonts w:cstheme="minorHAnsi"/>
          <w:sz w:val="24"/>
          <w:szCs w:val="24"/>
        </w:rPr>
        <w:t>jednolitą politykę promowania otwartego dostępu do danych,</w:t>
      </w:r>
    </w:p>
    <w:p w14:paraId="1E4E1ACB" w14:textId="77777777" w:rsidR="00F93C67" w:rsidRPr="00AF1BC8" w:rsidRDefault="00F93C67" w:rsidP="005B22D5">
      <w:pPr>
        <w:pStyle w:val="Akapitzlist"/>
        <w:numPr>
          <w:ilvl w:val="0"/>
          <w:numId w:val="11"/>
        </w:numPr>
        <w:suppressAutoHyphens/>
        <w:autoSpaceDN w:val="0"/>
        <w:spacing w:after="0"/>
        <w:contextualSpacing w:val="0"/>
        <w:textAlignment w:val="baseline"/>
        <w:rPr>
          <w:rFonts w:cstheme="minorHAnsi"/>
          <w:sz w:val="24"/>
          <w:szCs w:val="24"/>
        </w:rPr>
      </w:pPr>
      <w:r w:rsidRPr="00AF1BC8">
        <w:rPr>
          <w:rFonts w:cstheme="minorHAnsi"/>
          <w:sz w:val="24"/>
          <w:szCs w:val="24"/>
        </w:rPr>
        <w:t>monitorowanie realizacji Programu,</w:t>
      </w:r>
    </w:p>
    <w:p w14:paraId="35669F4F" w14:textId="77777777" w:rsidR="00F93C67" w:rsidRPr="00AF1BC8" w:rsidRDefault="00F93C67" w:rsidP="005B22D5">
      <w:pPr>
        <w:pStyle w:val="Akapitzlist"/>
        <w:numPr>
          <w:ilvl w:val="0"/>
          <w:numId w:val="11"/>
        </w:numPr>
        <w:suppressAutoHyphens/>
        <w:autoSpaceDN w:val="0"/>
        <w:spacing w:after="240"/>
        <w:ind w:left="357" w:hanging="357"/>
        <w:contextualSpacing w:val="0"/>
        <w:textAlignment w:val="baseline"/>
        <w:rPr>
          <w:rFonts w:cstheme="minorHAnsi"/>
          <w:sz w:val="24"/>
          <w:szCs w:val="24"/>
        </w:rPr>
      </w:pPr>
      <w:r w:rsidRPr="00AF1BC8">
        <w:rPr>
          <w:rFonts w:cstheme="minorHAnsi"/>
          <w:sz w:val="24"/>
          <w:szCs w:val="24"/>
        </w:rPr>
        <w:t xml:space="preserve">udostępnianie na stronie podmiotowej BIP Ministra Cyfryzacji informacji przedstawianej Radzie Ministrów, o której mowa w § 3 ust. 1 uchwały nr 107/2016 Rady Ministrów z dnia 20 września 2016 r. w sprawie ustanowienia „Programu otwierania danych publicznych”. </w:t>
      </w:r>
    </w:p>
    <w:p w14:paraId="3CFA7111" w14:textId="77777777" w:rsidR="00F93C67" w:rsidRPr="00CB0A9B" w:rsidRDefault="00F93C67" w:rsidP="00F93C67">
      <w:pPr>
        <w:spacing w:before="60" w:after="120"/>
        <w:rPr>
          <w:rFonts w:cstheme="minorHAnsi"/>
          <w:sz w:val="24"/>
          <w:szCs w:val="24"/>
        </w:rPr>
      </w:pPr>
      <w:r w:rsidRPr="00AF1BC8">
        <w:rPr>
          <w:rFonts w:cstheme="minorHAnsi"/>
          <w:sz w:val="24"/>
          <w:szCs w:val="24"/>
        </w:rPr>
        <w:t>W ramach zadań ustawowych i Programu Minister Cyfryzacji realizował następujące zadania:</w:t>
      </w:r>
    </w:p>
    <w:p w14:paraId="6ED06B12" w14:textId="77777777" w:rsidR="00F93C67" w:rsidRPr="0063739D" w:rsidRDefault="00F93C67" w:rsidP="00F93C67">
      <w:pPr>
        <w:pStyle w:val="Nagwek2"/>
        <w:spacing w:before="240" w:after="120"/>
        <w:rPr>
          <w:b/>
        </w:rPr>
      </w:pPr>
      <w:bookmarkStart w:id="9" w:name="_Toc509228793"/>
      <w:bookmarkStart w:id="10" w:name="_Toc71642611"/>
      <w:bookmarkStart w:id="11" w:name="_Toc484084287"/>
      <w:r w:rsidRPr="0063739D">
        <w:rPr>
          <w:b/>
          <w:color w:val="5B9BD5" w:themeColor="accent1"/>
        </w:rPr>
        <w:t>ROZWIJANIE WSPÓŁPRACY W RAMACH SIECI PEŁNOMOCNIKÓW DO SPRAW OTWARTOŚCI DANYCH</w:t>
      </w:r>
      <w:bookmarkEnd w:id="9"/>
      <w:bookmarkEnd w:id="10"/>
    </w:p>
    <w:p w14:paraId="4CA87FD5" w14:textId="77777777" w:rsidR="00F93C67" w:rsidRPr="0063739D" w:rsidRDefault="00F93C67" w:rsidP="00AF1BC8">
      <w:pPr>
        <w:rPr>
          <w:rFonts w:cstheme="minorHAnsi"/>
          <w:sz w:val="24"/>
          <w:szCs w:val="24"/>
        </w:rPr>
      </w:pPr>
      <w:r w:rsidRPr="0063739D">
        <w:rPr>
          <w:rFonts w:cstheme="minorHAnsi"/>
          <w:sz w:val="24"/>
          <w:szCs w:val="24"/>
        </w:rPr>
        <w:t>Zgodnie z </w:t>
      </w:r>
      <w:r w:rsidR="00A426FE" w:rsidRPr="0063739D">
        <w:rPr>
          <w:rFonts w:cstheme="minorHAnsi"/>
          <w:sz w:val="24"/>
          <w:szCs w:val="24"/>
        </w:rPr>
        <w:t>PODP</w:t>
      </w:r>
      <w:r w:rsidR="00D3387A" w:rsidRPr="0063739D">
        <w:rPr>
          <w:rFonts w:cstheme="minorHAnsi"/>
          <w:sz w:val="24"/>
          <w:szCs w:val="24"/>
        </w:rPr>
        <w:t xml:space="preserve"> zbudowana została</w:t>
      </w:r>
      <w:r w:rsidRPr="0063739D">
        <w:rPr>
          <w:rFonts w:cstheme="minorHAnsi"/>
          <w:sz w:val="24"/>
          <w:szCs w:val="24"/>
        </w:rPr>
        <w:t xml:space="preserve"> sieć współpracy</w:t>
      </w:r>
      <w:r w:rsidR="00A426FE" w:rsidRPr="0063739D">
        <w:rPr>
          <w:rFonts w:cstheme="minorHAnsi"/>
          <w:sz w:val="24"/>
          <w:szCs w:val="24"/>
        </w:rPr>
        <w:t xml:space="preserve"> </w:t>
      </w:r>
      <w:r w:rsidRPr="0063739D">
        <w:rPr>
          <w:rFonts w:cstheme="minorHAnsi"/>
          <w:sz w:val="24"/>
          <w:szCs w:val="24"/>
        </w:rPr>
        <w:t>w obszarze otwierania danych publicznych.</w:t>
      </w:r>
      <w:r w:rsidR="00B8368B" w:rsidRPr="0063739D">
        <w:rPr>
          <w:rFonts w:cstheme="minorHAnsi"/>
          <w:sz w:val="24"/>
          <w:szCs w:val="24"/>
        </w:rPr>
        <w:t xml:space="preserve"> </w:t>
      </w:r>
      <w:r w:rsidRPr="0063739D">
        <w:rPr>
          <w:rFonts w:cstheme="minorHAnsi"/>
          <w:sz w:val="24"/>
          <w:szCs w:val="24"/>
        </w:rPr>
        <w:t>We wszystkich ministerstwach, Kancelarii Prezesa Rady Ministrów</w:t>
      </w:r>
      <w:r w:rsidR="0032713B" w:rsidRPr="0063739D">
        <w:rPr>
          <w:rFonts w:cstheme="minorHAnsi"/>
          <w:sz w:val="24"/>
          <w:szCs w:val="24"/>
        </w:rPr>
        <w:t>,</w:t>
      </w:r>
      <w:r w:rsidRPr="0063739D">
        <w:rPr>
          <w:rFonts w:cstheme="minorHAnsi"/>
          <w:sz w:val="24"/>
          <w:szCs w:val="24"/>
        </w:rPr>
        <w:t> Głównym Urzędzie Statystycznym</w:t>
      </w:r>
      <w:r w:rsidR="0032713B" w:rsidRPr="0063739D">
        <w:rPr>
          <w:rFonts w:cstheme="minorHAnsi"/>
          <w:sz w:val="24"/>
          <w:szCs w:val="24"/>
        </w:rPr>
        <w:t xml:space="preserve"> i Głównym Urzędzie Geodezji i Kartografii</w:t>
      </w:r>
      <w:r w:rsidR="00AF1BC8" w:rsidRPr="0063739D">
        <w:rPr>
          <w:rFonts w:cstheme="minorHAnsi"/>
          <w:sz w:val="24"/>
          <w:szCs w:val="24"/>
        </w:rPr>
        <w:t xml:space="preserve"> zostali powołani pełnomocnicy ds. otwartości danych. S</w:t>
      </w:r>
      <w:r w:rsidR="00A750F7" w:rsidRPr="0063739D">
        <w:rPr>
          <w:rFonts w:cstheme="minorHAnsi"/>
          <w:sz w:val="24"/>
          <w:szCs w:val="24"/>
        </w:rPr>
        <w:t xml:space="preserve">ą </w:t>
      </w:r>
      <w:r w:rsidR="00086574" w:rsidRPr="0063739D">
        <w:rPr>
          <w:rFonts w:cstheme="minorHAnsi"/>
          <w:sz w:val="24"/>
          <w:szCs w:val="24"/>
        </w:rPr>
        <w:t>wyznacz</w:t>
      </w:r>
      <w:r w:rsidR="00086574">
        <w:rPr>
          <w:rFonts w:cstheme="minorHAnsi"/>
          <w:sz w:val="24"/>
          <w:szCs w:val="24"/>
        </w:rPr>
        <w:t>eni</w:t>
      </w:r>
      <w:r w:rsidR="00086574" w:rsidRPr="0063739D">
        <w:rPr>
          <w:rFonts w:cstheme="minorHAnsi"/>
          <w:sz w:val="24"/>
          <w:szCs w:val="24"/>
        </w:rPr>
        <w:t xml:space="preserve"> </w:t>
      </w:r>
      <w:r w:rsidR="00E14710" w:rsidRPr="0063739D">
        <w:rPr>
          <w:rFonts w:cstheme="minorHAnsi"/>
          <w:sz w:val="24"/>
          <w:szCs w:val="24"/>
        </w:rPr>
        <w:t>do stałej współpracy przy wdrażaniu Programu i dbania o jakość i użyteczność danych</w:t>
      </w:r>
      <w:r w:rsidR="0063178F" w:rsidRPr="0063739D">
        <w:rPr>
          <w:rFonts w:cstheme="minorHAnsi"/>
          <w:sz w:val="24"/>
          <w:szCs w:val="24"/>
        </w:rPr>
        <w:t xml:space="preserve"> oraz dostęp do danych</w:t>
      </w:r>
      <w:r w:rsidR="00E14710" w:rsidRPr="0063739D">
        <w:rPr>
          <w:rFonts w:cstheme="minorHAnsi"/>
          <w:sz w:val="24"/>
          <w:szCs w:val="24"/>
        </w:rPr>
        <w:t xml:space="preserve"> w</w:t>
      </w:r>
      <w:r w:rsidR="00241AB7">
        <w:rPr>
          <w:rFonts w:cstheme="minorHAnsi"/>
          <w:sz w:val="24"/>
          <w:szCs w:val="24"/>
        </w:rPr>
        <w:t> </w:t>
      </w:r>
      <w:r w:rsidR="00D3387A" w:rsidRPr="0063739D">
        <w:rPr>
          <w:rFonts w:cstheme="minorHAnsi"/>
          <w:sz w:val="24"/>
          <w:szCs w:val="24"/>
        </w:rPr>
        <w:t>swoich jednostkach</w:t>
      </w:r>
      <w:r w:rsidR="00E14710" w:rsidRPr="0063739D">
        <w:rPr>
          <w:rFonts w:cstheme="minorHAnsi"/>
          <w:sz w:val="24"/>
          <w:szCs w:val="24"/>
        </w:rPr>
        <w:t xml:space="preserve">. </w:t>
      </w:r>
    </w:p>
    <w:p w14:paraId="773CF69A" w14:textId="77777777" w:rsidR="00F93C67" w:rsidRPr="0063739D" w:rsidRDefault="0032713B" w:rsidP="00F93C67">
      <w:pPr>
        <w:spacing w:after="60"/>
        <w:rPr>
          <w:rFonts w:cstheme="minorHAnsi"/>
          <w:sz w:val="24"/>
          <w:szCs w:val="24"/>
        </w:rPr>
      </w:pPr>
      <w:r w:rsidRPr="0063739D">
        <w:rPr>
          <w:rFonts w:cstheme="minorHAnsi"/>
          <w:sz w:val="24"/>
          <w:szCs w:val="24"/>
        </w:rPr>
        <w:t>W 2020</w:t>
      </w:r>
      <w:r w:rsidR="00F93C67" w:rsidRPr="0063739D">
        <w:rPr>
          <w:rFonts w:cstheme="minorHAnsi"/>
          <w:sz w:val="24"/>
          <w:szCs w:val="24"/>
        </w:rPr>
        <w:t xml:space="preserve"> roku pełnomocnik Ministra Cyfryzacji do spraw otwartości danych </w:t>
      </w:r>
      <w:r w:rsidR="00056AD0" w:rsidRPr="0063739D">
        <w:rPr>
          <w:rFonts w:cstheme="minorHAnsi"/>
          <w:sz w:val="24"/>
          <w:szCs w:val="24"/>
        </w:rPr>
        <w:t xml:space="preserve">przeprowadził </w:t>
      </w:r>
      <w:r w:rsidR="00F93C67" w:rsidRPr="0063739D">
        <w:rPr>
          <w:rFonts w:cstheme="minorHAnsi"/>
          <w:sz w:val="24"/>
          <w:szCs w:val="24"/>
        </w:rPr>
        <w:t xml:space="preserve">serię spotkań indywidualnych z pełnomocnikami organów realizujących </w:t>
      </w:r>
      <w:r w:rsidR="004D072F" w:rsidRPr="0063739D">
        <w:rPr>
          <w:rFonts w:cstheme="minorHAnsi"/>
          <w:sz w:val="24"/>
          <w:szCs w:val="24"/>
        </w:rPr>
        <w:t>PODP.</w:t>
      </w:r>
      <w:r w:rsidR="0026257F" w:rsidRPr="0063739D">
        <w:rPr>
          <w:rFonts w:cstheme="minorHAnsi"/>
          <w:sz w:val="24"/>
          <w:szCs w:val="24"/>
        </w:rPr>
        <w:t xml:space="preserve"> </w:t>
      </w:r>
    </w:p>
    <w:p w14:paraId="78CD652F" w14:textId="77777777" w:rsidR="00F93C67" w:rsidRPr="0063739D" w:rsidRDefault="00F93C67" w:rsidP="004D072F">
      <w:pPr>
        <w:pStyle w:val="Akapitzlist"/>
        <w:spacing w:before="240" w:after="0"/>
        <w:ind w:left="0"/>
        <w:contextualSpacing w:val="0"/>
        <w:rPr>
          <w:rFonts w:cstheme="minorHAnsi"/>
          <w:sz w:val="24"/>
          <w:szCs w:val="24"/>
        </w:rPr>
      </w:pPr>
      <w:r w:rsidRPr="0063739D">
        <w:rPr>
          <w:rFonts w:cstheme="minorHAnsi"/>
          <w:sz w:val="24"/>
          <w:szCs w:val="24"/>
        </w:rPr>
        <w:t>Celem spotkań było:</w:t>
      </w:r>
    </w:p>
    <w:p w14:paraId="7AAFA3FF" w14:textId="77777777" w:rsidR="00F93C67" w:rsidRPr="0063739D" w:rsidRDefault="00F93C67" w:rsidP="0060058C">
      <w:pPr>
        <w:pStyle w:val="Akapitzlist"/>
        <w:numPr>
          <w:ilvl w:val="0"/>
          <w:numId w:val="11"/>
        </w:numPr>
        <w:suppressAutoHyphens/>
        <w:autoSpaceDN w:val="0"/>
        <w:spacing w:after="0"/>
        <w:ind w:left="357" w:hanging="357"/>
        <w:contextualSpacing w:val="0"/>
        <w:textAlignment w:val="baseline"/>
        <w:rPr>
          <w:rFonts w:cstheme="minorHAnsi"/>
          <w:sz w:val="24"/>
          <w:szCs w:val="24"/>
        </w:rPr>
      </w:pPr>
      <w:r w:rsidRPr="0063739D">
        <w:rPr>
          <w:rFonts w:cstheme="minorHAnsi"/>
          <w:sz w:val="24"/>
          <w:szCs w:val="24"/>
        </w:rPr>
        <w:t>omówienie propozycji nowych</w:t>
      </w:r>
      <w:r w:rsidR="00D3387A" w:rsidRPr="0063739D">
        <w:rPr>
          <w:rFonts w:cstheme="minorHAnsi"/>
          <w:sz w:val="24"/>
          <w:szCs w:val="24"/>
        </w:rPr>
        <w:t xml:space="preserve"> </w:t>
      </w:r>
      <w:r w:rsidRPr="0063739D">
        <w:rPr>
          <w:rFonts w:cstheme="minorHAnsi"/>
          <w:sz w:val="24"/>
          <w:szCs w:val="24"/>
        </w:rPr>
        <w:t xml:space="preserve">zasobów do </w:t>
      </w:r>
      <w:r w:rsidR="00D3387A" w:rsidRPr="0063739D">
        <w:rPr>
          <w:rFonts w:cstheme="minorHAnsi"/>
          <w:sz w:val="24"/>
          <w:szCs w:val="24"/>
        </w:rPr>
        <w:t>udostępnieni</w:t>
      </w:r>
      <w:r w:rsidR="00147EBD" w:rsidRPr="0063739D">
        <w:rPr>
          <w:rFonts w:cstheme="minorHAnsi"/>
          <w:sz w:val="24"/>
          <w:szCs w:val="24"/>
        </w:rPr>
        <w:t>a w</w:t>
      </w:r>
      <w:r w:rsidR="00C755EF" w:rsidRPr="0063739D">
        <w:rPr>
          <w:rFonts w:cstheme="minorHAnsi"/>
          <w:sz w:val="24"/>
          <w:szCs w:val="24"/>
        </w:rPr>
        <w:t xml:space="preserve"> portalu D</w:t>
      </w:r>
      <w:r w:rsidR="00D3387A" w:rsidRPr="0063739D">
        <w:rPr>
          <w:rFonts w:cstheme="minorHAnsi"/>
          <w:sz w:val="24"/>
          <w:szCs w:val="24"/>
        </w:rPr>
        <w:t>ane.gov.pl,</w:t>
      </w:r>
    </w:p>
    <w:p w14:paraId="3F336B71" w14:textId="77777777" w:rsidR="00F93C67" w:rsidRPr="0063739D" w:rsidRDefault="00F93C67" w:rsidP="0060058C">
      <w:pPr>
        <w:pStyle w:val="Akapitzlist"/>
        <w:numPr>
          <w:ilvl w:val="0"/>
          <w:numId w:val="11"/>
        </w:numPr>
        <w:suppressAutoHyphens/>
        <w:autoSpaceDN w:val="0"/>
        <w:spacing w:after="0"/>
        <w:ind w:left="357" w:hanging="357"/>
        <w:contextualSpacing w:val="0"/>
        <w:textAlignment w:val="baseline"/>
        <w:rPr>
          <w:rFonts w:cstheme="minorHAnsi"/>
          <w:sz w:val="24"/>
          <w:szCs w:val="24"/>
        </w:rPr>
      </w:pPr>
      <w:r w:rsidRPr="0063739D">
        <w:rPr>
          <w:rFonts w:cstheme="minorHAnsi"/>
          <w:sz w:val="24"/>
          <w:szCs w:val="24"/>
        </w:rPr>
        <w:t>ocena stanu obecnie opublikowanych z</w:t>
      </w:r>
      <w:r w:rsidR="00D3387A" w:rsidRPr="0063739D">
        <w:rPr>
          <w:rFonts w:cstheme="minorHAnsi"/>
          <w:sz w:val="24"/>
          <w:szCs w:val="24"/>
        </w:rPr>
        <w:t>asobów</w:t>
      </w:r>
      <w:r w:rsidR="00147EBD" w:rsidRPr="0063739D">
        <w:rPr>
          <w:rFonts w:cstheme="minorHAnsi"/>
          <w:sz w:val="24"/>
          <w:szCs w:val="24"/>
        </w:rPr>
        <w:t xml:space="preserve"> w</w:t>
      </w:r>
      <w:r w:rsidRPr="0063739D">
        <w:rPr>
          <w:rFonts w:cstheme="minorHAnsi"/>
          <w:sz w:val="24"/>
          <w:szCs w:val="24"/>
        </w:rPr>
        <w:t xml:space="preserve"> portalu,</w:t>
      </w:r>
    </w:p>
    <w:p w14:paraId="32ADA6FE" w14:textId="77777777" w:rsidR="00F93C67" w:rsidRPr="0063739D" w:rsidRDefault="00D3387A" w:rsidP="0060058C">
      <w:pPr>
        <w:pStyle w:val="Akapitzlist"/>
        <w:numPr>
          <w:ilvl w:val="0"/>
          <w:numId w:val="11"/>
        </w:numPr>
        <w:suppressAutoHyphens/>
        <w:autoSpaceDN w:val="0"/>
        <w:spacing w:after="0"/>
        <w:ind w:left="357" w:hanging="357"/>
        <w:contextualSpacing w:val="0"/>
        <w:textAlignment w:val="baseline"/>
        <w:rPr>
          <w:rFonts w:cstheme="minorHAnsi"/>
          <w:sz w:val="24"/>
          <w:szCs w:val="24"/>
        </w:rPr>
      </w:pPr>
      <w:r w:rsidRPr="0063739D">
        <w:rPr>
          <w:rFonts w:cstheme="minorHAnsi"/>
          <w:sz w:val="24"/>
          <w:szCs w:val="24"/>
        </w:rPr>
        <w:t>wymiana doświadczeń, omówienie bieżących problemów oraz</w:t>
      </w:r>
      <w:r w:rsidR="00F93C67" w:rsidRPr="0063739D">
        <w:rPr>
          <w:rFonts w:cstheme="minorHAnsi"/>
          <w:sz w:val="24"/>
          <w:szCs w:val="24"/>
        </w:rPr>
        <w:t> </w:t>
      </w:r>
      <w:r w:rsidRPr="0063739D">
        <w:rPr>
          <w:rFonts w:cstheme="minorHAnsi"/>
          <w:sz w:val="24"/>
          <w:szCs w:val="24"/>
        </w:rPr>
        <w:t>potrzeb szkoleniowych.</w:t>
      </w:r>
    </w:p>
    <w:p w14:paraId="4AEC290D" w14:textId="77777777" w:rsidR="0026530A" w:rsidRPr="0063739D" w:rsidRDefault="0026530A" w:rsidP="00F93C67">
      <w:pPr>
        <w:spacing w:after="20"/>
        <w:rPr>
          <w:rFonts w:cstheme="minorHAnsi"/>
          <w:sz w:val="24"/>
          <w:szCs w:val="24"/>
        </w:rPr>
      </w:pPr>
    </w:p>
    <w:p w14:paraId="60EFBC33" w14:textId="77777777" w:rsidR="00F93C67" w:rsidRPr="0063739D" w:rsidRDefault="00971402" w:rsidP="00F93C67">
      <w:pPr>
        <w:spacing w:after="20"/>
        <w:rPr>
          <w:rFonts w:cstheme="minorHAnsi"/>
          <w:sz w:val="24"/>
          <w:szCs w:val="24"/>
        </w:rPr>
      </w:pPr>
      <w:r w:rsidRPr="0063739D">
        <w:rPr>
          <w:rFonts w:cstheme="minorHAnsi"/>
          <w:sz w:val="24"/>
          <w:szCs w:val="24"/>
        </w:rPr>
        <w:t>O</w:t>
      </w:r>
      <w:r w:rsidR="00F93C67" w:rsidRPr="0063739D">
        <w:rPr>
          <w:rFonts w:cstheme="minorHAnsi"/>
          <w:sz w:val="24"/>
          <w:szCs w:val="24"/>
        </w:rPr>
        <w:t>dby</w:t>
      </w:r>
      <w:r w:rsidR="00A750F7" w:rsidRPr="0063739D">
        <w:rPr>
          <w:rFonts w:cstheme="minorHAnsi"/>
          <w:sz w:val="24"/>
          <w:szCs w:val="24"/>
        </w:rPr>
        <w:t xml:space="preserve">wały </w:t>
      </w:r>
      <w:r w:rsidR="00F93C67" w:rsidRPr="0063739D">
        <w:rPr>
          <w:rFonts w:cstheme="minorHAnsi"/>
          <w:sz w:val="24"/>
          <w:szCs w:val="24"/>
        </w:rPr>
        <w:t xml:space="preserve">się </w:t>
      </w:r>
      <w:r w:rsidRPr="0063739D">
        <w:rPr>
          <w:rFonts w:cstheme="minorHAnsi"/>
          <w:sz w:val="24"/>
          <w:szCs w:val="24"/>
        </w:rPr>
        <w:t xml:space="preserve">także </w:t>
      </w:r>
      <w:r w:rsidR="00F93C67" w:rsidRPr="0063739D">
        <w:rPr>
          <w:rFonts w:cstheme="minorHAnsi"/>
          <w:sz w:val="24"/>
          <w:szCs w:val="24"/>
        </w:rPr>
        <w:t xml:space="preserve">kolegialne spotkania pełnomocników, </w:t>
      </w:r>
      <w:r w:rsidR="00086574">
        <w:rPr>
          <w:rFonts w:cstheme="minorHAnsi"/>
          <w:sz w:val="24"/>
          <w:szCs w:val="24"/>
        </w:rPr>
        <w:t>podczas których</w:t>
      </w:r>
      <w:r w:rsidR="00F93C67" w:rsidRPr="0063739D">
        <w:rPr>
          <w:rFonts w:cstheme="minorHAnsi"/>
          <w:sz w:val="24"/>
          <w:szCs w:val="24"/>
        </w:rPr>
        <w:t xml:space="preserve"> m.in:</w:t>
      </w:r>
    </w:p>
    <w:p w14:paraId="6813E09E" w14:textId="77777777" w:rsidR="00077300" w:rsidRPr="0063739D" w:rsidRDefault="00086574" w:rsidP="0060058C">
      <w:pPr>
        <w:pStyle w:val="Akapitzlist"/>
        <w:numPr>
          <w:ilvl w:val="0"/>
          <w:numId w:val="11"/>
        </w:numPr>
        <w:suppressAutoHyphens/>
        <w:autoSpaceDN w:val="0"/>
        <w:spacing w:after="0"/>
        <w:ind w:left="357" w:hanging="357"/>
        <w:contextualSpacing w:val="0"/>
        <w:textAlignment w:val="baseline"/>
        <w:rPr>
          <w:rFonts w:cstheme="minorHAnsi"/>
          <w:sz w:val="24"/>
          <w:szCs w:val="24"/>
        </w:rPr>
      </w:pPr>
      <w:r w:rsidRPr="0063739D">
        <w:rPr>
          <w:rFonts w:cstheme="minorHAnsi"/>
          <w:sz w:val="24"/>
          <w:szCs w:val="24"/>
        </w:rPr>
        <w:t>omówi</w:t>
      </w:r>
      <w:r>
        <w:rPr>
          <w:rFonts w:cstheme="minorHAnsi"/>
          <w:sz w:val="24"/>
          <w:szCs w:val="24"/>
        </w:rPr>
        <w:t>ono</w:t>
      </w:r>
      <w:r w:rsidRPr="0063739D">
        <w:rPr>
          <w:rFonts w:cstheme="minorHAnsi"/>
          <w:sz w:val="24"/>
          <w:szCs w:val="24"/>
        </w:rPr>
        <w:t xml:space="preserve"> </w:t>
      </w:r>
      <w:r w:rsidR="00C755EF" w:rsidRPr="0063739D">
        <w:rPr>
          <w:rFonts w:cstheme="minorHAnsi"/>
          <w:sz w:val="24"/>
          <w:szCs w:val="24"/>
        </w:rPr>
        <w:t>zada</w:t>
      </w:r>
      <w:r>
        <w:rPr>
          <w:rFonts w:cstheme="minorHAnsi"/>
          <w:sz w:val="24"/>
          <w:szCs w:val="24"/>
        </w:rPr>
        <w:t>nia</w:t>
      </w:r>
      <w:r w:rsidR="00C755EF" w:rsidRPr="0063739D">
        <w:rPr>
          <w:rFonts w:cstheme="minorHAnsi"/>
          <w:sz w:val="24"/>
          <w:szCs w:val="24"/>
        </w:rPr>
        <w:t xml:space="preserve"> do realizacji w 2020 r., </w:t>
      </w:r>
      <w:r>
        <w:rPr>
          <w:rFonts w:cstheme="minorHAnsi"/>
          <w:sz w:val="24"/>
          <w:szCs w:val="24"/>
        </w:rPr>
        <w:t>przedstawio</w:t>
      </w:r>
      <w:r w:rsidRPr="0063739D">
        <w:rPr>
          <w:rFonts w:cstheme="minorHAnsi"/>
          <w:sz w:val="24"/>
          <w:szCs w:val="24"/>
        </w:rPr>
        <w:t>n</w:t>
      </w:r>
      <w:r>
        <w:rPr>
          <w:rFonts w:cstheme="minorHAnsi"/>
          <w:sz w:val="24"/>
          <w:szCs w:val="24"/>
        </w:rPr>
        <w:t>o</w:t>
      </w:r>
      <w:r w:rsidRPr="0063739D">
        <w:rPr>
          <w:rFonts w:cstheme="minorHAnsi"/>
          <w:sz w:val="24"/>
          <w:szCs w:val="24"/>
        </w:rPr>
        <w:t xml:space="preserve"> </w:t>
      </w:r>
      <w:r w:rsidR="00965487">
        <w:rPr>
          <w:rFonts w:cstheme="minorHAnsi"/>
          <w:sz w:val="24"/>
          <w:szCs w:val="24"/>
        </w:rPr>
        <w:t>now</w:t>
      </w:r>
      <w:r>
        <w:rPr>
          <w:rFonts w:cstheme="minorHAnsi"/>
          <w:sz w:val="24"/>
          <w:szCs w:val="24"/>
        </w:rPr>
        <w:t>e</w:t>
      </w:r>
      <w:r w:rsidRPr="0063739D">
        <w:rPr>
          <w:rFonts w:cstheme="minorHAnsi"/>
          <w:sz w:val="24"/>
          <w:szCs w:val="24"/>
        </w:rPr>
        <w:t xml:space="preserve"> materiał</w:t>
      </w:r>
      <w:r>
        <w:rPr>
          <w:rFonts w:cstheme="minorHAnsi"/>
          <w:sz w:val="24"/>
          <w:szCs w:val="24"/>
        </w:rPr>
        <w:t>y</w:t>
      </w:r>
      <w:r w:rsidRPr="0063739D">
        <w:rPr>
          <w:rFonts w:cstheme="minorHAnsi"/>
          <w:sz w:val="24"/>
          <w:szCs w:val="24"/>
        </w:rPr>
        <w:t xml:space="preserve"> edukacyjn</w:t>
      </w:r>
      <w:r>
        <w:rPr>
          <w:rFonts w:cstheme="minorHAnsi"/>
          <w:sz w:val="24"/>
          <w:szCs w:val="24"/>
        </w:rPr>
        <w:t>e</w:t>
      </w:r>
      <w:r w:rsidRPr="0063739D">
        <w:rPr>
          <w:rFonts w:cstheme="minorHAnsi"/>
          <w:sz w:val="24"/>
          <w:szCs w:val="24"/>
        </w:rPr>
        <w:t xml:space="preserve"> udostępnion</w:t>
      </w:r>
      <w:r>
        <w:rPr>
          <w:rFonts w:cstheme="minorHAnsi"/>
          <w:sz w:val="24"/>
          <w:szCs w:val="24"/>
        </w:rPr>
        <w:t>e</w:t>
      </w:r>
      <w:r w:rsidRPr="0063739D">
        <w:rPr>
          <w:rFonts w:cstheme="minorHAnsi"/>
          <w:sz w:val="24"/>
          <w:szCs w:val="24"/>
        </w:rPr>
        <w:t xml:space="preserve"> </w:t>
      </w:r>
      <w:r w:rsidR="00C755EF" w:rsidRPr="0063739D">
        <w:rPr>
          <w:rFonts w:cstheme="minorHAnsi"/>
          <w:sz w:val="24"/>
          <w:szCs w:val="24"/>
        </w:rPr>
        <w:t>w portalu Dane.gov.pl</w:t>
      </w:r>
      <w:r w:rsidR="00707077" w:rsidRPr="0063739D">
        <w:rPr>
          <w:rFonts w:cstheme="minorHAnsi"/>
          <w:sz w:val="24"/>
          <w:szCs w:val="24"/>
        </w:rPr>
        <w:t xml:space="preserve"> (spotkanie </w:t>
      </w:r>
      <w:r w:rsidR="00C755EF" w:rsidRPr="0063739D">
        <w:rPr>
          <w:rFonts w:cstheme="minorHAnsi"/>
          <w:sz w:val="24"/>
          <w:szCs w:val="24"/>
        </w:rPr>
        <w:t>04</w:t>
      </w:r>
      <w:r w:rsidR="004D072F" w:rsidRPr="0063739D">
        <w:rPr>
          <w:rFonts w:cstheme="minorHAnsi"/>
          <w:sz w:val="24"/>
          <w:szCs w:val="24"/>
        </w:rPr>
        <w:t>.02.20</w:t>
      </w:r>
      <w:r w:rsidR="00C755EF" w:rsidRPr="0063739D">
        <w:rPr>
          <w:rFonts w:cstheme="minorHAnsi"/>
          <w:sz w:val="24"/>
          <w:szCs w:val="24"/>
        </w:rPr>
        <w:t>20</w:t>
      </w:r>
      <w:r w:rsidR="00707077" w:rsidRPr="0063739D">
        <w:rPr>
          <w:rFonts w:cstheme="minorHAnsi"/>
          <w:sz w:val="24"/>
          <w:szCs w:val="24"/>
        </w:rPr>
        <w:t>)</w:t>
      </w:r>
      <w:r w:rsidR="004D072F" w:rsidRPr="0063739D">
        <w:rPr>
          <w:rFonts w:cstheme="minorHAnsi"/>
          <w:sz w:val="24"/>
          <w:szCs w:val="24"/>
        </w:rPr>
        <w:t>,</w:t>
      </w:r>
    </w:p>
    <w:p w14:paraId="5D9D0369" w14:textId="77777777" w:rsidR="00C755EF" w:rsidRPr="0063739D" w:rsidRDefault="00086574" w:rsidP="0060058C">
      <w:pPr>
        <w:pStyle w:val="Akapitzlist"/>
        <w:numPr>
          <w:ilvl w:val="0"/>
          <w:numId w:val="11"/>
        </w:numPr>
        <w:suppressAutoHyphens/>
        <w:autoSpaceDN w:val="0"/>
        <w:spacing w:after="0"/>
        <w:ind w:left="357" w:hanging="357"/>
        <w:contextualSpacing w:val="0"/>
        <w:textAlignment w:val="baseline"/>
        <w:rPr>
          <w:rFonts w:cstheme="minorHAnsi"/>
          <w:sz w:val="24"/>
          <w:szCs w:val="24"/>
        </w:rPr>
      </w:pPr>
      <w:r w:rsidRPr="0063739D">
        <w:rPr>
          <w:rFonts w:cstheme="minorHAnsi"/>
          <w:sz w:val="24"/>
          <w:szCs w:val="24"/>
        </w:rPr>
        <w:t>podsumowan</w:t>
      </w:r>
      <w:r>
        <w:rPr>
          <w:rFonts w:cstheme="minorHAnsi"/>
          <w:sz w:val="24"/>
          <w:szCs w:val="24"/>
        </w:rPr>
        <w:t>o</w:t>
      </w:r>
      <w:r w:rsidRPr="0063739D">
        <w:rPr>
          <w:rFonts w:cstheme="minorHAnsi"/>
          <w:sz w:val="24"/>
          <w:szCs w:val="24"/>
        </w:rPr>
        <w:t xml:space="preserve"> </w:t>
      </w:r>
      <w:r w:rsidR="004B0FE7" w:rsidRPr="0063739D">
        <w:rPr>
          <w:rFonts w:cstheme="minorHAnsi"/>
          <w:sz w:val="24"/>
          <w:szCs w:val="24"/>
        </w:rPr>
        <w:t xml:space="preserve">harmonogram otwierania danych na I półrocze 2020 r., </w:t>
      </w:r>
      <w:r>
        <w:rPr>
          <w:rFonts w:cstheme="minorHAnsi"/>
          <w:sz w:val="24"/>
          <w:szCs w:val="24"/>
        </w:rPr>
        <w:t>po</w:t>
      </w:r>
      <w:r w:rsidRPr="0063739D">
        <w:rPr>
          <w:rFonts w:cstheme="minorHAnsi"/>
          <w:sz w:val="24"/>
          <w:szCs w:val="24"/>
        </w:rPr>
        <w:t>inform</w:t>
      </w:r>
      <w:r>
        <w:rPr>
          <w:rFonts w:cstheme="minorHAnsi"/>
          <w:sz w:val="24"/>
          <w:szCs w:val="24"/>
        </w:rPr>
        <w:t>owano</w:t>
      </w:r>
      <w:r w:rsidRPr="0063739D">
        <w:rPr>
          <w:rFonts w:cstheme="minorHAnsi"/>
          <w:sz w:val="24"/>
          <w:szCs w:val="24"/>
        </w:rPr>
        <w:t xml:space="preserve"> </w:t>
      </w:r>
      <w:r w:rsidR="004B0FE7" w:rsidRPr="0063739D">
        <w:rPr>
          <w:rFonts w:cstheme="minorHAnsi"/>
          <w:sz w:val="24"/>
          <w:szCs w:val="24"/>
        </w:rPr>
        <w:t>o</w:t>
      </w:r>
      <w:r w:rsidR="00241AB7">
        <w:rPr>
          <w:rFonts w:cstheme="minorHAnsi"/>
          <w:sz w:val="24"/>
          <w:szCs w:val="24"/>
        </w:rPr>
        <w:t> </w:t>
      </w:r>
      <w:r w:rsidR="004B0FE7" w:rsidRPr="0063739D">
        <w:rPr>
          <w:rFonts w:cstheme="minorHAnsi"/>
          <w:sz w:val="24"/>
          <w:szCs w:val="24"/>
        </w:rPr>
        <w:t xml:space="preserve">szkoleniach </w:t>
      </w:r>
      <w:r w:rsidR="00101F39" w:rsidRPr="0063739D">
        <w:rPr>
          <w:rFonts w:cstheme="minorHAnsi"/>
          <w:sz w:val="24"/>
          <w:szCs w:val="24"/>
        </w:rPr>
        <w:t xml:space="preserve">w ramach Akademii Otwartych </w:t>
      </w:r>
      <w:r w:rsidR="000E07E2">
        <w:rPr>
          <w:rFonts w:cstheme="minorHAnsi"/>
          <w:sz w:val="24"/>
          <w:szCs w:val="24"/>
        </w:rPr>
        <w:t>D</w:t>
      </w:r>
      <w:r w:rsidR="00101F39" w:rsidRPr="0063739D">
        <w:rPr>
          <w:rFonts w:cstheme="minorHAnsi"/>
          <w:sz w:val="24"/>
          <w:szCs w:val="24"/>
        </w:rPr>
        <w:t>anych (spotkanie 10.03.2020),</w:t>
      </w:r>
    </w:p>
    <w:p w14:paraId="6B98B034" w14:textId="77777777" w:rsidR="00101F39" w:rsidRPr="0063739D" w:rsidRDefault="00592DE3" w:rsidP="0060058C">
      <w:pPr>
        <w:pStyle w:val="Akapitzlist"/>
        <w:numPr>
          <w:ilvl w:val="0"/>
          <w:numId w:val="11"/>
        </w:numPr>
        <w:suppressAutoHyphens/>
        <w:autoSpaceDN w:val="0"/>
        <w:spacing w:after="0"/>
        <w:ind w:left="357" w:hanging="357"/>
        <w:contextualSpacing w:val="0"/>
        <w:textAlignment w:val="baseline"/>
        <w:rPr>
          <w:rFonts w:cstheme="minorHAnsi"/>
          <w:sz w:val="24"/>
          <w:szCs w:val="24"/>
        </w:rPr>
      </w:pPr>
      <w:r>
        <w:rPr>
          <w:rFonts w:cstheme="minorHAnsi"/>
          <w:sz w:val="24"/>
          <w:szCs w:val="24"/>
        </w:rPr>
        <w:lastRenderedPageBreak/>
        <w:t>informowano</w:t>
      </w:r>
      <w:r w:rsidRPr="0063739D">
        <w:rPr>
          <w:rFonts w:cstheme="minorHAnsi"/>
          <w:sz w:val="24"/>
          <w:szCs w:val="24"/>
        </w:rPr>
        <w:t xml:space="preserve"> </w:t>
      </w:r>
      <w:r>
        <w:rPr>
          <w:rFonts w:cstheme="minorHAnsi"/>
          <w:sz w:val="24"/>
          <w:szCs w:val="24"/>
        </w:rPr>
        <w:t xml:space="preserve">o </w:t>
      </w:r>
      <w:r w:rsidR="00101F39" w:rsidRPr="0063739D">
        <w:rPr>
          <w:rFonts w:cstheme="minorHAnsi"/>
          <w:sz w:val="24"/>
          <w:szCs w:val="24"/>
        </w:rPr>
        <w:t>stan</w:t>
      </w:r>
      <w:r>
        <w:rPr>
          <w:rFonts w:cstheme="minorHAnsi"/>
          <w:sz w:val="24"/>
          <w:szCs w:val="24"/>
        </w:rPr>
        <w:t>ie</w:t>
      </w:r>
      <w:r w:rsidR="00101F39" w:rsidRPr="0063739D">
        <w:rPr>
          <w:rFonts w:cstheme="minorHAnsi"/>
          <w:sz w:val="24"/>
          <w:szCs w:val="24"/>
        </w:rPr>
        <w:t xml:space="preserve"> prac nad Programem Otwieraniem Danych na lata 2021-2027, realizacji PODP, </w:t>
      </w:r>
      <w:r w:rsidRPr="0063739D">
        <w:rPr>
          <w:rFonts w:cstheme="minorHAnsi"/>
          <w:sz w:val="24"/>
          <w:szCs w:val="24"/>
        </w:rPr>
        <w:t>podsumowani</w:t>
      </w:r>
      <w:r>
        <w:rPr>
          <w:rFonts w:cstheme="minorHAnsi"/>
          <w:sz w:val="24"/>
          <w:szCs w:val="24"/>
        </w:rPr>
        <w:t>u</w:t>
      </w:r>
      <w:r w:rsidRPr="0063739D">
        <w:rPr>
          <w:rFonts w:cstheme="minorHAnsi"/>
          <w:sz w:val="24"/>
          <w:szCs w:val="24"/>
        </w:rPr>
        <w:t xml:space="preserve"> </w:t>
      </w:r>
      <w:r w:rsidR="00101F39" w:rsidRPr="0063739D">
        <w:rPr>
          <w:rFonts w:cstheme="minorHAnsi"/>
          <w:sz w:val="24"/>
          <w:szCs w:val="24"/>
        </w:rPr>
        <w:t>sprawozdania z realizacji PODP w 2019 r.</w:t>
      </w:r>
      <w:r w:rsidR="001D462A" w:rsidRPr="0063739D">
        <w:rPr>
          <w:rFonts w:cstheme="minorHAnsi"/>
          <w:sz w:val="24"/>
          <w:szCs w:val="24"/>
        </w:rPr>
        <w:t xml:space="preserve"> (spotkanie 01.07.2020)</w:t>
      </w:r>
      <w:r w:rsidR="00101F39" w:rsidRPr="0063739D">
        <w:rPr>
          <w:rFonts w:cstheme="minorHAnsi"/>
          <w:sz w:val="24"/>
          <w:szCs w:val="24"/>
        </w:rPr>
        <w:t>,</w:t>
      </w:r>
    </w:p>
    <w:p w14:paraId="5BACABA8" w14:textId="77777777" w:rsidR="00101F39" w:rsidRPr="0063739D" w:rsidRDefault="001D462A" w:rsidP="0060058C">
      <w:pPr>
        <w:pStyle w:val="Akapitzlist"/>
        <w:numPr>
          <w:ilvl w:val="0"/>
          <w:numId w:val="11"/>
        </w:numPr>
        <w:suppressAutoHyphens/>
        <w:autoSpaceDN w:val="0"/>
        <w:spacing w:after="0"/>
        <w:ind w:left="357" w:hanging="357"/>
        <w:contextualSpacing w:val="0"/>
        <w:textAlignment w:val="baseline"/>
        <w:rPr>
          <w:rFonts w:cstheme="minorHAnsi"/>
          <w:sz w:val="24"/>
          <w:szCs w:val="24"/>
        </w:rPr>
      </w:pPr>
      <w:r w:rsidRPr="0063739D">
        <w:rPr>
          <w:rFonts w:cstheme="minorHAnsi"/>
          <w:sz w:val="24"/>
          <w:szCs w:val="24"/>
        </w:rPr>
        <w:t>przedstawi</w:t>
      </w:r>
      <w:r w:rsidR="00592DE3">
        <w:rPr>
          <w:rFonts w:cstheme="minorHAnsi"/>
          <w:sz w:val="24"/>
          <w:szCs w:val="24"/>
        </w:rPr>
        <w:t>ono</w:t>
      </w:r>
      <w:r w:rsidRPr="0063739D">
        <w:rPr>
          <w:rFonts w:cstheme="minorHAnsi"/>
          <w:sz w:val="24"/>
          <w:szCs w:val="24"/>
        </w:rPr>
        <w:t xml:space="preserve"> </w:t>
      </w:r>
      <w:r w:rsidR="00592DE3" w:rsidRPr="0063739D">
        <w:rPr>
          <w:rFonts w:cstheme="minorHAnsi"/>
          <w:sz w:val="24"/>
          <w:szCs w:val="24"/>
        </w:rPr>
        <w:t>now</w:t>
      </w:r>
      <w:r w:rsidR="00592DE3">
        <w:rPr>
          <w:rFonts w:cstheme="minorHAnsi"/>
          <w:sz w:val="24"/>
          <w:szCs w:val="24"/>
        </w:rPr>
        <w:t>e</w:t>
      </w:r>
      <w:r w:rsidR="00592DE3" w:rsidRPr="0063739D">
        <w:rPr>
          <w:rFonts w:cstheme="minorHAnsi"/>
          <w:sz w:val="24"/>
          <w:szCs w:val="24"/>
        </w:rPr>
        <w:t xml:space="preserve"> </w:t>
      </w:r>
      <w:r w:rsidRPr="0063739D">
        <w:rPr>
          <w:rFonts w:cstheme="minorHAnsi"/>
          <w:sz w:val="24"/>
          <w:szCs w:val="24"/>
        </w:rPr>
        <w:t>funkcjonalności portalu Dane.gov.pl (</w:t>
      </w:r>
      <w:r w:rsidR="00293674" w:rsidRPr="0063739D">
        <w:rPr>
          <w:rFonts w:cstheme="minorHAnsi"/>
          <w:sz w:val="24"/>
          <w:szCs w:val="24"/>
        </w:rPr>
        <w:t>spotkanie 16.10.2020)</w:t>
      </w:r>
    </w:p>
    <w:p w14:paraId="0A42341C" w14:textId="77777777" w:rsidR="00293674" w:rsidRPr="0063739D" w:rsidRDefault="00592DE3" w:rsidP="0060058C">
      <w:pPr>
        <w:pStyle w:val="Akapitzlist"/>
        <w:numPr>
          <w:ilvl w:val="0"/>
          <w:numId w:val="11"/>
        </w:numPr>
        <w:suppressAutoHyphens/>
        <w:autoSpaceDN w:val="0"/>
        <w:spacing w:after="0"/>
        <w:ind w:left="357" w:hanging="357"/>
        <w:contextualSpacing w:val="0"/>
        <w:textAlignment w:val="baseline"/>
        <w:rPr>
          <w:rFonts w:cstheme="minorHAnsi"/>
          <w:sz w:val="24"/>
          <w:szCs w:val="24"/>
        </w:rPr>
      </w:pPr>
      <w:r>
        <w:rPr>
          <w:rFonts w:cstheme="minorHAnsi"/>
          <w:sz w:val="24"/>
          <w:szCs w:val="24"/>
        </w:rPr>
        <w:t>p</w:t>
      </w:r>
      <w:r w:rsidR="005847EE" w:rsidRPr="0063739D">
        <w:rPr>
          <w:rFonts w:cstheme="minorHAnsi"/>
          <w:sz w:val="24"/>
          <w:szCs w:val="24"/>
        </w:rPr>
        <w:t>odsumowan</w:t>
      </w:r>
      <w:r>
        <w:rPr>
          <w:rFonts w:cstheme="minorHAnsi"/>
          <w:sz w:val="24"/>
          <w:szCs w:val="24"/>
        </w:rPr>
        <w:t>o</w:t>
      </w:r>
      <w:r w:rsidR="005847EE" w:rsidRPr="0063739D">
        <w:rPr>
          <w:rFonts w:cstheme="minorHAnsi"/>
          <w:sz w:val="24"/>
          <w:szCs w:val="24"/>
        </w:rPr>
        <w:t xml:space="preserve"> konferencj</w:t>
      </w:r>
      <w:r>
        <w:rPr>
          <w:rFonts w:cstheme="minorHAnsi"/>
          <w:sz w:val="24"/>
          <w:szCs w:val="24"/>
        </w:rPr>
        <w:t>ę</w:t>
      </w:r>
      <w:r w:rsidR="005847EE" w:rsidRPr="0063739D">
        <w:rPr>
          <w:rFonts w:cstheme="minorHAnsi"/>
          <w:sz w:val="24"/>
          <w:szCs w:val="24"/>
        </w:rPr>
        <w:t xml:space="preserve"> międzynarodow</w:t>
      </w:r>
      <w:r>
        <w:rPr>
          <w:rFonts w:cstheme="minorHAnsi"/>
          <w:sz w:val="24"/>
          <w:szCs w:val="24"/>
        </w:rPr>
        <w:t>ą</w:t>
      </w:r>
      <w:r w:rsidR="005847EE" w:rsidRPr="0063739D">
        <w:rPr>
          <w:rFonts w:cstheme="minorHAnsi"/>
          <w:sz w:val="24"/>
          <w:szCs w:val="24"/>
        </w:rPr>
        <w:t xml:space="preserve"> „The </w:t>
      </w:r>
      <w:proofErr w:type="spellStart"/>
      <w:r w:rsidR="005847EE" w:rsidRPr="0063739D">
        <w:rPr>
          <w:rFonts w:cstheme="minorHAnsi"/>
          <w:sz w:val="24"/>
          <w:szCs w:val="24"/>
        </w:rPr>
        <w:t>future</w:t>
      </w:r>
      <w:proofErr w:type="spellEnd"/>
      <w:r w:rsidR="005847EE" w:rsidRPr="0063739D">
        <w:rPr>
          <w:rFonts w:cstheme="minorHAnsi"/>
          <w:sz w:val="24"/>
          <w:szCs w:val="24"/>
        </w:rPr>
        <w:t xml:space="preserve"> </w:t>
      </w:r>
      <w:proofErr w:type="spellStart"/>
      <w:r w:rsidR="005847EE" w:rsidRPr="0063739D">
        <w:rPr>
          <w:rFonts w:cstheme="minorHAnsi"/>
          <w:sz w:val="24"/>
          <w:szCs w:val="24"/>
        </w:rPr>
        <w:t>is</w:t>
      </w:r>
      <w:proofErr w:type="spellEnd"/>
      <w:r w:rsidR="005847EE" w:rsidRPr="0063739D">
        <w:rPr>
          <w:rFonts w:cstheme="minorHAnsi"/>
          <w:sz w:val="24"/>
          <w:szCs w:val="24"/>
        </w:rPr>
        <w:t xml:space="preserve"> data – dane to przyszłość”, </w:t>
      </w:r>
      <w:r>
        <w:rPr>
          <w:rFonts w:cstheme="minorHAnsi"/>
          <w:sz w:val="24"/>
          <w:szCs w:val="24"/>
        </w:rPr>
        <w:t>poinformowano o</w:t>
      </w:r>
      <w:r w:rsidR="005847EE" w:rsidRPr="0063739D">
        <w:rPr>
          <w:rFonts w:cstheme="minorHAnsi"/>
          <w:sz w:val="24"/>
          <w:szCs w:val="24"/>
        </w:rPr>
        <w:t xml:space="preserve"> wdrożeni</w:t>
      </w:r>
      <w:r>
        <w:rPr>
          <w:rFonts w:cstheme="minorHAnsi"/>
          <w:sz w:val="24"/>
          <w:szCs w:val="24"/>
        </w:rPr>
        <w:t>u</w:t>
      </w:r>
      <w:r w:rsidR="005847EE" w:rsidRPr="0063739D">
        <w:rPr>
          <w:rFonts w:cstheme="minorHAnsi"/>
          <w:sz w:val="24"/>
          <w:szCs w:val="24"/>
        </w:rPr>
        <w:t xml:space="preserve"> standardu metadanych DCAT_AP, przedstawi</w:t>
      </w:r>
      <w:r>
        <w:rPr>
          <w:rFonts w:cstheme="minorHAnsi"/>
          <w:sz w:val="24"/>
          <w:szCs w:val="24"/>
        </w:rPr>
        <w:t>o</w:t>
      </w:r>
      <w:r w:rsidR="005847EE" w:rsidRPr="0063739D">
        <w:rPr>
          <w:rFonts w:cstheme="minorHAnsi"/>
          <w:sz w:val="24"/>
          <w:szCs w:val="24"/>
        </w:rPr>
        <w:t>n</w:t>
      </w:r>
      <w:r>
        <w:rPr>
          <w:rFonts w:cstheme="minorHAnsi"/>
          <w:sz w:val="24"/>
          <w:szCs w:val="24"/>
        </w:rPr>
        <w:t>o</w:t>
      </w:r>
      <w:r w:rsidR="005847EE" w:rsidRPr="0063739D">
        <w:rPr>
          <w:rFonts w:cstheme="minorHAnsi"/>
          <w:sz w:val="24"/>
          <w:szCs w:val="24"/>
        </w:rPr>
        <w:t xml:space="preserve"> wynik</w:t>
      </w:r>
      <w:r>
        <w:rPr>
          <w:rFonts w:cstheme="minorHAnsi"/>
          <w:sz w:val="24"/>
          <w:szCs w:val="24"/>
        </w:rPr>
        <w:t>i</w:t>
      </w:r>
      <w:r w:rsidR="005847EE" w:rsidRPr="0063739D">
        <w:rPr>
          <w:rFonts w:cstheme="minorHAnsi"/>
          <w:sz w:val="24"/>
          <w:szCs w:val="24"/>
        </w:rPr>
        <w:t xml:space="preserve"> </w:t>
      </w:r>
      <w:r w:rsidR="0026257F" w:rsidRPr="0063739D">
        <w:rPr>
          <w:rFonts w:cstheme="minorHAnsi"/>
          <w:sz w:val="24"/>
          <w:szCs w:val="24"/>
        </w:rPr>
        <w:t>badani</w:t>
      </w:r>
      <w:r w:rsidR="000E07E2">
        <w:rPr>
          <w:rFonts w:cstheme="minorHAnsi"/>
          <w:sz w:val="24"/>
          <w:szCs w:val="24"/>
        </w:rPr>
        <w:t>a</w:t>
      </w:r>
      <w:r w:rsidR="0026257F" w:rsidRPr="0063739D">
        <w:rPr>
          <w:rFonts w:cstheme="minorHAnsi"/>
          <w:sz w:val="24"/>
          <w:szCs w:val="24"/>
        </w:rPr>
        <w:t xml:space="preserve"> rynku ponownego wykorzystywania danych (spotkanie 21.12.2020).</w:t>
      </w:r>
    </w:p>
    <w:p w14:paraId="28D5D51D" w14:textId="77777777" w:rsidR="0026530A" w:rsidRPr="0063739D" w:rsidRDefault="0026530A" w:rsidP="0026530A">
      <w:pPr>
        <w:spacing w:after="20"/>
        <w:rPr>
          <w:rFonts w:cstheme="minorHAnsi"/>
          <w:sz w:val="24"/>
          <w:szCs w:val="24"/>
        </w:rPr>
      </w:pPr>
      <w:r w:rsidRPr="0063739D">
        <w:rPr>
          <w:rFonts w:cstheme="minorHAnsi"/>
          <w:sz w:val="24"/>
          <w:szCs w:val="24"/>
        </w:rPr>
        <w:t>Po wprowadzeniu stanu epidemii z uwagi na zagrożenie wirusem SARS-CoV-2 spotkania z</w:t>
      </w:r>
      <w:r w:rsidR="00241AB7">
        <w:rPr>
          <w:rFonts w:cstheme="minorHAnsi"/>
          <w:sz w:val="24"/>
          <w:szCs w:val="24"/>
        </w:rPr>
        <w:t> </w:t>
      </w:r>
      <w:r w:rsidRPr="0063739D">
        <w:rPr>
          <w:rFonts w:cstheme="minorHAnsi"/>
          <w:sz w:val="24"/>
          <w:szCs w:val="24"/>
        </w:rPr>
        <w:t>pełnomocnikami odbywały się w formie zdalnej.</w:t>
      </w:r>
    </w:p>
    <w:p w14:paraId="2E5D8331" w14:textId="77777777" w:rsidR="00F93C67" w:rsidRDefault="00F93C67" w:rsidP="00AA0F50">
      <w:pPr>
        <w:spacing w:before="240" w:after="120"/>
        <w:rPr>
          <w:rFonts w:cstheme="minorHAnsi"/>
          <w:sz w:val="24"/>
          <w:szCs w:val="24"/>
        </w:rPr>
      </w:pPr>
      <w:r w:rsidRPr="0063739D">
        <w:rPr>
          <w:rFonts w:cstheme="minorHAnsi"/>
          <w:sz w:val="24"/>
          <w:szCs w:val="24"/>
        </w:rPr>
        <w:t>We współpracy z pełnomocnikami opracowano kalendar</w:t>
      </w:r>
      <w:r w:rsidR="00E84985" w:rsidRPr="0063739D">
        <w:rPr>
          <w:rFonts w:cstheme="minorHAnsi"/>
          <w:sz w:val="24"/>
          <w:szCs w:val="24"/>
        </w:rPr>
        <w:t>z otwierania danych do końca 2020</w:t>
      </w:r>
      <w:r w:rsidRPr="0063739D">
        <w:rPr>
          <w:rFonts w:cstheme="minorHAnsi"/>
          <w:sz w:val="24"/>
          <w:szCs w:val="24"/>
        </w:rPr>
        <w:t xml:space="preserve"> roku. Przedstawiono </w:t>
      </w:r>
      <w:r w:rsidR="00F047CB" w:rsidRPr="0063739D">
        <w:rPr>
          <w:rFonts w:cstheme="minorHAnsi"/>
          <w:sz w:val="24"/>
          <w:szCs w:val="24"/>
        </w:rPr>
        <w:t>1</w:t>
      </w:r>
      <w:r w:rsidR="00E84985" w:rsidRPr="0063739D">
        <w:rPr>
          <w:rFonts w:cstheme="minorHAnsi"/>
          <w:sz w:val="24"/>
          <w:szCs w:val="24"/>
        </w:rPr>
        <w:t>25</w:t>
      </w:r>
      <w:r w:rsidRPr="0063739D">
        <w:rPr>
          <w:rFonts w:cstheme="minorHAnsi"/>
          <w:sz w:val="24"/>
          <w:szCs w:val="24"/>
        </w:rPr>
        <w:t xml:space="preserve"> propozycj</w:t>
      </w:r>
      <w:r w:rsidR="009C6251" w:rsidRPr="0063739D">
        <w:rPr>
          <w:rFonts w:cstheme="minorHAnsi"/>
          <w:sz w:val="24"/>
          <w:szCs w:val="24"/>
        </w:rPr>
        <w:t>i</w:t>
      </w:r>
      <w:r w:rsidRPr="0063739D">
        <w:rPr>
          <w:rFonts w:cstheme="minorHAnsi"/>
          <w:sz w:val="24"/>
          <w:szCs w:val="24"/>
        </w:rPr>
        <w:t xml:space="preserve"> otwarcia nowych danych oraz</w:t>
      </w:r>
      <w:r w:rsidR="00E84985" w:rsidRPr="0063739D">
        <w:rPr>
          <w:rFonts w:cstheme="minorHAnsi"/>
          <w:sz w:val="24"/>
          <w:szCs w:val="24"/>
        </w:rPr>
        <w:t xml:space="preserve"> poprawy jakości lub</w:t>
      </w:r>
      <w:r w:rsidRPr="0063739D">
        <w:rPr>
          <w:rFonts w:cstheme="minorHAnsi"/>
          <w:sz w:val="24"/>
          <w:szCs w:val="24"/>
        </w:rPr>
        <w:t xml:space="preserve"> podniesienia </w:t>
      </w:r>
      <w:r w:rsidR="00E84985" w:rsidRPr="0063739D">
        <w:rPr>
          <w:rFonts w:cstheme="minorHAnsi"/>
          <w:sz w:val="24"/>
          <w:szCs w:val="24"/>
        </w:rPr>
        <w:t xml:space="preserve">stopnia </w:t>
      </w:r>
      <w:r w:rsidRPr="0063739D">
        <w:rPr>
          <w:rFonts w:cstheme="minorHAnsi"/>
          <w:sz w:val="24"/>
          <w:szCs w:val="24"/>
        </w:rPr>
        <w:t xml:space="preserve">otwartości danych już udostępnionych </w:t>
      </w:r>
      <w:r w:rsidR="00E84985" w:rsidRPr="0063739D">
        <w:rPr>
          <w:rFonts w:cstheme="minorHAnsi"/>
          <w:sz w:val="24"/>
          <w:szCs w:val="24"/>
        </w:rPr>
        <w:t>w portalu D</w:t>
      </w:r>
      <w:r w:rsidR="00D3387A" w:rsidRPr="0063739D">
        <w:rPr>
          <w:rFonts w:cstheme="minorHAnsi"/>
          <w:sz w:val="24"/>
          <w:szCs w:val="24"/>
        </w:rPr>
        <w:t>ane.gov.pl</w:t>
      </w:r>
      <w:r w:rsidRPr="0063739D">
        <w:rPr>
          <w:rFonts w:cstheme="minorHAnsi"/>
          <w:sz w:val="24"/>
          <w:szCs w:val="24"/>
        </w:rPr>
        <w:t>.</w:t>
      </w:r>
      <w:r>
        <w:rPr>
          <w:rFonts w:cstheme="minorHAnsi"/>
          <w:sz w:val="24"/>
          <w:szCs w:val="24"/>
        </w:rPr>
        <w:t xml:space="preserve"> </w:t>
      </w:r>
    </w:p>
    <w:p w14:paraId="547EB77B" w14:textId="77777777" w:rsidR="00F93C67" w:rsidRDefault="00F93C67" w:rsidP="00F93C67">
      <w:pPr>
        <w:pStyle w:val="Nagwek2"/>
        <w:spacing w:before="240" w:after="120"/>
        <w:rPr>
          <w:b/>
          <w:color w:val="5B9BD5" w:themeColor="accent1"/>
        </w:rPr>
      </w:pPr>
      <w:bookmarkStart w:id="12" w:name="_Toc71642612"/>
      <w:r>
        <w:rPr>
          <w:b/>
          <w:color w:val="5B9BD5" w:themeColor="accent1"/>
        </w:rPr>
        <w:t>KIEROWANIE PRACAMI ZESPOŁU ZADANIOWEGO DO SPRAW „PROGRAMU OTWIERANIA DANYCH PUBLICZNYCH”</w:t>
      </w:r>
      <w:bookmarkEnd w:id="12"/>
    </w:p>
    <w:p w14:paraId="1C51CADE" w14:textId="77777777" w:rsidR="00BD41AE" w:rsidRPr="003C1320" w:rsidRDefault="00BD41AE" w:rsidP="000432B7">
      <w:pPr>
        <w:rPr>
          <w:rFonts w:cstheme="minorHAnsi"/>
          <w:sz w:val="24"/>
          <w:szCs w:val="24"/>
        </w:rPr>
      </w:pPr>
      <w:r w:rsidRPr="003C1320">
        <w:rPr>
          <w:rFonts w:cstheme="minorHAnsi"/>
          <w:sz w:val="24"/>
          <w:szCs w:val="24"/>
        </w:rPr>
        <w:t>Zespół zadaniowy do spraw „Programu otwierania danych publicznych”</w:t>
      </w:r>
      <w:r w:rsidR="00A47677" w:rsidRPr="003C1320">
        <w:rPr>
          <w:rFonts w:cstheme="minorHAnsi"/>
          <w:sz w:val="24"/>
          <w:szCs w:val="24"/>
        </w:rPr>
        <w:t xml:space="preserve"> (dalej jako: Zespół)</w:t>
      </w:r>
      <w:r w:rsidRPr="003C1320">
        <w:rPr>
          <w:rFonts w:cstheme="minorHAnsi"/>
          <w:sz w:val="24"/>
          <w:szCs w:val="24"/>
        </w:rPr>
        <w:t xml:space="preserve"> pełni funkcję opiniodawczo-doradczą Przewodniczącego Komitetu Rady Ministrów do Spraw Cyfryzacji. </w:t>
      </w:r>
    </w:p>
    <w:p w14:paraId="08E070AE" w14:textId="77777777" w:rsidR="00F93C67" w:rsidRPr="003C1320" w:rsidRDefault="00F93C67" w:rsidP="000432B7">
      <w:pPr>
        <w:rPr>
          <w:rFonts w:cstheme="minorHAnsi"/>
          <w:sz w:val="24"/>
          <w:szCs w:val="24"/>
        </w:rPr>
      </w:pPr>
      <w:r w:rsidRPr="003C1320">
        <w:rPr>
          <w:rFonts w:cstheme="minorHAnsi"/>
          <w:sz w:val="24"/>
          <w:szCs w:val="24"/>
        </w:rPr>
        <w:t>W skład</w:t>
      </w:r>
      <w:r w:rsidR="00A47677" w:rsidRPr="003C1320">
        <w:rPr>
          <w:rFonts w:cstheme="minorHAnsi"/>
          <w:sz w:val="24"/>
          <w:szCs w:val="24"/>
        </w:rPr>
        <w:t xml:space="preserve"> Zespołu</w:t>
      </w:r>
      <w:r w:rsidRPr="003C1320">
        <w:rPr>
          <w:rFonts w:cstheme="minorHAnsi"/>
          <w:sz w:val="24"/>
          <w:szCs w:val="24"/>
        </w:rPr>
        <w:t xml:space="preserve"> </w:t>
      </w:r>
      <w:r w:rsidR="00056AD0" w:rsidRPr="003C1320">
        <w:rPr>
          <w:rFonts w:cstheme="minorHAnsi"/>
          <w:sz w:val="24"/>
          <w:szCs w:val="24"/>
        </w:rPr>
        <w:t>w 20</w:t>
      </w:r>
      <w:r w:rsidR="001512A4" w:rsidRPr="003C1320">
        <w:rPr>
          <w:rFonts w:cstheme="minorHAnsi"/>
          <w:sz w:val="24"/>
          <w:szCs w:val="24"/>
        </w:rPr>
        <w:t>20</w:t>
      </w:r>
      <w:r w:rsidR="00056AD0" w:rsidRPr="003C1320">
        <w:rPr>
          <w:rFonts w:cstheme="minorHAnsi"/>
          <w:sz w:val="24"/>
          <w:szCs w:val="24"/>
        </w:rPr>
        <w:t xml:space="preserve"> r. </w:t>
      </w:r>
      <w:r w:rsidRPr="003C1320">
        <w:rPr>
          <w:rFonts w:cstheme="minorHAnsi"/>
          <w:sz w:val="24"/>
          <w:szCs w:val="24"/>
        </w:rPr>
        <w:t>wchodz</w:t>
      </w:r>
      <w:r w:rsidR="00056AD0" w:rsidRPr="003C1320">
        <w:rPr>
          <w:rFonts w:cstheme="minorHAnsi"/>
          <w:sz w:val="24"/>
          <w:szCs w:val="24"/>
        </w:rPr>
        <w:t>ili</w:t>
      </w:r>
      <w:r w:rsidRPr="003C1320">
        <w:rPr>
          <w:rFonts w:cstheme="minorHAnsi"/>
          <w:sz w:val="24"/>
          <w:szCs w:val="24"/>
        </w:rPr>
        <w:t xml:space="preserve"> wyznaczeni przez poszczególnych ministrów sekretarze lub podsekretarze stanu oraz Prezes Głównego Urzędu Statystycznego. Pracami </w:t>
      </w:r>
      <w:r w:rsidR="008E1A81">
        <w:rPr>
          <w:rFonts w:cstheme="minorHAnsi"/>
          <w:sz w:val="24"/>
          <w:szCs w:val="24"/>
        </w:rPr>
        <w:t>Zespołu</w:t>
      </w:r>
      <w:r w:rsidR="00130E66" w:rsidRPr="003C1320">
        <w:rPr>
          <w:rFonts w:cstheme="minorHAnsi"/>
          <w:sz w:val="24"/>
          <w:szCs w:val="24"/>
        </w:rPr>
        <w:t> </w:t>
      </w:r>
      <w:r w:rsidRPr="003C1320">
        <w:rPr>
          <w:rFonts w:cstheme="minorHAnsi"/>
          <w:sz w:val="24"/>
          <w:szCs w:val="24"/>
        </w:rPr>
        <w:t>kier</w:t>
      </w:r>
      <w:r w:rsidR="00056AD0" w:rsidRPr="003C1320">
        <w:rPr>
          <w:rFonts w:cstheme="minorHAnsi"/>
          <w:sz w:val="24"/>
          <w:szCs w:val="24"/>
        </w:rPr>
        <w:t>ował</w:t>
      </w:r>
      <w:r w:rsidRPr="003C1320">
        <w:rPr>
          <w:rFonts w:cstheme="minorHAnsi"/>
          <w:sz w:val="24"/>
          <w:szCs w:val="24"/>
        </w:rPr>
        <w:t xml:space="preserve"> Sekretarz Stanu</w:t>
      </w:r>
      <w:r w:rsidR="00DA4AB8" w:rsidRPr="003C1320">
        <w:rPr>
          <w:rFonts w:cstheme="minorHAnsi"/>
          <w:sz w:val="24"/>
          <w:szCs w:val="24"/>
        </w:rPr>
        <w:t xml:space="preserve"> w</w:t>
      </w:r>
      <w:r w:rsidR="00130E66" w:rsidRPr="003C1320">
        <w:rPr>
          <w:rFonts w:cstheme="minorHAnsi"/>
          <w:sz w:val="24"/>
          <w:szCs w:val="24"/>
        </w:rPr>
        <w:t> </w:t>
      </w:r>
      <w:r w:rsidR="001512A4" w:rsidRPr="003C1320">
        <w:rPr>
          <w:rFonts w:cstheme="minorHAnsi"/>
          <w:sz w:val="24"/>
          <w:szCs w:val="24"/>
        </w:rPr>
        <w:t>Kancelarii Prezesa Rady Ministrów</w:t>
      </w:r>
      <w:r w:rsidR="001512A4" w:rsidRPr="003C1320">
        <w:rPr>
          <w:rStyle w:val="Odwoanieprzypisudolnego"/>
          <w:rFonts w:cstheme="minorHAnsi"/>
          <w:sz w:val="24"/>
          <w:szCs w:val="24"/>
        </w:rPr>
        <w:footnoteReference w:id="2"/>
      </w:r>
      <w:r w:rsidR="00DA4AB8" w:rsidRPr="003C1320">
        <w:rPr>
          <w:rFonts w:cstheme="minorHAnsi"/>
          <w:sz w:val="24"/>
          <w:szCs w:val="24"/>
        </w:rPr>
        <w:t>.</w:t>
      </w:r>
      <w:r w:rsidR="00367848" w:rsidRPr="003C1320">
        <w:rPr>
          <w:rFonts w:cstheme="minorHAnsi"/>
          <w:sz w:val="24"/>
          <w:szCs w:val="24"/>
        </w:rPr>
        <w:t xml:space="preserve"> Zgodnie</w:t>
      </w:r>
      <w:r w:rsidR="003928D8">
        <w:rPr>
          <w:rFonts w:cstheme="minorHAnsi"/>
          <w:sz w:val="24"/>
          <w:szCs w:val="24"/>
        </w:rPr>
        <w:t xml:space="preserve"> z </w:t>
      </w:r>
      <w:r w:rsidR="003928D8" w:rsidRPr="003928D8">
        <w:rPr>
          <w:rFonts w:cstheme="minorHAnsi"/>
          <w:sz w:val="24"/>
          <w:szCs w:val="24"/>
        </w:rPr>
        <w:t xml:space="preserve">decyzją Przewodniczącego Komitetu Rady Ministrów do spraw Cyfryzacji nr 10/2016 z dnia 30 września 2016 r. w sprawie utworzenia Zespołu zadaniowego do spraw „Programu otwierania danych publicznych” </w:t>
      </w:r>
      <w:r w:rsidR="00367848" w:rsidRPr="003C1320">
        <w:rPr>
          <w:rFonts w:cstheme="minorHAnsi"/>
          <w:sz w:val="24"/>
          <w:szCs w:val="24"/>
        </w:rPr>
        <w:t xml:space="preserve"> Zespół wykonywał swoje zadania do 31 grudnia 2020 r</w:t>
      </w:r>
      <w:r w:rsidR="00367848" w:rsidRPr="003C1320">
        <w:rPr>
          <w:rStyle w:val="Odwoanieprzypisudolnego"/>
          <w:rFonts w:cstheme="minorHAnsi"/>
          <w:sz w:val="24"/>
          <w:szCs w:val="24"/>
        </w:rPr>
        <w:footnoteReference w:id="3"/>
      </w:r>
      <w:r w:rsidR="00367848" w:rsidRPr="003C1320">
        <w:rPr>
          <w:rFonts w:cstheme="minorHAnsi"/>
          <w:sz w:val="24"/>
          <w:szCs w:val="24"/>
        </w:rPr>
        <w:t xml:space="preserve">. </w:t>
      </w:r>
    </w:p>
    <w:p w14:paraId="254F885F" w14:textId="77777777" w:rsidR="005B7CA5" w:rsidRPr="003C1320" w:rsidRDefault="00F93C67" w:rsidP="000432B7">
      <w:pPr>
        <w:rPr>
          <w:rFonts w:cstheme="minorHAnsi"/>
          <w:sz w:val="24"/>
          <w:szCs w:val="24"/>
        </w:rPr>
      </w:pPr>
      <w:r w:rsidRPr="003C1320">
        <w:rPr>
          <w:rFonts w:cstheme="minorHAnsi"/>
          <w:sz w:val="24"/>
          <w:szCs w:val="24"/>
        </w:rPr>
        <w:t>Realizując swoje zadania Zespół opiniował</w:t>
      </w:r>
      <w:r w:rsidR="00AB78A8" w:rsidRPr="003C1320">
        <w:rPr>
          <w:rFonts w:cstheme="minorHAnsi"/>
          <w:sz w:val="24"/>
          <w:szCs w:val="24"/>
        </w:rPr>
        <w:t xml:space="preserve"> opracowan</w:t>
      </w:r>
      <w:r w:rsidR="00C97E71" w:rsidRPr="003C1320">
        <w:rPr>
          <w:rFonts w:cstheme="minorHAnsi"/>
          <w:sz w:val="24"/>
          <w:szCs w:val="24"/>
        </w:rPr>
        <w:t>e</w:t>
      </w:r>
      <w:r w:rsidR="00AB78A8" w:rsidRPr="003C1320">
        <w:rPr>
          <w:rFonts w:cstheme="minorHAnsi"/>
          <w:sz w:val="24"/>
          <w:szCs w:val="24"/>
        </w:rPr>
        <w:t xml:space="preserve"> we współpracy z pełnomocnikami</w:t>
      </w:r>
      <w:r w:rsidR="00AB78A8" w:rsidRPr="003C1320">
        <w:rPr>
          <w:rFonts w:cstheme="minorHAnsi"/>
          <w:sz w:val="24"/>
          <w:szCs w:val="24"/>
        </w:rPr>
        <w:br/>
        <w:t>ds. otwartości danych</w:t>
      </w:r>
      <w:r w:rsidRPr="003C1320">
        <w:rPr>
          <w:rFonts w:cstheme="minorHAnsi"/>
          <w:sz w:val="24"/>
          <w:szCs w:val="24"/>
        </w:rPr>
        <w:t xml:space="preserve"> harmonogram</w:t>
      </w:r>
      <w:r w:rsidR="00C97E71" w:rsidRPr="003C1320">
        <w:rPr>
          <w:rFonts w:cstheme="minorHAnsi"/>
          <w:sz w:val="24"/>
          <w:szCs w:val="24"/>
        </w:rPr>
        <w:t>y</w:t>
      </w:r>
      <w:r w:rsidRPr="003C1320">
        <w:rPr>
          <w:rFonts w:cstheme="minorHAnsi"/>
          <w:sz w:val="24"/>
          <w:szCs w:val="24"/>
        </w:rPr>
        <w:t xml:space="preserve"> udostępniania danych </w:t>
      </w:r>
      <w:r w:rsidR="005069F8" w:rsidRPr="003C1320">
        <w:rPr>
          <w:rFonts w:cstheme="minorHAnsi"/>
          <w:sz w:val="24"/>
          <w:szCs w:val="24"/>
        </w:rPr>
        <w:t>w</w:t>
      </w:r>
      <w:r w:rsidR="00BD41AE" w:rsidRPr="003C1320">
        <w:rPr>
          <w:rFonts w:cstheme="minorHAnsi"/>
          <w:sz w:val="24"/>
          <w:szCs w:val="24"/>
        </w:rPr>
        <w:t xml:space="preserve"> portalu </w:t>
      </w:r>
      <w:r w:rsidR="00E56974">
        <w:rPr>
          <w:rFonts w:cstheme="minorHAnsi"/>
          <w:sz w:val="24"/>
          <w:szCs w:val="24"/>
        </w:rPr>
        <w:t>D</w:t>
      </w:r>
      <w:r w:rsidR="00BD41AE" w:rsidRPr="003C1320">
        <w:rPr>
          <w:rFonts w:cstheme="minorHAnsi"/>
          <w:sz w:val="24"/>
          <w:szCs w:val="24"/>
        </w:rPr>
        <w:t>ane.gov.pl</w:t>
      </w:r>
      <w:r w:rsidRPr="003C1320">
        <w:rPr>
          <w:rFonts w:cstheme="minorHAnsi"/>
          <w:sz w:val="24"/>
          <w:szCs w:val="24"/>
        </w:rPr>
        <w:t xml:space="preserve">. </w:t>
      </w:r>
      <w:r w:rsidR="005B7CA5" w:rsidRPr="003C1320">
        <w:rPr>
          <w:rFonts w:cstheme="minorHAnsi"/>
          <w:sz w:val="24"/>
          <w:szCs w:val="24"/>
        </w:rPr>
        <w:t>2</w:t>
      </w:r>
      <w:r w:rsidR="005069F8" w:rsidRPr="003C1320">
        <w:rPr>
          <w:rFonts w:cstheme="minorHAnsi"/>
          <w:sz w:val="24"/>
          <w:szCs w:val="24"/>
        </w:rPr>
        <w:t>7</w:t>
      </w:r>
      <w:r w:rsidR="00AA0F50" w:rsidRPr="003C1320">
        <w:rPr>
          <w:rFonts w:cstheme="minorHAnsi"/>
          <w:sz w:val="24"/>
          <w:szCs w:val="24"/>
        </w:rPr>
        <w:t> </w:t>
      </w:r>
      <w:r w:rsidR="005069F8" w:rsidRPr="003C1320">
        <w:rPr>
          <w:rFonts w:cstheme="minorHAnsi"/>
          <w:sz w:val="24"/>
          <w:szCs w:val="24"/>
        </w:rPr>
        <w:t>marca 2020</w:t>
      </w:r>
      <w:r w:rsidR="005B7CA5" w:rsidRPr="003C1320">
        <w:rPr>
          <w:rFonts w:cstheme="minorHAnsi"/>
          <w:sz w:val="24"/>
          <w:szCs w:val="24"/>
        </w:rPr>
        <w:t xml:space="preserve"> r. </w:t>
      </w:r>
      <w:r w:rsidR="00A47677" w:rsidRPr="003C1320">
        <w:rPr>
          <w:rFonts w:cstheme="minorHAnsi"/>
          <w:sz w:val="24"/>
          <w:szCs w:val="24"/>
        </w:rPr>
        <w:t>został</w:t>
      </w:r>
      <w:r w:rsidR="005B7CA5" w:rsidRPr="003C1320">
        <w:rPr>
          <w:rFonts w:cstheme="minorHAnsi"/>
          <w:sz w:val="24"/>
          <w:szCs w:val="24"/>
        </w:rPr>
        <w:t xml:space="preserve"> pozytywnie zaopiniowa</w:t>
      </w:r>
      <w:r w:rsidR="00A47677" w:rsidRPr="003C1320">
        <w:rPr>
          <w:rFonts w:cstheme="minorHAnsi"/>
          <w:sz w:val="24"/>
          <w:szCs w:val="24"/>
        </w:rPr>
        <w:t>ny</w:t>
      </w:r>
      <w:r w:rsidR="005B7CA5" w:rsidRPr="003C1320">
        <w:rPr>
          <w:rFonts w:cstheme="minorHAnsi"/>
          <w:sz w:val="24"/>
          <w:szCs w:val="24"/>
        </w:rPr>
        <w:t xml:space="preserve"> harmonogram udostępniania danych na I</w:t>
      </w:r>
      <w:r w:rsidR="00AA0F50" w:rsidRPr="003C1320">
        <w:rPr>
          <w:rFonts w:cstheme="minorHAnsi"/>
          <w:sz w:val="24"/>
          <w:szCs w:val="24"/>
        </w:rPr>
        <w:t> </w:t>
      </w:r>
      <w:r w:rsidR="005B7CA5" w:rsidRPr="003C1320">
        <w:rPr>
          <w:rFonts w:cstheme="minorHAnsi"/>
          <w:sz w:val="24"/>
          <w:szCs w:val="24"/>
        </w:rPr>
        <w:t>połowę 20</w:t>
      </w:r>
      <w:r w:rsidR="005069F8" w:rsidRPr="003C1320">
        <w:rPr>
          <w:rFonts w:cstheme="minorHAnsi"/>
          <w:sz w:val="24"/>
          <w:szCs w:val="24"/>
        </w:rPr>
        <w:t>20</w:t>
      </w:r>
      <w:r w:rsidR="005B7CA5" w:rsidRPr="003C1320">
        <w:rPr>
          <w:rFonts w:cstheme="minorHAnsi"/>
          <w:sz w:val="24"/>
          <w:szCs w:val="24"/>
        </w:rPr>
        <w:t xml:space="preserve"> r., </w:t>
      </w:r>
      <w:r w:rsidR="005069F8" w:rsidRPr="003C1320">
        <w:rPr>
          <w:rFonts w:cstheme="minorHAnsi"/>
          <w:sz w:val="24"/>
          <w:szCs w:val="24"/>
        </w:rPr>
        <w:t>20 lipca 2020</w:t>
      </w:r>
      <w:r w:rsidR="005B7CA5" w:rsidRPr="003C1320">
        <w:rPr>
          <w:rFonts w:cstheme="minorHAnsi"/>
          <w:sz w:val="24"/>
          <w:szCs w:val="24"/>
        </w:rPr>
        <w:t xml:space="preserve"> r. na II połowę</w:t>
      </w:r>
      <w:r w:rsidR="005069F8" w:rsidRPr="003C1320">
        <w:rPr>
          <w:rFonts w:cstheme="minorHAnsi"/>
          <w:sz w:val="24"/>
          <w:szCs w:val="24"/>
        </w:rPr>
        <w:t xml:space="preserve"> 2020</w:t>
      </w:r>
      <w:r w:rsidR="005B7CA5" w:rsidRPr="003C1320">
        <w:rPr>
          <w:rFonts w:cstheme="minorHAnsi"/>
          <w:sz w:val="24"/>
          <w:szCs w:val="24"/>
        </w:rPr>
        <w:t xml:space="preserve"> r. </w:t>
      </w:r>
      <w:r w:rsidR="00A17D9A">
        <w:rPr>
          <w:rFonts w:cstheme="minorHAnsi"/>
          <w:sz w:val="24"/>
          <w:szCs w:val="24"/>
        </w:rPr>
        <w:t xml:space="preserve">W związku z pandemią COVID-19 </w:t>
      </w:r>
      <w:r w:rsidR="00367848" w:rsidRPr="003C1320">
        <w:rPr>
          <w:rFonts w:cstheme="minorHAnsi"/>
          <w:sz w:val="24"/>
          <w:szCs w:val="24"/>
        </w:rPr>
        <w:t xml:space="preserve">Kierownik </w:t>
      </w:r>
      <w:r w:rsidR="00C675AB" w:rsidRPr="003C1320">
        <w:rPr>
          <w:rFonts w:cstheme="minorHAnsi"/>
          <w:sz w:val="24"/>
          <w:szCs w:val="24"/>
        </w:rPr>
        <w:t xml:space="preserve">Zespołu wystąpił </w:t>
      </w:r>
      <w:r w:rsidR="00A17D9A">
        <w:rPr>
          <w:rFonts w:cstheme="minorHAnsi"/>
          <w:sz w:val="24"/>
          <w:szCs w:val="24"/>
        </w:rPr>
        <w:t xml:space="preserve">ponadto </w:t>
      </w:r>
      <w:r w:rsidR="00C675AB" w:rsidRPr="003C1320">
        <w:rPr>
          <w:rFonts w:cstheme="minorHAnsi"/>
          <w:sz w:val="24"/>
          <w:szCs w:val="24"/>
        </w:rPr>
        <w:t xml:space="preserve">w marcu 2020 r. </w:t>
      </w:r>
      <w:r w:rsidR="00367848" w:rsidRPr="003C1320">
        <w:rPr>
          <w:rFonts w:cstheme="minorHAnsi"/>
          <w:sz w:val="24"/>
          <w:szCs w:val="24"/>
        </w:rPr>
        <w:t>do członków Zespołu</w:t>
      </w:r>
      <w:r w:rsidR="003C1320" w:rsidRPr="003C1320">
        <w:rPr>
          <w:rFonts w:cstheme="minorHAnsi"/>
          <w:sz w:val="24"/>
          <w:szCs w:val="24"/>
        </w:rPr>
        <w:t xml:space="preserve"> o</w:t>
      </w:r>
      <w:r w:rsidR="00844343">
        <w:rPr>
          <w:rFonts w:cstheme="minorHAnsi"/>
          <w:sz w:val="24"/>
          <w:szCs w:val="24"/>
        </w:rPr>
        <w:t> </w:t>
      </w:r>
      <w:r w:rsidR="003C1320" w:rsidRPr="003C1320">
        <w:rPr>
          <w:rFonts w:cstheme="minorHAnsi"/>
          <w:sz w:val="24"/>
          <w:szCs w:val="24"/>
        </w:rPr>
        <w:t>udostępnianie w</w:t>
      </w:r>
      <w:r w:rsidR="00C675AB" w:rsidRPr="003C1320">
        <w:rPr>
          <w:rFonts w:cstheme="minorHAnsi"/>
          <w:sz w:val="24"/>
          <w:szCs w:val="24"/>
        </w:rPr>
        <w:t xml:space="preserve"> portalu D</w:t>
      </w:r>
      <w:r w:rsidR="00367848" w:rsidRPr="003C1320">
        <w:rPr>
          <w:rFonts w:cstheme="minorHAnsi"/>
          <w:sz w:val="24"/>
          <w:szCs w:val="24"/>
        </w:rPr>
        <w:t>ane.gov.pl danych szczególnie pożądanych w czasie stanu epidemicznego</w:t>
      </w:r>
      <w:r w:rsidR="00C675AB" w:rsidRPr="003C1320">
        <w:rPr>
          <w:rFonts w:cstheme="minorHAnsi"/>
          <w:sz w:val="24"/>
          <w:szCs w:val="24"/>
        </w:rPr>
        <w:t>.</w:t>
      </w:r>
    </w:p>
    <w:p w14:paraId="772F7116" w14:textId="77777777" w:rsidR="00B3672F" w:rsidRDefault="00B3672F" w:rsidP="000432B7">
      <w:pPr>
        <w:rPr>
          <w:rFonts w:cstheme="minorHAnsi"/>
          <w:sz w:val="24"/>
          <w:szCs w:val="24"/>
        </w:rPr>
      </w:pPr>
      <w:r w:rsidRPr="003C1320">
        <w:rPr>
          <w:rFonts w:cstheme="minorHAnsi"/>
          <w:sz w:val="24"/>
          <w:szCs w:val="24"/>
        </w:rPr>
        <w:t xml:space="preserve">Do zadań Zespołu należy </w:t>
      </w:r>
      <w:r w:rsidR="00844343">
        <w:rPr>
          <w:rFonts w:cstheme="minorHAnsi"/>
          <w:sz w:val="24"/>
          <w:szCs w:val="24"/>
        </w:rPr>
        <w:t>także</w:t>
      </w:r>
      <w:r w:rsidRPr="003C1320">
        <w:rPr>
          <w:rFonts w:cstheme="minorHAnsi"/>
          <w:sz w:val="24"/>
          <w:szCs w:val="24"/>
        </w:rPr>
        <w:t xml:space="preserve"> opiniowanie rocznego sprawozdania z</w:t>
      </w:r>
      <w:r w:rsidR="00041004" w:rsidRPr="003C1320">
        <w:rPr>
          <w:rFonts w:cstheme="minorHAnsi"/>
          <w:sz w:val="24"/>
          <w:szCs w:val="24"/>
        </w:rPr>
        <w:t xml:space="preserve"> realizacji PODP. </w:t>
      </w:r>
      <w:r w:rsidRPr="003C1320">
        <w:rPr>
          <w:rFonts w:cstheme="minorHAnsi"/>
          <w:sz w:val="24"/>
          <w:szCs w:val="24"/>
        </w:rPr>
        <w:t>2</w:t>
      </w:r>
      <w:r w:rsidR="005069F8" w:rsidRPr="003C1320">
        <w:rPr>
          <w:rFonts w:cstheme="minorHAnsi"/>
          <w:sz w:val="24"/>
          <w:szCs w:val="24"/>
        </w:rPr>
        <w:t>4</w:t>
      </w:r>
      <w:r w:rsidR="00AA0F50" w:rsidRPr="003C1320">
        <w:rPr>
          <w:rFonts w:cstheme="minorHAnsi"/>
          <w:sz w:val="24"/>
          <w:szCs w:val="24"/>
        </w:rPr>
        <w:t> </w:t>
      </w:r>
      <w:r w:rsidR="005069F8" w:rsidRPr="003C1320">
        <w:rPr>
          <w:rFonts w:cstheme="minorHAnsi"/>
          <w:sz w:val="24"/>
          <w:szCs w:val="24"/>
        </w:rPr>
        <w:t>czerwca 2020</w:t>
      </w:r>
      <w:r w:rsidRPr="003C1320">
        <w:rPr>
          <w:rFonts w:cstheme="minorHAnsi"/>
          <w:sz w:val="24"/>
          <w:szCs w:val="24"/>
        </w:rPr>
        <w:t xml:space="preserve"> r. Zespół pozytywnie zaopiniował sprawozdanie</w:t>
      </w:r>
      <w:r w:rsidR="00041004" w:rsidRPr="003C1320">
        <w:rPr>
          <w:rFonts w:cstheme="minorHAnsi"/>
          <w:sz w:val="24"/>
          <w:szCs w:val="24"/>
        </w:rPr>
        <w:t xml:space="preserve"> z realizacji PODP</w:t>
      </w:r>
      <w:r w:rsidR="005069F8" w:rsidRPr="003C1320">
        <w:rPr>
          <w:rFonts w:cstheme="minorHAnsi"/>
          <w:sz w:val="24"/>
          <w:szCs w:val="24"/>
        </w:rPr>
        <w:t xml:space="preserve"> w 2019</w:t>
      </w:r>
      <w:r w:rsidR="00041004" w:rsidRPr="003C1320">
        <w:rPr>
          <w:rFonts w:cstheme="minorHAnsi"/>
          <w:sz w:val="24"/>
          <w:szCs w:val="24"/>
        </w:rPr>
        <w:t xml:space="preserve"> r.</w:t>
      </w:r>
    </w:p>
    <w:p w14:paraId="72124B41" w14:textId="77777777" w:rsidR="00F93C67" w:rsidRPr="000441F9" w:rsidRDefault="00F93C67" w:rsidP="00F93C67">
      <w:pPr>
        <w:pStyle w:val="Nagwek2"/>
        <w:spacing w:before="240" w:after="120"/>
        <w:rPr>
          <w:b/>
          <w:color w:val="5B9BD5" w:themeColor="accent1"/>
        </w:rPr>
      </w:pPr>
      <w:bookmarkStart w:id="13" w:name="_Toc71642613"/>
      <w:r w:rsidRPr="000441F9">
        <w:rPr>
          <w:b/>
          <w:color w:val="5B9BD5" w:themeColor="accent1"/>
        </w:rPr>
        <w:lastRenderedPageBreak/>
        <w:t>ADMINISTROWANIE I ROZWÓJ PORTALU DANE.GOV.PL</w:t>
      </w:r>
      <w:bookmarkEnd w:id="13"/>
    </w:p>
    <w:p w14:paraId="42DDFCF7" w14:textId="77777777" w:rsidR="00F93C67" w:rsidRPr="0030405E" w:rsidRDefault="008603FA" w:rsidP="00F93C67">
      <w:pPr>
        <w:rPr>
          <w:rFonts w:cstheme="minorHAnsi"/>
          <w:sz w:val="24"/>
          <w:szCs w:val="24"/>
        </w:rPr>
      </w:pPr>
      <w:r w:rsidRPr="0030405E">
        <w:rPr>
          <w:rFonts w:cstheme="minorHAnsi"/>
          <w:sz w:val="24"/>
          <w:szCs w:val="24"/>
        </w:rPr>
        <w:t>Portal D</w:t>
      </w:r>
      <w:r w:rsidR="00F93C67" w:rsidRPr="0030405E">
        <w:rPr>
          <w:rFonts w:cstheme="minorHAnsi"/>
          <w:sz w:val="24"/>
          <w:szCs w:val="24"/>
        </w:rPr>
        <w:t>ane.gov.pl pełni funkcję Centralnego Repozytorium Informacji Publicznej, o którym mowa w ustawie z dnia 6 września 2001 roku o dostępie do informacji publicznej</w:t>
      </w:r>
      <w:r w:rsidR="004F78B9" w:rsidRPr="0030405E">
        <w:rPr>
          <w:rFonts w:cstheme="minorHAnsi"/>
          <w:sz w:val="24"/>
          <w:szCs w:val="24"/>
        </w:rPr>
        <w:t xml:space="preserve"> i stanowi centralny punkt dostępu do danych publicznych w Polsce</w:t>
      </w:r>
      <w:r w:rsidR="00F93C67" w:rsidRPr="0030405E">
        <w:rPr>
          <w:rFonts w:cstheme="minorHAnsi"/>
          <w:sz w:val="24"/>
          <w:szCs w:val="24"/>
        </w:rPr>
        <w:t>.</w:t>
      </w:r>
    </w:p>
    <w:p w14:paraId="593E6F6A" w14:textId="77777777" w:rsidR="00BF2B9A" w:rsidRPr="0030405E" w:rsidRDefault="00F93C67" w:rsidP="00F93C67">
      <w:pPr>
        <w:rPr>
          <w:rFonts w:cstheme="minorHAnsi"/>
          <w:sz w:val="24"/>
          <w:szCs w:val="24"/>
        </w:rPr>
      </w:pPr>
      <w:r w:rsidRPr="0030405E">
        <w:rPr>
          <w:rFonts w:cstheme="minorHAnsi"/>
          <w:sz w:val="24"/>
          <w:szCs w:val="24"/>
        </w:rPr>
        <w:t>Portal został uruchomiony w maju 2014 r</w:t>
      </w:r>
      <w:r w:rsidR="001F65CF" w:rsidRPr="0030405E">
        <w:rPr>
          <w:rFonts w:cstheme="minorHAnsi"/>
          <w:sz w:val="24"/>
          <w:szCs w:val="24"/>
        </w:rPr>
        <w:t>.</w:t>
      </w:r>
      <w:r w:rsidR="00592DE3">
        <w:rPr>
          <w:rFonts w:cstheme="minorHAnsi"/>
          <w:sz w:val="24"/>
          <w:szCs w:val="24"/>
        </w:rPr>
        <w:t xml:space="preserve">, a </w:t>
      </w:r>
      <w:r w:rsidR="00536516">
        <w:rPr>
          <w:rFonts w:cstheme="minorHAnsi"/>
          <w:sz w:val="24"/>
          <w:szCs w:val="24"/>
        </w:rPr>
        <w:t xml:space="preserve">w latach </w:t>
      </w:r>
      <w:r w:rsidR="00592DE3">
        <w:rPr>
          <w:rFonts w:cstheme="minorHAnsi"/>
          <w:sz w:val="24"/>
          <w:szCs w:val="24"/>
        </w:rPr>
        <w:t>2016-2020 uległ całkowitej przebudowie.</w:t>
      </w:r>
      <w:r w:rsidR="001F65CF" w:rsidRPr="0030405E">
        <w:rPr>
          <w:rFonts w:cstheme="minorHAnsi"/>
          <w:sz w:val="24"/>
          <w:szCs w:val="24"/>
        </w:rPr>
        <w:t xml:space="preserve"> W</w:t>
      </w:r>
      <w:r w:rsidR="006C22F1" w:rsidRPr="0030405E">
        <w:rPr>
          <w:rFonts w:cstheme="minorHAnsi"/>
          <w:sz w:val="24"/>
          <w:szCs w:val="24"/>
        </w:rPr>
        <w:t xml:space="preserve"> 20</w:t>
      </w:r>
      <w:r w:rsidR="005F11DE" w:rsidRPr="0030405E">
        <w:rPr>
          <w:rFonts w:cstheme="minorHAnsi"/>
          <w:sz w:val="24"/>
          <w:szCs w:val="24"/>
        </w:rPr>
        <w:t>20</w:t>
      </w:r>
      <w:r w:rsidR="006C22F1" w:rsidRPr="0030405E">
        <w:rPr>
          <w:rFonts w:cstheme="minorHAnsi"/>
          <w:sz w:val="24"/>
          <w:szCs w:val="24"/>
        </w:rPr>
        <w:t xml:space="preserve"> r. kontynuowane były działania związane z</w:t>
      </w:r>
      <w:r w:rsidR="00AA0F50" w:rsidRPr="0030405E">
        <w:rPr>
          <w:rFonts w:cstheme="minorHAnsi"/>
          <w:sz w:val="24"/>
          <w:szCs w:val="24"/>
        </w:rPr>
        <w:t> </w:t>
      </w:r>
      <w:r w:rsidR="00EA638D" w:rsidRPr="0030405E">
        <w:rPr>
          <w:rFonts w:cstheme="minorHAnsi"/>
          <w:sz w:val="24"/>
          <w:szCs w:val="24"/>
        </w:rPr>
        <w:t>jego rozbudową i</w:t>
      </w:r>
      <w:r w:rsidR="00D331DC">
        <w:rPr>
          <w:rFonts w:cstheme="minorHAnsi"/>
          <w:sz w:val="24"/>
          <w:szCs w:val="24"/>
        </w:rPr>
        <w:t> </w:t>
      </w:r>
      <w:r w:rsidR="00EA638D" w:rsidRPr="0030405E">
        <w:rPr>
          <w:rFonts w:cstheme="minorHAnsi"/>
          <w:sz w:val="24"/>
          <w:szCs w:val="24"/>
        </w:rPr>
        <w:t xml:space="preserve">modernizacją, realizowane w ramach projektów POPC: </w:t>
      </w:r>
      <w:r w:rsidR="00536516" w:rsidRPr="0030405E">
        <w:rPr>
          <w:rFonts w:cstheme="minorHAnsi"/>
          <w:sz w:val="24"/>
          <w:szCs w:val="24"/>
        </w:rPr>
        <w:t xml:space="preserve">„Otwarte dane – dostęp, standard, edukacja” oraz </w:t>
      </w:r>
      <w:r w:rsidR="00EA638D" w:rsidRPr="0030405E">
        <w:rPr>
          <w:rFonts w:cstheme="minorHAnsi"/>
          <w:sz w:val="24"/>
          <w:szCs w:val="24"/>
        </w:rPr>
        <w:t>„Otwarte dane plus”.</w:t>
      </w:r>
      <w:r w:rsidR="00BF2B9A" w:rsidRPr="0030405E">
        <w:rPr>
          <w:rFonts w:cstheme="minorHAnsi"/>
          <w:sz w:val="24"/>
          <w:szCs w:val="24"/>
        </w:rPr>
        <w:t xml:space="preserve"> Portal uzyskał w</w:t>
      </w:r>
      <w:r w:rsidR="00B36F2D">
        <w:rPr>
          <w:rFonts w:cstheme="minorHAnsi"/>
          <w:sz w:val="24"/>
          <w:szCs w:val="24"/>
        </w:rPr>
        <w:t> </w:t>
      </w:r>
      <w:r w:rsidR="00BF2B9A" w:rsidRPr="0030405E">
        <w:rPr>
          <w:rFonts w:cstheme="minorHAnsi"/>
          <w:sz w:val="24"/>
          <w:szCs w:val="24"/>
        </w:rPr>
        <w:t xml:space="preserve">2020 r. nowy, bardziej przyjazny dla użytkownika wygląd. Przejrzysty układ podstron, intuicyjne rozmieszczenie elementów, uproszczone nazewnictwo stosowane </w:t>
      </w:r>
      <w:r w:rsidR="00AC222C">
        <w:rPr>
          <w:rFonts w:cstheme="minorHAnsi"/>
          <w:sz w:val="24"/>
          <w:szCs w:val="24"/>
        </w:rPr>
        <w:t>w</w:t>
      </w:r>
      <w:r w:rsidR="00AC222C" w:rsidRPr="0030405E">
        <w:rPr>
          <w:rFonts w:cstheme="minorHAnsi"/>
          <w:sz w:val="24"/>
          <w:szCs w:val="24"/>
        </w:rPr>
        <w:t xml:space="preserve"> </w:t>
      </w:r>
      <w:r w:rsidR="00BF2B9A" w:rsidRPr="0030405E">
        <w:rPr>
          <w:rFonts w:cstheme="minorHAnsi"/>
          <w:sz w:val="24"/>
          <w:szCs w:val="24"/>
        </w:rPr>
        <w:t xml:space="preserve">portalu, umożliwia łatwiejsze poruszanie się po stronie i optymalne korzystanie z funkcjonalności oferowanych dla użytkowników. Wprowadzone zmiany bazowały m.in. na przeprowadzonym badaniu User </w:t>
      </w:r>
      <w:proofErr w:type="spellStart"/>
      <w:r w:rsidR="00BF2B9A" w:rsidRPr="0030405E">
        <w:rPr>
          <w:rFonts w:cstheme="minorHAnsi"/>
          <w:sz w:val="24"/>
          <w:szCs w:val="24"/>
        </w:rPr>
        <w:t>Experience</w:t>
      </w:r>
      <w:proofErr w:type="spellEnd"/>
      <w:r w:rsidR="00BF2B9A" w:rsidRPr="0030405E">
        <w:rPr>
          <w:rFonts w:cstheme="minorHAnsi"/>
          <w:sz w:val="24"/>
          <w:szCs w:val="24"/>
        </w:rPr>
        <w:t xml:space="preserve"> portalu.</w:t>
      </w:r>
    </w:p>
    <w:p w14:paraId="4B450DA0" w14:textId="77777777" w:rsidR="00413078" w:rsidRPr="0030405E" w:rsidRDefault="004A1C77" w:rsidP="00F93C67">
      <w:pPr>
        <w:rPr>
          <w:rFonts w:cstheme="minorHAnsi"/>
          <w:sz w:val="24"/>
          <w:szCs w:val="24"/>
        </w:rPr>
      </w:pPr>
      <w:r w:rsidRPr="0030405E">
        <w:rPr>
          <w:rFonts w:cstheme="minorHAnsi"/>
          <w:sz w:val="24"/>
          <w:szCs w:val="24"/>
        </w:rPr>
        <w:t>W 20</w:t>
      </w:r>
      <w:r w:rsidR="000A63F5" w:rsidRPr="0030405E">
        <w:rPr>
          <w:rFonts w:cstheme="minorHAnsi"/>
          <w:sz w:val="24"/>
          <w:szCs w:val="24"/>
        </w:rPr>
        <w:t>20</w:t>
      </w:r>
      <w:r w:rsidRPr="0030405E">
        <w:rPr>
          <w:rFonts w:cstheme="minorHAnsi"/>
          <w:sz w:val="24"/>
          <w:szCs w:val="24"/>
        </w:rPr>
        <w:t xml:space="preserve"> r. </w:t>
      </w:r>
      <w:r w:rsidR="00AC222C">
        <w:rPr>
          <w:rFonts w:cstheme="minorHAnsi"/>
          <w:sz w:val="24"/>
          <w:szCs w:val="24"/>
        </w:rPr>
        <w:t xml:space="preserve">w ramach usprawnień portalu </w:t>
      </w:r>
      <w:r w:rsidR="00BF2B9A" w:rsidRPr="0030405E">
        <w:rPr>
          <w:rFonts w:cstheme="minorHAnsi"/>
          <w:sz w:val="24"/>
          <w:szCs w:val="24"/>
        </w:rPr>
        <w:t>m.in.</w:t>
      </w:r>
      <w:r w:rsidR="00413078" w:rsidRPr="0030405E">
        <w:rPr>
          <w:rFonts w:cstheme="minorHAnsi"/>
          <w:sz w:val="24"/>
          <w:szCs w:val="24"/>
        </w:rPr>
        <w:t>:</w:t>
      </w:r>
    </w:p>
    <w:p w14:paraId="33287DFB" w14:textId="77777777" w:rsidR="000A63F5" w:rsidRPr="0030405E" w:rsidRDefault="00BF2B9A" w:rsidP="005B22D5">
      <w:pPr>
        <w:pStyle w:val="Akapitzlist"/>
        <w:numPr>
          <w:ilvl w:val="0"/>
          <w:numId w:val="10"/>
        </w:numPr>
        <w:spacing w:after="0"/>
        <w:rPr>
          <w:rFonts w:cstheme="minorHAnsi"/>
          <w:sz w:val="24"/>
          <w:szCs w:val="24"/>
        </w:rPr>
      </w:pPr>
      <w:r w:rsidRPr="0030405E">
        <w:rPr>
          <w:rFonts w:cstheme="minorHAnsi"/>
          <w:sz w:val="24"/>
          <w:szCs w:val="24"/>
        </w:rPr>
        <w:t>rozbudowano warstwę społecznościową poprzez wdro</w:t>
      </w:r>
      <w:r w:rsidR="00844343">
        <w:rPr>
          <w:rFonts w:cstheme="minorHAnsi"/>
          <w:sz w:val="24"/>
          <w:szCs w:val="24"/>
        </w:rPr>
        <w:t>żenie możliwości publikowania w </w:t>
      </w:r>
      <w:r w:rsidRPr="0030405E">
        <w:rPr>
          <w:rFonts w:cstheme="minorHAnsi"/>
          <w:sz w:val="24"/>
          <w:szCs w:val="24"/>
        </w:rPr>
        <w:t>portalu ankiety skierowanej do wszystkich użytkowników,</w:t>
      </w:r>
    </w:p>
    <w:p w14:paraId="3375CB45" w14:textId="77777777" w:rsidR="000A63F5" w:rsidRPr="0030405E" w:rsidRDefault="00BF2B9A" w:rsidP="005B22D5">
      <w:pPr>
        <w:pStyle w:val="Akapitzlist"/>
        <w:numPr>
          <w:ilvl w:val="0"/>
          <w:numId w:val="10"/>
        </w:numPr>
        <w:spacing w:after="0"/>
        <w:rPr>
          <w:rFonts w:cstheme="minorHAnsi"/>
          <w:sz w:val="24"/>
          <w:szCs w:val="24"/>
        </w:rPr>
      </w:pPr>
      <w:r w:rsidRPr="0030405E">
        <w:rPr>
          <w:rFonts w:cstheme="minorHAnsi"/>
          <w:sz w:val="24"/>
          <w:szCs w:val="24"/>
        </w:rPr>
        <w:t>wdrożono „Mój pulpit” - przestrzeń dla zalogowanych użytkowników pozwalającą na zarządzani</w:t>
      </w:r>
      <w:r w:rsidR="00536516">
        <w:rPr>
          <w:rFonts w:cstheme="minorHAnsi"/>
          <w:sz w:val="24"/>
          <w:szCs w:val="24"/>
        </w:rPr>
        <w:t>u</w:t>
      </w:r>
      <w:r w:rsidRPr="0030405E">
        <w:rPr>
          <w:rFonts w:cstheme="minorHAnsi"/>
          <w:sz w:val="24"/>
          <w:szCs w:val="24"/>
        </w:rPr>
        <w:t xml:space="preserve"> swoim kontem, </w:t>
      </w:r>
      <w:r w:rsidR="00411F51" w:rsidRPr="0030405E">
        <w:rPr>
          <w:rFonts w:cstheme="minorHAnsi"/>
          <w:sz w:val="24"/>
          <w:szCs w:val="24"/>
        </w:rPr>
        <w:t xml:space="preserve"> oraz dodano do niej moduły prezentujące analizy i badania opracowane w ramach Laboratorium Otwartych Danych oraz kursy prowadzone w</w:t>
      </w:r>
      <w:r w:rsidR="00B36F2D">
        <w:rPr>
          <w:rFonts w:cstheme="minorHAnsi"/>
          <w:sz w:val="24"/>
          <w:szCs w:val="24"/>
        </w:rPr>
        <w:t> </w:t>
      </w:r>
      <w:r w:rsidR="00411F51" w:rsidRPr="0030405E">
        <w:rPr>
          <w:rFonts w:cstheme="minorHAnsi"/>
          <w:sz w:val="24"/>
          <w:szCs w:val="24"/>
        </w:rPr>
        <w:t>ramach Akademii Otwartych Danych,</w:t>
      </w:r>
    </w:p>
    <w:p w14:paraId="4903DBAD" w14:textId="77777777" w:rsidR="00853426" w:rsidRPr="0030405E" w:rsidRDefault="00C24364" w:rsidP="005B22D5">
      <w:pPr>
        <w:pStyle w:val="Akapitzlist"/>
        <w:numPr>
          <w:ilvl w:val="0"/>
          <w:numId w:val="10"/>
        </w:numPr>
        <w:spacing w:after="0"/>
        <w:rPr>
          <w:rFonts w:cstheme="minorHAnsi"/>
          <w:sz w:val="24"/>
          <w:szCs w:val="24"/>
        </w:rPr>
      </w:pPr>
      <w:r w:rsidRPr="0030405E">
        <w:rPr>
          <w:rFonts w:cstheme="minorHAnsi"/>
          <w:sz w:val="24"/>
          <w:szCs w:val="24"/>
        </w:rPr>
        <w:t>dodano formularz umożliwiający użytkownikom zgłaszanie propozycji nowych danych do udostępnienia w portalu,</w:t>
      </w:r>
    </w:p>
    <w:p w14:paraId="340F4BDF" w14:textId="77777777" w:rsidR="00C24364" w:rsidRPr="0030405E" w:rsidRDefault="00827118" w:rsidP="005B22D5">
      <w:pPr>
        <w:pStyle w:val="Akapitzlist"/>
        <w:numPr>
          <w:ilvl w:val="0"/>
          <w:numId w:val="10"/>
        </w:numPr>
        <w:spacing w:after="0"/>
        <w:rPr>
          <w:rFonts w:cstheme="minorHAnsi"/>
          <w:sz w:val="24"/>
          <w:szCs w:val="24"/>
        </w:rPr>
      </w:pPr>
      <w:r w:rsidRPr="0030405E">
        <w:rPr>
          <w:rFonts w:cstheme="minorHAnsi"/>
          <w:sz w:val="24"/>
          <w:szCs w:val="24"/>
        </w:rPr>
        <w:t>wprowadzono moduły wspierające pełnomocników ds. otwartości</w:t>
      </w:r>
      <w:r w:rsidR="00536516">
        <w:rPr>
          <w:rFonts w:cstheme="minorHAnsi"/>
          <w:sz w:val="24"/>
          <w:szCs w:val="24"/>
        </w:rPr>
        <w:t>,</w:t>
      </w:r>
      <w:r w:rsidRPr="0030405E">
        <w:rPr>
          <w:rFonts w:cstheme="minorHAnsi"/>
          <w:sz w:val="24"/>
          <w:szCs w:val="24"/>
        </w:rPr>
        <w:t xml:space="preserve"> w tym w</w:t>
      </w:r>
      <w:r w:rsidR="00B36F2D">
        <w:rPr>
          <w:rFonts w:cstheme="minorHAnsi"/>
          <w:sz w:val="24"/>
          <w:szCs w:val="24"/>
        </w:rPr>
        <w:t> </w:t>
      </w:r>
      <w:r w:rsidRPr="0030405E">
        <w:rPr>
          <w:rFonts w:cstheme="minorHAnsi"/>
          <w:sz w:val="24"/>
          <w:szCs w:val="24"/>
        </w:rPr>
        <w:t xml:space="preserve">planowaniu i realizacji harmonogramu otwierania danych oraz </w:t>
      </w:r>
      <w:r w:rsidR="005C3E64" w:rsidRPr="0030405E">
        <w:rPr>
          <w:rFonts w:cstheme="minorHAnsi"/>
          <w:sz w:val="24"/>
          <w:szCs w:val="24"/>
        </w:rPr>
        <w:t xml:space="preserve">z </w:t>
      </w:r>
      <w:r w:rsidRPr="0030405E">
        <w:rPr>
          <w:rFonts w:cstheme="minorHAnsi"/>
          <w:sz w:val="24"/>
          <w:szCs w:val="24"/>
        </w:rPr>
        <w:t>informacjami dot. spotkań sieci pełnomocników,</w:t>
      </w:r>
    </w:p>
    <w:p w14:paraId="49DE838D" w14:textId="77777777" w:rsidR="00C24364" w:rsidRPr="0030405E" w:rsidRDefault="009614A6" w:rsidP="005B22D5">
      <w:pPr>
        <w:pStyle w:val="Akapitzlist"/>
        <w:numPr>
          <w:ilvl w:val="0"/>
          <w:numId w:val="10"/>
        </w:numPr>
        <w:spacing w:after="0"/>
        <w:rPr>
          <w:rFonts w:cstheme="minorHAnsi"/>
          <w:sz w:val="24"/>
          <w:szCs w:val="24"/>
        </w:rPr>
      </w:pPr>
      <w:r>
        <w:rPr>
          <w:rFonts w:cstheme="minorHAnsi"/>
          <w:sz w:val="24"/>
          <w:szCs w:val="24"/>
        </w:rPr>
        <w:t>wdrożono narzędzie pozwalające</w:t>
      </w:r>
      <w:r w:rsidR="005C3E64" w:rsidRPr="0030405E">
        <w:rPr>
          <w:rFonts w:cstheme="minorHAnsi"/>
          <w:sz w:val="24"/>
          <w:szCs w:val="24"/>
        </w:rPr>
        <w:t xml:space="preserve"> na zarządzanie uwagami zgłaszanymi przez użytkowników portalu,</w:t>
      </w:r>
    </w:p>
    <w:p w14:paraId="78699462" w14:textId="77777777" w:rsidR="00C24364" w:rsidRPr="0030405E" w:rsidRDefault="005C3E64" w:rsidP="005B22D5">
      <w:pPr>
        <w:pStyle w:val="Akapitzlist"/>
        <w:numPr>
          <w:ilvl w:val="0"/>
          <w:numId w:val="10"/>
        </w:numPr>
        <w:spacing w:after="0"/>
        <w:rPr>
          <w:rFonts w:cstheme="minorHAnsi"/>
          <w:sz w:val="24"/>
          <w:szCs w:val="24"/>
        </w:rPr>
      </w:pPr>
      <w:r w:rsidRPr="0030405E">
        <w:rPr>
          <w:rFonts w:cstheme="minorHAnsi"/>
          <w:sz w:val="24"/>
          <w:szCs w:val="24"/>
        </w:rPr>
        <w:t>dodano moduł prezentujący statystyki dot. udostępniania i wykorzystywania danych, poziomu ich otwartości, wykorzystywanych formatów oraz  popularności wśród użytkowników</w:t>
      </w:r>
      <w:r w:rsidR="00411F51" w:rsidRPr="0030405E">
        <w:rPr>
          <w:rFonts w:cstheme="minorHAnsi"/>
          <w:sz w:val="24"/>
          <w:szCs w:val="24"/>
        </w:rPr>
        <w:t>.</w:t>
      </w:r>
    </w:p>
    <w:p w14:paraId="056E5D7B" w14:textId="77777777" w:rsidR="00F93C67" w:rsidRPr="0030405E" w:rsidRDefault="00F93C67" w:rsidP="00B53179">
      <w:pPr>
        <w:spacing w:before="240" w:after="120"/>
        <w:rPr>
          <w:rFonts w:cstheme="minorHAnsi"/>
          <w:sz w:val="24"/>
          <w:szCs w:val="24"/>
        </w:rPr>
      </w:pPr>
      <w:r w:rsidRPr="0030405E">
        <w:rPr>
          <w:rFonts w:cstheme="minorHAnsi"/>
          <w:sz w:val="24"/>
          <w:szCs w:val="24"/>
        </w:rPr>
        <w:t xml:space="preserve">Poza pracami nad rozwojem prowadzono standardowe działania związane z bieżącym funkcjonowaniem portalu i realizacją PODP: </w:t>
      </w:r>
    </w:p>
    <w:p w14:paraId="7604DE1E" w14:textId="77777777" w:rsidR="00F93C67" w:rsidRPr="0030405E" w:rsidRDefault="00F93C67" w:rsidP="005B22D5">
      <w:pPr>
        <w:pStyle w:val="Akapitzlist"/>
        <w:numPr>
          <w:ilvl w:val="0"/>
          <w:numId w:val="10"/>
        </w:numPr>
        <w:spacing w:after="0"/>
        <w:ind w:left="284" w:hanging="284"/>
        <w:rPr>
          <w:rFonts w:cstheme="minorHAnsi"/>
          <w:sz w:val="24"/>
          <w:szCs w:val="24"/>
        </w:rPr>
      </w:pPr>
      <w:r w:rsidRPr="0030405E">
        <w:rPr>
          <w:rFonts w:cstheme="minorHAnsi"/>
          <w:sz w:val="24"/>
          <w:szCs w:val="24"/>
        </w:rPr>
        <w:t xml:space="preserve">monitorowanie funkcjonowania i dostępności portalu i udostępnianych danych, </w:t>
      </w:r>
    </w:p>
    <w:p w14:paraId="33CA2C12" w14:textId="77777777" w:rsidR="00F93C67" w:rsidRPr="0030405E" w:rsidRDefault="00F93C67" w:rsidP="005B22D5">
      <w:pPr>
        <w:pStyle w:val="Akapitzlist"/>
        <w:numPr>
          <w:ilvl w:val="0"/>
          <w:numId w:val="10"/>
        </w:numPr>
        <w:spacing w:after="0"/>
        <w:ind w:left="284" w:hanging="284"/>
        <w:rPr>
          <w:rFonts w:cstheme="minorHAnsi"/>
          <w:sz w:val="24"/>
          <w:szCs w:val="24"/>
        </w:rPr>
      </w:pPr>
      <w:r w:rsidRPr="0030405E">
        <w:rPr>
          <w:rFonts w:cstheme="minorHAnsi"/>
          <w:sz w:val="24"/>
          <w:szCs w:val="24"/>
        </w:rPr>
        <w:t xml:space="preserve">zakładanie profili dostawców oraz rejestracja i aktualizacja kont użytkowników, </w:t>
      </w:r>
    </w:p>
    <w:p w14:paraId="6E097C16" w14:textId="77777777" w:rsidR="00F93C67" w:rsidRPr="0030405E" w:rsidRDefault="00F93C67" w:rsidP="005B22D5">
      <w:pPr>
        <w:pStyle w:val="Akapitzlist"/>
        <w:numPr>
          <w:ilvl w:val="0"/>
          <w:numId w:val="10"/>
        </w:numPr>
        <w:spacing w:after="0"/>
        <w:ind w:left="284" w:hanging="284"/>
        <w:rPr>
          <w:rFonts w:cstheme="minorHAnsi"/>
          <w:sz w:val="24"/>
          <w:szCs w:val="24"/>
        </w:rPr>
      </w:pPr>
      <w:r w:rsidRPr="0030405E">
        <w:rPr>
          <w:rFonts w:cstheme="minorHAnsi"/>
          <w:sz w:val="24"/>
          <w:szCs w:val="24"/>
        </w:rPr>
        <w:t xml:space="preserve">monitorowanie dostępności zasobów w źródłach zewnętrznych oraz otwartości i jakości danych udostępnianych przez dostawców, </w:t>
      </w:r>
    </w:p>
    <w:p w14:paraId="7CEA581E" w14:textId="77777777" w:rsidR="00F93C67" w:rsidRPr="0030405E" w:rsidRDefault="00F93C67" w:rsidP="005B22D5">
      <w:pPr>
        <w:pStyle w:val="Akapitzlist"/>
        <w:numPr>
          <w:ilvl w:val="0"/>
          <w:numId w:val="10"/>
        </w:numPr>
        <w:spacing w:after="0"/>
        <w:ind w:left="284" w:hanging="284"/>
        <w:rPr>
          <w:rFonts w:cstheme="minorHAnsi"/>
          <w:sz w:val="24"/>
          <w:szCs w:val="24"/>
        </w:rPr>
      </w:pPr>
      <w:r w:rsidRPr="0030405E">
        <w:rPr>
          <w:rFonts w:cstheme="minorHAnsi"/>
          <w:sz w:val="24"/>
          <w:szCs w:val="24"/>
        </w:rPr>
        <w:t xml:space="preserve">prowadzenie bieżących statystyk aktywności użytkowników portalu i popularności </w:t>
      </w:r>
      <w:r w:rsidR="002B0EA8" w:rsidRPr="0030405E">
        <w:rPr>
          <w:rFonts w:cstheme="minorHAnsi"/>
          <w:sz w:val="24"/>
          <w:szCs w:val="24"/>
        </w:rPr>
        <w:t xml:space="preserve">poszczególnych </w:t>
      </w:r>
      <w:r w:rsidRPr="0030405E">
        <w:rPr>
          <w:rFonts w:cstheme="minorHAnsi"/>
          <w:sz w:val="24"/>
          <w:szCs w:val="24"/>
        </w:rPr>
        <w:t xml:space="preserve">zasobów, </w:t>
      </w:r>
    </w:p>
    <w:p w14:paraId="4543681D" w14:textId="77777777" w:rsidR="00F93C67" w:rsidRPr="0030405E" w:rsidRDefault="002B0EA8" w:rsidP="005B22D5">
      <w:pPr>
        <w:pStyle w:val="Akapitzlist"/>
        <w:numPr>
          <w:ilvl w:val="0"/>
          <w:numId w:val="10"/>
        </w:numPr>
        <w:spacing w:after="0"/>
        <w:ind w:left="284" w:hanging="284"/>
        <w:rPr>
          <w:rFonts w:cstheme="minorHAnsi"/>
          <w:sz w:val="24"/>
          <w:szCs w:val="24"/>
        </w:rPr>
      </w:pPr>
      <w:r w:rsidRPr="0030405E">
        <w:rPr>
          <w:rFonts w:cstheme="minorHAnsi"/>
          <w:sz w:val="24"/>
          <w:szCs w:val="24"/>
        </w:rPr>
        <w:t xml:space="preserve">realizowanie </w:t>
      </w:r>
      <w:r w:rsidR="00F93C67" w:rsidRPr="0030405E">
        <w:rPr>
          <w:rFonts w:cstheme="minorHAnsi"/>
          <w:sz w:val="24"/>
          <w:szCs w:val="24"/>
        </w:rPr>
        <w:t>działa</w:t>
      </w:r>
      <w:r w:rsidRPr="0030405E">
        <w:rPr>
          <w:rFonts w:cstheme="minorHAnsi"/>
          <w:sz w:val="24"/>
          <w:szCs w:val="24"/>
        </w:rPr>
        <w:t>ń wynikających</w:t>
      </w:r>
      <w:r w:rsidR="00F93C67" w:rsidRPr="0030405E">
        <w:rPr>
          <w:rFonts w:cstheme="minorHAnsi"/>
          <w:sz w:val="24"/>
          <w:szCs w:val="24"/>
        </w:rPr>
        <w:t xml:space="preserve"> ze zgłoszonych przez użytkowników uwag dotyczących funkcjonowania portalu i udostępniania danych, </w:t>
      </w:r>
    </w:p>
    <w:p w14:paraId="45FE0C0F" w14:textId="77777777" w:rsidR="00F93C67" w:rsidRPr="0030405E" w:rsidRDefault="00F93C67" w:rsidP="005B22D5">
      <w:pPr>
        <w:pStyle w:val="Akapitzlist"/>
        <w:numPr>
          <w:ilvl w:val="0"/>
          <w:numId w:val="10"/>
        </w:numPr>
        <w:spacing w:after="0"/>
        <w:ind w:left="284" w:hanging="284"/>
        <w:rPr>
          <w:rFonts w:cstheme="minorHAnsi"/>
          <w:sz w:val="24"/>
          <w:szCs w:val="24"/>
        </w:rPr>
      </w:pPr>
      <w:r w:rsidRPr="0030405E">
        <w:rPr>
          <w:rFonts w:cstheme="minorHAnsi"/>
          <w:sz w:val="24"/>
          <w:szCs w:val="24"/>
        </w:rPr>
        <w:lastRenderedPageBreak/>
        <w:t>realizacja bieżących działań informacyjnych i doradczych dla dostawców danych,</w:t>
      </w:r>
    </w:p>
    <w:p w14:paraId="3E216807" w14:textId="77777777" w:rsidR="00F93C67" w:rsidRPr="0030405E" w:rsidRDefault="00F93C67" w:rsidP="005B22D5">
      <w:pPr>
        <w:pStyle w:val="Akapitzlist"/>
        <w:numPr>
          <w:ilvl w:val="0"/>
          <w:numId w:val="10"/>
        </w:numPr>
        <w:spacing w:after="0"/>
        <w:ind w:left="284" w:hanging="284"/>
        <w:rPr>
          <w:rFonts w:cstheme="minorHAnsi"/>
          <w:sz w:val="24"/>
          <w:szCs w:val="24"/>
        </w:rPr>
      </w:pPr>
      <w:r w:rsidRPr="0030405E">
        <w:rPr>
          <w:rFonts w:cstheme="minorHAnsi"/>
          <w:sz w:val="24"/>
          <w:szCs w:val="24"/>
        </w:rPr>
        <w:t xml:space="preserve">gromadzenie i analiza zgłoszeń i oczekiwań odbiorców danych odnośnie zakresu oraz jakości danych, </w:t>
      </w:r>
    </w:p>
    <w:p w14:paraId="22A0A073" w14:textId="77777777" w:rsidR="00F93C67" w:rsidRPr="0030405E" w:rsidRDefault="00F93C67" w:rsidP="005B22D5">
      <w:pPr>
        <w:pStyle w:val="Akapitzlist"/>
        <w:numPr>
          <w:ilvl w:val="0"/>
          <w:numId w:val="10"/>
        </w:numPr>
        <w:spacing w:before="60" w:after="120"/>
        <w:ind w:left="284" w:hanging="284"/>
        <w:contextualSpacing w:val="0"/>
        <w:rPr>
          <w:rFonts w:cstheme="minorHAnsi"/>
          <w:sz w:val="24"/>
          <w:szCs w:val="24"/>
        </w:rPr>
      </w:pPr>
      <w:r w:rsidRPr="0030405E">
        <w:rPr>
          <w:rFonts w:cstheme="minorHAnsi"/>
          <w:sz w:val="24"/>
          <w:szCs w:val="24"/>
        </w:rPr>
        <w:t>monitorowanie</w:t>
      </w:r>
      <w:r w:rsidR="002B0EA8" w:rsidRPr="0030405E">
        <w:rPr>
          <w:rFonts w:cstheme="minorHAnsi"/>
          <w:sz w:val="24"/>
          <w:szCs w:val="24"/>
        </w:rPr>
        <w:t xml:space="preserve"> i</w:t>
      </w:r>
      <w:r w:rsidRPr="0030405E">
        <w:rPr>
          <w:rFonts w:cstheme="minorHAnsi"/>
          <w:sz w:val="24"/>
          <w:szCs w:val="24"/>
        </w:rPr>
        <w:t xml:space="preserve"> analiza funkcjonalności portalu </w:t>
      </w:r>
      <w:r w:rsidR="002B0EA8" w:rsidRPr="0030405E">
        <w:rPr>
          <w:rFonts w:cstheme="minorHAnsi"/>
          <w:sz w:val="24"/>
          <w:szCs w:val="24"/>
        </w:rPr>
        <w:t>oraz</w:t>
      </w:r>
      <w:r w:rsidRPr="0030405E">
        <w:rPr>
          <w:rFonts w:cstheme="minorHAnsi"/>
          <w:sz w:val="24"/>
          <w:szCs w:val="24"/>
        </w:rPr>
        <w:t> wskazywanie kierunków ich modyfikacji i udoskonalania.</w:t>
      </w:r>
    </w:p>
    <w:p w14:paraId="07380F55" w14:textId="77777777" w:rsidR="00AB1039" w:rsidRPr="0030405E" w:rsidRDefault="00F93C67" w:rsidP="00E33CF3">
      <w:pPr>
        <w:rPr>
          <w:rFonts w:cstheme="minorHAnsi"/>
          <w:sz w:val="24"/>
          <w:szCs w:val="24"/>
        </w:rPr>
      </w:pPr>
      <w:r w:rsidRPr="0030405E">
        <w:rPr>
          <w:rFonts w:cstheme="minorHAnsi"/>
          <w:sz w:val="24"/>
          <w:szCs w:val="24"/>
        </w:rPr>
        <w:t xml:space="preserve">Działania w zakresie </w:t>
      </w:r>
      <w:r w:rsidR="0030405E" w:rsidRPr="0030405E">
        <w:rPr>
          <w:rFonts w:cstheme="minorHAnsi"/>
          <w:sz w:val="24"/>
          <w:szCs w:val="24"/>
        </w:rPr>
        <w:t>merytorycznego rozwoju portalu D</w:t>
      </w:r>
      <w:r w:rsidRPr="0030405E">
        <w:rPr>
          <w:rFonts w:cstheme="minorHAnsi"/>
          <w:sz w:val="24"/>
          <w:szCs w:val="24"/>
        </w:rPr>
        <w:t>ane.gov.pl wpłynęły na wzrost ilości podmiotów posiadających konto dostawcy danych, wzrost liczby zasobów</w:t>
      </w:r>
      <w:r w:rsidR="00A90C4A" w:rsidRPr="0030405E">
        <w:rPr>
          <w:rFonts w:cstheme="minorHAnsi"/>
          <w:sz w:val="24"/>
          <w:szCs w:val="24"/>
        </w:rPr>
        <w:t xml:space="preserve"> oraz popularnoś</w:t>
      </w:r>
      <w:r w:rsidR="00094909" w:rsidRPr="0030405E">
        <w:rPr>
          <w:rFonts w:cstheme="minorHAnsi"/>
          <w:sz w:val="24"/>
          <w:szCs w:val="24"/>
        </w:rPr>
        <w:t>ć</w:t>
      </w:r>
      <w:r w:rsidR="00A90C4A" w:rsidRPr="0030405E">
        <w:rPr>
          <w:rFonts w:cstheme="minorHAnsi"/>
          <w:sz w:val="24"/>
          <w:szCs w:val="24"/>
        </w:rPr>
        <w:t xml:space="preserve"> portalu. Zaowocowało to</w:t>
      </w:r>
      <w:r w:rsidRPr="0030405E">
        <w:rPr>
          <w:rFonts w:cstheme="minorHAnsi"/>
          <w:sz w:val="24"/>
          <w:szCs w:val="24"/>
        </w:rPr>
        <w:t xml:space="preserve"> poprawą statystyk w kluczowych kategoriach</w:t>
      </w:r>
      <w:r w:rsidR="00244104" w:rsidRPr="0030405E">
        <w:rPr>
          <w:rFonts w:cstheme="minorHAnsi"/>
          <w:sz w:val="24"/>
          <w:szCs w:val="24"/>
        </w:rPr>
        <w:t>.</w:t>
      </w:r>
      <w:r w:rsidRPr="0030405E">
        <w:rPr>
          <w:rFonts w:cstheme="minorHAnsi"/>
          <w:sz w:val="24"/>
          <w:szCs w:val="24"/>
        </w:rPr>
        <w:t xml:space="preserve"> </w:t>
      </w:r>
    </w:p>
    <w:p w14:paraId="0CB0E229" w14:textId="77777777" w:rsidR="00FB5610" w:rsidRPr="0030405E" w:rsidRDefault="00FB5610" w:rsidP="0060058C">
      <w:pPr>
        <w:pStyle w:val="Akapitzlist"/>
        <w:numPr>
          <w:ilvl w:val="0"/>
          <w:numId w:val="10"/>
        </w:numPr>
        <w:spacing w:before="60" w:after="120"/>
        <w:ind w:left="284" w:hanging="284"/>
        <w:contextualSpacing w:val="0"/>
        <w:rPr>
          <w:rFonts w:cstheme="minorHAnsi"/>
          <w:b/>
          <w:sz w:val="24"/>
          <w:szCs w:val="24"/>
        </w:rPr>
      </w:pPr>
      <w:r w:rsidRPr="0030405E">
        <w:rPr>
          <w:rFonts w:cstheme="minorHAnsi"/>
          <w:b/>
          <w:sz w:val="24"/>
          <w:szCs w:val="24"/>
        </w:rPr>
        <w:t>o  8 procent wzrosła liczba podmiotów posiadających konto dostawcy danych na portalu</w:t>
      </w:r>
      <w:r w:rsidRPr="0030405E">
        <w:rPr>
          <w:rStyle w:val="Odwoanieprzypisudolnego"/>
          <w:rFonts w:cstheme="minorHAnsi"/>
          <w:sz w:val="24"/>
          <w:szCs w:val="24"/>
        </w:rPr>
        <w:footnoteReference w:id="4"/>
      </w:r>
      <w:r w:rsidRPr="0030405E">
        <w:rPr>
          <w:rFonts w:cstheme="minorHAnsi"/>
          <w:sz w:val="24"/>
          <w:szCs w:val="24"/>
        </w:rPr>
        <w:t xml:space="preserve"> </w:t>
      </w:r>
      <w:r w:rsidRPr="0030405E">
        <w:rPr>
          <w:rFonts w:cstheme="minorHAnsi"/>
          <w:b/>
          <w:sz w:val="24"/>
          <w:szCs w:val="24"/>
        </w:rPr>
        <w:t>– 128 vs 139,</w:t>
      </w:r>
    </w:p>
    <w:p w14:paraId="78E0EDCC" w14:textId="77777777" w:rsidR="00FB5610" w:rsidRPr="0030405E" w:rsidRDefault="00FB5610" w:rsidP="0060058C">
      <w:pPr>
        <w:pStyle w:val="Akapitzlist"/>
        <w:numPr>
          <w:ilvl w:val="0"/>
          <w:numId w:val="10"/>
        </w:numPr>
        <w:spacing w:before="60" w:after="120"/>
        <w:ind w:left="284" w:hanging="284"/>
        <w:contextualSpacing w:val="0"/>
        <w:rPr>
          <w:rFonts w:cstheme="minorHAnsi"/>
          <w:b/>
          <w:sz w:val="24"/>
          <w:szCs w:val="24"/>
        </w:rPr>
      </w:pPr>
      <w:r w:rsidRPr="0030405E">
        <w:rPr>
          <w:rFonts w:cstheme="minorHAnsi"/>
          <w:b/>
          <w:sz w:val="24"/>
          <w:szCs w:val="24"/>
        </w:rPr>
        <w:t>o 29 procent wzrosła liczba zasobów</w:t>
      </w:r>
      <w:r w:rsidRPr="0030405E">
        <w:rPr>
          <w:rStyle w:val="Odwoanieprzypisudolnego"/>
          <w:rFonts w:cstheme="minorHAnsi"/>
          <w:sz w:val="24"/>
          <w:szCs w:val="24"/>
        </w:rPr>
        <w:footnoteReference w:id="5"/>
      </w:r>
      <w:r w:rsidRPr="0030405E">
        <w:rPr>
          <w:rFonts w:cstheme="minorHAnsi"/>
          <w:b/>
          <w:sz w:val="24"/>
          <w:szCs w:val="24"/>
        </w:rPr>
        <w:t xml:space="preserve"> – 14 594 vs 18 932,</w:t>
      </w:r>
    </w:p>
    <w:p w14:paraId="680FA012" w14:textId="77777777" w:rsidR="00FB5610" w:rsidRPr="0030405E" w:rsidRDefault="00AC699C" w:rsidP="0060058C">
      <w:pPr>
        <w:pStyle w:val="Akapitzlist"/>
        <w:numPr>
          <w:ilvl w:val="0"/>
          <w:numId w:val="10"/>
        </w:numPr>
        <w:spacing w:before="60" w:after="120"/>
        <w:ind w:left="284" w:hanging="284"/>
        <w:contextualSpacing w:val="0"/>
        <w:rPr>
          <w:rFonts w:cstheme="minorHAnsi"/>
          <w:b/>
          <w:sz w:val="24"/>
          <w:szCs w:val="24"/>
        </w:rPr>
      </w:pPr>
      <w:r w:rsidRPr="0030405E">
        <w:rPr>
          <w:rFonts w:cstheme="minorHAnsi"/>
          <w:b/>
          <w:sz w:val="24"/>
          <w:szCs w:val="24"/>
        </w:rPr>
        <w:t xml:space="preserve">o </w:t>
      </w:r>
      <w:r w:rsidR="002D0B1B" w:rsidRPr="0030405E">
        <w:rPr>
          <w:rFonts w:cstheme="minorHAnsi"/>
          <w:b/>
          <w:sz w:val="24"/>
          <w:szCs w:val="24"/>
        </w:rPr>
        <w:t>30</w:t>
      </w:r>
      <w:r w:rsidRPr="0030405E">
        <w:rPr>
          <w:rFonts w:cstheme="minorHAnsi"/>
          <w:b/>
          <w:sz w:val="24"/>
          <w:szCs w:val="24"/>
        </w:rPr>
        <w:t xml:space="preserve"> procent wzrosła liczba pobrań zasobów</w:t>
      </w:r>
      <w:r w:rsidRPr="0030405E">
        <w:rPr>
          <w:rStyle w:val="Odwoanieprzypisudolnego"/>
          <w:rFonts w:cstheme="minorHAnsi"/>
          <w:sz w:val="24"/>
          <w:szCs w:val="24"/>
        </w:rPr>
        <w:footnoteReference w:id="6"/>
      </w:r>
      <w:r w:rsidRPr="0030405E">
        <w:rPr>
          <w:rFonts w:cstheme="minorHAnsi"/>
          <w:b/>
          <w:sz w:val="24"/>
          <w:szCs w:val="24"/>
        </w:rPr>
        <w:t xml:space="preserve">  – 130 369 vs 1</w:t>
      </w:r>
      <w:r w:rsidR="002D0B1B" w:rsidRPr="0030405E">
        <w:rPr>
          <w:rFonts w:cstheme="minorHAnsi"/>
          <w:b/>
          <w:sz w:val="24"/>
          <w:szCs w:val="24"/>
        </w:rPr>
        <w:t>70</w:t>
      </w:r>
      <w:r w:rsidRPr="0030405E">
        <w:rPr>
          <w:rFonts w:cstheme="minorHAnsi"/>
          <w:b/>
          <w:sz w:val="24"/>
          <w:szCs w:val="24"/>
        </w:rPr>
        <w:t> </w:t>
      </w:r>
      <w:r w:rsidR="002D0B1B" w:rsidRPr="0030405E">
        <w:rPr>
          <w:rFonts w:cstheme="minorHAnsi"/>
          <w:b/>
          <w:sz w:val="24"/>
          <w:szCs w:val="24"/>
        </w:rPr>
        <w:t>263</w:t>
      </w:r>
      <w:r w:rsidRPr="0030405E">
        <w:rPr>
          <w:rFonts w:cstheme="minorHAnsi"/>
          <w:sz w:val="24"/>
          <w:szCs w:val="24"/>
        </w:rPr>
        <w:t>.</w:t>
      </w:r>
    </w:p>
    <w:p w14:paraId="3A7CC135" w14:textId="77777777" w:rsidR="00F93C67" w:rsidRPr="00FC41B5" w:rsidRDefault="006F282B" w:rsidP="00F93C67">
      <w:pPr>
        <w:pStyle w:val="Nagwek2"/>
        <w:spacing w:after="120"/>
        <w:rPr>
          <w:b/>
          <w:color w:val="5B9BD5" w:themeColor="accent1"/>
        </w:rPr>
      </w:pPr>
      <w:bookmarkStart w:id="14" w:name="_Toc71642614"/>
      <w:r>
        <w:rPr>
          <w:b/>
          <w:color w:val="5B9BD5" w:themeColor="accent1"/>
        </w:rPr>
        <w:t xml:space="preserve">EWALUACJA </w:t>
      </w:r>
      <w:r w:rsidR="00C37A01">
        <w:rPr>
          <w:b/>
          <w:color w:val="5B9BD5" w:themeColor="accent1"/>
        </w:rPr>
        <w:t>STANDARD</w:t>
      </w:r>
      <w:r>
        <w:rPr>
          <w:b/>
          <w:color w:val="5B9BD5" w:themeColor="accent1"/>
        </w:rPr>
        <w:t>ÓW</w:t>
      </w:r>
      <w:r w:rsidR="00C37A01">
        <w:rPr>
          <w:b/>
          <w:color w:val="5B9BD5" w:themeColor="accent1"/>
        </w:rPr>
        <w:t xml:space="preserve"> OTWARTOŚCI DANYCH</w:t>
      </w:r>
      <w:bookmarkEnd w:id="14"/>
    </w:p>
    <w:p w14:paraId="5F0CF2F5" w14:textId="77777777" w:rsidR="008E1A81" w:rsidRDefault="007A3CD6" w:rsidP="008E1A81">
      <w:pPr>
        <w:rPr>
          <w:rFonts w:cstheme="minorHAnsi"/>
          <w:sz w:val="24"/>
          <w:szCs w:val="24"/>
        </w:rPr>
      </w:pPr>
      <w:r w:rsidRPr="0030405E">
        <w:rPr>
          <w:rFonts w:cstheme="minorHAnsi"/>
          <w:sz w:val="24"/>
          <w:szCs w:val="24"/>
        </w:rPr>
        <w:t>W 2019 r. MC prowadziło prace związane z ewaluacją standardów</w:t>
      </w:r>
      <w:r w:rsidR="006F282B" w:rsidRPr="006F282B">
        <w:t xml:space="preserve"> </w:t>
      </w:r>
      <w:r w:rsidR="006F282B" w:rsidRPr="006F282B">
        <w:rPr>
          <w:rFonts w:cstheme="minorHAnsi"/>
          <w:sz w:val="24"/>
          <w:szCs w:val="24"/>
        </w:rPr>
        <w:t>otwartości danych w</w:t>
      </w:r>
      <w:r w:rsidR="00D331DC">
        <w:rPr>
          <w:rFonts w:cstheme="minorHAnsi"/>
          <w:sz w:val="24"/>
          <w:szCs w:val="24"/>
        </w:rPr>
        <w:t> </w:t>
      </w:r>
      <w:r w:rsidR="006F282B" w:rsidRPr="006F282B">
        <w:rPr>
          <w:rFonts w:cstheme="minorHAnsi"/>
          <w:sz w:val="24"/>
          <w:szCs w:val="24"/>
        </w:rPr>
        <w:t>wymiarze prawnym, bezpieczeństwa, technicznym i API (interfejsu programistycznego aplikacji)</w:t>
      </w:r>
      <w:r w:rsidR="006F282B">
        <w:rPr>
          <w:rFonts w:cstheme="minorHAnsi"/>
          <w:sz w:val="24"/>
          <w:szCs w:val="24"/>
        </w:rPr>
        <w:t xml:space="preserve"> </w:t>
      </w:r>
      <w:r w:rsidRPr="0030405E">
        <w:rPr>
          <w:rFonts w:cstheme="minorHAnsi"/>
          <w:sz w:val="24"/>
          <w:szCs w:val="24"/>
        </w:rPr>
        <w:t xml:space="preserve">, w celu usprawnienia procesu otwierania danych po stronie podmiotów publicznych. Dokumenty zostały poddane szerokim konsultacjom publicznym. </w:t>
      </w:r>
      <w:r w:rsidR="001522B2" w:rsidRPr="0030405E">
        <w:rPr>
          <w:rFonts w:cstheme="minorHAnsi"/>
          <w:sz w:val="24"/>
          <w:szCs w:val="24"/>
        </w:rPr>
        <w:t xml:space="preserve">Efektem powyższych działań było opublikowanie w maju 2020 r. </w:t>
      </w:r>
      <w:r w:rsidR="00536516" w:rsidRPr="0030405E">
        <w:rPr>
          <w:rFonts w:cstheme="minorHAnsi"/>
          <w:sz w:val="24"/>
          <w:szCs w:val="24"/>
        </w:rPr>
        <w:t>now</w:t>
      </w:r>
      <w:r w:rsidR="00536516">
        <w:rPr>
          <w:rFonts w:cstheme="minorHAnsi"/>
          <w:sz w:val="24"/>
          <w:szCs w:val="24"/>
        </w:rPr>
        <w:t>ych</w:t>
      </w:r>
      <w:r w:rsidR="00536516" w:rsidRPr="0030405E">
        <w:rPr>
          <w:rFonts w:cstheme="minorHAnsi"/>
          <w:sz w:val="24"/>
          <w:szCs w:val="24"/>
        </w:rPr>
        <w:t xml:space="preserve"> </w:t>
      </w:r>
      <w:r w:rsidR="001522B2" w:rsidRPr="0030405E">
        <w:rPr>
          <w:rFonts w:cstheme="minorHAnsi"/>
          <w:sz w:val="24"/>
          <w:szCs w:val="24"/>
        </w:rPr>
        <w:t>wersji standardów, uzupełnionych o zagadnienia wypracowane podczas konsultacji publicznych</w:t>
      </w:r>
      <w:r w:rsidR="00A93767" w:rsidRPr="0030405E">
        <w:rPr>
          <w:rStyle w:val="Odwoanieprzypisudolnego"/>
          <w:rFonts w:cstheme="minorHAnsi"/>
          <w:sz w:val="24"/>
          <w:szCs w:val="24"/>
        </w:rPr>
        <w:footnoteReference w:id="7"/>
      </w:r>
      <w:r w:rsidR="00175F7F">
        <w:rPr>
          <w:rFonts w:cstheme="minorHAnsi"/>
          <w:sz w:val="24"/>
          <w:szCs w:val="24"/>
        </w:rPr>
        <w:t>.</w:t>
      </w:r>
      <w:r w:rsidR="006F282B">
        <w:rPr>
          <w:rFonts w:cstheme="minorHAnsi"/>
          <w:sz w:val="24"/>
          <w:szCs w:val="24"/>
        </w:rPr>
        <w:t xml:space="preserve"> </w:t>
      </w:r>
      <w:r w:rsidR="006F282B" w:rsidRPr="0030405E">
        <w:rPr>
          <w:rFonts w:cstheme="minorHAnsi"/>
          <w:sz w:val="24"/>
          <w:szCs w:val="24"/>
        </w:rPr>
        <w:t>Przygotowane dokumenty zapewniają właściwe przygotowanie i udostępnianie danych do ponownego wykorzystywania, a co za tym idzie wyższą jakość danych udostępnianych przez administrację</w:t>
      </w:r>
      <w:r w:rsidR="008E1A81">
        <w:rPr>
          <w:rFonts w:cstheme="minorHAnsi"/>
          <w:sz w:val="24"/>
          <w:szCs w:val="24"/>
        </w:rPr>
        <w:t>.</w:t>
      </w:r>
      <w:r w:rsidR="001522B2" w:rsidRPr="0030405E">
        <w:rPr>
          <w:rFonts w:cstheme="minorHAnsi"/>
          <w:sz w:val="24"/>
          <w:szCs w:val="24"/>
        </w:rPr>
        <w:t xml:space="preserve"> </w:t>
      </w:r>
    </w:p>
    <w:p w14:paraId="0ED17FA4" w14:textId="77777777" w:rsidR="00A93767" w:rsidRPr="00FF2CD0" w:rsidRDefault="008E1A81" w:rsidP="00454815">
      <w:pPr>
        <w:spacing w:before="60" w:after="120"/>
        <w:rPr>
          <w:sz w:val="24"/>
          <w:szCs w:val="24"/>
        </w:rPr>
      </w:pPr>
      <w:r w:rsidRPr="005A21D5">
        <w:rPr>
          <w:rFonts w:cstheme="minorHAnsi"/>
          <w:sz w:val="24"/>
          <w:szCs w:val="24"/>
        </w:rPr>
        <w:t xml:space="preserve">W zakresie </w:t>
      </w:r>
      <w:r w:rsidR="00FF2CD0" w:rsidRPr="005A21D5">
        <w:rPr>
          <w:rFonts w:cstheme="minorHAnsi"/>
          <w:sz w:val="24"/>
          <w:szCs w:val="24"/>
        </w:rPr>
        <w:t>S</w:t>
      </w:r>
      <w:r w:rsidRPr="005A21D5">
        <w:rPr>
          <w:sz w:val="24"/>
          <w:szCs w:val="24"/>
        </w:rPr>
        <w:t>tandardu bezpiecze</w:t>
      </w:r>
      <w:r w:rsidR="00454815">
        <w:rPr>
          <w:sz w:val="24"/>
          <w:szCs w:val="24"/>
        </w:rPr>
        <w:t xml:space="preserve">ństwa m. in. </w:t>
      </w:r>
      <w:r w:rsidR="0041254D" w:rsidRPr="00FF2CD0">
        <w:rPr>
          <w:sz w:val="24"/>
          <w:szCs w:val="24"/>
        </w:rPr>
        <w:t>uwzględniono zagadnieni</w:t>
      </w:r>
      <w:r w:rsidR="00FF2CD0" w:rsidRPr="00FF2CD0">
        <w:rPr>
          <w:sz w:val="24"/>
          <w:szCs w:val="24"/>
        </w:rPr>
        <w:t>e związane</w:t>
      </w:r>
      <w:r w:rsidR="0041254D" w:rsidRPr="00FF2CD0">
        <w:rPr>
          <w:sz w:val="24"/>
          <w:szCs w:val="24"/>
        </w:rPr>
        <w:t xml:space="preserve"> z oceną skutków dla ochrony danych oso</w:t>
      </w:r>
      <w:r w:rsidR="00454815">
        <w:rPr>
          <w:sz w:val="24"/>
          <w:szCs w:val="24"/>
        </w:rPr>
        <w:t xml:space="preserve">bowych (zgodnie z art. 35 RODO); </w:t>
      </w:r>
      <w:r w:rsidR="0041254D" w:rsidRPr="00FF2CD0">
        <w:rPr>
          <w:sz w:val="24"/>
          <w:szCs w:val="24"/>
        </w:rPr>
        <w:t xml:space="preserve">dodano omówienie </w:t>
      </w:r>
      <w:proofErr w:type="spellStart"/>
      <w:r w:rsidR="0041254D" w:rsidRPr="00FF2CD0">
        <w:rPr>
          <w:sz w:val="24"/>
          <w:szCs w:val="24"/>
        </w:rPr>
        <w:t>ryzyk</w:t>
      </w:r>
      <w:proofErr w:type="spellEnd"/>
      <w:r w:rsidR="0041254D" w:rsidRPr="00FF2CD0">
        <w:rPr>
          <w:sz w:val="24"/>
          <w:szCs w:val="24"/>
        </w:rPr>
        <w:t>, jakie mogą powstać w związku z ujawnianiem danych osobowych w ramach informacji sektora publicznego oraz analizę ryz</w:t>
      </w:r>
      <w:r w:rsidR="00454815">
        <w:rPr>
          <w:sz w:val="24"/>
          <w:szCs w:val="24"/>
        </w:rPr>
        <w:t xml:space="preserve">yka, jako element oceny skutków; </w:t>
      </w:r>
      <w:r w:rsidR="00FF2CD0" w:rsidRPr="00FF2CD0">
        <w:rPr>
          <w:sz w:val="24"/>
          <w:szCs w:val="24"/>
        </w:rPr>
        <w:t>szerzej</w:t>
      </w:r>
      <w:r w:rsidR="004872BD" w:rsidRPr="00FF2CD0">
        <w:rPr>
          <w:sz w:val="24"/>
          <w:szCs w:val="24"/>
        </w:rPr>
        <w:t xml:space="preserve"> omówi</w:t>
      </w:r>
      <w:r w:rsidR="00175F7F" w:rsidRPr="00FF2CD0">
        <w:rPr>
          <w:sz w:val="24"/>
          <w:szCs w:val="24"/>
        </w:rPr>
        <w:t>ono</w:t>
      </w:r>
      <w:r w:rsidR="004872BD" w:rsidRPr="00FF2CD0">
        <w:rPr>
          <w:sz w:val="24"/>
          <w:szCs w:val="24"/>
        </w:rPr>
        <w:t xml:space="preserve"> problematyk</w:t>
      </w:r>
      <w:r w:rsidR="00175F7F" w:rsidRPr="00FF2CD0">
        <w:rPr>
          <w:sz w:val="24"/>
          <w:szCs w:val="24"/>
        </w:rPr>
        <w:t>ę</w:t>
      </w:r>
      <w:r w:rsidR="004872BD" w:rsidRPr="00FF2CD0">
        <w:rPr>
          <w:sz w:val="24"/>
          <w:szCs w:val="24"/>
        </w:rPr>
        <w:t xml:space="preserve"> zmiany celu przetwarzania danych osobowych</w:t>
      </w:r>
      <w:r w:rsidR="00175F7F" w:rsidRPr="00FF2CD0">
        <w:rPr>
          <w:sz w:val="24"/>
          <w:szCs w:val="24"/>
        </w:rPr>
        <w:t xml:space="preserve">. </w:t>
      </w:r>
      <w:r w:rsidR="00454815">
        <w:rPr>
          <w:sz w:val="24"/>
          <w:szCs w:val="24"/>
        </w:rPr>
        <w:t xml:space="preserve">W </w:t>
      </w:r>
      <w:r w:rsidR="00175F7F" w:rsidRPr="00FF2CD0">
        <w:rPr>
          <w:sz w:val="24"/>
          <w:szCs w:val="24"/>
        </w:rPr>
        <w:t>Standard</w:t>
      </w:r>
      <w:r w:rsidR="00454815">
        <w:rPr>
          <w:sz w:val="24"/>
          <w:szCs w:val="24"/>
        </w:rPr>
        <w:t>zie</w:t>
      </w:r>
      <w:r w:rsidR="00175F7F" w:rsidRPr="00FF2CD0">
        <w:rPr>
          <w:sz w:val="24"/>
          <w:szCs w:val="24"/>
        </w:rPr>
        <w:t xml:space="preserve"> prawny</w:t>
      </w:r>
      <w:r w:rsidR="00454815">
        <w:rPr>
          <w:sz w:val="24"/>
          <w:szCs w:val="24"/>
        </w:rPr>
        <w:t xml:space="preserve">m </w:t>
      </w:r>
      <w:r w:rsidR="00C21C40" w:rsidRPr="00FF2CD0">
        <w:rPr>
          <w:sz w:val="24"/>
          <w:szCs w:val="24"/>
        </w:rPr>
        <w:t xml:space="preserve">uzupełniono katalog </w:t>
      </w:r>
      <w:r w:rsidR="00175F7F" w:rsidRPr="00FF2CD0">
        <w:rPr>
          <w:sz w:val="24"/>
          <w:szCs w:val="24"/>
        </w:rPr>
        <w:t>ograniczeń</w:t>
      </w:r>
      <w:r w:rsidR="00454815">
        <w:rPr>
          <w:sz w:val="24"/>
          <w:szCs w:val="24"/>
        </w:rPr>
        <w:t xml:space="preserve">; </w:t>
      </w:r>
      <w:r w:rsidR="00C21C40" w:rsidRPr="00FF2CD0">
        <w:rPr>
          <w:sz w:val="24"/>
          <w:szCs w:val="24"/>
        </w:rPr>
        <w:t>dodano załącznik (lista sprawdzająca zagadnienia prawne) ułatwiający dysponentom danych udostępniać swoje zasoby w sposób użyteczny dla potencjalnych, dalszych użytkowników.</w:t>
      </w:r>
      <w:r w:rsidR="00454815">
        <w:rPr>
          <w:sz w:val="24"/>
          <w:szCs w:val="24"/>
        </w:rPr>
        <w:t xml:space="preserve"> W zakresie </w:t>
      </w:r>
      <w:r w:rsidR="00175F7F" w:rsidRPr="00FF2CD0">
        <w:rPr>
          <w:sz w:val="24"/>
          <w:szCs w:val="24"/>
        </w:rPr>
        <w:t>S</w:t>
      </w:r>
      <w:r w:rsidR="00C21C40" w:rsidRPr="00FF2CD0">
        <w:rPr>
          <w:sz w:val="24"/>
          <w:szCs w:val="24"/>
        </w:rPr>
        <w:t>tandard</w:t>
      </w:r>
      <w:r w:rsidR="00454815">
        <w:rPr>
          <w:sz w:val="24"/>
          <w:szCs w:val="24"/>
        </w:rPr>
        <w:t xml:space="preserve">u technicznego </w:t>
      </w:r>
      <w:r w:rsidR="00FA2D66" w:rsidRPr="00FF2CD0">
        <w:rPr>
          <w:sz w:val="24"/>
          <w:szCs w:val="24"/>
        </w:rPr>
        <w:t>uzupełniono o</w:t>
      </w:r>
      <w:r w:rsidR="00454815">
        <w:rPr>
          <w:sz w:val="24"/>
          <w:szCs w:val="24"/>
        </w:rPr>
        <w:t> </w:t>
      </w:r>
      <w:r w:rsidR="00FA2D66" w:rsidRPr="00FF2CD0">
        <w:rPr>
          <w:sz w:val="24"/>
          <w:szCs w:val="24"/>
        </w:rPr>
        <w:t>szczegółowe informacje dla zasobów danych na najwyższych stopniach otwartości</w:t>
      </w:r>
      <w:r w:rsidR="00175F7F" w:rsidRPr="00FF2CD0">
        <w:rPr>
          <w:sz w:val="24"/>
          <w:szCs w:val="24"/>
        </w:rPr>
        <w:t xml:space="preserve"> oraz</w:t>
      </w:r>
      <w:r w:rsidR="00454815">
        <w:rPr>
          <w:sz w:val="24"/>
          <w:szCs w:val="24"/>
        </w:rPr>
        <w:t xml:space="preserve"> </w:t>
      </w:r>
      <w:r w:rsidR="00FA2D66" w:rsidRPr="00FF2CD0">
        <w:rPr>
          <w:sz w:val="24"/>
          <w:szCs w:val="24"/>
        </w:rPr>
        <w:t>dodano rekomendacje w zakresie wdrażania znormalizowanego schematu metadanych – DCAT-AP.</w:t>
      </w:r>
      <w:r w:rsidR="00454815">
        <w:rPr>
          <w:sz w:val="24"/>
          <w:szCs w:val="24"/>
        </w:rPr>
        <w:t xml:space="preserve">  </w:t>
      </w:r>
      <w:r w:rsidR="00175F7F" w:rsidRPr="00FF2CD0">
        <w:rPr>
          <w:sz w:val="24"/>
          <w:szCs w:val="24"/>
        </w:rPr>
        <w:t>W standardzie API</w:t>
      </w:r>
      <w:r w:rsidR="00454815">
        <w:rPr>
          <w:sz w:val="24"/>
          <w:szCs w:val="24"/>
        </w:rPr>
        <w:t xml:space="preserve"> </w:t>
      </w:r>
      <w:r w:rsidR="00A93767" w:rsidRPr="00FF2CD0">
        <w:rPr>
          <w:sz w:val="24"/>
          <w:szCs w:val="24"/>
        </w:rPr>
        <w:t>dop</w:t>
      </w:r>
      <w:r w:rsidR="00454815">
        <w:rPr>
          <w:sz w:val="24"/>
          <w:szCs w:val="24"/>
        </w:rPr>
        <w:t xml:space="preserve">recyzowano standard komunikatów; </w:t>
      </w:r>
      <w:r w:rsidR="00A93767" w:rsidRPr="00FF2CD0">
        <w:rPr>
          <w:sz w:val="24"/>
          <w:szCs w:val="24"/>
        </w:rPr>
        <w:t>wprowadzono dodatkowe rekomendacje dotyczące re</w:t>
      </w:r>
      <w:r w:rsidR="00454815">
        <w:rPr>
          <w:sz w:val="24"/>
          <w:szCs w:val="24"/>
        </w:rPr>
        <w:t xml:space="preserve">guł wprowadzania limitów danych; </w:t>
      </w:r>
      <w:r w:rsidR="00A93767" w:rsidRPr="00FF2CD0">
        <w:rPr>
          <w:sz w:val="24"/>
          <w:szCs w:val="24"/>
        </w:rPr>
        <w:t xml:space="preserve">rozszerzono minimalny zestaw metadanych przy budowie API o </w:t>
      </w:r>
      <w:proofErr w:type="spellStart"/>
      <w:r w:rsidR="00A93767" w:rsidRPr="00FF2CD0">
        <w:rPr>
          <w:sz w:val="24"/>
          <w:szCs w:val="24"/>
        </w:rPr>
        <w:t>metadaną</w:t>
      </w:r>
      <w:proofErr w:type="spellEnd"/>
      <w:r w:rsidR="00A93767" w:rsidRPr="00FF2CD0">
        <w:rPr>
          <w:sz w:val="24"/>
          <w:szCs w:val="24"/>
        </w:rPr>
        <w:t xml:space="preserve"> dotyczącą sum kontrolnych dla </w:t>
      </w:r>
      <w:r w:rsidR="00A93767" w:rsidRPr="00FF2CD0">
        <w:rPr>
          <w:sz w:val="24"/>
          <w:szCs w:val="24"/>
        </w:rPr>
        <w:lastRenderedPageBreak/>
        <w:t>określania kompletności zbioru</w:t>
      </w:r>
      <w:r w:rsidR="00855154" w:rsidRPr="00FF2CD0">
        <w:rPr>
          <w:sz w:val="24"/>
          <w:szCs w:val="24"/>
        </w:rPr>
        <w:t xml:space="preserve"> oraz</w:t>
      </w:r>
      <w:r w:rsidR="00454815">
        <w:rPr>
          <w:sz w:val="24"/>
          <w:szCs w:val="24"/>
        </w:rPr>
        <w:t xml:space="preserve"> </w:t>
      </w:r>
      <w:r w:rsidR="00A93767" w:rsidRPr="00FF2CD0">
        <w:rPr>
          <w:sz w:val="24"/>
          <w:szCs w:val="24"/>
        </w:rPr>
        <w:t>dodano rekomendację dotyczącą przeprowadzania analizy kosztów i korzyści w</w:t>
      </w:r>
      <w:r w:rsidR="00B36F2D" w:rsidRPr="00FF2CD0">
        <w:rPr>
          <w:sz w:val="24"/>
          <w:szCs w:val="24"/>
        </w:rPr>
        <w:t> </w:t>
      </w:r>
      <w:r w:rsidR="00A93767" w:rsidRPr="00FF2CD0">
        <w:rPr>
          <w:sz w:val="24"/>
          <w:szCs w:val="24"/>
        </w:rPr>
        <w:t>przypadku budowy API do zasobów.</w:t>
      </w:r>
    </w:p>
    <w:p w14:paraId="161A79DE" w14:textId="77777777" w:rsidR="00A93767" w:rsidRPr="00A93767" w:rsidRDefault="00A93767" w:rsidP="00A93767">
      <w:pPr>
        <w:suppressAutoHyphens/>
        <w:autoSpaceDN w:val="0"/>
        <w:spacing w:after="0" w:line="257" w:lineRule="auto"/>
        <w:textAlignment w:val="baseline"/>
        <w:rPr>
          <w:sz w:val="24"/>
          <w:szCs w:val="24"/>
        </w:rPr>
      </w:pPr>
    </w:p>
    <w:p w14:paraId="10C1F179" w14:textId="77777777" w:rsidR="00F93C67" w:rsidRPr="00C93FAA" w:rsidRDefault="00F93C67" w:rsidP="00F93C67">
      <w:pPr>
        <w:pStyle w:val="Nagwek2"/>
        <w:spacing w:before="240" w:after="120"/>
        <w:rPr>
          <w:b/>
          <w:color w:val="5B9BD5" w:themeColor="accent1"/>
        </w:rPr>
      </w:pPr>
      <w:bookmarkStart w:id="15" w:name="_Toc71642615"/>
      <w:r w:rsidRPr="00C93FAA">
        <w:rPr>
          <w:b/>
          <w:color w:val="5B9BD5" w:themeColor="accent1"/>
        </w:rPr>
        <w:t>SZKOLENIA</w:t>
      </w:r>
      <w:bookmarkEnd w:id="15"/>
    </w:p>
    <w:p w14:paraId="7B596ECB" w14:textId="77777777" w:rsidR="00E57A94" w:rsidRPr="0030405E" w:rsidRDefault="00AB45FE" w:rsidP="00F93C67">
      <w:pPr>
        <w:pStyle w:val="Akapitzlist"/>
        <w:spacing w:after="120"/>
        <w:ind w:left="0"/>
        <w:contextualSpacing w:val="0"/>
        <w:rPr>
          <w:rFonts w:cstheme="minorHAnsi"/>
          <w:sz w:val="24"/>
          <w:szCs w:val="24"/>
        </w:rPr>
      </w:pPr>
      <w:r w:rsidRPr="0030405E">
        <w:rPr>
          <w:rFonts w:cstheme="minorHAnsi"/>
          <w:sz w:val="24"/>
          <w:szCs w:val="24"/>
        </w:rPr>
        <w:t>W</w:t>
      </w:r>
      <w:r w:rsidR="00E57A94" w:rsidRPr="0030405E">
        <w:rPr>
          <w:rFonts w:cstheme="minorHAnsi"/>
          <w:sz w:val="24"/>
          <w:szCs w:val="24"/>
        </w:rPr>
        <w:t xml:space="preserve"> 2020 r. rozpoczęto realizację kursów na temat otwierania i wykorzystywania danych publicznych w ramach Akademii Otwartych Danych stanowiącej element projektu „Otwarte dane plus”. Oferta szkoleniowa skierowana </w:t>
      </w:r>
      <w:r w:rsidR="007838E9">
        <w:rPr>
          <w:rFonts w:cstheme="minorHAnsi"/>
          <w:sz w:val="24"/>
          <w:szCs w:val="24"/>
        </w:rPr>
        <w:t xml:space="preserve">jest </w:t>
      </w:r>
      <w:r w:rsidR="00E57A94" w:rsidRPr="0030405E">
        <w:rPr>
          <w:rFonts w:cstheme="minorHAnsi"/>
          <w:sz w:val="24"/>
          <w:szCs w:val="24"/>
        </w:rPr>
        <w:t>do pracowników ministerstw</w:t>
      </w:r>
      <w:r w:rsidR="00690287" w:rsidRPr="0030405E">
        <w:rPr>
          <w:rFonts w:cstheme="minorHAnsi"/>
          <w:sz w:val="24"/>
          <w:szCs w:val="24"/>
        </w:rPr>
        <w:t>,</w:t>
      </w:r>
      <w:r w:rsidR="00E57A94" w:rsidRPr="0030405E">
        <w:rPr>
          <w:rFonts w:cstheme="minorHAnsi"/>
          <w:sz w:val="24"/>
          <w:szCs w:val="24"/>
        </w:rPr>
        <w:t xml:space="preserve"> urzędów centralnych i jednostek im podległych i nadzorowanych, zarówno tych zajmujących się tematyką otwierania i ponownego wykorzystania informacji sektora publicznego, jak i do tych, którzy dotychczas nie mieli styczności z tymi zagadnieniami.</w:t>
      </w:r>
      <w:r w:rsidR="00690287" w:rsidRPr="0030405E">
        <w:rPr>
          <w:rFonts w:cstheme="minorHAnsi"/>
          <w:sz w:val="24"/>
          <w:szCs w:val="24"/>
        </w:rPr>
        <w:t xml:space="preserve"> </w:t>
      </w:r>
      <w:r w:rsidR="003F659A" w:rsidRPr="0030405E">
        <w:rPr>
          <w:rFonts w:cstheme="minorHAnsi"/>
          <w:sz w:val="24"/>
          <w:szCs w:val="24"/>
        </w:rPr>
        <w:t xml:space="preserve">Uczestnicy kursów mieli możliwość zdobycia zaawansowanych umiejętności praktycznych oraz usystematyzowania wiedzy na temat otwierania danych publicznych. </w:t>
      </w:r>
      <w:r w:rsidR="00690287" w:rsidRPr="0030405E">
        <w:rPr>
          <w:rFonts w:cstheme="minorHAnsi"/>
          <w:sz w:val="24"/>
          <w:szCs w:val="24"/>
        </w:rPr>
        <w:t>W 2020 r. przeprowadzono 4 kursy on-line, w których udział wzięło 80 osób. Każdy z kursów obejmował 74 godziny zajęć dydaktycznych</w:t>
      </w:r>
      <w:r w:rsidR="003F659A" w:rsidRPr="0030405E">
        <w:rPr>
          <w:rFonts w:cstheme="minorHAnsi"/>
          <w:sz w:val="24"/>
          <w:szCs w:val="24"/>
        </w:rPr>
        <w:t>, podzielonych na moduł prawny,</w:t>
      </w:r>
      <w:r w:rsidR="00690287" w:rsidRPr="0030405E">
        <w:rPr>
          <w:rFonts w:cstheme="minorHAnsi"/>
          <w:sz w:val="24"/>
          <w:szCs w:val="24"/>
        </w:rPr>
        <w:t xml:space="preserve"> techniczny oraz moduł ogólny. Kursy zakończone były egzaminami.</w:t>
      </w:r>
      <w:r w:rsidR="003F659A" w:rsidRPr="0030405E">
        <w:rPr>
          <w:rFonts w:cstheme="minorHAnsi"/>
          <w:sz w:val="24"/>
          <w:szCs w:val="24"/>
        </w:rPr>
        <w:t xml:space="preserve"> </w:t>
      </w:r>
    </w:p>
    <w:p w14:paraId="30FC58A9" w14:textId="77777777" w:rsidR="003A374E" w:rsidRDefault="003A374E" w:rsidP="00F93C67">
      <w:pPr>
        <w:pStyle w:val="Akapitzlist"/>
        <w:spacing w:after="120"/>
        <w:ind w:left="0"/>
        <w:contextualSpacing w:val="0"/>
        <w:rPr>
          <w:rFonts w:cstheme="minorHAnsi"/>
          <w:sz w:val="24"/>
          <w:szCs w:val="24"/>
        </w:rPr>
      </w:pPr>
      <w:r w:rsidRPr="0030405E">
        <w:rPr>
          <w:rFonts w:cstheme="minorHAnsi"/>
          <w:sz w:val="24"/>
          <w:szCs w:val="24"/>
        </w:rPr>
        <w:t xml:space="preserve">Pracownicy </w:t>
      </w:r>
      <w:r w:rsidR="0030405E" w:rsidRPr="0030405E">
        <w:rPr>
          <w:rFonts w:cstheme="minorHAnsi"/>
          <w:sz w:val="24"/>
          <w:szCs w:val="24"/>
        </w:rPr>
        <w:t>Kancelarii Prezesa Rady Ministrów</w:t>
      </w:r>
      <w:r w:rsidRPr="0030405E">
        <w:rPr>
          <w:rFonts w:cstheme="minorHAnsi"/>
          <w:sz w:val="24"/>
          <w:szCs w:val="24"/>
        </w:rPr>
        <w:t xml:space="preserve"> współpracowali </w:t>
      </w:r>
      <w:r w:rsidR="00FF242E" w:rsidRPr="0030405E">
        <w:rPr>
          <w:rFonts w:cstheme="minorHAnsi"/>
          <w:sz w:val="24"/>
          <w:szCs w:val="24"/>
        </w:rPr>
        <w:t xml:space="preserve">ponadto </w:t>
      </w:r>
      <w:r w:rsidRPr="0030405E">
        <w:rPr>
          <w:rFonts w:cstheme="minorHAnsi"/>
          <w:sz w:val="24"/>
          <w:szCs w:val="24"/>
        </w:rPr>
        <w:t>na</w:t>
      </w:r>
      <w:r w:rsidR="00FF242E" w:rsidRPr="0030405E">
        <w:rPr>
          <w:rFonts w:cstheme="minorHAnsi"/>
          <w:sz w:val="24"/>
          <w:szCs w:val="24"/>
        </w:rPr>
        <w:t xml:space="preserve"> bieżąco z</w:t>
      </w:r>
      <w:r w:rsidR="00B36F2D">
        <w:rPr>
          <w:rFonts w:cstheme="minorHAnsi"/>
          <w:sz w:val="24"/>
          <w:szCs w:val="24"/>
        </w:rPr>
        <w:t> </w:t>
      </w:r>
      <w:r w:rsidR="00FF242E" w:rsidRPr="0030405E">
        <w:rPr>
          <w:rFonts w:cstheme="minorHAnsi"/>
          <w:sz w:val="24"/>
          <w:szCs w:val="24"/>
        </w:rPr>
        <w:t>redaktorami portalu D</w:t>
      </w:r>
      <w:r w:rsidRPr="0030405E">
        <w:rPr>
          <w:rFonts w:cstheme="minorHAnsi"/>
          <w:sz w:val="24"/>
          <w:szCs w:val="24"/>
        </w:rPr>
        <w:t xml:space="preserve">ane.gov.pl z poszczególnych instytucji, przekazując im wiedzę dot. standardów otwartości danych oraz zaleceń nt. prawidłowego przygotowania </w:t>
      </w:r>
      <w:r w:rsidR="00690862" w:rsidRPr="0030405E">
        <w:rPr>
          <w:rFonts w:cstheme="minorHAnsi"/>
          <w:sz w:val="24"/>
          <w:szCs w:val="24"/>
        </w:rPr>
        <w:t>danych</w:t>
      </w:r>
      <w:r w:rsidRPr="0030405E">
        <w:rPr>
          <w:rFonts w:cstheme="minorHAnsi"/>
          <w:sz w:val="24"/>
          <w:szCs w:val="24"/>
        </w:rPr>
        <w:t>.</w:t>
      </w:r>
      <w:r>
        <w:rPr>
          <w:rFonts w:cstheme="minorHAnsi"/>
          <w:sz w:val="24"/>
          <w:szCs w:val="24"/>
        </w:rPr>
        <w:t xml:space="preserve"> </w:t>
      </w:r>
    </w:p>
    <w:p w14:paraId="5BE2090F" w14:textId="77777777" w:rsidR="00477472" w:rsidRPr="000441F9" w:rsidRDefault="00477472" w:rsidP="00477472">
      <w:pPr>
        <w:pStyle w:val="Nagwek2"/>
        <w:spacing w:before="240" w:after="120"/>
        <w:rPr>
          <w:b/>
          <w:color w:val="5B9BD5" w:themeColor="accent1"/>
        </w:rPr>
      </w:pPr>
      <w:bookmarkStart w:id="16" w:name="_Toc71642616"/>
      <w:r>
        <w:rPr>
          <w:b/>
          <w:color w:val="5B9BD5" w:themeColor="accent1"/>
        </w:rPr>
        <w:t>LABORATORIUM OTWARTYCH DANYCH</w:t>
      </w:r>
      <w:bookmarkEnd w:id="16"/>
    </w:p>
    <w:p w14:paraId="09827119" w14:textId="77777777" w:rsidR="00E46305" w:rsidRPr="0030405E" w:rsidRDefault="00276349" w:rsidP="00F93C67">
      <w:pPr>
        <w:pStyle w:val="Akapitzlist"/>
        <w:spacing w:after="120"/>
        <w:ind w:left="0"/>
        <w:contextualSpacing w:val="0"/>
        <w:rPr>
          <w:rFonts w:cstheme="minorHAnsi"/>
          <w:sz w:val="24"/>
          <w:szCs w:val="24"/>
        </w:rPr>
      </w:pPr>
      <w:r w:rsidRPr="0030405E">
        <w:rPr>
          <w:rFonts w:cstheme="minorHAnsi"/>
          <w:sz w:val="24"/>
          <w:szCs w:val="24"/>
        </w:rPr>
        <w:t>W okresie objętym sprawozdaniem k</w:t>
      </w:r>
      <w:r w:rsidR="008A143A" w:rsidRPr="0030405E">
        <w:rPr>
          <w:rFonts w:cstheme="minorHAnsi"/>
          <w:sz w:val="24"/>
          <w:szCs w:val="24"/>
        </w:rPr>
        <w:t xml:space="preserve">ontynuowane były działania </w:t>
      </w:r>
      <w:r w:rsidR="00695838" w:rsidRPr="0030405E">
        <w:rPr>
          <w:rFonts w:cstheme="minorHAnsi"/>
          <w:sz w:val="24"/>
          <w:szCs w:val="24"/>
        </w:rPr>
        <w:t xml:space="preserve">Laboratorium Otwartych Danych. </w:t>
      </w:r>
      <w:r w:rsidR="00E46305" w:rsidRPr="0030405E">
        <w:rPr>
          <w:rFonts w:cstheme="minorHAnsi"/>
          <w:sz w:val="24"/>
          <w:szCs w:val="24"/>
        </w:rPr>
        <w:t>Utworzony w ramach projektu „Otwarte dane plus” ośrodek analityczny świadcz</w:t>
      </w:r>
      <w:r w:rsidR="00466327" w:rsidRPr="0030405E">
        <w:rPr>
          <w:rFonts w:cstheme="minorHAnsi"/>
          <w:sz w:val="24"/>
          <w:szCs w:val="24"/>
        </w:rPr>
        <w:t>y</w:t>
      </w:r>
      <w:r w:rsidR="00E46305" w:rsidRPr="0030405E">
        <w:rPr>
          <w:rFonts w:cstheme="minorHAnsi"/>
          <w:sz w:val="24"/>
          <w:szCs w:val="24"/>
        </w:rPr>
        <w:t xml:space="preserve"> wsparcie dla dostawców danych w zakresie prawnym, technicznym i bezpieczeństwa otwierania informacji sektora publicznego do ponownego wykorzystywania. Oczekiwanym efektem prac Laboratorium jest otwarcie nowych </w:t>
      </w:r>
      <w:r w:rsidR="00F252D8">
        <w:rPr>
          <w:rFonts w:cstheme="minorHAnsi"/>
          <w:sz w:val="24"/>
          <w:szCs w:val="24"/>
        </w:rPr>
        <w:t>danych</w:t>
      </w:r>
      <w:r w:rsidR="00E46305" w:rsidRPr="0030405E">
        <w:rPr>
          <w:rFonts w:cstheme="minorHAnsi"/>
          <w:sz w:val="24"/>
          <w:szCs w:val="24"/>
        </w:rPr>
        <w:t xml:space="preserve"> oraz poprawa </w:t>
      </w:r>
      <w:r w:rsidR="00F252D8">
        <w:rPr>
          <w:rFonts w:cstheme="minorHAnsi"/>
          <w:sz w:val="24"/>
          <w:szCs w:val="24"/>
        </w:rPr>
        <w:t xml:space="preserve">ich </w:t>
      </w:r>
      <w:r w:rsidR="00E46305" w:rsidRPr="0030405E">
        <w:rPr>
          <w:rFonts w:cstheme="minorHAnsi"/>
          <w:sz w:val="24"/>
          <w:szCs w:val="24"/>
        </w:rPr>
        <w:t>jakości. Rekomendacje wypracowane przez zespół ekspercki zawierają propozycje rozwiązań w</w:t>
      </w:r>
      <w:r w:rsidR="00241AB7">
        <w:rPr>
          <w:rFonts w:cstheme="minorHAnsi"/>
          <w:sz w:val="24"/>
          <w:szCs w:val="24"/>
        </w:rPr>
        <w:t> </w:t>
      </w:r>
      <w:r w:rsidR="00E46305" w:rsidRPr="0030405E">
        <w:rPr>
          <w:rFonts w:cstheme="minorHAnsi"/>
          <w:sz w:val="24"/>
          <w:szCs w:val="24"/>
        </w:rPr>
        <w:t>zakresie problemów zidentyfikowanych przez dysponentów danych i</w:t>
      </w:r>
      <w:r w:rsidR="001E2274" w:rsidRPr="0030405E">
        <w:rPr>
          <w:rFonts w:cstheme="minorHAnsi"/>
          <w:sz w:val="24"/>
          <w:szCs w:val="24"/>
        </w:rPr>
        <w:t> </w:t>
      </w:r>
      <w:r w:rsidR="00E46305" w:rsidRPr="0030405E">
        <w:rPr>
          <w:rFonts w:cstheme="minorHAnsi"/>
          <w:sz w:val="24"/>
          <w:szCs w:val="24"/>
        </w:rPr>
        <w:t xml:space="preserve">napotykanych przez nich barier w procesie udostępniania informacji sektora publicznego - w obszarze regulacji prawnych, analizy rejestrów i zasobów danych, standardów otwartości danych oraz filarów </w:t>
      </w:r>
      <w:r w:rsidR="00746FBA" w:rsidRPr="0030405E">
        <w:rPr>
          <w:rFonts w:cstheme="minorHAnsi"/>
          <w:sz w:val="24"/>
          <w:szCs w:val="24"/>
        </w:rPr>
        <w:t>otwartości</w:t>
      </w:r>
      <w:r w:rsidR="00E46305" w:rsidRPr="0030405E">
        <w:rPr>
          <w:rFonts w:cstheme="minorHAnsi"/>
          <w:sz w:val="24"/>
          <w:szCs w:val="24"/>
        </w:rPr>
        <w:t xml:space="preserve">. </w:t>
      </w:r>
      <w:r w:rsidR="00F252D8">
        <w:rPr>
          <w:rFonts w:cstheme="minorHAnsi"/>
          <w:sz w:val="24"/>
          <w:szCs w:val="24"/>
        </w:rPr>
        <w:t>P</w:t>
      </w:r>
      <w:r w:rsidR="00E46305" w:rsidRPr="0030405E">
        <w:rPr>
          <w:rFonts w:cstheme="minorHAnsi"/>
          <w:sz w:val="24"/>
          <w:szCs w:val="24"/>
        </w:rPr>
        <w:t>rzygotowane raporty stanowić mają źródło informacji w zakresie udostępniania zasobów publicznych do ponownego wykorzystywania, nie tylko dla instytucji, które zdecydowały się na skorzystanie ze wsparcia Laboratorium, ale i innych podmiotów publicznych, w tym również jednostek samorządu terytorialnego, zaangażowanych w proces otwierania danych publicznych w Polsce.</w:t>
      </w:r>
    </w:p>
    <w:p w14:paraId="6C398E17" w14:textId="77777777" w:rsidR="00466327" w:rsidRPr="0067687A" w:rsidRDefault="00276349" w:rsidP="00466327">
      <w:pPr>
        <w:pStyle w:val="Akapitzlist"/>
        <w:spacing w:after="120"/>
        <w:ind w:left="0"/>
        <w:contextualSpacing w:val="0"/>
        <w:rPr>
          <w:rFonts w:cstheme="minorHAnsi"/>
          <w:sz w:val="24"/>
          <w:szCs w:val="24"/>
        </w:rPr>
      </w:pPr>
      <w:r w:rsidRPr="0067687A">
        <w:rPr>
          <w:rFonts w:cstheme="minorHAnsi"/>
          <w:sz w:val="24"/>
          <w:szCs w:val="24"/>
        </w:rPr>
        <w:t>W 2020 r. powstały następujące raporty:</w:t>
      </w:r>
    </w:p>
    <w:p w14:paraId="770D0987" w14:textId="77777777" w:rsidR="00276349" w:rsidRPr="0067687A" w:rsidRDefault="00DE7E5F" w:rsidP="005B22D5">
      <w:pPr>
        <w:pStyle w:val="Akapitzlist"/>
        <w:numPr>
          <w:ilvl w:val="0"/>
          <w:numId w:val="10"/>
        </w:numPr>
        <w:spacing w:after="0"/>
        <w:rPr>
          <w:rFonts w:cstheme="minorHAnsi"/>
          <w:sz w:val="24"/>
          <w:szCs w:val="24"/>
        </w:rPr>
      </w:pPr>
      <w:r w:rsidRPr="0067687A">
        <w:rPr>
          <w:rFonts w:cstheme="minorHAnsi"/>
          <w:sz w:val="24"/>
          <w:szCs w:val="24"/>
        </w:rPr>
        <w:t>Raport z rekomendacjami dot. rejestrów działalności regulowanej w kontekście standardów otwartości danych oraz przepisów o ochronie danych osobowych</w:t>
      </w:r>
      <w:r w:rsidRPr="0067687A">
        <w:rPr>
          <w:rStyle w:val="Odwoanieprzypisudolnego"/>
          <w:rFonts w:cstheme="minorHAnsi"/>
          <w:sz w:val="24"/>
          <w:szCs w:val="24"/>
        </w:rPr>
        <w:footnoteReference w:id="8"/>
      </w:r>
      <w:r w:rsidRPr="0067687A">
        <w:rPr>
          <w:rFonts w:cstheme="minorHAnsi"/>
          <w:sz w:val="24"/>
          <w:szCs w:val="24"/>
        </w:rPr>
        <w:t xml:space="preserve">. Dokument zawiera rekomendacje w przedmiocie zapewnienia zgodności </w:t>
      </w:r>
      <w:r w:rsidRPr="0067687A">
        <w:rPr>
          <w:rFonts w:cstheme="minorHAnsi"/>
          <w:sz w:val="24"/>
          <w:szCs w:val="24"/>
        </w:rPr>
        <w:lastRenderedPageBreak/>
        <w:t>udostępnianych danych z rejestrów działalności regulowanej z przepisami dotyczącymi ochrony danych osobowych.</w:t>
      </w:r>
    </w:p>
    <w:p w14:paraId="4A3385F1" w14:textId="77777777" w:rsidR="00276349" w:rsidRPr="0067687A" w:rsidRDefault="00DE7E5F" w:rsidP="005B22D5">
      <w:pPr>
        <w:pStyle w:val="Akapitzlist"/>
        <w:numPr>
          <w:ilvl w:val="0"/>
          <w:numId w:val="10"/>
        </w:numPr>
        <w:spacing w:after="0"/>
        <w:rPr>
          <w:rFonts w:cstheme="minorHAnsi"/>
          <w:sz w:val="24"/>
          <w:szCs w:val="24"/>
        </w:rPr>
      </w:pPr>
      <w:r w:rsidRPr="0067687A">
        <w:rPr>
          <w:rFonts w:cstheme="minorHAnsi"/>
          <w:sz w:val="24"/>
          <w:szCs w:val="24"/>
        </w:rPr>
        <w:t>Raport z rekomendacjami dotyczący sposobów udostępniania danych przez AP</w:t>
      </w:r>
      <w:r w:rsidR="005A78BA">
        <w:rPr>
          <w:rFonts w:cstheme="minorHAnsi"/>
          <w:sz w:val="24"/>
          <w:szCs w:val="24"/>
        </w:rPr>
        <w:t>I (interfejs programistyczny) w portalu D</w:t>
      </w:r>
      <w:r w:rsidRPr="0067687A">
        <w:rPr>
          <w:rFonts w:cstheme="minorHAnsi"/>
          <w:sz w:val="24"/>
          <w:szCs w:val="24"/>
        </w:rPr>
        <w:t>ane.gov.pl</w:t>
      </w:r>
      <w:r w:rsidRPr="0067687A">
        <w:rPr>
          <w:rStyle w:val="Odwoanieprzypisudolnego"/>
          <w:rFonts w:cstheme="minorHAnsi"/>
          <w:sz w:val="24"/>
          <w:szCs w:val="24"/>
        </w:rPr>
        <w:footnoteReference w:id="9"/>
      </w:r>
      <w:r w:rsidRPr="0067687A">
        <w:rPr>
          <w:rFonts w:cstheme="minorHAnsi"/>
          <w:sz w:val="24"/>
          <w:szCs w:val="24"/>
        </w:rPr>
        <w:t>. Raport przedstawia propozycje rozwiązań i zawiera rekomendacje w zakresie sposobów tworzenia, w ramach architektury portalu Dane.gov.pl, zbiorów, w których zamieszczane są API do danych udostępnianych przez dostawców danych.</w:t>
      </w:r>
    </w:p>
    <w:p w14:paraId="35A638CE" w14:textId="77777777" w:rsidR="00276349" w:rsidRPr="0067687A" w:rsidRDefault="00B30814" w:rsidP="005B22D5">
      <w:pPr>
        <w:pStyle w:val="Akapitzlist"/>
        <w:numPr>
          <w:ilvl w:val="0"/>
          <w:numId w:val="10"/>
        </w:numPr>
        <w:spacing w:after="0"/>
        <w:rPr>
          <w:rFonts w:cstheme="minorHAnsi"/>
          <w:sz w:val="24"/>
          <w:szCs w:val="24"/>
        </w:rPr>
      </w:pPr>
      <w:r w:rsidRPr="0067687A">
        <w:rPr>
          <w:rFonts w:cstheme="minorHAnsi"/>
          <w:sz w:val="24"/>
          <w:szCs w:val="24"/>
        </w:rPr>
        <w:t>Raport z rekomendacjami dot. miejsca publikacji zbiorów danych regulowanych przepisami UE oraz opatrywania logotypami zbiorów danych publikowanych w portalu Dane.gov.pl</w:t>
      </w:r>
      <w:r w:rsidR="0089185E" w:rsidRPr="0067687A">
        <w:rPr>
          <w:rStyle w:val="Odwoanieprzypisudolnego"/>
          <w:rFonts w:cstheme="minorHAnsi"/>
          <w:sz w:val="24"/>
          <w:szCs w:val="24"/>
        </w:rPr>
        <w:footnoteReference w:id="10"/>
      </w:r>
      <w:r w:rsidRPr="0067687A">
        <w:rPr>
          <w:rFonts w:cstheme="minorHAnsi"/>
          <w:sz w:val="24"/>
          <w:szCs w:val="24"/>
        </w:rPr>
        <w:t>. Dokument ma na celu przedstawienie dostawcom danych optymalnego sposobu umieszczania logotypów w zbiorach danych publikowanych w portalu Dane.gov.pl oraz odnosi się do zbiorów danych, których prowadzenie unormowane jest przez unijnego prawodawcę.</w:t>
      </w:r>
    </w:p>
    <w:p w14:paraId="44DE10E6" w14:textId="77777777" w:rsidR="00256969" w:rsidRPr="00D95853" w:rsidRDefault="004355D3" w:rsidP="00D95853">
      <w:pPr>
        <w:spacing w:after="0"/>
        <w:ind w:left="142"/>
        <w:rPr>
          <w:rFonts w:cstheme="minorHAnsi"/>
          <w:sz w:val="24"/>
          <w:szCs w:val="24"/>
        </w:rPr>
      </w:pPr>
      <w:r w:rsidRPr="00D95853">
        <w:rPr>
          <w:rFonts w:cstheme="minorHAnsi"/>
          <w:sz w:val="24"/>
          <w:szCs w:val="24"/>
        </w:rPr>
        <w:t>W ramach działania Laboratorium prowadzone są również badania</w:t>
      </w:r>
      <w:r w:rsidR="00536516">
        <w:rPr>
          <w:rFonts w:cstheme="minorHAnsi"/>
          <w:sz w:val="24"/>
          <w:szCs w:val="24"/>
        </w:rPr>
        <w:t>,</w:t>
      </w:r>
      <w:r w:rsidRPr="00D95853">
        <w:rPr>
          <w:rFonts w:cstheme="minorHAnsi"/>
          <w:sz w:val="24"/>
          <w:szCs w:val="24"/>
        </w:rPr>
        <w:t xml:space="preserve"> z których następnie sporządzane są raporty. Pierwszy z nich został sporządzony z </w:t>
      </w:r>
      <w:r w:rsidR="00256969" w:rsidRPr="00D95853">
        <w:rPr>
          <w:rFonts w:cstheme="minorHAnsi"/>
          <w:sz w:val="24"/>
          <w:szCs w:val="24"/>
        </w:rPr>
        <w:t>badania wśród przedsiębiorców na temat wielkości i charakterystyki rynku ponownego wykorzystania danych publicznych w Polsce</w:t>
      </w:r>
      <w:r w:rsidR="00256969" w:rsidRPr="0067687A">
        <w:rPr>
          <w:rStyle w:val="Odwoanieprzypisudolnego"/>
          <w:rFonts w:cstheme="minorHAnsi"/>
          <w:sz w:val="24"/>
          <w:szCs w:val="24"/>
        </w:rPr>
        <w:footnoteReference w:id="11"/>
      </w:r>
      <w:r w:rsidR="00256969" w:rsidRPr="00D95853">
        <w:rPr>
          <w:rFonts w:cstheme="minorHAnsi"/>
          <w:sz w:val="24"/>
          <w:szCs w:val="24"/>
        </w:rPr>
        <w:t>. Dokument prezentuje wyniki ogólnopolskiego badania wśród 600 przedsiębiorców na temat wielkości i charakterystyki rynku ponownego wykorzystania danych publicznych w Polsce. Celem badania było oszacowanie wielkości rynku ponownego wykorzystania danych publicznych i określenie poziomu zainteresowania biznesu dostępem do otwartych danych publicznych.</w:t>
      </w:r>
    </w:p>
    <w:p w14:paraId="163B2E22" w14:textId="77777777" w:rsidR="00A01CB6" w:rsidRPr="000441F9" w:rsidRDefault="00A01CB6" w:rsidP="00A01CB6">
      <w:pPr>
        <w:pStyle w:val="Nagwek2"/>
        <w:spacing w:before="240" w:after="120"/>
        <w:rPr>
          <w:b/>
          <w:color w:val="5B9BD5" w:themeColor="accent1"/>
        </w:rPr>
      </w:pPr>
      <w:bookmarkStart w:id="17" w:name="_PROMOCJA_I_POPULARYZACJA"/>
      <w:bookmarkStart w:id="18" w:name="_Toc71642617"/>
      <w:bookmarkEnd w:id="17"/>
      <w:r>
        <w:rPr>
          <w:b/>
          <w:color w:val="5B9BD5" w:themeColor="accent1"/>
        </w:rPr>
        <w:t>PROMOCJA</w:t>
      </w:r>
      <w:r w:rsidR="001E2274">
        <w:rPr>
          <w:b/>
          <w:color w:val="5B9BD5" w:themeColor="accent1"/>
        </w:rPr>
        <w:t xml:space="preserve"> I POPULARYZACJA OTWARTYCH DANYCH</w:t>
      </w:r>
      <w:bookmarkEnd w:id="18"/>
    </w:p>
    <w:p w14:paraId="77659B60" w14:textId="77777777" w:rsidR="00861DD1" w:rsidRPr="0067687A" w:rsidRDefault="00EC6196" w:rsidP="0078093D">
      <w:pPr>
        <w:rPr>
          <w:rFonts w:cstheme="minorHAnsi"/>
          <w:sz w:val="24"/>
          <w:szCs w:val="24"/>
        </w:rPr>
      </w:pPr>
      <w:r w:rsidRPr="0067687A">
        <w:rPr>
          <w:rFonts w:cstheme="minorHAnsi"/>
          <w:sz w:val="24"/>
          <w:szCs w:val="24"/>
        </w:rPr>
        <w:t>W 20</w:t>
      </w:r>
      <w:r w:rsidR="00861DD1" w:rsidRPr="0067687A">
        <w:rPr>
          <w:rFonts w:cstheme="minorHAnsi"/>
          <w:sz w:val="24"/>
          <w:szCs w:val="24"/>
        </w:rPr>
        <w:t>20</w:t>
      </w:r>
      <w:r w:rsidRPr="0067687A">
        <w:rPr>
          <w:rFonts w:cstheme="minorHAnsi"/>
          <w:sz w:val="24"/>
          <w:szCs w:val="24"/>
        </w:rPr>
        <w:t xml:space="preserve"> r. kontynuowano realizację działań promujących otwieranie danych, w tym m.in. </w:t>
      </w:r>
      <w:r w:rsidR="00E55CA5">
        <w:rPr>
          <w:rFonts w:cstheme="minorHAnsi"/>
          <w:sz w:val="24"/>
          <w:szCs w:val="24"/>
        </w:rPr>
        <w:t>w</w:t>
      </w:r>
      <w:r w:rsidR="00B36F2D">
        <w:rPr>
          <w:rFonts w:cstheme="minorHAnsi"/>
          <w:sz w:val="24"/>
          <w:szCs w:val="24"/>
        </w:rPr>
        <w:t> </w:t>
      </w:r>
      <w:r w:rsidR="00E55CA5">
        <w:rPr>
          <w:rFonts w:cstheme="minorHAnsi"/>
          <w:sz w:val="24"/>
          <w:szCs w:val="24"/>
        </w:rPr>
        <w:t xml:space="preserve">portalu </w:t>
      </w:r>
      <w:r w:rsidR="00032FA6">
        <w:rPr>
          <w:rFonts w:cstheme="minorHAnsi"/>
          <w:sz w:val="24"/>
          <w:szCs w:val="24"/>
        </w:rPr>
        <w:t>Dane.gov.pl</w:t>
      </w:r>
      <w:r w:rsidRPr="0067687A">
        <w:rPr>
          <w:rFonts w:cstheme="minorHAnsi"/>
          <w:sz w:val="24"/>
          <w:szCs w:val="24"/>
        </w:rPr>
        <w:t xml:space="preserve">, kanałach społecznościowych oraz </w:t>
      </w:r>
      <w:r w:rsidR="00E55CA5">
        <w:rPr>
          <w:rFonts w:cstheme="minorHAnsi"/>
          <w:sz w:val="24"/>
          <w:szCs w:val="24"/>
        </w:rPr>
        <w:t>w</w:t>
      </w:r>
      <w:r w:rsidRPr="0067687A">
        <w:rPr>
          <w:rFonts w:cstheme="minorHAnsi"/>
          <w:sz w:val="24"/>
          <w:szCs w:val="24"/>
        </w:rPr>
        <w:t xml:space="preserve"> innych portalach internetowych. </w:t>
      </w:r>
      <w:r w:rsidR="00861DD1" w:rsidRPr="0067687A">
        <w:rPr>
          <w:rFonts w:cstheme="minorHAnsi"/>
          <w:sz w:val="24"/>
          <w:szCs w:val="24"/>
        </w:rPr>
        <w:t>W</w:t>
      </w:r>
      <w:r w:rsidR="00B36F2D">
        <w:rPr>
          <w:rFonts w:cstheme="minorHAnsi"/>
          <w:sz w:val="24"/>
          <w:szCs w:val="24"/>
        </w:rPr>
        <w:t> </w:t>
      </w:r>
      <w:r w:rsidR="00861DD1" w:rsidRPr="0067687A">
        <w:rPr>
          <w:rFonts w:cstheme="minorHAnsi"/>
          <w:sz w:val="24"/>
          <w:szCs w:val="24"/>
        </w:rPr>
        <w:t>ramach projektu: "Otwarte Dane - dostęp, standard, edukacja" przeprowadzona została kampania informacyjna "SPRAWDZAM na dane.gov.pl" mająca na celu podniesienie świadomości społecznej w zakresie otwartych danych publicznych</w:t>
      </w:r>
      <w:r w:rsidR="0069355A" w:rsidRPr="0067687A">
        <w:rPr>
          <w:rFonts w:cstheme="minorHAnsi"/>
          <w:sz w:val="24"/>
          <w:szCs w:val="24"/>
        </w:rPr>
        <w:t xml:space="preserve"> i zachęcenie do sięgania do sprawdzonych i zweryfikowanych danych udostę</w:t>
      </w:r>
      <w:r w:rsidR="00C046AA" w:rsidRPr="0067687A">
        <w:rPr>
          <w:rFonts w:cstheme="minorHAnsi"/>
          <w:sz w:val="24"/>
          <w:szCs w:val="24"/>
        </w:rPr>
        <w:t>pnianych</w:t>
      </w:r>
      <w:r w:rsidR="00ED4CB3" w:rsidRPr="0067687A">
        <w:rPr>
          <w:rFonts w:cstheme="minorHAnsi"/>
          <w:sz w:val="24"/>
          <w:szCs w:val="24"/>
        </w:rPr>
        <w:t xml:space="preserve"> w</w:t>
      </w:r>
      <w:r w:rsidR="0069355A" w:rsidRPr="0067687A">
        <w:rPr>
          <w:rFonts w:cstheme="minorHAnsi"/>
          <w:sz w:val="24"/>
          <w:szCs w:val="24"/>
        </w:rPr>
        <w:t xml:space="preserve"> portalu Dane.gov.pl.</w:t>
      </w:r>
      <w:r w:rsidR="00E53914" w:rsidRPr="0067687A">
        <w:rPr>
          <w:rFonts w:cstheme="minorHAnsi"/>
          <w:sz w:val="24"/>
          <w:szCs w:val="24"/>
        </w:rPr>
        <w:t xml:space="preserve"> Przeprowadzono ponadto akcję promocyjną w </w:t>
      </w:r>
      <w:proofErr w:type="spellStart"/>
      <w:r w:rsidR="00E53914" w:rsidRPr="0067687A">
        <w:rPr>
          <w:rFonts w:cstheme="minorHAnsi"/>
          <w:sz w:val="24"/>
          <w:szCs w:val="24"/>
        </w:rPr>
        <w:t>internecie</w:t>
      </w:r>
      <w:proofErr w:type="spellEnd"/>
      <w:r w:rsidR="00E53914" w:rsidRPr="0067687A">
        <w:rPr>
          <w:rFonts w:cstheme="minorHAnsi"/>
          <w:sz w:val="24"/>
          <w:szCs w:val="24"/>
        </w:rPr>
        <w:t xml:space="preserve"> pod hasłem „Dane Wam dane”, która miała na celu podkreślenie roli podmiotów, które dostarczają dane na portal Dane.gov.pl, ze szczególnym uwzględnieniem partnerów projektu oraz </w:t>
      </w:r>
      <w:r w:rsidR="00EC2806" w:rsidRPr="00EC2806">
        <w:rPr>
          <w:rFonts w:cstheme="minorHAnsi"/>
          <w:sz w:val="24"/>
          <w:szCs w:val="24"/>
        </w:rPr>
        <w:t>zwrócenie</w:t>
      </w:r>
      <w:r w:rsidR="00EC2806">
        <w:rPr>
          <w:rFonts w:cstheme="minorHAnsi"/>
          <w:sz w:val="24"/>
          <w:szCs w:val="24"/>
        </w:rPr>
        <w:t>m</w:t>
      </w:r>
      <w:r w:rsidR="00EC2806" w:rsidRPr="00EC2806">
        <w:rPr>
          <w:rFonts w:cstheme="minorHAnsi"/>
          <w:sz w:val="24"/>
          <w:szCs w:val="24"/>
        </w:rPr>
        <w:t xml:space="preserve"> uwagi na zagadnienie jakości danych</w:t>
      </w:r>
      <w:r w:rsidR="00E53914" w:rsidRPr="0067687A">
        <w:rPr>
          <w:rFonts w:cstheme="minorHAnsi"/>
          <w:sz w:val="24"/>
          <w:szCs w:val="24"/>
        </w:rPr>
        <w:t>. Przedstawiono serię grafik i komunikatów prezentujących dostawców danych i proces otwierania danych w Polsce.</w:t>
      </w:r>
    </w:p>
    <w:p w14:paraId="1006A797" w14:textId="77777777" w:rsidR="00E80B33" w:rsidRPr="00E80B33" w:rsidRDefault="0069355A" w:rsidP="0078093D">
      <w:pPr>
        <w:rPr>
          <w:rFonts w:cstheme="minorHAnsi"/>
          <w:sz w:val="24"/>
          <w:szCs w:val="24"/>
        </w:rPr>
      </w:pPr>
      <w:r w:rsidRPr="0067687A">
        <w:rPr>
          <w:rFonts w:cstheme="minorHAnsi"/>
          <w:sz w:val="24"/>
          <w:szCs w:val="24"/>
        </w:rPr>
        <w:t xml:space="preserve">Wśród innych działań promocyjnych należy zwrócić szczególną uwagę na pierwszą międzynarodową konferencję poświęconą tematyce otwartych danych </w:t>
      </w:r>
      <w:r w:rsidR="00E80B33" w:rsidRPr="0067687A">
        <w:rPr>
          <w:rFonts w:cstheme="minorHAnsi"/>
          <w:sz w:val="24"/>
          <w:szCs w:val="24"/>
        </w:rPr>
        <w:t xml:space="preserve">zorganizowaną </w:t>
      </w:r>
      <w:r w:rsidRPr="0067687A">
        <w:rPr>
          <w:rFonts w:cstheme="minorHAnsi"/>
          <w:sz w:val="24"/>
          <w:szCs w:val="24"/>
        </w:rPr>
        <w:t>w</w:t>
      </w:r>
      <w:r w:rsidR="00B36F2D">
        <w:rPr>
          <w:rFonts w:cstheme="minorHAnsi"/>
          <w:sz w:val="24"/>
          <w:szCs w:val="24"/>
        </w:rPr>
        <w:t> </w:t>
      </w:r>
      <w:r w:rsidRPr="0067687A">
        <w:rPr>
          <w:rFonts w:cstheme="minorHAnsi"/>
          <w:sz w:val="24"/>
          <w:szCs w:val="24"/>
        </w:rPr>
        <w:t>Polsce</w:t>
      </w:r>
      <w:r w:rsidR="00E80B33" w:rsidRPr="0067687A">
        <w:rPr>
          <w:rFonts w:cstheme="minorHAnsi"/>
          <w:sz w:val="24"/>
          <w:szCs w:val="24"/>
        </w:rPr>
        <w:t xml:space="preserve"> - konferencja on-line „The </w:t>
      </w:r>
      <w:proofErr w:type="spellStart"/>
      <w:r w:rsidR="00E80B33" w:rsidRPr="0067687A">
        <w:rPr>
          <w:rFonts w:cstheme="minorHAnsi"/>
          <w:sz w:val="24"/>
          <w:szCs w:val="24"/>
        </w:rPr>
        <w:t>Future</w:t>
      </w:r>
      <w:proofErr w:type="spellEnd"/>
      <w:r w:rsidR="00E80B33" w:rsidRPr="0067687A">
        <w:rPr>
          <w:rFonts w:cstheme="minorHAnsi"/>
          <w:sz w:val="24"/>
          <w:szCs w:val="24"/>
        </w:rPr>
        <w:t xml:space="preserve"> </w:t>
      </w:r>
      <w:proofErr w:type="spellStart"/>
      <w:r w:rsidR="00E80B33" w:rsidRPr="0067687A">
        <w:rPr>
          <w:rFonts w:cstheme="minorHAnsi"/>
          <w:sz w:val="24"/>
          <w:szCs w:val="24"/>
        </w:rPr>
        <w:t>is</w:t>
      </w:r>
      <w:proofErr w:type="spellEnd"/>
      <w:r w:rsidR="00E80B33" w:rsidRPr="0067687A">
        <w:rPr>
          <w:rFonts w:cstheme="minorHAnsi"/>
          <w:sz w:val="24"/>
          <w:szCs w:val="24"/>
        </w:rPr>
        <w:t xml:space="preserve"> Data. Przyszłość to dane”</w:t>
      </w:r>
      <w:r w:rsidR="002005CC" w:rsidRPr="0067687A">
        <w:rPr>
          <w:rStyle w:val="Odwoanieprzypisudolnego"/>
          <w:rFonts w:cstheme="minorHAnsi"/>
          <w:sz w:val="24"/>
          <w:szCs w:val="24"/>
        </w:rPr>
        <w:footnoteReference w:id="12"/>
      </w:r>
      <w:r w:rsidR="00E80B33" w:rsidRPr="0067687A">
        <w:rPr>
          <w:rFonts w:cstheme="minorHAnsi"/>
          <w:sz w:val="24"/>
          <w:szCs w:val="24"/>
        </w:rPr>
        <w:t xml:space="preserve"> (19.11.2020). Wydarzenie, współfinansowane w ramach projektu „Otwarte dane plus”, zostało przygotowane przez Kancelarię Prezesa Rady Ministrów we współpracy z 21 partnerami. </w:t>
      </w:r>
      <w:r w:rsidR="00E80B33" w:rsidRPr="0067687A">
        <w:rPr>
          <w:rFonts w:cstheme="minorHAnsi"/>
          <w:sz w:val="24"/>
          <w:szCs w:val="24"/>
        </w:rPr>
        <w:lastRenderedPageBreak/>
        <w:t>Konferencja skierowana była do przedstawicieli administracji rządowej i samorządowej, przedsiębiorców, organizacji pozarządowych oraz polskich i zagranicznych ekspertów. Ucze</w:t>
      </w:r>
      <w:r w:rsidR="009614A6">
        <w:rPr>
          <w:rFonts w:cstheme="minorHAnsi"/>
          <w:sz w:val="24"/>
          <w:szCs w:val="24"/>
        </w:rPr>
        <w:t xml:space="preserve">stniczyło w niej 28 prelegentów. </w:t>
      </w:r>
      <w:r w:rsidR="009614A6" w:rsidRPr="009614A6">
        <w:rPr>
          <w:rFonts w:cstheme="minorHAnsi"/>
          <w:sz w:val="24"/>
          <w:szCs w:val="24"/>
        </w:rPr>
        <w:t>Transmisja konferencji została wyświetlona przez 902 unikalnych użytkowników, średnia liczba oglądających przez całą transmisję wyniosła 438 osób.</w:t>
      </w:r>
    </w:p>
    <w:p w14:paraId="6A580D1E" w14:textId="77777777" w:rsidR="00EC6196" w:rsidRDefault="001E2274" w:rsidP="0078093D">
      <w:pPr>
        <w:rPr>
          <w:rFonts w:cstheme="minorHAnsi"/>
          <w:sz w:val="24"/>
          <w:szCs w:val="24"/>
        </w:rPr>
      </w:pPr>
      <w:r>
        <w:rPr>
          <w:rFonts w:cstheme="minorHAnsi"/>
          <w:sz w:val="24"/>
          <w:szCs w:val="24"/>
        </w:rPr>
        <w:t>Innymi istotnymi działaniami realizowanymi w 20</w:t>
      </w:r>
      <w:r w:rsidR="00E80B33">
        <w:rPr>
          <w:rFonts w:cstheme="minorHAnsi"/>
          <w:sz w:val="24"/>
          <w:szCs w:val="24"/>
        </w:rPr>
        <w:t>20</w:t>
      </w:r>
      <w:r>
        <w:rPr>
          <w:rFonts w:cstheme="minorHAnsi"/>
          <w:sz w:val="24"/>
          <w:szCs w:val="24"/>
        </w:rPr>
        <w:t xml:space="preserve"> r. były:</w:t>
      </w:r>
      <w:r w:rsidR="00E80B33">
        <w:rPr>
          <w:rFonts w:cstheme="minorHAnsi"/>
          <w:sz w:val="24"/>
          <w:szCs w:val="24"/>
        </w:rPr>
        <w:t xml:space="preserve"> </w:t>
      </w:r>
    </w:p>
    <w:p w14:paraId="4EFC19C1" w14:textId="77777777" w:rsidR="003E349D" w:rsidRPr="00AD3A58" w:rsidRDefault="003E349D" w:rsidP="005B22D5">
      <w:pPr>
        <w:pStyle w:val="Akapitzlist"/>
        <w:numPr>
          <w:ilvl w:val="0"/>
          <w:numId w:val="28"/>
        </w:numPr>
        <w:rPr>
          <w:rFonts w:cstheme="minorHAnsi"/>
          <w:sz w:val="24"/>
          <w:szCs w:val="24"/>
        </w:rPr>
      </w:pPr>
      <w:r w:rsidRPr="00AD3A58">
        <w:rPr>
          <w:rFonts w:cstheme="minorHAnsi"/>
          <w:sz w:val="24"/>
          <w:szCs w:val="24"/>
        </w:rPr>
        <w:t xml:space="preserve">Udział przedstawicieli </w:t>
      </w:r>
      <w:r w:rsidR="00AD3A58" w:rsidRPr="00AD3A58">
        <w:rPr>
          <w:rFonts w:cstheme="minorHAnsi"/>
          <w:sz w:val="24"/>
          <w:szCs w:val="24"/>
        </w:rPr>
        <w:t>Ministerstwa Cyfryzacji</w:t>
      </w:r>
      <w:r w:rsidRPr="00AD3A58">
        <w:rPr>
          <w:rFonts w:cstheme="minorHAnsi"/>
          <w:sz w:val="24"/>
          <w:szCs w:val="24"/>
        </w:rPr>
        <w:t xml:space="preserve"> w Seminarium Open data w ramach projektu Urban Lab (29.07.2020), na zaproszenie Instytutu Rozwoju Miast i Regionów (</w:t>
      </w:r>
      <w:proofErr w:type="spellStart"/>
      <w:r w:rsidRPr="00AD3A58">
        <w:rPr>
          <w:rFonts w:cstheme="minorHAnsi"/>
          <w:sz w:val="24"/>
          <w:szCs w:val="24"/>
        </w:rPr>
        <w:t>IRMiR</w:t>
      </w:r>
      <w:proofErr w:type="spellEnd"/>
      <w:r w:rsidRPr="00AD3A58">
        <w:rPr>
          <w:rFonts w:cstheme="minorHAnsi"/>
          <w:sz w:val="24"/>
          <w:szCs w:val="24"/>
        </w:rPr>
        <w:t xml:space="preserve">). Prezentacja polityki otwierania danych, realizowanych projektów oraz portalu Dane.gov.pl. W seminarium uczestniczyli partnerzy projektu Urban Lab z samorządów Gdyni i Rzeszowa oraz </w:t>
      </w:r>
      <w:proofErr w:type="spellStart"/>
      <w:r w:rsidRPr="00AD3A58">
        <w:rPr>
          <w:rFonts w:cstheme="minorHAnsi"/>
          <w:sz w:val="24"/>
          <w:szCs w:val="24"/>
        </w:rPr>
        <w:t>IRMiR</w:t>
      </w:r>
      <w:proofErr w:type="spellEnd"/>
      <w:r w:rsidRPr="00AD3A58">
        <w:rPr>
          <w:rFonts w:cstheme="minorHAnsi"/>
          <w:sz w:val="24"/>
          <w:szCs w:val="24"/>
        </w:rPr>
        <w:t>.</w:t>
      </w:r>
    </w:p>
    <w:p w14:paraId="3874E37F" w14:textId="77777777" w:rsidR="00FC2EE0" w:rsidRPr="00AD3A58" w:rsidRDefault="00FC2EE0" w:rsidP="005B22D5">
      <w:pPr>
        <w:pStyle w:val="Akapitzlist"/>
        <w:numPr>
          <w:ilvl w:val="0"/>
          <w:numId w:val="28"/>
        </w:numPr>
        <w:rPr>
          <w:rFonts w:cstheme="minorHAnsi"/>
          <w:sz w:val="24"/>
          <w:szCs w:val="24"/>
        </w:rPr>
      </w:pPr>
      <w:r w:rsidRPr="00AD3A58">
        <w:rPr>
          <w:rFonts w:cstheme="minorHAnsi"/>
          <w:sz w:val="24"/>
          <w:szCs w:val="24"/>
        </w:rPr>
        <w:t>Ogólnopolska konferencja „Otwarte Dane Miejskie w teorii i praktyce” zorganizowana przez Urban Lab Rzeszów, ramach projektu Urban Lab</w:t>
      </w:r>
      <w:r w:rsidRPr="00AD3A58">
        <w:rPr>
          <w:rStyle w:val="Odwoanieprzypisudolnego"/>
          <w:rFonts w:cstheme="minorHAnsi"/>
          <w:sz w:val="24"/>
          <w:szCs w:val="24"/>
        </w:rPr>
        <w:footnoteReference w:id="13"/>
      </w:r>
      <w:r w:rsidRPr="00AD3A58">
        <w:rPr>
          <w:rFonts w:cstheme="minorHAnsi"/>
          <w:sz w:val="24"/>
          <w:szCs w:val="24"/>
        </w:rPr>
        <w:t xml:space="preserve"> (9.10.2020). Pr</w:t>
      </w:r>
      <w:r w:rsidR="00B8024E">
        <w:rPr>
          <w:rFonts w:cstheme="minorHAnsi"/>
          <w:sz w:val="24"/>
          <w:szCs w:val="24"/>
        </w:rPr>
        <w:t xml:space="preserve">acownicy </w:t>
      </w:r>
      <w:r w:rsidRPr="00AD3A58">
        <w:rPr>
          <w:rFonts w:cstheme="minorHAnsi"/>
          <w:sz w:val="24"/>
          <w:szCs w:val="24"/>
        </w:rPr>
        <w:t>KPRM dokonali prezentacji polityki otwierania danych, realizowanych projektów oraz portalu Dane.gov.pl. Celem wydarzenia było przedstawienie efektów wykorzystywania otwartych danych w Polsce i na świecie, pokazanie potencjału i zachęcenie do korzystania z</w:t>
      </w:r>
      <w:r w:rsidR="003C6FB6">
        <w:rPr>
          <w:rFonts w:cstheme="minorHAnsi"/>
          <w:sz w:val="24"/>
          <w:szCs w:val="24"/>
        </w:rPr>
        <w:t> </w:t>
      </w:r>
      <w:r w:rsidRPr="00AD3A58">
        <w:rPr>
          <w:rFonts w:cstheme="minorHAnsi"/>
          <w:sz w:val="24"/>
          <w:szCs w:val="24"/>
        </w:rPr>
        <w:t>otwartych danych.</w:t>
      </w:r>
    </w:p>
    <w:p w14:paraId="77484591" w14:textId="77777777" w:rsidR="009A3753" w:rsidRDefault="009A3753" w:rsidP="005B22D5">
      <w:pPr>
        <w:pStyle w:val="Akapitzlist"/>
        <w:numPr>
          <w:ilvl w:val="0"/>
          <w:numId w:val="28"/>
        </w:numPr>
        <w:rPr>
          <w:rFonts w:cstheme="minorHAnsi"/>
          <w:sz w:val="24"/>
          <w:szCs w:val="24"/>
        </w:rPr>
      </w:pPr>
      <w:r w:rsidRPr="00AD3A58">
        <w:rPr>
          <w:rFonts w:cstheme="minorHAnsi"/>
          <w:sz w:val="24"/>
          <w:szCs w:val="24"/>
        </w:rPr>
        <w:t xml:space="preserve">Prezentacja krajowej strategii i platformy otwartych danych podczas warsztatu „Open data - prototypowanie rozwiązań dla obywateli i biznesu” w ramach” Internet </w:t>
      </w:r>
      <w:proofErr w:type="spellStart"/>
      <w:r w:rsidRPr="00AD3A58">
        <w:rPr>
          <w:rFonts w:cstheme="minorHAnsi"/>
          <w:sz w:val="24"/>
          <w:szCs w:val="24"/>
        </w:rPr>
        <w:t>Governance</w:t>
      </w:r>
      <w:proofErr w:type="spellEnd"/>
      <w:r w:rsidRPr="00AD3A58">
        <w:rPr>
          <w:rFonts w:cstheme="minorHAnsi"/>
          <w:sz w:val="24"/>
          <w:szCs w:val="24"/>
        </w:rPr>
        <w:t xml:space="preserve"> Forum organizowanym przez </w:t>
      </w:r>
      <w:proofErr w:type="spellStart"/>
      <w:r w:rsidRPr="00AD3A58">
        <w:rPr>
          <w:rFonts w:cstheme="minorHAnsi"/>
          <w:sz w:val="24"/>
          <w:szCs w:val="24"/>
        </w:rPr>
        <w:t>PwC</w:t>
      </w:r>
      <w:proofErr w:type="spellEnd"/>
      <w:r w:rsidRPr="00AD3A58">
        <w:rPr>
          <w:rFonts w:cstheme="minorHAnsi"/>
          <w:sz w:val="24"/>
          <w:szCs w:val="24"/>
        </w:rPr>
        <w:t xml:space="preserve">  (6.11.2020). </w:t>
      </w:r>
    </w:p>
    <w:p w14:paraId="2AA1C1FD" w14:textId="77777777" w:rsidR="00540970" w:rsidRPr="00E55CA5" w:rsidRDefault="00540970" w:rsidP="00540970">
      <w:pPr>
        <w:pStyle w:val="Akapitzlist"/>
        <w:numPr>
          <w:ilvl w:val="0"/>
          <w:numId w:val="28"/>
        </w:numPr>
        <w:rPr>
          <w:rFonts w:cstheme="minorHAnsi"/>
          <w:sz w:val="24"/>
          <w:szCs w:val="24"/>
        </w:rPr>
      </w:pPr>
      <w:r w:rsidRPr="00E55CA5">
        <w:rPr>
          <w:rFonts w:cstheme="minorHAnsi"/>
          <w:sz w:val="24"/>
          <w:szCs w:val="24"/>
        </w:rPr>
        <w:t>Warsztat on-line „Otwarte dane dla słuchaczy Akademii Miast Przyszłości”</w:t>
      </w:r>
      <w:r w:rsidRPr="00E55CA5">
        <w:rPr>
          <w:rStyle w:val="Odwoanieprzypisudolnego"/>
          <w:rFonts w:cstheme="minorHAnsi"/>
          <w:sz w:val="24"/>
          <w:szCs w:val="24"/>
        </w:rPr>
        <w:footnoteReference w:id="14"/>
      </w:r>
      <w:r w:rsidRPr="00E55CA5">
        <w:rPr>
          <w:rFonts w:cstheme="minorHAnsi"/>
          <w:sz w:val="24"/>
          <w:szCs w:val="24"/>
        </w:rPr>
        <w:t xml:space="preserve"> (</w:t>
      </w:r>
      <w:r>
        <w:rPr>
          <w:rFonts w:cstheme="minorHAnsi"/>
          <w:sz w:val="24"/>
          <w:szCs w:val="24"/>
        </w:rPr>
        <w:t>2</w:t>
      </w:r>
      <w:r w:rsidRPr="00E55CA5">
        <w:rPr>
          <w:rFonts w:cstheme="minorHAnsi"/>
          <w:sz w:val="24"/>
          <w:szCs w:val="24"/>
        </w:rPr>
        <w:t xml:space="preserve">5.11.2020) zorganizowany przez KPRM na zaproszenie Polskiego Funduszu Rozwoju. Warsztat obejmował  wprowadzenie wykładowe nt. polityki otwierania danych, prawa, portalu Dane.gov.pl oraz moderowaną część warsztatową, która polegała na projektowaniu aplikacji w oparciu o analizę potrzeb użytkownika. Uczestnikami warsztatu było 40 przedstawicieli </w:t>
      </w:r>
      <w:r>
        <w:rPr>
          <w:rFonts w:cstheme="minorHAnsi"/>
          <w:sz w:val="24"/>
          <w:szCs w:val="24"/>
        </w:rPr>
        <w:t>JST</w:t>
      </w:r>
      <w:r w:rsidRPr="00E55CA5">
        <w:rPr>
          <w:rFonts w:cstheme="minorHAnsi"/>
          <w:sz w:val="24"/>
          <w:szCs w:val="24"/>
        </w:rPr>
        <w:t xml:space="preserve"> – miast od 20 do 100 tys. mieszkańców, słuchaczy Akademii Miast Przyszłości. </w:t>
      </w:r>
    </w:p>
    <w:p w14:paraId="1A9BD98F" w14:textId="77777777" w:rsidR="00540970" w:rsidRDefault="00540970" w:rsidP="00043DFB">
      <w:pPr>
        <w:pStyle w:val="Akapitzlist"/>
        <w:ind w:left="360"/>
        <w:rPr>
          <w:rFonts w:cstheme="minorHAnsi"/>
          <w:sz w:val="24"/>
          <w:szCs w:val="24"/>
        </w:rPr>
      </w:pPr>
    </w:p>
    <w:p w14:paraId="67F603D6" w14:textId="77777777" w:rsidR="009614A6" w:rsidRDefault="009614A6" w:rsidP="009614A6">
      <w:pPr>
        <w:rPr>
          <w:rFonts w:cstheme="minorHAnsi"/>
          <w:sz w:val="24"/>
          <w:szCs w:val="24"/>
        </w:rPr>
      </w:pPr>
      <w:r w:rsidRPr="009614A6">
        <w:rPr>
          <w:rFonts w:cstheme="minorHAnsi"/>
          <w:sz w:val="24"/>
          <w:szCs w:val="24"/>
        </w:rPr>
        <w:t>Pracownicy Cyfryzacja KPRM w 2020 roku brali udział w szeregu wydarzeń związanych z</w:t>
      </w:r>
      <w:r w:rsidR="00B36F2D">
        <w:rPr>
          <w:rFonts w:cstheme="minorHAnsi"/>
          <w:sz w:val="24"/>
          <w:szCs w:val="24"/>
        </w:rPr>
        <w:t> </w:t>
      </w:r>
      <w:r w:rsidRPr="009614A6">
        <w:rPr>
          <w:rFonts w:cstheme="minorHAnsi"/>
          <w:sz w:val="24"/>
          <w:szCs w:val="24"/>
        </w:rPr>
        <w:t>tematyką otwartych danych. Dzięki nim temat otwierania danych był prezentowany zarówno na forum krajowym jak i międzynarodowym. Prelegenci/uczestnicy mieli okazję dzielić się swoją wiedzą i doświadczeniem, a jednocześnie przedyskutować różne kwestie oraz problemy wynikające z tematyki otwierania i zarządzania danymi. Spotkania w których brali udział pracownicy resortu to m.in.:</w:t>
      </w:r>
    </w:p>
    <w:p w14:paraId="63FE0E1E" w14:textId="77777777" w:rsidR="009614A6" w:rsidRPr="009614A6" w:rsidRDefault="009614A6" w:rsidP="009614A6">
      <w:pPr>
        <w:pStyle w:val="Akapitzlist"/>
        <w:numPr>
          <w:ilvl w:val="0"/>
          <w:numId w:val="33"/>
        </w:numPr>
        <w:spacing w:before="120" w:after="0"/>
        <w:rPr>
          <w:rFonts w:cstheme="minorHAnsi"/>
          <w:sz w:val="24"/>
          <w:szCs w:val="24"/>
          <w:lang w:val="en-GB"/>
        </w:rPr>
      </w:pPr>
      <w:r w:rsidRPr="009614A6">
        <w:rPr>
          <w:rFonts w:cstheme="minorHAnsi"/>
          <w:sz w:val="24"/>
          <w:szCs w:val="24"/>
          <w:lang w:val="en-GB"/>
        </w:rPr>
        <w:t xml:space="preserve">2.04 - Mobilising AI and big data to fight COVID-19 – </w:t>
      </w:r>
      <w:proofErr w:type="spellStart"/>
      <w:r w:rsidRPr="009614A6">
        <w:rPr>
          <w:rFonts w:cstheme="minorHAnsi"/>
          <w:sz w:val="24"/>
          <w:szCs w:val="24"/>
          <w:lang w:val="en-GB"/>
        </w:rPr>
        <w:t>konferencja</w:t>
      </w:r>
      <w:proofErr w:type="spellEnd"/>
      <w:r w:rsidRPr="009614A6">
        <w:rPr>
          <w:rFonts w:cstheme="minorHAnsi"/>
          <w:sz w:val="24"/>
          <w:szCs w:val="24"/>
          <w:lang w:val="en-GB"/>
        </w:rPr>
        <w:t xml:space="preserve"> </w:t>
      </w:r>
      <w:proofErr w:type="spellStart"/>
      <w:r w:rsidRPr="009614A6">
        <w:rPr>
          <w:rFonts w:cstheme="minorHAnsi"/>
          <w:sz w:val="24"/>
          <w:szCs w:val="24"/>
          <w:lang w:val="en-GB"/>
        </w:rPr>
        <w:t>Instytutu</w:t>
      </w:r>
      <w:proofErr w:type="spellEnd"/>
      <w:r w:rsidRPr="009614A6">
        <w:rPr>
          <w:rFonts w:cstheme="minorHAnsi"/>
          <w:sz w:val="24"/>
          <w:szCs w:val="24"/>
          <w:lang w:val="en-GB"/>
        </w:rPr>
        <w:t xml:space="preserve"> </w:t>
      </w:r>
      <w:proofErr w:type="spellStart"/>
      <w:r w:rsidRPr="009614A6">
        <w:rPr>
          <w:rFonts w:cstheme="minorHAnsi"/>
          <w:sz w:val="24"/>
          <w:szCs w:val="24"/>
          <w:lang w:val="en-GB"/>
        </w:rPr>
        <w:t>Bruegla</w:t>
      </w:r>
      <w:proofErr w:type="spellEnd"/>
      <w:r w:rsidRPr="009614A6">
        <w:rPr>
          <w:rFonts w:cstheme="minorHAnsi"/>
          <w:sz w:val="24"/>
          <w:szCs w:val="24"/>
          <w:lang w:val="en-GB"/>
        </w:rPr>
        <w:t>;</w:t>
      </w:r>
    </w:p>
    <w:p w14:paraId="24708BE3" w14:textId="77777777" w:rsidR="009614A6" w:rsidRPr="009614A6" w:rsidRDefault="009614A6" w:rsidP="009614A6">
      <w:pPr>
        <w:pStyle w:val="Akapitzlist"/>
        <w:numPr>
          <w:ilvl w:val="0"/>
          <w:numId w:val="33"/>
        </w:numPr>
        <w:spacing w:before="120" w:after="0"/>
        <w:rPr>
          <w:rFonts w:cstheme="minorHAnsi"/>
          <w:sz w:val="24"/>
          <w:szCs w:val="24"/>
        </w:rPr>
      </w:pPr>
      <w:r w:rsidRPr="009614A6">
        <w:rPr>
          <w:rFonts w:cstheme="minorHAnsi"/>
          <w:sz w:val="24"/>
          <w:szCs w:val="24"/>
        </w:rPr>
        <w:t xml:space="preserve">23.06 - </w:t>
      </w:r>
      <w:proofErr w:type="spellStart"/>
      <w:r w:rsidRPr="009614A6">
        <w:rPr>
          <w:rFonts w:cstheme="minorHAnsi"/>
          <w:sz w:val="24"/>
          <w:szCs w:val="24"/>
        </w:rPr>
        <w:t>Building</w:t>
      </w:r>
      <w:proofErr w:type="spellEnd"/>
      <w:r w:rsidRPr="009614A6">
        <w:rPr>
          <w:rFonts w:cstheme="minorHAnsi"/>
          <w:sz w:val="24"/>
          <w:szCs w:val="24"/>
        </w:rPr>
        <w:t xml:space="preserve"> a </w:t>
      </w:r>
      <w:proofErr w:type="spellStart"/>
      <w:r w:rsidRPr="009614A6">
        <w:rPr>
          <w:rFonts w:cstheme="minorHAnsi"/>
          <w:sz w:val="24"/>
          <w:szCs w:val="24"/>
        </w:rPr>
        <w:t>European</w:t>
      </w:r>
      <w:proofErr w:type="spellEnd"/>
      <w:r w:rsidRPr="009614A6">
        <w:rPr>
          <w:rFonts w:cstheme="minorHAnsi"/>
          <w:sz w:val="24"/>
          <w:szCs w:val="24"/>
        </w:rPr>
        <w:t xml:space="preserve"> </w:t>
      </w:r>
      <w:proofErr w:type="spellStart"/>
      <w:r w:rsidRPr="009614A6">
        <w:rPr>
          <w:rFonts w:cstheme="minorHAnsi"/>
          <w:sz w:val="24"/>
          <w:szCs w:val="24"/>
        </w:rPr>
        <w:t>approach</w:t>
      </w:r>
      <w:proofErr w:type="spellEnd"/>
      <w:r w:rsidRPr="009614A6">
        <w:rPr>
          <w:rFonts w:cstheme="minorHAnsi"/>
          <w:sz w:val="24"/>
          <w:szCs w:val="24"/>
        </w:rPr>
        <w:t xml:space="preserve"> to Data </w:t>
      </w:r>
      <w:proofErr w:type="spellStart"/>
      <w:r w:rsidRPr="009614A6">
        <w:rPr>
          <w:rFonts w:cstheme="minorHAnsi"/>
          <w:sz w:val="24"/>
          <w:szCs w:val="24"/>
        </w:rPr>
        <w:t>Society</w:t>
      </w:r>
      <w:proofErr w:type="spellEnd"/>
      <w:r w:rsidRPr="009614A6">
        <w:rPr>
          <w:rFonts w:cstheme="minorHAnsi"/>
          <w:sz w:val="24"/>
          <w:szCs w:val="24"/>
        </w:rPr>
        <w:t xml:space="preserve"> – konferencja organizowane przez biuro MEP </w:t>
      </w:r>
      <w:proofErr w:type="spellStart"/>
      <w:r w:rsidRPr="009614A6">
        <w:rPr>
          <w:rFonts w:cstheme="minorHAnsi"/>
          <w:sz w:val="24"/>
          <w:szCs w:val="24"/>
        </w:rPr>
        <w:t>Kumpula-Natri</w:t>
      </w:r>
      <w:proofErr w:type="spellEnd"/>
      <w:r w:rsidRPr="009614A6">
        <w:rPr>
          <w:rFonts w:cstheme="minorHAnsi"/>
          <w:sz w:val="24"/>
          <w:szCs w:val="24"/>
        </w:rPr>
        <w:t>;</w:t>
      </w:r>
    </w:p>
    <w:p w14:paraId="0CB34807" w14:textId="77777777" w:rsidR="009614A6" w:rsidRPr="009614A6" w:rsidRDefault="009614A6" w:rsidP="009614A6">
      <w:pPr>
        <w:pStyle w:val="Akapitzlist"/>
        <w:numPr>
          <w:ilvl w:val="0"/>
          <w:numId w:val="33"/>
        </w:numPr>
        <w:spacing w:before="120" w:after="0"/>
        <w:rPr>
          <w:rFonts w:cstheme="minorHAnsi"/>
          <w:sz w:val="24"/>
          <w:szCs w:val="24"/>
          <w:lang w:val="en-GB"/>
        </w:rPr>
      </w:pPr>
      <w:r w:rsidRPr="009614A6">
        <w:rPr>
          <w:rFonts w:cstheme="minorHAnsi"/>
          <w:sz w:val="24"/>
          <w:szCs w:val="24"/>
          <w:lang w:val="en-GB"/>
        </w:rPr>
        <w:t>25.06 - Workshop on Data Actions in Europe;</w:t>
      </w:r>
    </w:p>
    <w:p w14:paraId="54DEEFBC" w14:textId="77777777" w:rsidR="009614A6" w:rsidRPr="009614A6" w:rsidRDefault="009614A6" w:rsidP="009614A6">
      <w:pPr>
        <w:pStyle w:val="Akapitzlist"/>
        <w:numPr>
          <w:ilvl w:val="0"/>
          <w:numId w:val="33"/>
        </w:numPr>
        <w:spacing w:before="120" w:after="0"/>
        <w:rPr>
          <w:rFonts w:cstheme="minorHAnsi"/>
          <w:sz w:val="24"/>
          <w:szCs w:val="24"/>
        </w:rPr>
      </w:pPr>
      <w:r w:rsidRPr="009614A6">
        <w:rPr>
          <w:rFonts w:cstheme="minorHAnsi"/>
          <w:sz w:val="24"/>
          <w:szCs w:val="24"/>
        </w:rPr>
        <w:lastRenderedPageBreak/>
        <w:t xml:space="preserve">23.07 - </w:t>
      </w:r>
      <w:proofErr w:type="spellStart"/>
      <w:r w:rsidRPr="009614A6">
        <w:rPr>
          <w:rFonts w:cstheme="minorHAnsi"/>
          <w:sz w:val="24"/>
          <w:szCs w:val="24"/>
        </w:rPr>
        <w:t>Wspólnice</w:t>
      </w:r>
      <w:proofErr w:type="spellEnd"/>
      <w:r w:rsidRPr="009614A6">
        <w:rPr>
          <w:rFonts w:cstheme="minorHAnsi"/>
          <w:sz w:val="24"/>
          <w:szCs w:val="24"/>
        </w:rPr>
        <w:t xml:space="preserve"> danych - nowy sposób zarządzania danymi cyfrowymi – webinarium Centrum Cyfrowego;</w:t>
      </w:r>
    </w:p>
    <w:p w14:paraId="079FEC2C" w14:textId="77777777" w:rsidR="009614A6" w:rsidRPr="009614A6" w:rsidRDefault="009614A6" w:rsidP="009614A6">
      <w:pPr>
        <w:pStyle w:val="Akapitzlist"/>
        <w:numPr>
          <w:ilvl w:val="0"/>
          <w:numId w:val="33"/>
        </w:numPr>
        <w:spacing w:before="120" w:after="0"/>
        <w:rPr>
          <w:rFonts w:cstheme="minorHAnsi"/>
          <w:sz w:val="24"/>
          <w:szCs w:val="24"/>
          <w:lang w:val="en-GB"/>
        </w:rPr>
      </w:pPr>
      <w:r w:rsidRPr="009614A6">
        <w:rPr>
          <w:rFonts w:cstheme="minorHAnsi"/>
          <w:sz w:val="24"/>
          <w:szCs w:val="24"/>
          <w:lang w:val="en-GB"/>
        </w:rPr>
        <w:t xml:space="preserve">30.09 - A new effective governance for data sharing – </w:t>
      </w:r>
      <w:proofErr w:type="spellStart"/>
      <w:r w:rsidRPr="009614A6">
        <w:rPr>
          <w:rFonts w:cstheme="minorHAnsi"/>
          <w:sz w:val="24"/>
          <w:szCs w:val="24"/>
          <w:lang w:val="en-GB"/>
        </w:rPr>
        <w:t>konferencja</w:t>
      </w:r>
      <w:proofErr w:type="spellEnd"/>
      <w:r w:rsidRPr="009614A6">
        <w:rPr>
          <w:rFonts w:cstheme="minorHAnsi"/>
          <w:sz w:val="24"/>
          <w:szCs w:val="24"/>
          <w:lang w:val="en-GB"/>
        </w:rPr>
        <w:t xml:space="preserve"> EVENTBRITE;</w:t>
      </w:r>
    </w:p>
    <w:p w14:paraId="1D34048A" w14:textId="77777777" w:rsidR="009614A6" w:rsidRPr="009614A6" w:rsidRDefault="009614A6" w:rsidP="009614A6">
      <w:pPr>
        <w:pStyle w:val="Akapitzlist"/>
        <w:numPr>
          <w:ilvl w:val="0"/>
          <w:numId w:val="33"/>
        </w:numPr>
        <w:spacing w:before="120" w:after="0"/>
        <w:rPr>
          <w:rFonts w:cstheme="minorHAnsi"/>
          <w:sz w:val="24"/>
          <w:szCs w:val="24"/>
          <w:lang w:val="en-GB"/>
        </w:rPr>
      </w:pPr>
      <w:r w:rsidRPr="009614A6">
        <w:rPr>
          <w:rFonts w:cstheme="minorHAnsi"/>
          <w:sz w:val="24"/>
          <w:szCs w:val="24"/>
          <w:lang w:val="en-GB"/>
        </w:rPr>
        <w:t xml:space="preserve">9.11 - Data Worksop - open data, open government, and data ethics policy and implementation </w:t>
      </w:r>
      <w:proofErr w:type="spellStart"/>
      <w:r w:rsidRPr="009614A6">
        <w:rPr>
          <w:rFonts w:cstheme="minorHAnsi"/>
          <w:sz w:val="24"/>
          <w:szCs w:val="24"/>
          <w:lang w:val="en-GB"/>
        </w:rPr>
        <w:t>organizowany</w:t>
      </w:r>
      <w:proofErr w:type="spellEnd"/>
      <w:r w:rsidRPr="009614A6">
        <w:rPr>
          <w:rFonts w:cstheme="minorHAnsi"/>
          <w:sz w:val="24"/>
          <w:szCs w:val="24"/>
          <w:lang w:val="en-GB"/>
        </w:rPr>
        <w:t xml:space="preserve"> </w:t>
      </w:r>
      <w:proofErr w:type="spellStart"/>
      <w:r w:rsidRPr="009614A6">
        <w:rPr>
          <w:rFonts w:cstheme="minorHAnsi"/>
          <w:sz w:val="24"/>
          <w:szCs w:val="24"/>
          <w:lang w:val="en-GB"/>
        </w:rPr>
        <w:t>przez</w:t>
      </w:r>
      <w:proofErr w:type="spellEnd"/>
      <w:r w:rsidRPr="009614A6">
        <w:rPr>
          <w:rFonts w:cstheme="minorHAnsi"/>
          <w:sz w:val="24"/>
          <w:szCs w:val="24"/>
          <w:lang w:val="en-GB"/>
        </w:rPr>
        <w:t xml:space="preserve"> </w:t>
      </w:r>
      <w:proofErr w:type="spellStart"/>
      <w:r w:rsidRPr="009614A6">
        <w:rPr>
          <w:rFonts w:cstheme="minorHAnsi"/>
          <w:sz w:val="24"/>
          <w:szCs w:val="24"/>
          <w:lang w:val="en-GB"/>
        </w:rPr>
        <w:t>Ambasadę</w:t>
      </w:r>
      <w:proofErr w:type="spellEnd"/>
      <w:r w:rsidRPr="009614A6">
        <w:rPr>
          <w:rFonts w:cstheme="minorHAnsi"/>
          <w:sz w:val="24"/>
          <w:szCs w:val="24"/>
          <w:lang w:val="en-GB"/>
        </w:rPr>
        <w:t xml:space="preserve"> </w:t>
      </w:r>
      <w:proofErr w:type="spellStart"/>
      <w:r w:rsidRPr="009614A6">
        <w:rPr>
          <w:rFonts w:cstheme="minorHAnsi"/>
          <w:sz w:val="24"/>
          <w:szCs w:val="24"/>
          <w:lang w:val="en-GB"/>
        </w:rPr>
        <w:t>Brytyjską</w:t>
      </w:r>
      <w:proofErr w:type="spellEnd"/>
      <w:r w:rsidRPr="009614A6">
        <w:rPr>
          <w:rFonts w:cstheme="minorHAnsi"/>
          <w:sz w:val="24"/>
          <w:szCs w:val="24"/>
          <w:lang w:val="en-GB"/>
        </w:rPr>
        <w:t xml:space="preserve"> w </w:t>
      </w:r>
      <w:proofErr w:type="spellStart"/>
      <w:r w:rsidRPr="009614A6">
        <w:rPr>
          <w:rFonts w:cstheme="minorHAnsi"/>
          <w:sz w:val="24"/>
          <w:szCs w:val="24"/>
          <w:lang w:val="en-GB"/>
        </w:rPr>
        <w:t>Warszawie</w:t>
      </w:r>
      <w:proofErr w:type="spellEnd"/>
      <w:r w:rsidRPr="009614A6">
        <w:rPr>
          <w:rFonts w:cstheme="minorHAnsi"/>
          <w:sz w:val="24"/>
          <w:szCs w:val="24"/>
          <w:lang w:val="en-GB"/>
        </w:rPr>
        <w:t>;</w:t>
      </w:r>
    </w:p>
    <w:p w14:paraId="6F9EF095" w14:textId="77777777" w:rsidR="009614A6" w:rsidRPr="009614A6" w:rsidRDefault="009614A6" w:rsidP="009614A6">
      <w:pPr>
        <w:pStyle w:val="Akapitzlist"/>
        <w:numPr>
          <w:ilvl w:val="0"/>
          <w:numId w:val="33"/>
        </w:numPr>
        <w:spacing w:before="120" w:after="0"/>
        <w:rPr>
          <w:rFonts w:cstheme="minorHAnsi"/>
          <w:sz w:val="24"/>
          <w:szCs w:val="24"/>
          <w:lang w:val="en-GB"/>
        </w:rPr>
      </w:pPr>
      <w:r w:rsidRPr="009614A6">
        <w:rPr>
          <w:rFonts w:cstheme="minorHAnsi"/>
          <w:sz w:val="24"/>
          <w:szCs w:val="24"/>
          <w:lang w:val="en-GB"/>
        </w:rPr>
        <w:t xml:space="preserve">25.11 - Smart policies for data: Making human-centric data economy a reality – </w:t>
      </w:r>
      <w:proofErr w:type="spellStart"/>
      <w:r w:rsidRPr="009614A6">
        <w:rPr>
          <w:rFonts w:cstheme="minorHAnsi"/>
          <w:sz w:val="24"/>
          <w:szCs w:val="24"/>
          <w:lang w:val="en-GB"/>
        </w:rPr>
        <w:t>warsztaty</w:t>
      </w:r>
      <w:proofErr w:type="spellEnd"/>
      <w:r w:rsidRPr="009614A6">
        <w:rPr>
          <w:rFonts w:cstheme="minorHAnsi"/>
          <w:sz w:val="24"/>
          <w:szCs w:val="24"/>
          <w:lang w:val="en-GB"/>
        </w:rPr>
        <w:t xml:space="preserve"> </w:t>
      </w:r>
      <w:proofErr w:type="spellStart"/>
      <w:r w:rsidRPr="009614A6">
        <w:rPr>
          <w:rFonts w:cstheme="minorHAnsi"/>
          <w:sz w:val="24"/>
          <w:szCs w:val="24"/>
          <w:lang w:val="en-GB"/>
        </w:rPr>
        <w:t>organizowane</w:t>
      </w:r>
      <w:proofErr w:type="spellEnd"/>
      <w:r w:rsidRPr="009614A6">
        <w:rPr>
          <w:rFonts w:cstheme="minorHAnsi"/>
          <w:sz w:val="24"/>
          <w:szCs w:val="24"/>
          <w:lang w:val="en-GB"/>
        </w:rPr>
        <w:t xml:space="preserve"> </w:t>
      </w:r>
      <w:proofErr w:type="spellStart"/>
      <w:r w:rsidRPr="009614A6">
        <w:rPr>
          <w:rFonts w:cstheme="minorHAnsi"/>
          <w:sz w:val="24"/>
          <w:szCs w:val="24"/>
          <w:lang w:val="en-GB"/>
        </w:rPr>
        <w:t>przez</w:t>
      </w:r>
      <w:proofErr w:type="spellEnd"/>
      <w:r w:rsidRPr="009614A6">
        <w:rPr>
          <w:rFonts w:cstheme="minorHAnsi"/>
          <w:sz w:val="24"/>
          <w:szCs w:val="24"/>
          <w:lang w:val="en-GB"/>
        </w:rPr>
        <w:t xml:space="preserve"> SITRA;</w:t>
      </w:r>
    </w:p>
    <w:p w14:paraId="3F8064C9" w14:textId="77777777" w:rsidR="009614A6" w:rsidRPr="009614A6" w:rsidRDefault="009614A6" w:rsidP="00B36F2D">
      <w:pPr>
        <w:pStyle w:val="Akapitzlist"/>
        <w:numPr>
          <w:ilvl w:val="0"/>
          <w:numId w:val="33"/>
        </w:numPr>
        <w:spacing w:before="120"/>
        <w:rPr>
          <w:rFonts w:cstheme="minorHAnsi"/>
          <w:sz w:val="24"/>
          <w:szCs w:val="24"/>
        </w:rPr>
      </w:pPr>
      <w:r w:rsidRPr="009614A6">
        <w:rPr>
          <w:rFonts w:cstheme="minorHAnsi"/>
          <w:sz w:val="24"/>
          <w:szCs w:val="24"/>
        </w:rPr>
        <w:t xml:space="preserve">Udział w posiedzeniach (on </w:t>
      </w:r>
      <w:proofErr w:type="spellStart"/>
      <w:r w:rsidRPr="009614A6">
        <w:rPr>
          <w:rFonts w:cstheme="minorHAnsi"/>
          <w:sz w:val="24"/>
          <w:szCs w:val="24"/>
        </w:rPr>
        <w:t>line</w:t>
      </w:r>
      <w:proofErr w:type="spellEnd"/>
      <w:r w:rsidRPr="009614A6">
        <w:rPr>
          <w:rFonts w:cstheme="minorHAnsi"/>
          <w:sz w:val="24"/>
          <w:szCs w:val="24"/>
        </w:rPr>
        <w:t xml:space="preserve">) grupy roboczej przy Komisji Europejskiej – Public </w:t>
      </w:r>
      <w:proofErr w:type="spellStart"/>
      <w:r w:rsidRPr="009614A6">
        <w:rPr>
          <w:rFonts w:cstheme="minorHAnsi"/>
          <w:sz w:val="24"/>
          <w:szCs w:val="24"/>
        </w:rPr>
        <w:t>Sector</w:t>
      </w:r>
      <w:proofErr w:type="spellEnd"/>
      <w:r w:rsidRPr="009614A6">
        <w:rPr>
          <w:rFonts w:cstheme="minorHAnsi"/>
          <w:sz w:val="24"/>
          <w:szCs w:val="24"/>
        </w:rPr>
        <w:t xml:space="preserve"> Information </w:t>
      </w:r>
      <w:proofErr w:type="spellStart"/>
      <w:r w:rsidRPr="009614A6">
        <w:rPr>
          <w:rFonts w:cstheme="minorHAnsi"/>
          <w:sz w:val="24"/>
          <w:szCs w:val="24"/>
        </w:rPr>
        <w:t>Group</w:t>
      </w:r>
      <w:proofErr w:type="spellEnd"/>
      <w:r w:rsidRPr="009614A6">
        <w:rPr>
          <w:rFonts w:cstheme="minorHAnsi"/>
          <w:sz w:val="24"/>
          <w:szCs w:val="24"/>
        </w:rPr>
        <w:t xml:space="preserve">. </w:t>
      </w:r>
    </w:p>
    <w:p w14:paraId="3BA75926" w14:textId="77777777" w:rsidR="009614A6" w:rsidRDefault="00EF0062" w:rsidP="009614A6">
      <w:pPr>
        <w:rPr>
          <w:rFonts w:cstheme="minorHAnsi"/>
          <w:sz w:val="24"/>
          <w:szCs w:val="24"/>
        </w:rPr>
      </w:pPr>
      <w:r>
        <w:rPr>
          <w:rFonts w:cstheme="minorHAnsi"/>
          <w:sz w:val="24"/>
          <w:szCs w:val="24"/>
        </w:rPr>
        <w:t>Objęto ponadto patronatem szereg wydarzeń m.in.:</w:t>
      </w:r>
    </w:p>
    <w:p w14:paraId="1E13D063" w14:textId="77777777" w:rsidR="00EF0062" w:rsidRDefault="00EF0062" w:rsidP="00EF0062">
      <w:pPr>
        <w:pStyle w:val="Akapitzlist"/>
        <w:numPr>
          <w:ilvl w:val="0"/>
          <w:numId w:val="33"/>
        </w:numPr>
        <w:spacing w:before="120" w:after="0"/>
        <w:rPr>
          <w:rFonts w:cstheme="minorHAnsi"/>
          <w:sz w:val="24"/>
          <w:szCs w:val="24"/>
        </w:rPr>
      </w:pPr>
      <w:r w:rsidRPr="00EF0062">
        <w:rPr>
          <w:rFonts w:cstheme="minorHAnsi"/>
          <w:sz w:val="24"/>
          <w:szCs w:val="24"/>
        </w:rPr>
        <w:t xml:space="preserve">X Konferencja Computerworld „Państwo 2.0”, International Data </w:t>
      </w:r>
      <w:proofErr w:type="spellStart"/>
      <w:r w:rsidRPr="00EF0062">
        <w:rPr>
          <w:rFonts w:cstheme="minorHAnsi"/>
          <w:sz w:val="24"/>
          <w:szCs w:val="24"/>
        </w:rPr>
        <w:t>Group</w:t>
      </w:r>
      <w:proofErr w:type="spellEnd"/>
      <w:r w:rsidRPr="00EF0062">
        <w:rPr>
          <w:rFonts w:cstheme="minorHAnsi"/>
          <w:sz w:val="24"/>
          <w:szCs w:val="24"/>
        </w:rPr>
        <w:t xml:space="preserve"> Poland S.A.</w:t>
      </w:r>
      <w:r>
        <w:rPr>
          <w:rFonts w:cstheme="minorHAnsi"/>
          <w:sz w:val="24"/>
          <w:szCs w:val="24"/>
        </w:rPr>
        <w:t>,</w:t>
      </w:r>
    </w:p>
    <w:p w14:paraId="792E27AC" w14:textId="77777777" w:rsidR="00EF0062" w:rsidRPr="00EF0062" w:rsidRDefault="00EF0062" w:rsidP="00EF0062">
      <w:pPr>
        <w:pStyle w:val="Akapitzlist"/>
        <w:numPr>
          <w:ilvl w:val="0"/>
          <w:numId w:val="33"/>
        </w:numPr>
        <w:rPr>
          <w:rFonts w:cstheme="minorHAnsi"/>
          <w:sz w:val="24"/>
          <w:szCs w:val="24"/>
        </w:rPr>
      </w:pPr>
      <w:r w:rsidRPr="00EF0062">
        <w:rPr>
          <w:rFonts w:cstheme="minorHAnsi"/>
          <w:sz w:val="24"/>
          <w:szCs w:val="24"/>
        </w:rPr>
        <w:t>„Prawo w dobie cyfryzacji 2020”, Studenckie Koło Naukowe Prawa Nowych Technologii UMK</w:t>
      </w:r>
      <w:r>
        <w:rPr>
          <w:rFonts w:cstheme="minorHAnsi"/>
          <w:sz w:val="24"/>
          <w:szCs w:val="24"/>
        </w:rPr>
        <w:t>,</w:t>
      </w:r>
    </w:p>
    <w:p w14:paraId="7AB4FD26" w14:textId="77777777" w:rsidR="00EF0062" w:rsidRPr="00EF0062" w:rsidRDefault="00EF0062" w:rsidP="00EF0062">
      <w:pPr>
        <w:pStyle w:val="Akapitzlist"/>
        <w:numPr>
          <w:ilvl w:val="0"/>
          <w:numId w:val="33"/>
        </w:numPr>
        <w:rPr>
          <w:rFonts w:cstheme="minorHAnsi"/>
          <w:sz w:val="24"/>
          <w:szCs w:val="24"/>
          <w:lang w:val="en-GB"/>
        </w:rPr>
      </w:pPr>
      <w:r w:rsidRPr="00EF0062">
        <w:rPr>
          <w:rFonts w:cstheme="minorHAnsi"/>
          <w:sz w:val="24"/>
          <w:szCs w:val="24"/>
          <w:lang w:val="en-GB"/>
        </w:rPr>
        <w:t xml:space="preserve">Data Science Summit 2020, </w:t>
      </w:r>
      <w:proofErr w:type="spellStart"/>
      <w:r w:rsidRPr="00EF0062">
        <w:rPr>
          <w:rFonts w:cstheme="minorHAnsi"/>
          <w:sz w:val="24"/>
          <w:szCs w:val="24"/>
          <w:lang w:val="en-GB"/>
        </w:rPr>
        <w:t>Fundacja</w:t>
      </w:r>
      <w:proofErr w:type="spellEnd"/>
      <w:r w:rsidRPr="00EF0062">
        <w:rPr>
          <w:rFonts w:cstheme="minorHAnsi"/>
          <w:sz w:val="24"/>
          <w:szCs w:val="24"/>
          <w:lang w:val="en-GB"/>
        </w:rPr>
        <w:t xml:space="preserve"> Academic Partners</w:t>
      </w:r>
      <w:r>
        <w:rPr>
          <w:rFonts w:cstheme="minorHAnsi"/>
          <w:sz w:val="24"/>
          <w:szCs w:val="24"/>
          <w:lang w:val="en-GB"/>
        </w:rPr>
        <w:t>,</w:t>
      </w:r>
    </w:p>
    <w:p w14:paraId="0C608AD3" w14:textId="77777777" w:rsidR="00EF0062" w:rsidRDefault="00EF0062" w:rsidP="00EF0062">
      <w:pPr>
        <w:pStyle w:val="Akapitzlist"/>
        <w:numPr>
          <w:ilvl w:val="0"/>
          <w:numId w:val="33"/>
        </w:numPr>
        <w:rPr>
          <w:rFonts w:cstheme="minorHAnsi"/>
          <w:sz w:val="24"/>
          <w:szCs w:val="24"/>
        </w:rPr>
      </w:pPr>
      <w:r w:rsidRPr="00EF0062">
        <w:rPr>
          <w:rFonts w:cstheme="minorHAnsi"/>
          <w:sz w:val="24"/>
          <w:szCs w:val="24"/>
        </w:rPr>
        <w:t xml:space="preserve">XXVI Forum Teleinformatyki pn. System informacyjny państwa wobec globalnej transformacji cyfrowej, </w:t>
      </w:r>
      <w:proofErr w:type="spellStart"/>
      <w:r w:rsidRPr="00EF0062">
        <w:rPr>
          <w:rFonts w:cstheme="minorHAnsi"/>
          <w:sz w:val="24"/>
          <w:szCs w:val="24"/>
        </w:rPr>
        <w:t>BizTech</w:t>
      </w:r>
      <w:proofErr w:type="spellEnd"/>
      <w:r w:rsidRPr="00EF0062">
        <w:rPr>
          <w:rFonts w:cstheme="minorHAnsi"/>
          <w:sz w:val="24"/>
          <w:szCs w:val="24"/>
        </w:rPr>
        <w:t xml:space="preserve"> Konsulting S.A.</w:t>
      </w:r>
      <w:r>
        <w:rPr>
          <w:rFonts w:cstheme="minorHAnsi"/>
          <w:sz w:val="24"/>
          <w:szCs w:val="24"/>
        </w:rPr>
        <w:t>,</w:t>
      </w:r>
    </w:p>
    <w:p w14:paraId="6EBA8968" w14:textId="77777777" w:rsidR="00EF0062" w:rsidRPr="00EF0062" w:rsidRDefault="00EF0062" w:rsidP="00EF0062">
      <w:pPr>
        <w:pStyle w:val="Akapitzlist"/>
        <w:numPr>
          <w:ilvl w:val="0"/>
          <w:numId w:val="33"/>
        </w:numPr>
        <w:rPr>
          <w:rFonts w:cstheme="minorHAnsi"/>
          <w:sz w:val="24"/>
          <w:szCs w:val="24"/>
        </w:rPr>
      </w:pPr>
      <w:r w:rsidRPr="00EF0062">
        <w:rPr>
          <w:rFonts w:cstheme="minorHAnsi"/>
          <w:sz w:val="24"/>
          <w:szCs w:val="24"/>
        </w:rPr>
        <w:t>24. Konferencja „Miasta w Internecie” organizowana pod hasłem: Cyfrowa Transformacja Samorządów – generator rozwoju, źródło oszczędności, technologiczne przesilenie, Stowarzyszenie „Miasta w Internecie”</w:t>
      </w:r>
      <w:r>
        <w:rPr>
          <w:rFonts w:cstheme="minorHAnsi"/>
          <w:sz w:val="24"/>
          <w:szCs w:val="24"/>
        </w:rPr>
        <w:t>.</w:t>
      </w:r>
    </w:p>
    <w:p w14:paraId="053642EF" w14:textId="77777777" w:rsidR="00B66DE4" w:rsidRPr="000441F9" w:rsidRDefault="005374DE" w:rsidP="00B66DE4">
      <w:pPr>
        <w:pStyle w:val="Nagwek2"/>
        <w:spacing w:before="240" w:after="120"/>
        <w:rPr>
          <w:b/>
          <w:color w:val="5B9BD5" w:themeColor="accent1"/>
        </w:rPr>
      </w:pPr>
      <w:bookmarkStart w:id="19" w:name="_Toc71642618"/>
      <w:r>
        <w:rPr>
          <w:b/>
          <w:color w:val="5B9BD5" w:themeColor="accent1"/>
        </w:rPr>
        <w:t>REALIZACJA</w:t>
      </w:r>
      <w:r w:rsidR="00B66DE4">
        <w:rPr>
          <w:b/>
          <w:color w:val="5B9BD5" w:themeColor="accent1"/>
        </w:rPr>
        <w:t xml:space="preserve"> PROJEKT</w:t>
      </w:r>
      <w:r>
        <w:rPr>
          <w:b/>
          <w:color w:val="5B9BD5" w:themeColor="accent1"/>
        </w:rPr>
        <w:t>ÓW DOTYCZĄCYCH</w:t>
      </w:r>
      <w:r w:rsidR="00F06850">
        <w:rPr>
          <w:b/>
          <w:color w:val="5B9BD5" w:themeColor="accent1"/>
        </w:rPr>
        <w:t xml:space="preserve"> OTWIERANIA DANYCH PUBLICZNYCH</w:t>
      </w:r>
      <w:bookmarkEnd w:id="19"/>
    </w:p>
    <w:p w14:paraId="0DB290E3" w14:textId="77777777" w:rsidR="00956D17" w:rsidRPr="009F41D1" w:rsidRDefault="00956D17" w:rsidP="00B66DE4">
      <w:pPr>
        <w:rPr>
          <w:rFonts w:cstheme="minorHAnsi"/>
          <w:sz w:val="24"/>
          <w:szCs w:val="24"/>
        </w:rPr>
      </w:pPr>
      <w:r w:rsidRPr="009F41D1">
        <w:rPr>
          <w:rFonts w:cstheme="minorHAnsi"/>
          <w:sz w:val="24"/>
          <w:szCs w:val="24"/>
        </w:rPr>
        <w:t>31 maja 2020 r. zakończyła się realizacja projektu „Otwarte dane: dostęp, standard, edukacja”. Projekt</w:t>
      </w:r>
      <w:r w:rsidR="00733322" w:rsidRPr="009F41D1">
        <w:rPr>
          <w:rFonts w:cstheme="minorHAnsi"/>
          <w:sz w:val="24"/>
          <w:szCs w:val="24"/>
        </w:rPr>
        <w:t>, dofinansowany z poddziałania 2.3.1 Programu Operacyjnego Polska Cyfrowa,</w:t>
      </w:r>
      <w:r w:rsidRPr="009F41D1">
        <w:rPr>
          <w:rFonts w:cstheme="minorHAnsi"/>
          <w:sz w:val="24"/>
          <w:szCs w:val="24"/>
        </w:rPr>
        <w:t xml:space="preserve"> realizowany był od 2017 r. przez Ministerstwo Cyfryzacji we współpracy z</w:t>
      </w:r>
      <w:r w:rsidR="00B36F2D">
        <w:rPr>
          <w:rFonts w:cstheme="minorHAnsi"/>
          <w:sz w:val="24"/>
          <w:szCs w:val="24"/>
        </w:rPr>
        <w:t> </w:t>
      </w:r>
      <w:r w:rsidRPr="009F41D1">
        <w:rPr>
          <w:rFonts w:cstheme="minorHAnsi"/>
          <w:sz w:val="24"/>
          <w:szCs w:val="24"/>
        </w:rPr>
        <w:t>Ministerstwem Finansów, Głównym Urzędem Statystycznym oraz Narodowym Funduszem Zdrowia.</w:t>
      </w:r>
      <w:r w:rsidR="00733322" w:rsidRPr="009F41D1">
        <w:rPr>
          <w:rFonts w:cstheme="minorHAnsi"/>
          <w:sz w:val="24"/>
          <w:szCs w:val="24"/>
        </w:rPr>
        <w:t xml:space="preserve"> W efekcie prowadzonych działań udało uzyskać się następujące rezultaty:</w:t>
      </w:r>
    </w:p>
    <w:p w14:paraId="166D0193" w14:textId="77777777" w:rsidR="00733322" w:rsidRPr="009F41D1" w:rsidRDefault="00733322" w:rsidP="005B22D5">
      <w:pPr>
        <w:pStyle w:val="Akapitzlist"/>
        <w:numPr>
          <w:ilvl w:val="0"/>
          <w:numId w:val="28"/>
        </w:numPr>
        <w:rPr>
          <w:rFonts w:cstheme="minorHAnsi"/>
          <w:sz w:val="24"/>
          <w:szCs w:val="24"/>
        </w:rPr>
      </w:pPr>
      <w:r w:rsidRPr="009F41D1">
        <w:rPr>
          <w:rFonts w:cstheme="minorHAnsi"/>
          <w:sz w:val="24"/>
          <w:szCs w:val="24"/>
        </w:rPr>
        <w:t>opracowano standardy otwartości danych</w:t>
      </w:r>
      <w:r w:rsidRPr="009F41D1">
        <w:rPr>
          <w:rStyle w:val="Odwoanieprzypisudolnego"/>
          <w:rFonts w:cstheme="minorHAnsi"/>
          <w:sz w:val="24"/>
          <w:szCs w:val="24"/>
        </w:rPr>
        <w:footnoteReference w:id="15"/>
      </w:r>
      <w:r w:rsidRPr="009F41D1">
        <w:rPr>
          <w:rFonts w:cstheme="minorHAnsi"/>
          <w:sz w:val="24"/>
          <w:szCs w:val="24"/>
        </w:rPr>
        <w:t>,</w:t>
      </w:r>
    </w:p>
    <w:p w14:paraId="6EE22536" w14:textId="77777777" w:rsidR="00733322" w:rsidRPr="009F41D1" w:rsidRDefault="00733322" w:rsidP="005B22D5">
      <w:pPr>
        <w:pStyle w:val="Akapitzlist"/>
        <w:numPr>
          <w:ilvl w:val="0"/>
          <w:numId w:val="28"/>
        </w:numPr>
        <w:rPr>
          <w:rFonts w:cstheme="minorHAnsi"/>
          <w:sz w:val="24"/>
          <w:szCs w:val="24"/>
        </w:rPr>
      </w:pPr>
      <w:r w:rsidRPr="009F41D1">
        <w:rPr>
          <w:rFonts w:cstheme="minorHAnsi"/>
          <w:sz w:val="24"/>
          <w:szCs w:val="24"/>
        </w:rPr>
        <w:t>dobudowano 10 API do baz danych MC oraz partnerów MF, GUS i NFZ,</w:t>
      </w:r>
    </w:p>
    <w:p w14:paraId="74BA8D63" w14:textId="77777777" w:rsidR="00733322" w:rsidRPr="009F41D1" w:rsidRDefault="006325C6" w:rsidP="005B22D5">
      <w:pPr>
        <w:pStyle w:val="Akapitzlist"/>
        <w:numPr>
          <w:ilvl w:val="0"/>
          <w:numId w:val="28"/>
        </w:numPr>
        <w:rPr>
          <w:rFonts w:cstheme="minorHAnsi"/>
          <w:sz w:val="24"/>
          <w:szCs w:val="24"/>
        </w:rPr>
      </w:pPr>
      <w:r>
        <w:rPr>
          <w:rFonts w:cstheme="minorHAnsi"/>
          <w:sz w:val="24"/>
          <w:szCs w:val="24"/>
        </w:rPr>
        <w:t>przeprowadzono cykl</w:t>
      </w:r>
      <w:r w:rsidR="00733322" w:rsidRPr="009F41D1">
        <w:rPr>
          <w:rFonts w:cstheme="minorHAnsi"/>
          <w:sz w:val="24"/>
          <w:szCs w:val="24"/>
        </w:rPr>
        <w:t xml:space="preserve"> szkoleń dla administracji</w:t>
      </w:r>
      <w:r w:rsidR="002F13EA" w:rsidRPr="009F41D1">
        <w:rPr>
          <w:rFonts w:cstheme="minorHAnsi"/>
          <w:sz w:val="24"/>
          <w:szCs w:val="24"/>
        </w:rPr>
        <w:t xml:space="preserve"> (685 przeszkolonych urzędników),</w:t>
      </w:r>
    </w:p>
    <w:p w14:paraId="33CF0A13" w14:textId="77777777" w:rsidR="002F13EA" w:rsidRPr="009F41D1" w:rsidRDefault="002F13EA" w:rsidP="005B22D5">
      <w:pPr>
        <w:pStyle w:val="Akapitzlist"/>
        <w:numPr>
          <w:ilvl w:val="0"/>
          <w:numId w:val="28"/>
        </w:numPr>
        <w:rPr>
          <w:rFonts w:cstheme="minorHAnsi"/>
          <w:sz w:val="24"/>
          <w:szCs w:val="24"/>
        </w:rPr>
      </w:pPr>
      <w:r w:rsidRPr="009F41D1">
        <w:rPr>
          <w:rFonts w:cstheme="minorHAnsi"/>
          <w:sz w:val="24"/>
          <w:szCs w:val="24"/>
        </w:rPr>
        <w:t>rozbudowano portal Dane.gov.pl,</w:t>
      </w:r>
    </w:p>
    <w:p w14:paraId="28C23F2A" w14:textId="77777777" w:rsidR="002F13EA" w:rsidRPr="009F41D1" w:rsidRDefault="00FB1801" w:rsidP="005B22D5">
      <w:pPr>
        <w:pStyle w:val="Akapitzlist"/>
        <w:numPr>
          <w:ilvl w:val="0"/>
          <w:numId w:val="28"/>
        </w:numPr>
        <w:rPr>
          <w:rFonts w:cstheme="minorHAnsi"/>
          <w:sz w:val="24"/>
          <w:szCs w:val="24"/>
        </w:rPr>
      </w:pPr>
      <w:r w:rsidRPr="009F41D1">
        <w:rPr>
          <w:rFonts w:cstheme="minorHAnsi"/>
          <w:sz w:val="24"/>
          <w:szCs w:val="24"/>
        </w:rPr>
        <w:t>opracowano publikacj</w:t>
      </w:r>
      <w:r w:rsidR="006325C6">
        <w:rPr>
          <w:rFonts w:cstheme="minorHAnsi"/>
          <w:sz w:val="24"/>
          <w:szCs w:val="24"/>
        </w:rPr>
        <w:t>ę</w:t>
      </w:r>
      <w:r w:rsidRPr="009F41D1">
        <w:rPr>
          <w:rFonts w:cstheme="minorHAnsi"/>
          <w:sz w:val="24"/>
          <w:szCs w:val="24"/>
        </w:rPr>
        <w:t xml:space="preserve"> „Otwieranie danych. Podręcznik dobrych praktyk”</w:t>
      </w:r>
      <w:r w:rsidRPr="009F41D1">
        <w:rPr>
          <w:rStyle w:val="Odwoanieprzypisudolnego"/>
          <w:rFonts w:cstheme="minorHAnsi"/>
          <w:sz w:val="24"/>
          <w:szCs w:val="24"/>
        </w:rPr>
        <w:footnoteReference w:id="16"/>
      </w:r>
      <w:r w:rsidRPr="009F41D1">
        <w:rPr>
          <w:rFonts w:cstheme="minorHAnsi"/>
          <w:sz w:val="24"/>
          <w:szCs w:val="24"/>
        </w:rPr>
        <w:t>,</w:t>
      </w:r>
    </w:p>
    <w:p w14:paraId="3EFDF3F1" w14:textId="77777777" w:rsidR="00FB1801" w:rsidRPr="009F41D1" w:rsidRDefault="00FB1801" w:rsidP="005B22D5">
      <w:pPr>
        <w:pStyle w:val="Akapitzlist"/>
        <w:numPr>
          <w:ilvl w:val="0"/>
          <w:numId w:val="28"/>
        </w:numPr>
        <w:rPr>
          <w:rFonts w:cstheme="minorHAnsi"/>
          <w:sz w:val="24"/>
          <w:szCs w:val="24"/>
        </w:rPr>
      </w:pPr>
      <w:r w:rsidRPr="009F41D1">
        <w:rPr>
          <w:rFonts w:cstheme="minorHAnsi"/>
          <w:sz w:val="24"/>
          <w:szCs w:val="24"/>
        </w:rPr>
        <w:t xml:space="preserve">zorganizowano dwie edycje </w:t>
      </w:r>
      <w:proofErr w:type="spellStart"/>
      <w:r w:rsidRPr="009F41D1">
        <w:rPr>
          <w:rFonts w:cstheme="minorHAnsi"/>
          <w:sz w:val="24"/>
          <w:szCs w:val="24"/>
        </w:rPr>
        <w:t>Hackathonu</w:t>
      </w:r>
      <w:proofErr w:type="spellEnd"/>
      <w:r w:rsidRPr="009F41D1">
        <w:rPr>
          <w:rFonts w:cstheme="minorHAnsi"/>
          <w:sz w:val="24"/>
          <w:szCs w:val="24"/>
        </w:rPr>
        <w:t xml:space="preserve"> otwartych danych,</w:t>
      </w:r>
    </w:p>
    <w:p w14:paraId="2F843B8B" w14:textId="77777777" w:rsidR="00FB1801" w:rsidRPr="009F41D1" w:rsidRDefault="00FB1801" w:rsidP="005B22D5">
      <w:pPr>
        <w:pStyle w:val="Akapitzlist"/>
        <w:numPr>
          <w:ilvl w:val="0"/>
          <w:numId w:val="28"/>
        </w:numPr>
        <w:rPr>
          <w:rFonts w:cstheme="minorHAnsi"/>
          <w:sz w:val="24"/>
          <w:szCs w:val="24"/>
        </w:rPr>
      </w:pPr>
      <w:r w:rsidRPr="009F41D1">
        <w:rPr>
          <w:rFonts w:cstheme="minorHAnsi"/>
          <w:sz w:val="24"/>
          <w:szCs w:val="24"/>
        </w:rPr>
        <w:t>przygotowano i zrealizowano kampanię internetową pn. SPRAWDZAM na dane.gov.pl,</w:t>
      </w:r>
    </w:p>
    <w:p w14:paraId="7EED18E9" w14:textId="77777777" w:rsidR="00FB1801" w:rsidRPr="009F41D1" w:rsidRDefault="00FB1801" w:rsidP="005B22D5">
      <w:pPr>
        <w:pStyle w:val="Akapitzlist"/>
        <w:numPr>
          <w:ilvl w:val="0"/>
          <w:numId w:val="28"/>
        </w:numPr>
        <w:rPr>
          <w:rFonts w:cstheme="minorHAnsi"/>
          <w:sz w:val="24"/>
          <w:szCs w:val="24"/>
        </w:rPr>
      </w:pPr>
      <w:r w:rsidRPr="009F41D1">
        <w:rPr>
          <w:rFonts w:cstheme="minorHAnsi"/>
          <w:sz w:val="24"/>
          <w:szCs w:val="24"/>
        </w:rPr>
        <w:t>przygotowano elektroniczne materiały edukacyjne</w:t>
      </w:r>
      <w:r w:rsidR="002039F7" w:rsidRPr="009F41D1">
        <w:rPr>
          <w:rStyle w:val="Odwoanieprzypisudolnego"/>
          <w:rFonts w:cstheme="minorHAnsi"/>
          <w:sz w:val="24"/>
          <w:szCs w:val="24"/>
        </w:rPr>
        <w:footnoteReference w:id="17"/>
      </w:r>
      <w:r w:rsidR="002039F7" w:rsidRPr="009F41D1">
        <w:rPr>
          <w:rFonts w:cstheme="minorHAnsi"/>
          <w:sz w:val="24"/>
          <w:szCs w:val="24"/>
        </w:rPr>
        <w:t>.</w:t>
      </w:r>
    </w:p>
    <w:p w14:paraId="68E1A58B" w14:textId="77777777" w:rsidR="000D597B" w:rsidRPr="00F6008B" w:rsidRDefault="00F6008B" w:rsidP="00B66DE4">
      <w:pPr>
        <w:spacing w:after="120"/>
        <w:rPr>
          <w:rFonts w:cstheme="minorHAnsi"/>
          <w:sz w:val="24"/>
          <w:szCs w:val="24"/>
        </w:rPr>
      </w:pPr>
      <w:r w:rsidRPr="00F6008B">
        <w:rPr>
          <w:rFonts w:cstheme="minorHAnsi"/>
          <w:sz w:val="24"/>
          <w:szCs w:val="24"/>
        </w:rPr>
        <w:t>Kontynuowane były</w:t>
      </w:r>
      <w:r w:rsidR="00A717F4" w:rsidRPr="00F6008B">
        <w:rPr>
          <w:rFonts w:cstheme="minorHAnsi"/>
          <w:sz w:val="24"/>
          <w:szCs w:val="24"/>
        </w:rPr>
        <w:t xml:space="preserve"> ponadto </w:t>
      </w:r>
      <w:r w:rsidR="000D597B" w:rsidRPr="00F6008B">
        <w:rPr>
          <w:rFonts w:cstheme="minorHAnsi"/>
          <w:sz w:val="24"/>
          <w:szCs w:val="24"/>
        </w:rPr>
        <w:t xml:space="preserve">działania </w:t>
      </w:r>
      <w:r w:rsidR="00A717F4" w:rsidRPr="00F6008B">
        <w:rPr>
          <w:rFonts w:cstheme="minorHAnsi"/>
          <w:sz w:val="24"/>
          <w:szCs w:val="24"/>
        </w:rPr>
        <w:t xml:space="preserve">w ramach </w:t>
      </w:r>
      <w:r w:rsidR="000D597B" w:rsidRPr="00F6008B">
        <w:rPr>
          <w:rFonts w:cstheme="minorHAnsi"/>
          <w:sz w:val="24"/>
          <w:szCs w:val="24"/>
        </w:rPr>
        <w:t xml:space="preserve">projektu „Otwarte dane plus”. Projekt dofinansowany jest ze środków UE w ramach II osi POPC E-administracja i otwarty rząd, poddziałanie 2.3.1 „Cyfrowe udostępnienie informacji sektora publicznego ze źródeł administracyjnych i zasobów nauki”. Partnerami </w:t>
      </w:r>
      <w:r w:rsidR="00A717F4" w:rsidRPr="00F6008B">
        <w:rPr>
          <w:rFonts w:cstheme="minorHAnsi"/>
          <w:sz w:val="24"/>
          <w:szCs w:val="24"/>
        </w:rPr>
        <w:t xml:space="preserve">Kancelarii Prezesa Rady Ministrów </w:t>
      </w:r>
      <w:r w:rsidR="000D597B" w:rsidRPr="00F6008B">
        <w:rPr>
          <w:rFonts w:cstheme="minorHAnsi"/>
          <w:sz w:val="24"/>
          <w:szCs w:val="24"/>
        </w:rPr>
        <w:lastRenderedPageBreak/>
        <w:t>w</w:t>
      </w:r>
      <w:r w:rsidR="00B36F2D">
        <w:rPr>
          <w:rFonts w:cstheme="minorHAnsi"/>
          <w:sz w:val="24"/>
          <w:szCs w:val="24"/>
        </w:rPr>
        <w:t> </w:t>
      </w:r>
      <w:r w:rsidR="000D597B" w:rsidRPr="00F6008B">
        <w:rPr>
          <w:rFonts w:cstheme="minorHAnsi"/>
          <w:sz w:val="24"/>
          <w:szCs w:val="24"/>
        </w:rPr>
        <w:t xml:space="preserve">projekcie są Główny Urząd Statystyczny, Ministerstwo Finansów oraz </w:t>
      </w:r>
      <w:r w:rsidR="00226254" w:rsidRPr="00F6008B">
        <w:rPr>
          <w:rFonts w:cstheme="minorHAnsi"/>
          <w:sz w:val="24"/>
          <w:szCs w:val="24"/>
        </w:rPr>
        <w:t>Ministerstwo</w:t>
      </w:r>
      <w:r w:rsidR="00A717F4" w:rsidRPr="00F6008B">
        <w:rPr>
          <w:rFonts w:cstheme="minorHAnsi"/>
          <w:sz w:val="24"/>
          <w:szCs w:val="24"/>
        </w:rPr>
        <w:t xml:space="preserve"> Rozwoju, Pracy i Technologii</w:t>
      </w:r>
      <w:r w:rsidR="0063178F" w:rsidRPr="00F6008B">
        <w:rPr>
          <w:rFonts w:cstheme="minorHAnsi"/>
          <w:sz w:val="24"/>
          <w:szCs w:val="24"/>
        </w:rPr>
        <w:t>.</w:t>
      </w:r>
    </w:p>
    <w:p w14:paraId="3398ABED" w14:textId="77777777" w:rsidR="00B66DE4" w:rsidRPr="00F6008B" w:rsidRDefault="00B66DE4" w:rsidP="00B66DE4">
      <w:pPr>
        <w:spacing w:after="120"/>
        <w:rPr>
          <w:rFonts w:cstheme="minorHAnsi"/>
          <w:sz w:val="24"/>
          <w:szCs w:val="24"/>
        </w:rPr>
      </w:pPr>
      <w:r w:rsidRPr="00F6008B">
        <w:rPr>
          <w:rFonts w:cstheme="minorHAnsi"/>
          <w:sz w:val="24"/>
          <w:szCs w:val="24"/>
        </w:rPr>
        <w:t xml:space="preserve">Głównymi działaniami w ramach projektu </w:t>
      </w:r>
      <w:r w:rsidR="000D597B" w:rsidRPr="00F6008B">
        <w:rPr>
          <w:rFonts w:cstheme="minorHAnsi"/>
          <w:sz w:val="24"/>
          <w:szCs w:val="24"/>
        </w:rPr>
        <w:t>są</w:t>
      </w:r>
      <w:r w:rsidRPr="00F6008B">
        <w:rPr>
          <w:rFonts w:cstheme="minorHAnsi"/>
          <w:sz w:val="24"/>
          <w:szCs w:val="24"/>
        </w:rPr>
        <w:t>:</w:t>
      </w:r>
    </w:p>
    <w:p w14:paraId="03086231" w14:textId="77777777" w:rsidR="00B66DE4" w:rsidRPr="00F6008B" w:rsidRDefault="00B66DE4" w:rsidP="005B22D5">
      <w:pPr>
        <w:pStyle w:val="Akapitzlist"/>
        <w:numPr>
          <w:ilvl w:val="0"/>
          <w:numId w:val="13"/>
        </w:numPr>
        <w:spacing w:after="0"/>
        <w:contextualSpacing w:val="0"/>
        <w:rPr>
          <w:rFonts w:cstheme="minorHAnsi"/>
          <w:sz w:val="24"/>
          <w:szCs w:val="24"/>
        </w:rPr>
      </w:pPr>
      <w:r w:rsidRPr="00F6008B">
        <w:rPr>
          <w:rFonts w:cstheme="minorHAnsi"/>
          <w:sz w:val="24"/>
          <w:szCs w:val="24"/>
        </w:rPr>
        <w:t>otwarcie przez API baz partnerów projektu tj.: Dziedzinowych Baz Wiedzy (GUS), rejestrów publicznych w turystyce (</w:t>
      </w:r>
      <w:proofErr w:type="spellStart"/>
      <w:r w:rsidR="00226254" w:rsidRPr="00F6008B">
        <w:rPr>
          <w:rFonts w:cstheme="minorHAnsi"/>
          <w:sz w:val="24"/>
          <w:szCs w:val="24"/>
        </w:rPr>
        <w:t>MR</w:t>
      </w:r>
      <w:r w:rsidR="00E730FA" w:rsidRPr="00F6008B">
        <w:rPr>
          <w:rFonts w:cstheme="minorHAnsi"/>
          <w:sz w:val="24"/>
          <w:szCs w:val="24"/>
        </w:rPr>
        <w:t>PiT</w:t>
      </w:r>
      <w:proofErr w:type="spellEnd"/>
      <w:r w:rsidRPr="00F6008B">
        <w:rPr>
          <w:rFonts w:cstheme="minorHAnsi"/>
          <w:sz w:val="24"/>
          <w:szCs w:val="24"/>
        </w:rPr>
        <w:t>) oraz Informatycznego Systemu Obsługi Budżetu Państwa - TREZOR (MF),</w:t>
      </w:r>
    </w:p>
    <w:p w14:paraId="73ABA307" w14:textId="77777777" w:rsidR="00B66DE4" w:rsidRPr="00F6008B" w:rsidRDefault="00B66DE4" w:rsidP="005B22D5">
      <w:pPr>
        <w:pStyle w:val="Akapitzlist"/>
        <w:numPr>
          <w:ilvl w:val="0"/>
          <w:numId w:val="13"/>
        </w:numPr>
        <w:spacing w:after="0"/>
        <w:contextualSpacing w:val="0"/>
        <w:rPr>
          <w:rFonts w:cstheme="minorHAnsi"/>
          <w:sz w:val="24"/>
          <w:szCs w:val="24"/>
        </w:rPr>
      </w:pPr>
      <w:r w:rsidRPr="00F6008B">
        <w:rPr>
          <w:rFonts w:cstheme="minorHAnsi"/>
          <w:sz w:val="24"/>
          <w:szCs w:val="24"/>
        </w:rPr>
        <w:t>wypra</w:t>
      </w:r>
      <w:r w:rsidR="00E730FA" w:rsidRPr="00F6008B">
        <w:rPr>
          <w:rFonts w:cstheme="minorHAnsi"/>
          <w:sz w:val="24"/>
          <w:szCs w:val="24"/>
        </w:rPr>
        <w:t xml:space="preserve">cowanie i wdrożenie </w:t>
      </w:r>
      <w:r w:rsidR="006325C6">
        <w:rPr>
          <w:rFonts w:cstheme="minorHAnsi"/>
          <w:sz w:val="24"/>
          <w:szCs w:val="24"/>
        </w:rPr>
        <w:t xml:space="preserve">w </w:t>
      </w:r>
      <w:r w:rsidR="00E730FA" w:rsidRPr="00F6008B">
        <w:rPr>
          <w:rFonts w:cstheme="minorHAnsi"/>
          <w:sz w:val="24"/>
          <w:szCs w:val="24"/>
        </w:rPr>
        <w:t>portalu D</w:t>
      </w:r>
      <w:r w:rsidRPr="00F6008B">
        <w:rPr>
          <w:rFonts w:cstheme="minorHAnsi"/>
          <w:sz w:val="24"/>
          <w:szCs w:val="24"/>
        </w:rPr>
        <w:t>ane.gov.pl narzędzi ułatwiających zarządzanie procesem otwierania danych i jego koordynację (m.in. monitorowanie błędów</w:t>
      </w:r>
      <w:r w:rsidR="007C598B" w:rsidRPr="00F6008B">
        <w:rPr>
          <w:rFonts w:cstheme="minorHAnsi"/>
          <w:sz w:val="24"/>
          <w:szCs w:val="24"/>
        </w:rPr>
        <w:br/>
      </w:r>
      <w:r w:rsidRPr="00F6008B">
        <w:rPr>
          <w:rFonts w:cstheme="minorHAnsi"/>
          <w:sz w:val="24"/>
          <w:szCs w:val="24"/>
        </w:rPr>
        <w:t>i pomysłów zgłaszanych przez użytkowników, analizę statystyk dot. udostępniania</w:t>
      </w:r>
      <w:r w:rsidR="007C598B" w:rsidRPr="00F6008B">
        <w:rPr>
          <w:rFonts w:cstheme="minorHAnsi"/>
          <w:sz w:val="24"/>
          <w:szCs w:val="24"/>
        </w:rPr>
        <w:br/>
      </w:r>
      <w:r w:rsidRPr="00F6008B">
        <w:rPr>
          <w:rFonts w:cstheme="minorHAnsi"/>
          <w:sz w:val="24"/>
          <w:szCs w:val="24"/>
        </w:rPr>
        <w:t>i wykorzystywania danych itp.),</w:t>
      </w:r>
    </w:p>
    <w:p w14:paraId="1A9A2A59" w14:textId="77777777" w:rsidR="00B66DE4" w:rsidRPr="00F6008B" w:rsidRDefault="00B66DE4" w:rsidP="005B22D5">
      <w:pPr>
        <w:pStyle w:val="Akapitzlist"/>
        <w:numPr>
          <w:ilvl w:val="0"/>
          <w:numId w:val="13"/>
        </w:numPr>
        <w:spacing w:after="0"/>
        <w:contextualSpacing w:val="0"/>
        <w:rPr>
          <w:rFonts w:cstheme="minorHAnsi"/>
          <w:sz w:val="24"/>
          <w:szCs w:val="24"/>
        </w:rPr>
      </w:pPr>
      <w:r w:rsidRPr="00F6008B">
        <w:rPr>
          <w:rFonts w:cstheme="minorHAnsi"/>
          <w:sz w:val="24"/>
          <w:szCs w:val="24"/>
        </w:rPr>
        <w:t>wypracowanie przez Laboratorium Otwartych Danych MC raportów z rekomendacjami dot. otwierania danych mających na celu usystematyzowanie i eksperckie wsparcie procesu otwierania danych w urzędach ce</w:t>
      </w:r>
      <w:r w:rsidR="00F334E3" w:rsidRPr="00F6008B">
        <w:rPr>
          <w:rFonts w:cstheme="minorHAnsi"/>
          <w:sz w:val="24"/>
          <w:szCs w:val="24"/>
        </w:rPr>
        <w:t>ntralnych</w:t>
      </w:r>
      <w:r w:rsidRPr="00F6008B">
        <w:rPr>
          <w:rFonts w:cstheme="minorHAnsi"/>
          <w:sz w:val="24"/>
          <w:szCs w:val="24"/>
        </w:rPr>
        <w:t>,</w:t>
      </w:r>
    </w:p>
    <w:p w14:paraId="27576AFB" w14:textId="77777777" w:rsidR="00B66DE4" w:rsidRPr="00F6008B" w:rsidRDefault="00B66DE4" w:rsidP="005B22D5">
      <w:pPr>
        <w:pStyle w:val="Akapitzlist"/>
        <w:numPr>
          <w:ilvl w:val="0"/>
          <w:numId w:val="13"/>
        </w:numPr>
        <w:spacing w:after="0"/>
        <w:contextualSpacing w:val="0"/>
        <w:rPr>
          <w:rFonts w:cstheme="minorHAnsi"/>
          <w:sz w:val="24"/>
          <w:szCs w:val="24"/>
        </w:rPr>
      </w:pPr>
      <w:r w:rsidRPr="00F6008B">
        <w:rPr>
          <w:rFonts w:cstheme="minorHAnsi"/>
          <w:sz w:val="24"/>
          <w:szCs w:val="24"/>
        </w:rPr>
        <w:t>podniesienie poziomu wiedzy i umiejętności pracowników instytucji korzystających</w:t>
      </w:r>
      <w:r w:rsidRPr="00F6008B">
        <w:rPr>
          <w:rFonts w:cstheme="minorHAnsi"/>
          <w:sz w:val="24"/>
          <w:szCs w:val="24"/>
        </w:rPr>
        <w:br/>
        <w:t>z produktów projektu w zakresie otwierania i wykorzystywania danych publicznych</w:t>
      </w:r>
      <w:r w:rsidRPr="00F6008B">
        <w:rPr>
          <w:rFonts w:cstheme="minorHAnsi"/>
          <w:sz w:val="24"/>
          <w:szCs w:val="24"/>
        </w:rPr>
        <w:br/>
        <w:t xml:space="preserve">w pracy urzędniczej – rozwinięcie działań z projektu Otwarte dane – dostęp, standard, edukacja. </w:t>
      </w:r>
      <w:r w:rsidR="00E730FA" w:rsidRPr="00F6008B">
        <w:rPr>
          <w:rFonts w:cstheme="minorHAnsi"/>
          <w:sz w:val="24"/>
          <w:szCs w:val="24"/>
        </w:rPr>
        <w:t>Realizowane</w:t>
      </w:r>
      <w:r w:rsidRPr="00F6008B">
        <w:rPr>
          <w:rFonts w:cstheme="minorHAnsi"/>
          <w:sz w:val="24"/>
          <w:szCs w:val="24"/>
        </w:rPr>
        <w:t xml:space="preserve"> są kursy, szkolenia, warsztaty, w tym wymiana doświadczeń</w:t>
      </w:r>
      <w:r w:rsidRPr="00F6008B">
        <w:rPr>
          <w:rFonts w:cstheme="minorHAnsi"/>
          <w:sz w:val="24"/>
          <w:szCs w:val="24"/>
        </w:rPr>
        <w:br/>
        <w:t>z innymi instytucjami</w:t>
      </w:r>
      <w:r w:rsidR="00B834B7" w:rsidRPr="00F6008B">
        <w:rPr>
          <w:rFonts w:cstheme="minorHAnsi"/>
          <w:sz w:val="24"/>
          <w:szCs w:val="24"/>
        </w:rPr>
        <w:t>,</w:t>
      </w:r>
    </w:p>
    <w:p w14:paraId="5FAFE012" w14:textId="77777777" w:rsidR="00B66DE4" w:rsidRPr="00F6008B" w:rsidRDefault="00B66DE4" w:rsidP="00B53179">
      <w:pPr>
        <w:pStyle w:val="Akapitzlist"/>
        <w:numPr>
          <w:ilvl w:val="0"/>
          <w:numId w:val="13"/>
        </w:numPr>
        <w:contextualSpacing w:val="0"/>
        <w:rPr>
          <w:rFonts w:cstheme="minorHAnsi"/>
          <w:sz w:val="24"/>
          <w:szCs w:val="24"/>
        </w:rPr>
      </w:pPr>
      <w:r w:rsidRPr="00F6008B">
        <w:rPr>
          <w:rFonts w:cstheme="minorHAnsi"/>
          <w:sz w:val="24"/>
          <w:szCs w:val="24"/>
        </w:rPr>
        <w:t>upowszechnianie informacji na temat potencjału i korzyści danych otwieranych</w:t>
      </w:r>
      <w:r w:rsidRPr="00F6008B">
        <w:rPr>
          <w:rFonts w:cstheme="minorHAnsi"/>
          <w:sz w:val="24"/>
          <w:szCs w:val="24"/>
        </w:rPr>
        <w:br/>
      </w:r>
      <w:r w:rsidR="00E730FA" w:rsidRPr="00F6008B">
        <w:rPr>
          <w:rFonts w:cstheme="minorHAnsi"/>
          <w:sz w:val="24"/>
          <w:szCs w:val="24"/>
        </w:rPr>
        <w:t>w ramach projektu, portalu D</w:t>
      </w:r>
      <w:r w:rsidRPr="00F6008B">
        <w:rPr>
          <w:rFonts w:cstheme="minorHAnsi"/>
          <w:sz w:val="24"/>
          <w:szCs w:val="24"/>
        </w:rPr>
        <w:t>ane.gov.pl udostępniającego te dane, a także możliwości ich ponowneg</w:t>
      </w:r>
      <w:r w:rsidR="00E730FA" w:rsidRPr="00F6008B">
        <w:rPr>
          <w:rFonts w:cstheme="minorHAnsi"/>
          <w:sz w:val="24"/>
          <w:szCs w:val="24"/>
        </w:rPr>
        <w:t xml:space="preserve">o wykorzystywania m.in. poprzez organizację międzynarodowych konferencji, kampanii i działań promocyjnych w </w:t>
      </w:r>
      <w:proofErr w:type="spellStart"/>
      <w:r w:rsidR="00E730FA" w:rsidRPr="00F6008B">
        <w:rPr>
          <w:rFonts w:cstheme="minorHAnsi"/>
          <w:sz w:val="24"/>
          <w:szCs w:val="24"/>
        </w:rPr>
        <w:t>internecie</w:t>
      </w:r>
      <w:proofErr w:type="spellEnd"/>
      <w:r w:rsidR="00E730FA" w:rsidRPr="00F6008B">
        <w:rPr>
          <w:rFonts w:cstheme="minorHAnsi"/>
          <w:sz w:val="24"/>
          <w:szCs w:val="24"/>
        </w:rPr>
        <w:t xml:space="preserve">, </w:t>
      </w:r>
      <w:proofErr w:type="spellStart"/>
      <w:r w:rsidR="00E730FA" w:rsidRPr="00F6008B">
        <w:rPr>
          <w:rFonts w:cstheme="minorHAnsi"/>
          <w:sz w:val="24"/>
          <w:szCs w:val="24"/>
        </w:rPr>
        <w:t>datathon</w:t>
      </w:r>
      <w:proofErr w:type="spellEnd"/>
      <w:r w:rsidR="00E730FA" w:rsidRPr="00F6008B">
        <w:rPr>
          <w:rFonts w:cstheme="minorHAnsi"/>
          <w:sz w:val="24"/>
          <w:szCs w:val="24"/>
        </w:rPr>
        <w:t xml:space="preserve"> oraz materiały zamieszczane na profilu Otwartych danych na portalu Facebook.</w:t>
      </w:r>
    </w:p>
    <w:p w14:paraId="7933F7EA" w14:textId="77777777" w:rsidR="004A05F2" w:rsidRPr="004742B5" w:rsidRDefault="004A05F2" w:rsidP="004A05F2">
      <w:pPr>
        <w:rPr>
          <w:rFonts w:cstheme="minorHAnsi"/>
          <w:sz w:val="24"/>
          <w:szCs w:val="24"/>
        </w:rPr>
      </w:pPr>
      <w:r w:rsidRPr="00F6008B">
        <w:rPr>
          <w:rFonts w:cstheme="minorHAnsi"/>
          <w:sz w:val="24"/>
          <w:szCs w:val="24"/>
        </w:rPr>
        <w:t xml:space="preserve">Kolejnym projektem związanym z otwieraniem </w:t>
      </w:r>
      <w:r w:rsidR="00540970">
        <w:rPr>
          <w:rFonts w:cstheme="minorHAnsi"/>
          <w:sz w:val="24"/>
          <w:szCs w:val="24"/>
        </w:rPr>
        <w:t>zasobów publicznych</w:t>
      </w:r>
      <w:r w:rsidRPr="00F6008B">
        <w:rPr>
          <w:rFonts w:cstheme="minorHAnsi"/>
          <w:sz w:val="24"/>
          <w:szCs w:val="24"/>
        </w:rPr>
        <w:t xml:space="preserve"> był kontynuowany w</w:t>
      </w:r>
      <w:r w:rsidR="003C6FB6">
        <w:rPr>
          <w:rFonts w:cstheme="minorHAnsi"/>
          <w:sz w:val="24"/>
          <w:szCs w:val="24"/>
        </w:rPr>
        <w:t> </w:t>
      </w:r>
      <w:r w:rsidRPr="00F6008B">
        <w:rPr>
          <w:rFonts w:cstheme="minorHAnsi"/>
          <w:sz w:val="24"/>
          <w:szCs w:val="24"/>
        </w:rPr>
        <w:t>2020 roku projekt „KRONIK@ - Krajowe Repozytorium Obiektów Nauki i Kultury”</w:t>
      </w:r>
      <w:r w:rsidR="00D139E2">
        <w:rPr>
          <w:rFonts w:cstheme="minorHAnsi"/>
          <w:sz w:val="24"/>
          <w:szCs w:val="24"/>
        </w:rPr>
        <w:t>,</w:t>
      </w:r>
      <w:r w:rsidR="00D139E2" w:rsidRPr="00D139E2">
        <w:rPr>
          <w:rFonts w:cstheme="minorHAnsi"/>
          <w:sz w:val="24"/>
          <w:szCs w:val="24"/>
        </w:rPr>
        <w:t xml:space="preserve"> realizowany w ramach Działania 2.3 Cyfrowa dostępność i użyteczność informacji sektora publicznego w ramach Programu Operacyjnego Polska Cyfrowa, poddziałania 2.3.1 „Cyfrowe udostępnienie informacji sektora publicznego ze źródeł administracyjnych i zasobów nauki” II Osi Priorytetowej Programu Operacyjnego Polska Cyfrowa na lata 2014 -2020.</w:t>
      </w:r>
      <w:r w:rsidRPr="00F6008B">
        <w:rPr>
          <w:rFonts w:cstheme="minorHAnsi"/>
          <w:sz w:val="24"/>
          <w:szCs w:val="24"/>
        </w:rPr>
        <w:t xml:space="preserve"> Projekt ma na celu udostępnianie zasobów polskiego dziedzictwa narodowego z zakresu nauki, kultury i administracji poprzez przedstawienie ich w formie cyfrowych zasobów o wartości naukowej, historycznej i kulturowej, za pomocą zaprojektowanego i wybudowanego nowoczesnego systemu informatycznego.</w:t>
      </w:r>
      <w:r>
        <w:rPr>
          <w:rFonts w:cstheme="minorHAnsi"/>
          <w:sz w:val="24"/>
          <w:szCs w:val="24"/>
        </w:rPr>
        <w:t xml:space="preserve"> </w:t>
      </w:r>
    </w:p>
    <w:p w14:paraId="59BAC2FE" w14:textId="77777777" w:rsidR="00F06850" w:rsidRDefault="00FD725C" w:rsidP="00F06850">
      <w:pPr>
        <w:pStyle w:val="Nagwek2"/>
        <w:spacing w:before="240" w:after="120"/>
        <w:rPr>
          <w:b/>
          <w:color w:val="5B9BD5" w:themeColor="accent1"/>
        </w:rPr>
      </w:pPr>
      <w:bookmarkStart w:id="20" w:name="_Toc71642619"/>
      <w:r>
        <w:rPr>
          <w:b/>
          <w:color w:val="5B9BD5" w:themeColor="accent1"/>
        </w:rPr>
        <w:t>KOORDYNOWANIE PRZEZ KRMC REALIZACJI PROJEKTÓW INFORMATYCZNYCH ZWIĄZANYCH Z OTWIERANIEM DANYCH PUBLICZNYCH</w:t>
      </w:r>
      <w:bookmarkEnd w:id="20"/>
      <w:r w:rsidR="00F06850">
        <w:rPr>
          <w:b/>
          <w:color w:val="5B9BD5" w:themeColor="accent1"/>
        </w:rPr>
        <w:t xml:space="preserve"> </w:t>
      </w:r>
    </w:p>
    <w:p w14:paraId="6CD77532" w14:textId="77777777" w:rsidR="00842571" w:rsidRPr="00B425D6" w:rsidRDefault="00842571" w:rsidP="00842571">
      <w:pPr>
        <w:autoSpaceDE w:val="0"/>
        <w:autoSpaceDN w:val="0"/>
        <w:adjustRightInd w:val="0"/>
        <w:spacing w:after="0" w:line="276" w:lineRule="auto"/>
        <w:rPr>
          <w:rFonts w:cstheme="minorHAnsi"/>
          <w:sz w:val="24"/>
          <w:szCs w:val="24"/>
        </w:rPr>
      </w:pPr>
      <w:r w:rsidRPr="00B425D6">
        <w:rPr>
          <w:rFonts w:cstheme="minorHAnsi"/>
          <w:sz w:val="24"/>
          <w:szCs w:val="24"/>
        </w:rPr>
        <w:t xml:space="preserve">Tematyka otwierania danych publicznych stanowi element szeregu projektów realizowanych również poza </w:t>
      </w:r>
      <w:r w:rsidR="00B425D6" w:rsidRPr="00B425D6">
        <w:rPr>
          <w:rFonts w:cstheme="minorHAnsi"/>
          <w:sz w:val="24"/>
          <w:szCs w:val="24"/>
        </w:rPr>
        <w:t>KPRM</w:t>
      </w:r>
      <w:r w:rsidRPr="00B425D6">
        <w:rPr>
          <w:rFonts w:cstheme="minorHAnsi"/>
          <w:sz w:val="24"/>
          <w:szCs w:val="24"/>
        </w:rPr>
        <w:t>. Szczególną rolę w koordynacji powyższych działań pełni Komitet Rady Ministrów do spraw Cyfryzacji (KRMC). KRMC jest organem pomocniczym Rady Ministrów i</w:t>
      </w:r>
      <w:r w:rsidR="00B36F2D">
        <w:rPr>
          <w:rFonts w:cstheme="minorHAnsi"/>
          <w:sz w:val="24"/>
          <w:szCs w:val="24"/>
        </w:rPr>
        <w:t> </w:t>
      </w:r>
      <w:r w:rsidRPr="00B425D6">
        <w:rPr>
          <w:rFonts w:cstheme="minorHAnsi"/>
          <w:sz w:val="24"/>
          <w:szCs w:val="24"/>
        </w:rPr>
        <w:t xml:space="preserve">Prezesa Rady Ministrów powołanym w 2012 r. w celu zapewnienia koordynacji realizacji projektów informatycznych administracji rządowej oraz przygotowania dokumentów rządowych związanych z informatyzacją. W 2020 r. Komitet </w:t>
      </w:r>
      <w:r w:rsidR="004355D3">
        <w:rPr>
          <w:rFonts w:cstheme="minorHAnsi"/>
          <w:sz w:val="24"/>
          <w:szCs w:val="24"/>
        </w:rPr>
        <w:t xml:space="preserve">rozpatrzył łącznie 34 projekty </w:t>
      </w:r>
      <w:r w:rsidRPr="00B425D6">
        <w:rPr>
          <w:rFonts w:cstheme="minorHAnsi"/>
          <w:sz w:val="24"/>
          <w:szCs w:val="24"/>
        </w:rPr>
        <w:lastRenderedPageBreak/>
        <w:t>dokumentów rządowych, wydał opinię dla 17 projektów informatycznych, dokonał przeglądu statusu około 100 projektów informatycznych oraz zaopiniował pozytywnie 19 raportów końcowych. Wśród powyższych statystyk znalazły się projekty dotyczące otwierania danych, są to m.in.:</w:t>
      </w:r>
    </w:p>
    <w:p w14:paraId="20B7E0B9" w14:textId="29FC129A" w:rsidR="00842571" w:rsidRPr="004535F3" w:rsidRDefault="00842571" w:rsidP="00772FEA">
      <w:pPr>
        <w:pStyle w:val="Akapitzlist"/>
        <w:numPr>
          <w:ilvl w:val="0"/>
          <w:numId w:val="13"/>
        </w:numPr>
        <w:spacing w:after="0"/>
        <w:contextualSpacing w:val="0"/>
        <w:rPr>
          <w:rFonts w:cstheme="minorHAnsi"/>
          <w:sz w:val="24"/>
          <w:szCs w:val="24"/>
        </w:rPr>
      </w:pPr>
      <w:proofErr w:type="spellStart"/>
      <w:r w:rsidRPr="004535F3">
        <w:rPr>
          <w:rFonts w:cstheme="minorHAnsi"/>
          <w:sz w:val="24"/>
          <w:szCs w:val="24"/>
        </w:rPr>
        <w:t>openCARDIO</w:t>
      </w:r>
      <w:proofErr w:type="spellEnd"/>
      <w:r w:rsidRPr="004535F3">
        <w:rPr>
          <w:rFonts w:cstheme="minorHAnsi"/>
          <w:sz w:val="24"/>
          <w:szCs w:val="24"/>
        </w:rPr>
        <w:t xml:space="preserve"> - bank otwartych danych naukowych nt. diagnostyki i leczenia chorób układu krążenia</w:t>
      </w:r>
      <w:r w:rsidR="005045F5">
        <w:rPr>
          <w:rStyle w:val="Odwoanieprzypisudolnego"/>
          <w:rFonts w:cstheme="minorHAnsi"/>
          <w:sz w:val="24"/>
          <w:szCs w:val="24"/>
        </w:rPr>
        <w:footnoteReference w:id="18"/>
      </w:r>
      <w:r w:rsidRPr="004535F3">
        <w:rPr>
          <w:rFonts w:cstheme="minorHAnsi"/>
          <w:sz w:val="24"/>
          <w:szCs w:val="24"/>
        </w:rPr>
        <w:t>.</w:t>
      </w:r>
    </w:p>
    <w:p w14:paraId="4934DFDD" w14:textId="77777777" w:rsidR="00842571" w:rsidRPr="00B425D6" w:rsidRDefault="00842571" w:rsidP="004535F3">
      <w:pPr>
        <w:autoSpaceDE w:val="0"/>
        <w:autoSpaceDN w:val="0"/>
        <w:adjustRightInd w:val="0"/>
        <w:spacing w:after="0" w:line="276" w:lineRule="auto"/>
        <w:ind w:left="360"/>
        <w:rPr>
          <w:rFonts w:cstheme="minorHAnsi"/>
          <w:sz w:val="24"/>
          <w:szCs w:val="24"/>
        </w:rPr>
      </w:pPr>
      <w:r w:rsidRPr="004535F3">
        <w:rPr>
          <w:rFonts w:cstheme="minorHAnsi"/>
          <w:sz w:val="24"/>
          <w:szCs w:val="24"/>
        </w:rPr>
        <w:t>Cel projektu:</w:t>
      </w:r>
      <w:r w:rsidRPr="00B425D6">
        <w:rPr>
          <w:rFonts w:cstheme="minorHAnsi"/>
          <w:sz w:val="24"/>
          <w:szCs w:val="24"/>
        </w:rPr>
        <w:t xml:space="preserve"> Upowszechnienie </w:t>
      </w:r>
      <w:proofErr w:type="spellStart"/>
      <w:r w:rsidRPr="00B425D6">
        <w:rPr>
          <w:rFonts w:cstheme="minorHAnsi"/>
          <w:sz w:val="24"/>
          <w:szCs w:val="24"/>
        </w:rPr>
        <w:t>zdigitalizowanych</w:t>
      </w:r>
      <w:proofErr w:type="spellEnd"/>
      <w:r w:rsidRPr="00B425D6">
        <w:rPr>
          <w:rFonts w:cstheme="minorHAnsi"/>
          <w:sz w:val="24"/>
          <w:szCs w:val="24"/>
        </w:rPr>
        <w:t xml:space="preserve"> wyników badań nieinwazyjnych </w:t>
      </w:r>
      <w:r w:rsidRPr="00B425D6">
        <w:rPr>
          <w:rFonts w:cstheme="minorHAnsi"/>
          <w:sz w:val="24"/>
          <w:szCs w:val="24"/>
        </w:rPr>
        <w:br/>
        <w:t>w zatorowości płucnej w diagnozowaniu i wyborze terapii leczenia poprzez</w:t>
      </w:r>
    </w:p>
    <w:p w14:paraId="0C7D0624" w14:textId="77777777" w:rsidR="00842571" w:rsidRPr="00B425D6" w:rsidRDefault="00842571" w:rsidP="004535F3">
      <w:pPr>
        <w:autoSpaceDE w:val="0"/>
        <w:autoSpaceDN w:val="0"/>
        <w:adjustRightInd w:val="0"/>
        <w:spacing w:after="0" w:line="276" w:lineRule="auto"/>
        <w:ind w:firstLine="360"/>
        <w:rPr>
          <w:rFonts w:cstheme="minorHAnsi"/>
          <w:sz w:val="24"/>
          <w:szCs w:val="24"/>
        </w:rPr>
      </w:pPr>
      <w:r w:rsidRPr="00B425D6">
        <w:rPr>
          <w:rFonts w:cstheme="minorHAnsi"/>
          <w:sz w:val="24"/>
          <w:szCs w:val="24"/>
        </w:rPr>
        <w:t>utworzenie specjalistycznej platformy cyfrowej i digitalizacja wybranych</w:t>
      </w:r>
    </w:p>
    <w:p w14:paraId="33615949" w14:textId="77777777" w:rsidR="00842571" w:rsidRPr="00B425D6" w:rsidRDefault="00842571" w:rsidP="004535F3">
      <w:pPr>
        <w:autoSpaceDE w:val="0"/>
        <w:autoSpaceDN w:val="0"/>
        <w:adjustRightInd w:val="0"/>
        <w:spacing w:after="0" w:line="276" w:lineRule="auto"/>
        <w:ind w:firstLine="360"/>
        <w:rPr>
          <w:rFonts w:cstheme="minorHAnsi"/>
          <w:sz w:val="24"/>
          <w:szCs w:val="24"/>
        </w:rPr>
      </w:pPr>
      <w:r w:rsidRPr="00B425D6">
        <w:rPr>
          <w:rFonts w:cstheme="minorHAnsi"/>
          <w:sz w:val="24"/>
          <w:szCs w:val="24"/>
        </w:rPr>
        <w:t>zasobów WUM.</w:t>
      </w:r>
    </w:p>
    <w:p w14:paraId="38AB26ED" w14:textId="5CDF9F89" w:rsidR="00842571" w:rsidRPr="004535F3" w:rsidRDefault="00842571" w:rsidP="00772FEA">
      <w:pPr>
        <w:pStyle w:val="Akapitzlist"/>
        <w:numPr>
          <w:ilvl w:val="0"/>
          <w:numId w:val="13"/>
        </w:numPr>
        <w:spacing w:after="0"/>
        <w:contextualSpacing w:val="0"/>
        <w:rPr>
          <w:rFonts w:cstheme="minorHAnsi"/>
          <w:sz w:val="24"/>
          <w:szCs w:val="24"/>
        </w:rPr>
      </w:pPr>
      <w:r w:rsidRPr="004535F3">
        <w:rPr>
          <w:rFonts w:cstheme="minorHAnsi"/>
          <w:sz w:val="24"/>
          <w:szCs w:val="24"/>
        </w:rPr>
        <w:t>Dziedzictwo muzyki polskiej w otwartym dostępie</w:t>
      </w:r>
      <w:r w:rsidR="000F510C">
        <w:rPr>
          <w:rStyle w:val="Odwoanieprzypisudolnego"/>
          <w:rFonts w:cstheme="minorHAnsi"/>
          <w:sz w:val="24"/>
          <w:szCs w:val="24"/>
        </w:rPr>
        <w:footnoteReference w:id="19"/>
      </w:r>
    </w:p>
    <w:p w14:paraId="19013109" w14:textId="77777777" w:rsidR="00842571" w:rsidRPr="00B425D6" w:rsidRDefault="00842571" w:rsidP="004535F3">
      <w:pPr>
        <w:autoSpaceDE w:val="0"/>
        <w:autoSpaceDN w:val="0"/>
        <w:adjustRightInd w:val="0"/>
        <w:spacing w:after="0" w:line="276" w:lineRule="auto"/>
        <w:ind w:left="360"/>
        <w:rPr>
          <w:rFonts w:cstheme="minorHAnsi"/>
          <w:sz w:val="24"/>
          <w:szCs w:val="24"/>
        </w:rPr>
      </w:pPr>
      <w:r w:rsidRPr="004535F3">
        <w:rPr>
          <w:rFonts w:cstheme="minorHAnsi"/>
          <w:sz w:val="24"/>
          <w:szCs w:val="24"/>
        </w:rPr>
        <w:t>Cel projektu:</w:t>
      </w:r>
      <w:r w:rsidRPr="00B425D6">
        <w:rPr>
          <w:rFonts w:cstheme="minorHAnsi"/>
          <w:b/>
          <w:sz w:val="24"/>
          <w:szCs w:val="24"/>
        </w:rPr>
        <w:t xml:space="preserve"> </w:t>
      </w:r>
      <w:r w:rsidRPr="00B425D6">
        <w:rPr>
          <w:rFonts w:cstheme="minorHAnsi"/>
          <w:sz w:val="24"/>
          <w:szCs w:val="24"/>
        </w:rPr>
        <w:t>Digitalizacja wybranych kolekcji muzykaliów z okresu od XVI do XIX wieku dzięki czemu możliwe będzie szerokie udostępnienie najcenniejszych źródeł do historii muzyki polskiej.</w:t>
      </w:r>
    </w:p>
    <w:p w14:paraId="5DC2DF10" w14:textId="0B38E0E5" w:rsidR="00842571" w:rsidRPr="004535F3" w:rsidRDefault="00842571" w:rsidP="00772FEA">
      <w:pPr>
        <w:pStyle w:val="Akapitzlist"/>
        <w:numPr>
          <w:ilvl w:val="0"/>
          <w:numId w:val="13"/>
        </w:numPr>
        <w:spacing w:after="0"/>
        <w:contextualSpacing w:val="0"/>
        <w:rPr>
          <w:rFonts w:cstheme="minorHAnsi"/>
          <w:sz w:val="24"/>
          <w:szCs w:val="24"/>
        </w:rPr>
      </w:pPr>
      <w:proofErr w:type="spellStart"/>
      <w:r w:rsidRPr="004535F3">
        <w:rPr>
          <w:rFonts w:cstheme="minorHAnsi"/>
          <w:sz w:val="24"/>
          <w:szCs w:val="24"/>
        </w:rPr>
        <w:t>Hereditas</w:t>
      </w:r>
      <w:proofErr w:type="spellEnd"/>
      <w:r w:rsidRPr="004535F3">
        <w:rPr>
          <w:rFonts w:cstheme="minorHAnsi"/>
          <w:sz w:val="24"/>
          <w:szCs w:val="24"/>
        </w:rPr>
        <w:t xml:space="preserve">. Digitalizacja i udostępnianie zbiorów muzeum narodowego </w:t>
      </w:r>
      <w:r w:rsidRPr="004535F3">
        <w:rPr>
          <w:rFonts w:cstheme="minorHAnsi"/>
          <w:sz w:val="24"/>
          <w:szCs w:val="24"/>
        </w:rPr>
        <w:br/>
        <w:t>w Warszawie</w:t>
      </w:r>
      <w:r w:rsidR="000F510C">
        <w:rPr>
          <w:rStyle w:val="Odwoanieprzypisudolnego"/>
          <w:rFonts w:cstheme="minorHAnsi"/>
          <w:sz w:val="24"/>
          <w:szCs w:val="24"/>
        </w:rPr>
        <w:footnoteReference w:id="20"/>
      </w:r>
      <w:r w:rsidRPr="004535F3">
        <w:rPr>
          <w:rFonts w:cstheme="minorHAnsi"/>
          <w:sz w:val="24"/>
          <w:szCs w:val="24"/>
        </w:rPr>
        <w:t>.</w:t>
      </w:r>
    </w:p>
    <w:p w14:paraId="17F45CE1" w14:textId="77777777" w:rsidR="00842571" w:rsidRPr="00B425D6" w:rsidRDefault="00842571" w:rsidP="004535F3">
      <w:pPr>
        <w:autoSpaceDE w:val="0"/>
        <w:autoSpaceDN w:val="0"/>
        <w:adjustRightInd w:val="0"/>
        <w:spacing w:after="0" w:line="276" w:lineRule="auto"/>
        <w:ind w:firstLine="360"/>
        <w:rPr>
          <w:rFonts w:cstheme="minorHAnsi"/>
          <w:sz w:val="24"/>
          <w:szCs w:val="24"/>
        </w:rPr>
      </w:pPr>
      <w:r w:rsidRPr="004535F3">
        <w:rPr>
          <w:rFonts w:cstheme="minorHAnsi"/>
          <w:sz w:val="24"/>
          <w:szCs w:val="24"/>
        </w:rPr>
        <w:t>Cel projektu:</w:t>
      </w:r>
      <w:r w:rsidRPr="00B425D6">
        <w:rPr>
          <w:rFonts w:cstheme="minorHAnsi"/>
          <w:b/>
          <w:sz w:val="24"/>
          <w:szCs w:val="24"/>
        </w:rPr>
        <w:t xml:space="preserve"> </w:t>
      </w:r>
      <w:r w:rsidRPr="00B425D6">
        <w:rPr>
          <w:rFonts w:cstheme="minorHAnsi"/>
          <w:sz w:val="24"/>
          <w:szCs w:val="24"/>
        </w:rPr>
        <w:t>Wzrost dostępu obywateli do zasobów kultury dzięki digitalizacji cennych</w:t>
      </w:r>
    </w:p>
    <w:p w14:paraId="149BE514" w14:textId="77777777" w:rsidR="00842571" w:rsidRPr="00B425D6" w:rsidRDefault="00842571" w:rsidP="004535F3">
      <w:pPr>
        <w:autoSpaceDE w:val="0"/>
        <w:autoSpaceDN w:val="0"/>
        <w:adjustRightInd w:val="0"/>
        <w:spacing w:after="0" w:line="276" w:lineRule="auto"/>
        <w:ind w:firstLine="360"/>
        <w:rPr>
          <w:rFonts w:cstheme="minorHAnsi"/>
          <w:sz w:val="24"/>
          <w:szCs w:val="24"/>
        </w:rPr>
      </w:pPr>
      <w:r w:rsidRPr="00B425D6">
        <w:rPr>
          <w:rFonts w:cstheme="minorHAnsi"/>
          <w:sz w:val="24"/>
          <w:szCs w:val="24"/>
        </w:rPr>
        <w:t>zasobów kultury będących w posiadaniu Muzeum Narodowego w Warszawie.</w:t>
      </w:r>
    </w:p>
    <w:p w14:paraId="3BAFF2BA" w14:textId="556E3DA4" w:rsidR="00842571" w:rsidRPr="004535F3" w:rsidRDefault="00842571" w:rsidP="00772FEA">
      <w:pPr>
        <w:pStyle w:val="Akapitzlist"/>
        <w:numPr>
          <w:ilvl w:val="0"/>
          <w:numId w:val="13"/>
        </w:numPr>
        <w:spacing w:after="0"/>
        <w:contextualSpacing w:val="0"/>
        <w:rPr>
          <w:rFonts w:cstheme="minorHAnsi"/>
          <w:sz w:val="24"/>
          <w:szCs w:val="24"/>
        </w:rPr>
      </w:pPr>
      <w:r w:rsidRPr="004535F3">
        <w:rPr>
          <w:rFonts w:cstheme="minorHAnsi"/>
          <w:sz w:val="24"/>
          <w:szCs w:val="24"/>
        </w:rPr>
        <w:t>Digitalizacja zasobów będących w posiadaniu Polskiego Wydawnictwa Muzycznego – kontynuacja</w:t>
      </w:r>
      <w:r w:rsidR="000F510C">
        <w:rPr>
          <w:rStyle w:val="Odwoanieprzypisudolnego"/>
          <w:rFonts w:cstheme="minorHAnsi"/>
          <w:sz w:val="24"/>
          <w:szCs w:val="24"/>
        </w:rPr>
        <w:footnoteReference w:id="21"/>
      </w:r>
      <w:r w:rsidRPr="004535F3">
        <w:rPr>
          <w:rFonts w:cstheme="minorHAnsi"/>
          <w:sz w:val="24"/>
          <w:szCs w:val="24"/>
        </w:rPr>
        <w:t>.</w:t>
      </w:r>
    </w:p>
    <w:p w14:paraId="67FFA7D4" w14:textId="77777777" w:rsidR="00842571" w:rsidRPr="00B425D6" w:rsidRDefault="00842571" w:rsidP="004535F3">
      <w:pPr>
        <w:autoSpaceDE w:val="0"/>
        <w:autoSpaceDN w:val="0"/>
        <w:adjustRightInd w:val="0"/>
        <w:spacing w:after="0" w:line="276" w:lineRule="auto"/>
        <w:ind w:firstLine="360"/>
        <w:rPr>
          <w:rFonts w:cstheme="minorHAnsi"/>
          <w:sz w:val="24"/>
          <w:szCs w:val="24"/>
        </w:rPr>
      </w:pPr>
      <w:r w:rsidRPr="004535F3">
        <w:rPr>
          <w:rFonts w:cstheme="minorHAnsi"/>
          <w:sz w:val="24"/>
          <w:szCs w:val="24"/>
        </w:rPr>
        <w:t>Cel projektu:</w:t>
      </w:r>
      <w:r w:rsidRPr="00B425D6">
        <w:rPr>
          <w:rFonts w:cstheme="minorHAnsi"/>
          <w:b/>
          <w:sz w:val="24"/>
          <w:szCs w:val="24"/>
        </w:rPr>
        <w:t xml:space="preserve"> </w:t>
      </w:r>
      <w:r w:rsidRPr="00B425D6">
        <w:rPr>
          <w:rFonts w:cstheme="minorHAnsi"/>
          <w:sz w:val="24"/>
          <w:szCs w:val="24"/>
        </w:rPr>
        <w:t xml:space="preserve">Udostępnienie </w:t>
      </w:r>
      <w:proofErr w:type="spellStart"/>
      <w:r w:rsidRPr="00B425D6">
        <w:rPr>
          <w:rFonts w:cstheme="minorHAnsi"/>
          <w:sz w:val="24"/>
          <w:szCs w:val="24"/>
        </w:rPr>
        <w:t>zdigitalizowanych</w:t>
      </w:r>
      <w:proofErr w:type="spellEnd"/>
      <w:r w:rsidRPr="00B425D6">
        <w:rPr>
          <w:rFonts w:cstheme="minorHAnsi"/>
          <w:sz w:val="24"/>
          <w:szCs w:val="24"/>
        </w:rPr>
        <w:t xml:space="preserve"> dóbr, zwiększenie dostępności i jakości</w:t>
      </w:r>
    </w:p>
    <w:p w14:paraId="55D65D2F" w14:textId="77777777" w:rsidR="00842571" w:rsidRPr="00B425D6" w:rsidRDefault="00842571" w:rsidP="004535F3">
      <w:pPr>
        <w:autoSpaceDE w:val="0"/>
        <w:autoSpaceDN w:val="0"/>
        <w:adjustRightInd w:val="0"/>
        <w:spacing w:after="0" w:line="276" w:lineRule="auto"/>
        <w:ind w:firstLine="360"/>
        <w:rPr>
          <w:rFonts w:cstheme="minorHAnsi"/>
          <w:sz w:val="24"/>
          <w:szCs w:val="24"/>
        </w:rPr>
      </w:pPr>
      <w:proofErr w:type="spellStart"/>
      <w:r w:rsidRPr="00B425D6">
        <w:rPr>
          <w:rFonts w:cstheme="minorHAnsi"/>
          <w:sz w:val="24"/>
          <w:szCs w:val="24"/>
        </w:rPr>
        <w:t>zdigitalizowanych</w:t>
      </w:r>
      <w:proofErr w:type="spellEnd"/>
      <w:r w:rsidRPr="00B425D6">
        <w:rPr>
          <w:rFonts w:cstheme="minorHAnsi"/>
          <w:sz w:val="24"/>
          <w:szCs w:val="24"/>
        </w:rPr>
        <w:t xml:space="preserve"> zasobów.</w:t>
      </w:r>
    </w:p>
    <w:p w14:paraId="1BC1C6DE" w14:textId="181A2D02" w:rsidR="00842571" w:rsidRPr="004535F3" w:rsidRDefault="00842571" w:rsidP="00772FEA">
      <w:pPr>
        <w:pStyle w:val="Akapitzlist"/>
        <w:numPr>
          <w:ilvl w:val="0"/>
          <w:numId w:val="13"/>
        </w:numPr>
        <w:spacing w:after="0"/>
        <w:contextualSpacing w:val="0"/>
        <w:rPr>
          <w:rFonts w:cstheme="minorHAnsi"/>
          <w:sz w:val="24"/>
          <w:szCs w:val="24"/>
        </w:rPr>
      </w:pPr>
      <w:r w:rsidRPr="004535F3">
        <w:rPr>
          <w:rFonts w:cstheme="minorHAnsi"/>
          <w:sz w:val="24"/>
          <w:szCs w:val="24"/>
        </w:rPr>
        <w:t>Dziedzictwo Chopinowskie w otwartym dostępie</w:t>
      </w:r>
      <w:r w:rsidR="00442502">
        <w:rPr>
          <w:rStyle w:val="Odwoanieprzypisudolnego"/>
          <w:rFonts w:cstheme="minorHAnsi"/>
          <w:sz w:val="24"/>
          <w:szCs w:val="24"/>
        </w:rPr>
        <w:footnoteReference w:id="22"/>
      </w:r>
      <w:r w:rsidRPr="004535F3">
        <w:rPr>
          <w:rFonts w:cstheme="minorHAnsi"/>
          <w:sz w:val="24"/>
          <w:szCs w:val="24"/>
        </w:rPr>
        <w:t>.</w:t>
      </w:r>
    </w:p>
    <w:p w14:paraId="73F6F09C" w14:textId="77777777" w:rsidR="00842571" w:rsidRPr="00B425D6" w:rsidRDefault="00842571" w:rsidP="004535F3">
      <w:pPr>
        <w:autoSpaceDE w:val="0"/>
        <w:autoSpaceDN w:val="0"/>
        <w:adjustRightInd w:val="0"/>
        <w:spacing w:after="0" w:line="276" w:lineRule="auto"/>
        <w:ind w:left="360"/>
        <w:rPr>
          <w:rFonts w:cstheme="minorHAnsi"/>
          <w:sz w:val="24"/>
          <w:szCs w:val="24"/>
        </w:rPr>
      </w:pPr>
      <w:r w:rsidRPr="004535F3">
        <w:rPr>
          <w:rFonts w:cstheme="minorHAnsi"/>
          <w:sz w:val="24"/>
          <w:szCs w:val="24"/>
        </w:rPr>
        <w:t>Cel projektu:</w:t>
      </w:r>
      <w:r w:rsidRPr="00B425D6">
        <w:rPr>
          <w:rFonts w:cstheme="minorHAnsi"/>
          <w:b/>
          <w:sz w:val="24"/>
          <w:szCs w:val="24"/>
        </w:rPr>
        <w:t xml:space="preserve"> </w:t>
      </w:r>
      <w:r w:rsidRPr="00B425D6">
        <w:rPr>
          <w:rFonts w:cstheme="minorHAnsi"/>
          <w:sz w:val="24"/>
          <w:szCs w:val="24"/>
        </w:rPr>
        <w:t>Celem ogólnym projektu jest digitalizacja oraz szerokie udostępnienie unikatowej części dziedzictwa Chopinowskiego znajdującego się w zbiorach NIFC.</w:t>
      </w:r>
    </w:p>
    <w:p w14:paraId="63799930" w14:textId="5762D46C" w:rsidR="00842571" w:rsidRPr="004535F3" w:rsidRDefault="00842571" w:rsidP="00772FEA">
      <w:pPr>
        <w:pStyle w:val="Akapitzlist"/>
        <w:numPr>
          <w:ilvl w:val="0"/>
          <w:numId w:val="13"/>
        </w:numPr>
        <w:spacing w:after="0"/>
        <w:contextualSpacing w:val="0"/>
        <w:rPr>
          <w:rFonts w:cstheme="minorHAnsi"/>
          <w:sz w:val="24"/>
          <w:szCs w:val="24"/>
        </w:rPr>
      </w:pPr>
      <w:r w:rsidRPr="004535F3">
        <w:rPr>
          <w:rFonts w:cstheme="minorHAnsi"/>
          <w:sz w:val="24"/>
          <w:szCs w:val="24"/>
        </w:rPr>
        <w:t>Wrota Statystyki</w:t>
      </w:r>
      <w:r w:rsidR="00442502">
        <w:rPr>
          <w:rStyle w:val="Odwoanieprzypisudolnego"/>
          <w:rFonts w:cstheme="minorHAnsi"/>
          <w:sz w:val="24"/>
          <w:szCs w:val="24"/>
        </w:rPr>
        <w:footnoteReference w:id="23"/>
      </w:r>
      <w:r w:rsidRPr="004535F3">
        <w:rPr>
          <w:rFonts w:cstheme="minorHAnsi"/>
          <w:sz w:val="24"/>
          <w:szCs w:val="24"/>
        </w:rPr>
        <w:t>.</w:t>
      </w:r>
    </w:p>
    <w:p w14:paraId="4AF6C4D7" w14:textId="77777777" w:rsidR="00842571" w:rsidRPr="00B425D6" w:rsidRDefault="00842571" w:rsidP="004535F3">
      <w:pPr>
        <w:autoSpaceDE w:val="0"/>
        <w:autoSpaceDN w:val="0"/>
        <w:adjustRightInd w:val="0"/>
        <w:spacing w:after="0" w:line="276" w:lineRule="auto"/>
        <w:ind w:left="360"/>
        <w:rPr>
          <w:rFonts w:cstheme="minorHAnsi"/>
          <w:sz w:val="24"/>
          <w:szCs w:val="24"/>
        </w:rPr>
      </w:pPr>
      <w:r w:rsidRPr="004535F3">
        <w:rPr>
          <w:rFonts w:cstheme="minorHAnsi"/>
          <w:sz w:val="24"/>
          <w:szCs w:val="24"/>
        </w:rPr>
        <w:t>Cel projektu:</w:t>
      </w:r>
      <w:r w:rsidRPr="00B425D6">
        <w:rPr>
          <w:rFonts w:cstheme="minorHAnsi"/>
          <w:b/>
          <w:sz w:val="24"/>
          <w:szCs w:val="24"/>
        </w:rPr>
        <w:t xml:space="preserve"> </w:t>
      </w:r>
      <w:r w:rsidRPr="00B425D6">
        <w:rPr>
          <w:rFonts w:cstheme="minorHAnsi"/>
          <w:sz w:val="24"/>
          <w:szCs w:val="24"/>
        </w:rPr>
        <w:t xml:space="preserve">Poprawa dostępności wynikowych informacji statystycznych dzięki stworzeniu nowych kanałów udostępniania danych i modernizacji obecnych. </w:t>
      </w:r>
    </w:p>
    <w:p w14:paraId="77EA565A" w14:textId="61AA1565" w:rsidR="00842571" w:rsidRPr="004535F3" w:rsidRDefault="00842571" w:rsidP="00772FEA">
      <w:pPr>
        <w:pStyle w:val="Akapitzlist"/>
        <w:numPr>
          <w:ilvl w:val="0"/>
          <w:numId w:val="13"/>
        </w:numPr>
        <w:spacing w:after="0"/>
        <w:contextualSpacing w:val="0"/>
        <w:rPr>
          <w:rFonts w:cstheme="minorHAnsi"/>
          <w:sz w:val="24"/>
          <w:szCs w:val="24"/>
        </w:rPr>
      </w:pPr>
      <w:r w:rsidRPr="004535F3">
        <w:rPr>
          <w:rFonts w:cstheme="minorHAnsi"/>
          <w:sz w:val="24"/>
          <w:szCs w:val="24"/>
        </w:rPr>
        <w:t>Prowadzenie i rozwój Zintegrowanego Rejestru Kwalifikacji</w:t>
      </w:r>
      <w:r w:rsidR="00906509">
        <w:rPr>
          <w:rStyle w:val="Odwoanieprzypisudolnego"/>
          <w:rFonts w:cstheme="minorHAnsi"/>
          <w:sz w:val="24"/>
          <w:szCs w:val="24"/>
        </w:rPr>
        <w:footnoteReference w:id="24"/>
      </w:r>
      <w:r w:rsidRPr="004535F3">
        <w:rPr>
          <w:rFonts w:cstheme="minorHAnsi"/>
          <w:sz w:val="24"/>
          <w:szCs w:val="24"/>
        </w:rPr>
        <w:t>.</w:t>
      </w:r>
    </w:p>
    <w:p w14:paraId="73FFAA43" w14:textId="77777777" w:rsidR="00842571" w:rsidRPr="00B425D6" w:rsidRDefault="00842571" w:rsidP="004535F3">
      <w:pPr>
        <w:spacing w:after="0" w:line="276" w:lineRule="auto"/>
        <w:ind w:left="360"/>
        <w:rPr>
          <w:rFonts w:cstheme="minorHAnsi"/>
          <w:sz w:val="24"/>
          <w:szCs w:val="24"/>
        </w:rPr>
      </w:pPr>
      <w:r w:rsidRPr="004535F3">
        <w:rPr>
          <w:rFonts w:cstheme="minorHAnsi"/>
          <w:sz w:val="24"/>
          <w:szCs w:val="24"/>
        </w:rPr>
        <w:t>Cel projektu:</w:t>
      </w:r>
      <w:r w:rsidRPr="00B425D6">
        <w:rPr>
          <w:rFonts w:cstheme="minorHAnsi"/>
          <w:sz w:val="24"/>
          <w:szCs w:val="24"/>
        </w:rPr>
        <w:t xml:space="preserve"> gromadzenie i udostępnianie za pośrednictwem portalu internetowego informacji o wszystkich kwalifikacjach nadawanych w kraju włączonych do ZSK, uzyskiwanych zarówno w wyniku edukacji formalnej i </w:t>
      </w:r>
      <w:proofErr w:type="spellStart"/>
      <w:r w:rsidRPr="00B425D6">
        <w:rPr>
          <w:rFonts w:cstheme="minorHAnsi"/>
          <w:sz w:val="24"/>
          <w:szCs w:val="24"/>
        </w:rPr>
        <w:t>pozaformalnej</w:t>
      </w:r>
      <w:proofErr w:type="spellEnd"/>
      <w:r w:rsidRPr="00B425D6">
        <w:rPr>
          <w:rFonts w:cstheme="minorHAnsi"/>
          <w:sz w:val="24"/>
          <w:szCs w:val="24"/>
        </w:rPr>
        <w:t>, jak i nieformalnego uczenia się</w:t>
      </w:r>
      <w:r w:rsidR="004535F3">
        <w:rPr>
          <w:rFonts w:cstheme="minorHAnsi"/>
          <w:sz w:val="24"/>
          <w:szCs w:val="24"/>
        </w:rPr>
        <w:t>.</w:t>
      </w:r>
    </w:p>
    <w:p w14:paraId="3233B803" w14:textId="095E86CA" w:rsidR="00842571" w:rsidRPr="004535F3" w:rsidRDefault="00842571" w:rsidP="00772FEA">
      <w:pPr>
        <w:pStyle w:val="Akapitzlist"/>
        <w:numPr>
          <w:ilvl w:val="0"/>
          <w:numId w:val="13"/>
        </w:numPr>
        <w:spacing w:after="0"/>
        <w:contextualSpacing w:val="0"/>
        <w:rPr>
          <w:rFonts w:cstheme="minorHAnsi"/>
          <w:sz w:val="24"/>
          <w:szCs w:val="24"/>
        </w:rPr>
      </w:pPr>
      <w:r w:rsidRPr="004535F3">
        <w:rPr>
          <w:rFonts w:cstheme="minorHAnsi"/>
          <w:color w:val="000000" w:themeColor="text1"/>
          <w:sz w:val="24"/>
          <w:szCs w:val="24"/>
          <w:lang w:eastAsia="pl-PL"/>
        </w:rPr>
        <w:t>Zintegrowany</w:t>
      </w:r>
      <w:r w:rsidRPr="004535F3">
        <w:rPr>
          <w:rFonts w:cstheme="minorHAnsi"/>
          <w:bCs/>
          <w:iCs/>
          <w:color w:val="000000" w:themeColor="text1"/>
          <w:sz w:val="24"/>
          <w:szCs w:val="24"/>
          <w:lang w:eastAsia="pl-PL"/>
        </w:rPr>
        <w:t xml:space="preserve"> System Usług dla Nauki – etap II (ZSUN II)</w:t>
      </w:r>
      <w:r w:rsidR="00906509">
        <w:rPr>
          <w:rStyle w:val="Odwoanieprzypisudolnego"/>
          <w:rFonts w:cstheme="minorHAnsi"/>
          <w:bCs/>
          <w:iCs/>
          <w:color w:val="000000" w:themeColor="text1"/>
          <w:sz w:val="24"/>
          <w:szCs w:val="24"/>
          <w:lang w:eastAsia="pl-PL"/>
        </w:rPr>
        <w:footnoteReference w:id="25"/>
      </w:r>
      <w:r w:rsidRPr="004535F3">
        <w:rPr>
          <w:rFonts w:cstheme="minorHAnsi"/>
          <w:bCs/>
          <w:iCs/>
          <w:color w:val="000000" w:themeColor="text1"/>
          <w:sz w:val="24"/>
          <w:szCs w:val="24"/>
          <w:lang w:eastAsia="pl-PL"/>
        </w:rPr>
        <w:t>.</w:t>
      </w:r>
    </w:p>
    <w:p w14:paraId="052725AF" w14:textId="77777777" w:rsidR="00842571" w:rsidRPr="00B425D6" w:rsidRDefault="00842571" w:rsidP="004535F3">
      <w:pPr>
        <w:spacing w:after="0" w:line="276" w:lineRule="auto"/>
        <w:ind w:left="360"/>
        <w:rPr>
          <w:rFonts w:cstheme="minorHAnsi"/>
          <w:sz w:val="24"/>
          <w:szCs w:val="24"/>
        </w:rPr>
      </w:pPr>
      <w:r w:rsidRPr="004535F3">
        <w:rPr>
          <w:rFonts w:cstheme="minorHAnsi"/>
          <w:sz w:val="24"/>
          <w:szCs w:val="24"/>
        </w:rPr>
        <w:lastRenderedPageBreak/>
        <w:t>Cel projektu:</w:t>
      </w:r>
      <w:r w:rsidRPr="00B425D6">
        <w:rPr>
          <w:rFonts w:cstheme="minorHAnsi"/>
          <w:sz w:val="24"/>
          <w:szCs w:val="24"/>
        </w:rPr>
        <w:t xml:space="preserve"> stworzenie zintegrowanej platformy informacyjnej, która będzie gromadzić, przetwarzać oraz udostępniać dane o szkolnictwie wyższym i nauce w Polsce. </w:t>
      </w:r>
    </w:p>
    <w:p w14:paraId="49DD4ED7" w14:textId="2322246A" w:rsidR="00842571" w:rsidRPr="004535F3" w:rsidRDefault="00842571" w:rsidP="00772FEA">
      <w:pPr>
        <w:pStyle w:val="Akapitzlist"/>
        <w:numPr>
          <w:ilvl w:val="0"/>
          <w:numId w:val="13"/>
        </w:numPr>
        <w:spacing w:after="0"/>
        <w:contextualSpacing w:val="0"/>
        <w:rPr>
          <w:rFonts w:cstheme="minorHAnsi"/>
          <w:sz w:val="24"/>
          <w:szCs w:val="24"/>
        </w:rPr>
      </w:pPr>
      <w:r w:rsidRPr="004535F3">
        <w:rPr>
          <w:rFonts w:cstheme="minorHAnsi"/>
          <w:sz w:val="24"/>
          <w:szCs w:val="24"/>
        </w:rPr>
        <w:t>Platforma Polskich Publikacji Naukowych</w:t>
      </w:r>
      <w:r w:rsidR="00906509">
        <w:rPr>
          <w:rStyle w:val="Odwoanieprzypisudolnego"/>
          <w:rFonts w:cstheme="minorHAnsi"/>
          <w:sz w:val="24"/>
          <w:szCs w:val="24"/>
        </w:rPr>
        <w:footnoteReference w:id="26"/>
      </w:r>
      <w:r w:rsidRPr="004535F3">
        <w:rPr>
          <w:rFonts w:cstheme="minorHAnsi"/>
          <w:sz w:val="24"/>
          <w:szCs w:val="24"/>
        </w:rPr>
        <w:t>.</w:t>
      </w:r>
    </w:p>
    <w:p w14:paraId="4A2664A6" w14:textId="77777777" w:rsidR="00842571" w:rsidRPr="00B425D6" w:rsidRDefault="00842571" w:rsidP="004535F3">
      <w:pPr>
        <w:spacing w:after="0" w:line="276" w:lineRule="auto"/>
        <w:ind w:left="360"/>
        <w:rPr>
          <w:rFonts w:cstheme="minorHAnsi"/>
          <w:sz w:val="24"/>
          <w:szCs w:val="24"/>
        </w:rPr>
      </w:pPr>
      <w:r w:rsidRPr="004535F3">
        <w:rPr>
          <w:rFonts w:cstheme="minorHAnsi"/>
          <w:sz w:val="24"/>
          <w:szCs w:val="24"/>
        </w:rPr>
        <w:t>Cel projektu:</w:t>
      </w:r>
      <w:r w:rsidR="004535F3">
        <w:rPr>
          <w:rFonts w:cstheme="minorHAnsi"/>
          <w:sz w:val="24"/>
          <w:szCs w:val="24"/>
        </w:rPr>
        <w:t xml:space="preserve"> </w:t>
      </w:r>
      <w:r w:rsidRPr="00B425D6">
        <w:rPr>
          <w:rFonts w:cstheme="minorHAnsi"/>
          <w:sz w:val="24"/>
          <w:szCs w:val="24"/>
        </w:rPr>
        <w:t>udostępnienie w modelu otwartego dostępu 90 000 artykułów naukowych (wraz z metadanymi) z ponad 1 000 polskich czasopism naukowych.</w:t>
      </w:r>
    </w:p>
    <w:p w14:paraId="3DF00647" w14:textId="49A039A6" w:rsidR="00842571" w:rsidRPr="004535F3" w:rsidRDefault="00842571" w:rsidP="00772FEA">
      <w:pPr>
        <w:pStyle w:val="Akapitzlist"/>
        <w:numPr>
          <w:ilvl w:val="0"/>
          <w:numId w:val="13"/>
        </w:numPr>
        <w:spacing w:after="0"/>
        <w:contextualSpacing w:val="0"/>
        <w:rPr>
          <w:rFonts w:cstheme="minorHAnsi"/>
          <w:sz w:val="24"/>
          <w:szCs w:val="24"/>
        </w:rPr>
      </w:pPr>
      <w:r w:rsidRPr="004535F3">
        <w:rPr>
          <w:rFonts w:cstheme="minorHAnsi"/>
          <w:sz w:val="24"/>
          <w:szCs w:val="24"/>
        </w:rPr>
        <w:t>System Monitorowania Usług Publicznych</w:t>
      </w:r>
      <w:r w:rsidR="00906509">
        <w:rPr>
          <w:rStyle w:val="Odwoanieprzypisudolnego"/>
          <w:rFonts w:cstheme="minorHAnsi"/>
          <w:sz w:val="24"/>
          <w:szCs w:val="24"/>
        </w:rPr>
        <w:footnoteReference w:id="27"/>
      </w:r>
      <w:r w:rsidRPr="004535F3">
        <w:rPr>
          <w:rFonts w:cstheme="minorHAnsi"/>
          <w:sz w:val="24"/>
          <w:szCs w:val="24"/>
        </w:rPr>
        <w:t>.</w:t>
      </w:r>
    </w:p>
    <w:p w14:paraId="3C2DA0B1" w14:textId="77777777" w:rsidR="00842571" w:rsidRPr="00B425D6" w:rsidRDefault="00842571" w:rsidP="004535F3">
      <w:pPr>
        <w:spacing w:after="0" w:line="276" w:lineRule="auto"/>
        <w:ind w:left="360"/>
        <w:rPr>
          <w:rFonts w:cstheme="minorHAnsi"/>
          <w:sz w:val="24"/>
          <w:szCs w:val="24"/>
        </w:rPr>
      </w:pPr>
      <w:r w:rsidRPr="004535F3">
        <w:rPr>
          <w:rFonts w:cstheme="minorHAnsi"/>
          <w:sz w:val="24"/>
          <w:szCs w:val="24"/>
        </w:rPr>
        <w:t>Cel projektu:</w:t>
      </w:r>
      <w:r w:rsidRPr="00B425D6">
        <w:rPr>
          <w:rFonts w:cstheme="minorHAnsi"/>
          <w:sz w:val="24"/>
          <w:szCs w:val="24"/>
        </w:rPr>
        <w:t xml:space="preserve"> wdrożenie, przetestowanie oraz udostępnienie w domenie gov.pl powszechnego systemu monitorowania świadczenia usług publicznych w postaci systemu bazodanowego.</w:t>
      </w:r>
    </w:p>
    <w:p w14:paraId="3D7A8A68" w14:textId="281F06F4" w:rsidR="00842571" w:rsidRPr="004535F3" w:rsidRDefault="00842571" w:rsidP="00772FEA">
      <w:pPr>
        <w:pStyle w:val="Akapitzlist"/>
        <w:numPr>
          <w:ilvl w:val="0"/>
          <w:numId w:val="13"/>
        </w:numPr>
        <w:spacing w:after="0"/>
        <w:contextualSpacing w:val="0"/>
        <w:rPr>
          <w:rFonts w:cstheme="minorHAnsi"/>
          <w:sz w:val="24"/>
          <w:szCs w:val="24"/>
        </w:rPr>
      </w:pPr>
      <w:r w:rsidRPr="004535F3">
        <w:rPr>
          <w:rFonts w:cstheme="minorHAnsi"/>
          <w:sz w:val="24"/>
          <w:szCs w:val="24"/>
        </w:rPr>
        <w:t>SIPAM - System Informacji Przestrzennej Administracji Morskiej</w:t>
      </w:r>
      <w:r w:rsidR="00906509">
        <w:rPr>
          <w:rStyle w:val="Odwoanieprzypisudolnego"/>
          <w:rFonts w:cstheme="minorHAnsi"/>
          <w:sz w:val="24"/>
          <w:szCs w:val="24"/>
        </w:rPr>
        <w:footnoteReference w:id="28"/>
      </w:r>
      <w:r w:rsidRPr="004535F3">
        <w:rPr>
          <w:rFonts w:cstheme="minorHAnsi"/>
          <w:sz w:val="24"/>
          <w:szCs w:val="24"/>
        </w:rPr>
        <w:t>.</w:t>
      </w:r>
    </w:p>
    <w:p w14:paraId="211C8509" w14:textId="77777777" w:rsidR="00842571" w:rsidRPr="00B425D6" w:rsidRDefault="00842571" w:rsidP="004535F3">
      <w:pPr>
        <w:spacing w:after="0" w:line="276" w:lineRule="auto"/>
        <w:ind w:left="360"/>
        <w:rPr>
          <w:rFonts w:cstheme="minorHAnsi"/>
          <w:sz w:val="24"/>
          <w:szCs w:val="24"/>
        </w:rPr>
      </w:pPr>
      <w:r w:rsidRPr="004535F3">
        <w:rPr>
          <w:rFonts w:cstheme="minorHAnsi"/>
          <w:sz w:val="24"/>
          <w:szCs w:val="24"/>
        </w:rPr>
        <w:t>Cel projektu:</w:t>
      </w:r>
      <w:r w:rsidRPr="00B425D6">
        <w:rPr>
          <w:rFonts w:cstheme="minorHAnsi"/>
          <w:sz w:val="24"/>
          <w:szCs w:val="24"/>
        </w:rPr>
        <w:t xml:space="preserve"> cyfryzacja i udostępnienie danych gromadzonych przez administrację morską do ponownego wykorzystania, poprzez digitalizację zasobów analogowych, integrację i harmonizację danych oraz zbudowanie cyfrowego repozytorium, a także upowszechnienie informacji na temat zgromadzonych w systemie zasobów poprzez promocję wśród odbiorców.</w:t>
      </w:r>
    </w:p>
    <w:p w14:paraId="5E286829" w14:textId="0986C761" w:rsidR="00842571" w:rsidRPr="004535F3" w:rsidRDefault="00842571" w:rsidP="00772FEA">
      <w:pPr>
        <w:pStyle w:val="Akapitzlist"/>
        <w:numPr>
          <w:ilvl w:val="0"/>
          <w:numId w:val="13"/>
        </w:numPr>
        <w:spacing w:after="0"/>
        <w:contextualSpacing w:val="0"/>
        <w:rPr>
          <w:rFonts w:cstheme="minorHAnsi"/>
          <w:sz w:val="24"/>
          <w:szCs w:val="24"/>
        </w:rPr>
      </w:pPr>
      <w:r w:rsidRPr="004535F3">
        <w:rPr>
          <w:rFonts w:cstheme="minorHAnsi"/>
          <w:sz w:val="24"/>
          <w:szCs w:val="24"/>
        </w:rPr>
        <w:t>System operacyjnego gromadzenia, udostępniania i promocji cyfrowej informacji satelitarnej o środowisku (Sat4Envi)</w:t>
      </w:r>
      <w:r w:rsidR="00906509">
        <w:rPr>
          <w:rStyle w:val="Odwoanieprzypisudolnego"/>
          <w:rFonts w:cstheme="minorHAnsi"/>
          <w:sz w:val="24"/>
          <w:szCs w:val="24"/>
        </w:rPr>
        <w:footnoteReference w:id="29"/>
      </w:r>
      <w:r w:rsidRPr="004535F3">
        <w:rPr>
          <w:rFonts w:cstheme="minorHAnsi"/>
          <w:sz w:val="24"/>
          <w:szCs w:val="24"/>
        </w:rPr>
        <w:t>.</w:t>
      </w:r>
    </w:p>
    <w:p w14:paraId="4F30C815" w14:textId="77777777" w:rsidR="00842571" w:rsidRPr="00B425D6" w:rsidRDefault="00842571" w:rsidP="00B36F2D">
      <w:pPr>
        <w:spacing w:after="0" w:line="276" w:lineRule="auto"/>
        <w:ind w:left="360"/>
        <w:rPr>
          <w:rFonts w:cstheme="minorHAnsi"/>
          <w:sz w:val="24"/>
          <w:szCs w:val="24"/>
        </w:rPr>
      </w:pPr>
      <w:r w:rsidRPr="004535F3">
        <w:rPr>
          <w:rFonts w:cstheme="minorHAnsi"/>
          <w:sz w:val="24"/>
          <w:szCs w:val="24"/>
        </w:rPr>
        <w:t>Cel projektu:</w:t>
      </w:r>
      <w:r w:rsidRPr="00B425D6">
        <w:rPr>
          <w:rFonts w:cstheme="minorHAnsi"/>
          <w:sz w:val="24"/>
          <w:szCs w:val="24"/>
        </w:rPr>
        <w:t xml:space="preserve"> udostępnienie bieżących i archiwalnych danych satelitarnych, stanowiących zasoby nauki.</w:t>
      </w:r>
    </w:p>
    <w:p w14:paraId="1D78A9A5" w14:textId="4EC69B59" w:rsidR="00842571" w:rsidRPr="004535F3" w:rsidRDefault="00842571" w:rsidP="00772FEA">
      <w:pPr>
        <w:pStyle w:val="Akapitzlist"/>
        <w:numPr>
          <w:ilvl w:val="0"/>
          <w:numId w:val="13"/>
        </w:numPr>
        <w:spacing w:after="0"/>
        <w:contextualSpacing w:val="0"/>
        <w:rPr>
          <w:rFonts w:cstheme="minorHAnsi"/>
          <w:sz w:val="24"/>
          <w:szCs w:val="24"/>
        </w:rPr>
      </w:pPr>
      <w:r w:rsidRPr="004535F3">
        <w:rPr>
          <w:rFonts w:cstheme="minorHAnsi"/>
          <w:sz w:val="24"/>
          <w:szCs w:val="24"/>
        </w:rPr>
        <w:t>Inwentaryzacja cennych siedlisk przyrodniczych kraju, gatunków występujących w ich obrębie oraz stworzenie Banku Danych o Zasobach Przyrodniczych</w:t>
      </w:r>
      <w:r w:rsidR="00906509">
        <w:rPr>
          <w:rStyle w:val="Odwoanieprzypisudolnego"/>
          <w:rFonts w:cstheme="minorHAnsi"/>
          <w:sz w:val="24"/>
          <w:szCs w:val="24"/>
        </w:rPr>
        <w:footnoteReference w:id="30"/>
      </w:r>
      <w:r w:rsidRPr="004535F3">
        <w:rPr>
          <w:rFonts w:cstheme="minorHAnsi"/>
          <w:sz w:val="24"/>
          <w:szCs w:val="24"/>
        </w:rPr>
        <w:t>.</w:t>
      </w:r>
    </w:p>
    <w:p w14:paraId="3910D484" w14:textId="77777777" w:rsidR="00842571" w:rsidRPr="00B425D6" w:rsidRDefault="00842571" w:rsidP="004535F3">
      <w:pPr>
        <w:spacing w:after="0" w:line="276" w:lineRule="auto"/>
        <w:ind w:left="360"/>
        <w:rPr>
          <w:rFonts w:cstheme="minorHAnsi"/>
          <w:sz w:val="24"/>
          <w:szCs w:val="24"/>
        </w:rPr>
      </w:pPr>
      <w:r w:rsidRPr="004535F3">
        <w:rPr>
          <w:rFonts w:cstheme="minorHAnsi"/>
          <w:sz w:val="24"/>
          <w:szCs w:val="24"/>
        </w:rPr>
        <w:t>Cel projektu:</w:t>
      </w:r>
      <w:r w:rsidRPr="00B425D6">
        <w:rPr>
          <w:rFonts w:cstheme="minorHAnsi"/>
          <w:sz w:val="24"/>
          <w:szCs w:val="24"/>
        </w:rPr>
        <w:t xml:space="preserve"> wyeliminowanie luki w procesie zarządzania zasobami przyrodniczymi poprzez zlikwidowanie problemu braku informacji przyrodniczej oraz systemu gromadzenia, analizowania, udostępniania i bieżącej aktualizacji przestrzennych danych przyrodniczych. </w:t>
      </w:r>
    </w:p>
    <w:p w14:paraId="55B5A0EC" w14:textId="6A21D4BE" w:rsidR="00842571" w:rsidRPr="004535F3" w:rsidRDefault="00842571" w:rsidP="00772FEA">
      <w:pPr>
        <w:pStyle w:val="Akapitzlist"/>
        <w:numPr>
          <w:ilvl w:val="0"/>
          <w:numId w:val="13"/>
        </w:numPr>
        <w:spacing w:after="0"/>
        <w:contextualSpacing w:val="0"/>
        <w:rPr>
          <w:rFonts w:cstheme="minorHAnsi"/>
          <w:sz w:val="24"/>
          <w:szCs w:val="24"/>
        </w:rPr>
      </w:pPr>
      <w:r w:rsidRPr="004535F3">
        <w:rPr>
          <w:rFonts w:cstheme="minorHAnsi"/>
          <w:sz w:val="24"/>
          <w:szCs w:val="24"/>
        </w:rPr>
        <w:t>Opracowanie zasad kontroli i zwalczania inwazyjnych gatunków obcych wraz z</w:t>
      </w:r>
      <w:r w:rsidR="00B36F2D">
        <w:rPr>
          <w:rFonts w:cstheme="minorHAnsi"/>
          <w:sz w:val="24"/>
          <w:szCs w:val="24"/>
        </w:rPr>
        <w:t> </w:t>
      </w:r>
      <w:r w:rsidRPr="004535F3">
        <w:rPr>
          <w:rFonts w:cstheme="minorHAnsi"/>
          <w:sz w:val="24"/>
          <w:szCs w:val="24"/>
        </w:rPr>
        <w:t>przeprowadzeniem pilotażowych działań i edukacją społeczną</w:t>
      </w:r>
      <w:r w:rsidR="00906509">
        <w:rPr>
          <w:rStyle w:val="Odwoanieprzypisudolnego"/>
          <w:rFonts w:cstheme="minorHAnsi"/>
          <w:sz w:val="24"/>
          <w:szCs w:val="24"/>
        </w:rPr>
        <w:footnoteReference w:id="31"/>
      </w:r>
      <w:r w:rsidRPr="004535F3">
        <w:rPr>
          <w:rFonts w:cstheme="minorHAnsi"/>
          <w:sz w:val="24"/>
          <w:szCs w:val="24"/>
        </w:rPr>
        <w:t>.</w:t>
      </w:r>
    </w:p>
    <w:p w14:paraId="33EB56D3" w14:textId="77777777" w:rsidR="00842571" w:rsidRPr="001B4AF1" w:rsidRDefault="00842571" w:rsidP="004535F3">
      <w:pPr>
        <w:spacing w:after="0" w:line="276" w:lineRule="auto"/>
        <w:ind w:left="360"/>
        <w:rPr>
          <w:rFonts w:cstheme="minorHAnsi"/>
          <w:b/>
          <w:sz w:val="24"/>
          <w:szCs w:val="24"/>
        </w:rPr>
      </w:pPr>
      <w:r w:rsidRPr="004535F3">
        <w:rPr>
          <w:rFonts w:cstheme="minorHAnsi"/>
          <w:sz w:val="24"/>
          <w:szCs w:val="24"/>
        </w:rPr>
        <w:t>Cel projektu:</w:t>
      </w:r>
      <w:r w:rsidRPr="00B425D6">
        <w:rPr>
          <w:rFonts w:cstheme="minorHAnsi"/>
          <w:sz w:val="24"/>
          <w:szCs w:val="24"/>
        </w:rPr>
        <w:t xml:space="preserve"> Zgromadzenie i publiczne udostępnienie wszystkich informacji i danych na temat gatunków inwazyjnych występujących na terenie kraju oraz UE.</w:t>
      </w:r>
    </w:p>
    <w:p w14:paraId="666EB55E" w14:textId="77777777" w:rsidR="00F2468C" w:rsidRPr="000441F9" w:rsidRDefault="00F2468C" w:rsidP="00F2468C">
      <w:pPr>
        <w:pStyle w:val="Nagwek2"/>
        <w:spacing w:before="240" w:after="120"/>
        <w:rPr>
          <w:b/>
          <w:color w:val="5B9BD5" w:themeColor="accent1"/>
        </w:rPr>
      </w:pPr>
      <w:bookmarkStart w:id="21" w:name="_Toc71642620"/>
      <w:r>
        <w:rPr>
          <w:b/>
          <w:color w:val="5B9BD5" w:themeColor="accent1"/>
        </w:rPr>
        <w:t>PRACE LEGISLACYJNE</w:t>
      </w:r>
      <w:bookmarkEnd w:id="21"/>
    </w:p>
    <w:p w14:paraId="4030B363" w14:textId="77777777" w:rsidR="00F2468C" w:rsidRPr="009F5DB9" w:rsidRDefault="00F2468C" w:rsidP="00F2468C">
      <w:pPr>
        <w:rPr>
          <w:rFonts w:cstheme="minorHAnsi"/>
          <w:sz w:val="24"/>
          <w:szCs w:val="24"/>
        </w:rPr>
      </w:pPr>
      <w:r w:rsidRPr="009F5DB9">
        <w:rPr>
          <w:rFonts w:cstheme="minorHAnsi"/>
          <w:sz w:val="24"/>
          <w:szCs w:val="24"/>
        </w:rPr>
        <w:t>W 2020 r. rozpoczęte zostały prace legislacyjne nad projektem ustawy o otwartych danych i</w:t>
      </w:r>
      <w:r w:rsidR="00B36F2D">
        <w:rPr>
          <w:rFonts w:cstheme="minorHAnsi"/>
          <w:sz w:val="24"/>
          <w:szCs w:val="24"/>
        </w:rPr>
        <w:t> </w:t>
      </w:r>
      <w:r w:rsidRPr="009F5DB9">
        <w:rPr>
          <w:rFonts w:cstheme="minorHAnsi"/>
          <w:sz w:val="24"/>
          <w:szCs w:val="24"/>
        </w:rPr>
        <w:t xml:space="preserve">ponownym wykorzystywaniu informacji sektora publicznego, która zastąpi obecnie obowiązującą ustawę z dnia 25 lutego 2016 r. o ponownym wykorzystywaniu informacji sektora publicznego. Nowa ustawa dostosuje polskie przepisy do wymogów dyrektywy Parlamentu Europejskiego i Rady (UE) 2019/1024 z dnia 20 czerwca 2019 r. w sprawie otwartych danych i ponownego wykorzystywania informacji sektora publicznego. Planowane </w:t>
      </w:r>
      <w:r w:rsidRPr="009F5DB9">
        <w:rPr>
          <w:rFonts w:cstheme="minorHAnsi"/>
          <w:sz w:val="24"/>
          <w:szCs w:val="24"/>
        </w:rPr>
        <w:lastRenderedPageBreak/>
        <w:t>w projekcie ustawy rozwiązania mają na celu zwiększenie podaży wartościowych danych publicznych dostępnych do ponownego wykorzystywania (m.in. dane o wysokiej wartości, dane dynamiczne, dane badawcze).</w:t>
      </w:r>
    </w:p>
    <w:p w14:paraId="275EA772" w14:textId="77777777" w:rsidR="00F2468C" w:rsidRDefault="00F2468C" w:rsidP="00F2468C">
      <w:pPr>
        <w:rPr>
          <w:rFonts w:cstheme="minorHAnsi"/>
          <w:sz w:val="24"/>
          <w:szCs w:val="24"/>
        </w:rPr>
      </w:pPr>
      <w:r w:rsidRPr="009F5DB9">
        <w:rPr>
          <w:rFonts w:cstheme="minorHAnsi"/>
          <w:sz w:val="24"/>
          <w:szCs w:val="24"/>
        </w:rPr>
        <w:t xml:space="preserve">Jednocześnie w 2020 r. rozpoczęto prace nad projektem uchwały Rady Ministrów </w:t>
      </w:r>
      <w:proofErr w:type="spellStart"/>
      <w:r w:rsidRPr="009F5DB9">
        <w:rPr>
          <w:rFonts w:cstheme="minorHAnsi"/>
          <w:sz w:val="24"/>
          <w:szCs w:val="24"/>
        </w:rPr>
        <w:t>ws</w:t>
      </w:r>
      <w:proofErr w:type="spellEnd"/>
      <w:r w:rsidRPr="009F5DB9">
        <w:rPr>
          <w:rFonts w:cstheme="minorHAnsi"/>
          <w:sz w:val="24"/>
          <w:szCs w:val="24"/>
        </w:rPr>
        <w:t>. Programu Otwierania Danych na lata 2021-2027</w:t>
      </w:r>
      <w:r w:rsidR="00A915B2" w:rsidRPr="009F5DB9">
        <w:rPr>
          <w:rStyle w:val="Odwoanieprzypisudolnego"/>
          <w:rFonts w:cstheme="minorHAnsi"/>
          <w:sz w:val="24"/>
          <w:szCs w:val="24"/>
        </w:rPr>
        <w:footnoteReference w:id="32"/>
      </w:r>
      <w:r w:rsidRPr="009F5DB9">
        <w:rPr>
          <w:rFonts w:cstheme="minorHAnsi"/>
          <w:sz w:val="24"/>
          <w:szCs w:val="24"/>
        </w:rPr>
        <w:t>. Program stanowi kontynuację realizowanej dotychczas polityki otwierania danych w oparciu o Program Otwierania Danych Publicznych na lata 2016-2020 z poszerzonym zakresem zagadnień</w:t>
      </w:r>
      <w:r w:rsidR="004355D3">
        <w:rPr>
          <w:rFonts w:cstheme="minorHAnsi"/>
          <w:sz w:val="24"/>
          <w:szCs w:val="24"/>
        </w:rPr>
        <w:t xml:space="preserve"> </w:t>
      </w:r>
      <w:r w:rsidR="004355D3" w:rsidRPr="004355D3">
        <w:rPr>
          <w:rFonts w:cstheme="minorHAnsi"/>
          <w:sz w:val="24"/>
          <w:szCs w:val="24"/>
        </w:rPr>
        <w:t>m. in. o zwiększanie ilości zasobów danych udos</w:t>
      </w:r>
      <w:r w:rsidR="00E56974">
        <w:rPr>
          <w:rFonts w:cstheme="minorHAnsi"/>
          <w:sz w:val="24"/>
          <w:szCs w:val="24"/>
        </w:rPr>
        <w:t>tępnianych przez API w portalu D</w:t>
      </w:r>
      <w:r w:rsidR="004355D3" w:rsidRPr="004355D3">
        <w:rPr>
          <w:rFonts w:cstheme="minorHAnsi"/>
          <w:sz w:val="24"/>
          <w:szCs w:val="24"/>
        </w:rPr>
        <w:t xml:space="preserve">ane.gov.pl, wzmocnienie współpracy z dostawcami danych oraz integrację portali </w:t>
      </w:r>
      <w:r w:rsidR="004355D3">
        <w:rPr>
          <w:rFonts w:cstheme="minorHAnsi"/>
          <w:sz w:val="24"/>
          <w:szCs w:val="24"/>
        </w:rPr>
        <w:t>lokalnych/miejskich z portalem D</w:t>
      </w:r>
      <w:r w:rsidR="004355D3" w:rsidRPr="004355D3">
        <w:rPr>
          <w:rFonts w:cstheme="minorHAnsi"/>
          <w:sz w:val="24"/>
          <w:szCs w:val="24"/>
        </w:rPr>
        <w:t>ane.gov.pl.</w:t>
      </w:r>
      <w:r w:rsidRPr="009F5DB9">
        <w:rPr>
          <w:rFonts w:cstheme="minorHAnsi"/>
          <w:sz w:val="24"/>
          <w:szCs w:val="24"/>
        </w:rPr>
        <w:t xml:space="preserve"> Program </w:t>
      </w:r>
      <w:r w:rsidR="006805E5">
        <w:rPr>
          <w:rFonts w:cstheme="minorHAnsi"/>
          <w:sz w:val="24"/>
          <w:szCs w:val="24"/>
        </w:rPr>
        <w:t>jest</w:t>
      </w:r>
      <w:r w:rsidRPr="009F5DB9">
        <w:rPr>
          <w:rFonts w:cstheme="minorHAnsi"/>
          <w:sz w:val="24"/>
          <w:szCs w:val="24"/>
        </w:rPr>
        <w:t xml:space="preserve"> skierowany do organów administracji rządowej oraz jednostek organizacyjnych im podległych lub przez nie nadzorowanych, KPRM oraz Prezesa Głównego Urzędu Statystycznego. Na zasadzie fakultatywności Program może być realizowany przez inne podmioty, które tworzą lub przechowują dane.</w:t>
      </w:r>
    </w:p>
    <w:p w14:paraId="754A8904" w14:textId="77777777" w:rsidR="00A74D8D" w:rsidRDefault="00A74D8D" w:rsidP="00A74D8D">
      <w:pPr>
        <w:rPr>
          <w:rFonts w:cstheme="minorHAnsi"/>
          <w:sz w:val="24"/>
          <w:szCs w:val="24"/>
        </w:rPr>
      </w:pPr>
      <w:r>
        <w:rPr>
          <w:rFonts w:cstheme="minorHAnsi"/>
          <w:sz w:val="24"/>
          <w:szCs w:val="24"/>
        </w:rPr>
        <w:t>W celu zapewnienia lepszego dostępu do danych będących w posiadaniu samorządów w</w:t>
      </w:r>
      <w:r w:rsidR="003C6FB6">
        <w:rPr>
          <w:rFonts w:cstheme="minorHAnsi"/>
          <w:sz w:val="24"/>
          <w:szCs w:val="24"/>
        </w:rPr>
        <w:t> </w:t>
      </w:r>
      <w:r>
        <w:rPr>
          <w:rFonts w:cstheme="minorHAnsi"/>
          <w:sz w:val="24"/>
          <w:szCs w:val="24"/>
        </w:rPr>
        <w:t xml:space="preserve">2020 r. znowelizowano </w:t>
      </w:r>
      <w:r w:rsidRPr="00A74D8D">
        <w:rPr>
          <w:rFonts w:cstheme="minorHAnsi"/>
          <w:sz w:val="24"/>
          <w:szCs w:val="24"/>
        </w:rPr>
        <w:t>ustaw</w:t>
      </w:r>
      <w:r>
        <w:rPr>
          <w:rFonts w:cstheme="minorHAnsi"/>
          <w:sz w:val="24"/>
          <w:szCs w:val="24"/>
        </w:rPr>
        <w:t>ę</w:t>
      </w:r>
      <w:r w:rsidRPr="00A74D8D">
        <w:rPr>
          <w:rFonts w:cstheme="minorHAnsi"/>
          <w:sz w:val="24"/>
          <w:szCs w:val="24"/>
        </w:rPr>
        <w:t xml:space="preserve"> z dnia 6 września 2001 r. o dostępie do informacji publicznej</w:t>
      </w:r>
      <w:r>
        <w:rPr>
          <w:rFonts w:cstheme="minorHAnsi"/>
          <w:sz w:val="24"/>
          <w:szCs w:val="24"/>
        </w:rPr>
        <w:t xml:space="preserve">. Wprowadzone w powyższej ustawie zmiany </w:t>
      </w:r>
      <w:r w:rsidRPr="00A74D8D">
        <w:rPr>
          <w:rFonts w:cstheme="minorHAnsi"/>
          <w:sz w:val="24"/>
          <w:szCs w:val="24"/>
        </w:rPr>
        <w:t>poszerzył</w:t>
      </w:r>
      <w:r>
        <w:rPr>
          <w:rFonts w:cstheme="minorHAnsi"/>
          <w:sz w:val="24"/>
          <w:szCs w:val="24"/>
        </w:rPr>
        <w:t xml:space="preserve">y </w:t>
      </w:r>
      <w:r w:rsidRPr="00A74D8D">
        <w:rPr>
          <w:rFonts w:cstheme="minorHAnsi"/>
          <w:sz w:val="24"/>
          <w:szCs w:val="24"/>
        </w:rPr>
        <w:t>za</w:t>
      </w:r>
      <w:r>
        <w:rPr>
          <w:rFonts w:cstheme="minorHAnsi"/>
          <w:sz w:val="24"/>
          <w:szCs w:val="24"/>
        </w:rPr>
        <w:t xml:space="preserve">kres podmiotów zobowiązanych do </w:t>
      </w:r>
      <w:r w:rsidRPr="00A74D8D">
        <w:rPr>
          <w:rFonts w:cstheme="minorHAnsi"/>
          <w:sz w:val="24"/>
          <w:szCs w:val="24"/>
        </w:rPr>
        <w:t>udostępniania posiadanych zasobów informacyjnych</w:t>
      </w:r>
      <w:r>
        <w:rPr>
          <w:rFonts w:cstheme="minorHAnsi"/>
          <w:sz w:val="24"/>
          <w:szCs w:val="24"/>
        </w:rPr>
        <w:t xml:space="preserve"> </w:t>
      </w:r>
      <w:r w:rsidRPr="00A74D8D">
        <w:rPr>
          <w:rFonts w:cstheme="minorHAnsi"/>
          <w:sz w:val="24"/>
          <w:szCs w:val="24"/>
        </w:rPr>
        <w:t>w portalu Dane.gov.pl o jednostki samorządu terytorialnego</w:t>
      </w:r>
    </w:p>
    <w:p w14:paraId="47775F08" w14:textId="77777777" w:rsidR="00C571EE" w:rsidRPr="009F5DB9" w:rsidRDefault="00C571EE" w:rsidP="00C571EE">
      <w:pPr>
        <w:pStyle w:val="Nagwek2"/>
        <w:spacing w:before="240" w:after="120"/>
        <w:rPr>
          <w:b/>
          <w:color w:val="5B9BD5" w:themeColor="accent1"/>
        </w:rPr>
      </w:pPr>
      <w:bookmarkStart w:id="22" w:name="_Toc71642621"/>
      <w:r w:rsidRPr="009F5DB9">
        <w:rPr>
          <w:b/>
          <w:color w:val="5B9BD5" w:themeColor="accent1"/>
        </w:rPr>
        <w:t>DZIAŁANIA ZWIĄZANE Z PRZECIWDZIAŁANIEM COVID-19</w:t>
      </w:r>
      <w:bookmarkEnd w:id="22"/>
    </w:p>
    <w:p w14:paraId="4985840E" w14:textId="77777777" w:rsidR="0086558C" w:rsidRPr="009F5DB9" w:rsidRDefault="0086558C" w:rsidP="00C571EE">
      <w:pPr>
        <w:rPr>
          <w:rFonts w:cstheme="minorHAnsi"/>
          <w:sz w:val="24"/>
          <w:szCs w:val="24"/>
        </w:rPr>
      </w:pPr>
      <w:r w:rsidRPr="009F5DB9">
        <w:rPr>
          <w:rFonts w:cstheme="minorHAnsi"/>
          <w:sz w:val="24"/>
          <w:szCs w:val="24"/>
        </w:rPr>
        <w:t>W</w:t>
      </w:r>
      <w:r w:rsidR="00C571EE" w:rsidRPr="009F5DB9">
        <w:rPr>
          <w:rFonts w:cstheme="minorHAnsi"/>
          <w:sz w:val="24"/>
          <w:szCs w:val="24"/>
        </w:rPr>
        <w:t xml:space="preserve"> 2020 r. </w:t>
      </w:r>
      <w:r w:rsidRPr="009F5DB9">
        <w:rPr>
          <w:rFonts w:cstheme="minorHAnsi"/>
          <w:sz w:val="24"/>
          <w:szCs w:val="24"/>
        </w:rPr>
        <w:t xml:space="preserve">podjęto </w:t>
      </w:r>
      <w:r w:rsidR="00C571EE" w:rsidRPr="009F5DB9">
        <w:rPr>
          <w:rFonts w:cstheme="minorHAnsi"/>
          <w:sz w:val="24"/>
          <w:szCs w:val="24"/>
        </w:rPr>
        <w:t xml:space="preserve">szereg działań </w:t>
      </w:r>
      <w:r w:rsidRPr="009F5DB9">
        <w:rPr>
          <w:rFonts w:cstheme="minorHAnsi"/>
          <w:sz w:val="24"/>
          <w:szCs w:val="24"/>
        </w:rPr>
        <w:t>wspomagających walkę z</w:t>
      </w:r>
      <w:r w:rsidR="00C571EE" w:rsidRPr="009F5DB9">
        <w:rPr>
          <w:rFonts w:cstheme="minorHAnsi"/>
          <w:sz w:val="24"/>
          <w:szCs w:val="24"/>
        </w:rPr>
        <w:t xml:space="preserve"> </w:t>
      </w:r>
      <w:r w:rsidRPr="009F5DB9">
        <w:rPr>
          <w:rFonts w:cstheme="minorHAnsi"/>
          <w:sz w:val="24"/>
          <w:szCs w:val="24"/>
        </w:rPr>
        <w:t>epidemią</w:t>
      </w:r>
      <w:r w:rsidR="00C571EE" w:rsidRPr="009F5DB9">
        <w:rPr>
          <w:rFonts w:cstheme="minorHAnsi"/>
          <w:sz w:val="24"/>
          <w:szCs w:val="24"/>
        </w:rPr>
        <w:t xml:space="preserve"> </w:t>
      </w:r>
      <w:proofErr w:type="spellStart"/>
      <w:r w:rsidR="00C571EE" w:rsidRPr="009F5DB9">
        <w:rPr>
          <w:rFonts w:cstheme="minorHAnsi"/>
          <w:sz w:val="24"/>
          <w:szCs w:val="24"/>
        </w:rPr>
        <w:t>koronawirusa</w:t>
      </w:r>
      <w:proofErr w:type="spellEnd"/>
      <w:r w:rsidR="00C571EE" w:rsidRPr="009F5DB9">
        <w:rPr>
          <w:rFonts w:cstheme="minorHAnsi"/>
          <w:sz w:val="24"/>
          <w:szCs w:val="24"/>
        </w:rPr>
        <w:t>. W</w:t>
      </w:r>
      <w:r w:rsidR="00B36F2D">
        <w:rPr>
          <w:rFonts w:cstheme="minorHAnsi"/>
          <w:sz w:val="24"/>
          <w:szCs w:val="24"/>
        </w:rPr>
        <w:t> </w:t>
      </w:r>
      <w:r w:rsidR="00FF55C5" w:rsidRPr="009F5DB9">
        <w:rPr>
          <w:rFonts w:cstheme="minorHAnsi"/>
          <w:sz w:val="24"/>
          <w:szCs w:val="24"/>
        </w:rPr>
        <w:t xml:space="preserve">obszarze związanym z </w:t>
      </w:r>
      <w:r w:rsidR="004355D3">
        <w:rPr>
          <w:rFonts w:cstheme="minorHAnsi"/>
          <w:sz w:val="24"/>
          <w:szCs w:val="24"/>
        </w:rPr>
        <w:t>otwieraniem</w:t>
      </w:r>
      <w:r w:rsidR="00FF55C5" w:rsidRPr="009F5DB9">
        <w:rPr>
          <w:rFonts w:cstheme="minorHAnsi"/>
          <w:sz w:val="24"/>
          <w:szCs w:val="24"/>
        </w:rPr>
        <w:t xml:space="preserve"> danych publicznych </w:t>
      </w:r>
      <w:r w:rsidR="00C571EE" w:rsidRPr="009F5DB9">
        <w:rPr>
          <w:rFonts w:cstheme="minorHAnsi"/>
          <w:sz w:val="24"/>
          <w:szCs w:val="24"/>
        </w:rPr>
        <w:t>należy</w:t>
      </w:r>
      <w:r w:rsidR="00FF55C5" w:rsidRPr="009F5DB9">
        <w:rPr>
          <w:rFonts w:cstheme="minorHAnsi"/>
          <w:sz w:val="24"/>
          <w:szCs w:val="24"/>
        </w:rPr>
        <w:t xml:space="preserve"> w szczególności</w:t>
      </w:r>
      <w:r w:rsidR="00C571EE" w:rsidRPr="009F5DB9">
        <w:rPr>
          <w:rFonts w:cstheme="minorHAnsi"/>
          <w:sz w:val="24"/>
          <w:szCs w:val="24"/>
        </w:rPr>
        <w:t xml:space="preserve"> </w:t>
      </w:r>
      <w:r w:rsidRPr="009F5DB9">
        <w:rPr>
          <w:rFonts w:cstheme="minorHAnsi"/>
          <w:sz w:val="24"/>
          <w:szCs w:val="24"/>
        </w:rPr>
        <w:t>wymienić:</w:t>
      </w:r>
    </w:p>
    <w:p w14:paraId="2227F83C" w14:textId="77777777" w:rsidR="0086558C" w:rsidRPr="009F5DB9" w:rsidRDefault="0086558C" w:rsidP="005B22D5">
      <w:pPr>
        <w:pStyle w:val="Akapitzlist"/>
        <w:numPr>
          <w:ilvl w:val="0"/>
          <w:numId w:val="25"/>
        </w:numPr>
        <w:rPr>
          <w:rFonts w:cstheme="minorHAnsi"/>
          <w:sz w:val="24"/>
          <w:szCs w:val="24"/>
        </w:rPr>
      </w:pPr>
      <w:r w:rsidRPr="009F5DB9">
        <w:rPr>
          <w:rFonts w:cstheme="minorHAnsi"/>
          <w:sz w:val="24"/>
          <w:szCs w:val="24"/>
        </w:rPr>
        <w:t>Podjęcie działań w ramach Zespołu Zadaniowego ds. Programu Otwierania Danych Publicznych zmierzających do intensyfikacji współpracy w obszarze harmonogramów udostępniania danych w portalu Dane.gov.pl. w zakresie zwiększenia ilości danych (np. z</w:t>
      </w:r>
      <w:r w:rsidR="00B36F2D">
        <w:rPr>
          <w:rFonts w:cstheme="minorHAnsi"/>
          <w:sz w:val="24"/>
          <w:szCs w:val="24"/>
        </w:rPr>
        <w:t> </w:t>
      </w:r>
      <w:r w:rsidRPr="009F5DB9">
        <w:rPr>
          <w:rFonts w:cstheme="minorHAnsi"/>
          <w:sz w:val="24"/>
          <w:szCs w:val="24"/>
        </w:rPr>
        <w:t>obszaru zdrowia,</w:t>
      </w:r>
      <w:r w:rsidR="00FF55C5" w:rsidRPr="009F5DB9">
        <w:rPr>
          <w:rFonts w:cstheme="minorHAnsi"/>
          <w:sz w:val="24"/>
          <w:szCs w:val="24"/>
        </w:rPr>
        <w:t xml:space="preserve"> </w:t>
      </w:r>
      <w:r w:rsidRPr="009F5DB9">
        <w:rPr>
          <w:rFonts w:cstheme="minorHAnsi"/>
          <w:sz w:val="24"/>
          <w:szCs w:val="24"/>
        </w:rPr>
        <w:t>transportu, bezpieczeństwa itp.), które mogłyby został udostępnione, a są szczególnie</w:t>
      </w:r>
      <w:r w:rsidR="00FF55C5" w:rsidRPr="009F5DB9">
        <w:rPr>
          <w:rFonts w:cstheme="minorHAnsi"/>
          <w:sz w:val="24"/>
          <w:szCs w:val="24"/>
        </w:rPr>
        <w:t xml:space="preserve"> </w:t>
      </w:r>
      <w:r w:rsidRPr="009F5DB9">
        <w:rPr>
          <w:rFonts w:cstheme="minorHAnsi"/>
          <w:sz w:val="24"/>
          <w:szCs w:val="24"/>
        </w:rPr>
        <w:t>pożądane w czasie stanu epidemicznego</w:t>
      </w:r>
      <w:r w:rsidR="00FF55C5" w:rsidRPr="009F5DB9">
        <w:rPr>
          <w:rFonts w:cstheme="minorHAnsi"/>
          <w:sz w:val="24"/>
          <w:szCs w:val="24"/>
        </w:rPr>
        <w:t>.</w:t>
      </w:r>
      <w:r w:rsidR="001E3747" w:rsidRPr="009F5DB9">
        <w:rPr>
          <w:rFonts w:cstheme="minorHAnsi"/>
          <w:sz w:val="24"/>
          <w:szCs w:val="24"/>
        </w:rPr>
        <w:t xml:space="preserve"> Jednocześnie zapewniono wsparcie merytoryczne dla pracowników instytucji publikujących dane w portalu Dane.gov.pl oraz stabilne działanie systemu co umożliwiło publikację i dostęp do danych istotnych w okresie epidemicznym, jak np. danych dot. liczby zgonów</w:t>
      </w:r>
      <w:r w:rsidR="001E3747" w:rsidRPr="009F5DB9">
        <w:rPr>
          <w:rStyle w:val="Odwoanieprzypisudolnego"/>
          <w:rFonts w:cstheme="minorHAnsi"/>
          <w:sz w:val="24"/>
          <w:szCs w:val="24"/>
        </w:rPr>
        <w:footnoteReference w:id="33"/>
      </w:r>
      <w:r w:rsidR="002876C8" w:rsidRPr="009F5DB9">
        <w:rPr>
          <w:rFonts w:cstheme="minorHAnsi"/>
          <w:sz w:val="24"/>
          <w:szCs w:val="24"/>
        </w:rPr>
        <w:t xml:space="preserve"> oraz</w:t>
      </w:r>
      <w:r w:rsidR="001E3747" w:rsidRPr="009F5DB9">
        <w:rPr>
          <w:rFonts w:cstheme="minorHAnsi"/>
          <w:sz w:val="24"/>
          <w:szCs w:val="24"/>
        </w:rPr>
        <w:t xml:space="preserve"> danych teleadresowych jednostek Państwowej Inspekcji Sanitarnej</w:t>
      </w:r>
      <w:r w:rsidR="002876C8" w:rsidRPr="009F5DB9">
        <w:rPr>
          <w:rFonts w:cstheme="minorHAnsi"/>
          <w:sz w:val="24"/>
          <w:szCs w:val="24"/>
        </w:rPr>
        <w:t>.</w:t>
      </w:r>
      <w:r w:rsidR="001E3747" w:rsidRPr="009F5DB9">
        <w:rPr>
          <w:rStyle w:val="Odwoanieprzypisudolnego"/>
          <w:rFonts w:cstheme="minorHAnsi"/>
          <w:sz w:val="24"/>
          <w:szCs w:val="24"/>
        </w:rPr>
        <w:footnoteReference w:id="34"/>
      </w:r>
    </w:p>
    <w:p w14:paraId="726AE5E4" w14:textId="77777777" w:rsidR="006C59E2" w:rsidRPr="009F5DB9" w:rsidRDefault="004F3EB0" w:rsidP="005B22D5">
      <w:pPr>
        <w:pStyle w:val="Akapitzlist"/>
        <w:numPr>
          <w:ilvl w:val="0"/>
          <w:numId w:val="25"/>
        </w:numPr>
        <w:rPr>
          <w:rFonts w:cstheme="minorHAnsi"/>
          <w:sz w:val="24"/>
          <w:szCs w:val="24"/>
        </w:rPr>
      </w:pPr>
      <w:r w:rsidRPr="009F5DB9">
        <w:rPr>
          <w:rFonts w:cstheme="minorHAnsi"/>
          <w:sz w:val="24"/>
          <w:szCs w:val="24"/>
        </w:rPr>
        <w:t>Zamieszczenie w portalu D</w:t>
      </w:r>
      <w:r w:rsidR="006C59E2" w:rsidRPr="009F5DB9">
        <w:rPr>
          <w:rFonts w:cstheme="minorHAnsi"/>
          <w:sz w:val="24"/>
          <w:szCs w:val="24"/>
        </w:rPr>
        <w:t>ane.gov.pl ankiet dotyczących udostępniania otwartych danych, m.in. w celu publikacji większej ilości danych na potrzeby tworzenia usług i</w:t>
      </w:r>
      <w:r w:rsidR="00B36F2D">
        <w:rPr>
          <w:rFonts w:cstheme="minorHAnsi"/>
          <w:sz w:val="24"/>
          <w:szCs w:val="24"/>
        </w:rPr>
        <w:t> </w:t>
      </w:r>
      <w:r w:rsidR="006C59E2" w:rsidRPr="009F5DB9">
        <w:rPr>
          <w:rFonts w:cstheme="minorHAnsi"/>
          <w:sz w:val="24"/>
          <w:szCs w:val="24"/>
        </w:rPr>
        <w:t>aplikacji wspomagających globalną walkę z COVID-19.</w:t>
      </w:r>
    </w:p>
    <w:p w14:paraId="0A0262B4" w14:textId="77777777" w:rsidR="00FF55C5" w:rsidRPr="009F5DB9" w:rsidRDefault="004355D3" w:rsidP="005B22D5">
      <w:pPr>
        <w:pStyle w:val="Akapitzlist"/>
        <w:numPr>
          <w:ilvl w:val="0"/>
          <w:numId w:val="25"/>
        </w:numPr>
        <w:rPr>
          <w:rFonts w:cstheme="minorHAnsi"/>
          <w:sz w:val="24"/>
          <w:szCs w:val="24"/>
        </w:rPr>
      </w:pPr>
      <w:r>
        <w:rPr>
          <w:rFonts w:cstheme="minorHAnsi"/>
          <w:sz w:val="24"/>
          <w:szCs w:val="24"/>
        </w:rPr>
        <w:t xml:space="preserve">Realizacja działań informacyjnych prowadzonych za pośrednictwem </w:t>
      </w:r>
      <w:r w:rsidR="004F3EB0" w:rsidRPr="009F5DB9">
        <w:rPr>
          <w:rFonts w:cstheme="minorHAnsi"/>
          <w:sz w:val="24"/>
          <w:szCs w:val="24"/>
        </w:rPr>
        <w:t xml:space="preserve">portalu Dane.gov.pl w tym m.in. udostępnienie informacji o aplikacjach mających na celu zahamowanie rozprzestrzeniania się </w:t>
      </w:r>
      <w:proofErr w:type="spellStart"/>
      <w:r w:rsidR="004F3EB0" w:rsidRPr="009F5DB9">
        <w:rPr>
          <w:rFonts w:cstheme="minorHAnsi"/>
          <w:sz w:val="24"/>
          <w:szCs w:val="24"/>
        </w:rPr>
        <w:t>koronawirusa</w:t>
      </w:r>
      <w:proofErr w:type="spellEnd"/>
      <w:r w:rsidR="004F3EB0" w:rsidRPr="009F5DB9">
        <w:rPr>
          <w:rFonts w:cstheme="minorHAnsi"/>
          <w:sz w:val="24"/>
          <w:szCs w:val="24"/>
        </w:rPr>
        <w:t>. Udostępniona została informacja o aplikacji</w:t>
      </w:r>
      <w:r w:rsidR="004F3EB0" w:rsidRPr="009F5DB9">
        <w:t xml:space="preserve"> </w:t>
      </w:r>
      <w:r w:rsidR="004F3EB0" w:rsidRPr="009F5DB9">
        <w:rPr>
          <w:rFonts w:cstheme="minorHAnsi"/>
          <w:sz w:val="24"/>
          <w:szCs w:val="24"/>
        </w:rPr>
        <w:t xml:space="preserve">STOP </w:t>
      </w:r>
      <w:r w:rsidR="004F3EB0" w:rsidRPr="009F5DB9">
        <w:rPr>
          <w:rFonts w:cstheme="minorHAnsi"/>
          <w:sz w:val="24"/>
          <w:szCs w:val="24"/>
        </w:rPr>
        <w:lastRenderedPageBreak/>
        <w:t xml:space="preserve">COVID - </w:t>
      </w:r>
      <w:proofErr w:type="spellStart"/>
      <w:r w:rsidR="004F3EB0" w:rsidRPr="009F5DB9">
        <w:rPr>
          <w:rFonts w:cstheme="minorHAnsi"/>
          <w:sz w:val="24"/>
          <w:szCs w:val="24"/>
        </w:rPr>
        <w:t>ProteGO</w:t>
      </w:r>
      <w:proofErr w:type="spellEnd"/>
      <w:r w:rsidR="004F3EB0" w:rsidRPr="009F5DB9">
        <w:rPr>
          <w:rFonts w:cstheme="minorHAnsi"/>
          <w:sz w:val="24"/>
          <w:szCs w:val="24"/>
        </w:rPr>
        <w:t xml:space="preserve"> </w:t>
      </w:r>
      <w:proofErr w:type="spellStart"/>
      <w:r w:rsidR="004F3EB0" w:rsidRPr="009F5DB9">
        <w:rPr>
          <w:rFonts w:cstheme="minorHAnsi"/>
          <w:sz w:val="24"/>
          <w:szCs w:val="24"/>
        </w:rPr>
        <w:t>Safe</w:t>
      </w:r>
      <w:proofErr w:type="spellEnd"/>
      <w:r w:rsidR="004F3EB0" w:rsidRPr="009F5DB9">
        <w:rPr>
          <w:rStyle w:val="Odwoanieprzypisudolnego"/>
          <w:rFonts w:cstheme="minorHAnsi"/>
          <w:sz w:val="24"/>
          <w:szCs w:val="24"/>
        </w:rPr>
        <w:footnoteReference w:id="35"/>
      </w:r>
      <w:r w:rsidR="004F3EB0" w:rsidRPr="009F5DB9">
        <w:rPr>
          <w:rFonts w:cstheme="minorHAnsi"/>
          <w:sz w:val="24"/>
          <w:szCs w:val="24"/>
        </w:rPr>
        <w:t xml:space="preserve"> oraz informacja o aplikacji Kwarantanna domowa</w:t>
      </w:r>
      <w:r w:rsidR="004F3EB0" w:rsidRPr="009F5DB9">
        <w:rPr>
          <w:rStyle w:val="Odwoanieprzypisudolnego"/>
          <w:rFonts w:cstheme="minorHAnsi"/>
          <w:sz w:val="24"/>
          <w:szCs w:val="24"/>
        </w:rPr>
        <w:footnoteReference w:id="36"/>
      </w:r>
      <w:r w:rsidR="004F3EB0" w:rsidRPr="009F5DB9">
        <w:rPr>
          <w:rFonts w:cstheme="minorHAnsi"/>
          <w:sz w:val="24"/>
          <w:szCs w:val="24"/>
        </w:rPr>
        <w:t xml:space="preserve">. Portal Dane.gov.pl udostępniał ponadto informacje i zalecenia dot. </w:t>
      </w:r>
      <w:proofErr w:type="spellStart"/>
      <w:r w:rsidR="004F3EB0" w:rsidRPr="009F5DB9">
        <w:rPr>
          <w:rFonts w:cstheme="minorHAnsi"/>
          <w:sz w:val="24"/>
          <w:szCs w:val="24"/>
        </w:rPr>
        <w:t>koronawirusa</w:t>
      </w:r>
      <w:proofErr w:type="spellEnd"/>
      <w:r w:rsidR="004F3EB0" w:rsidRPr="009F5DB9">
        <w:rPr>
          <w:rFonts w:cstheme="minorHAnsi"/>
          <w:sz w:val="24"/>
          <w:szCs w:val="24"/>
        </w:rPr>
        <w:t xml:space="preserve"> poprzez umieszczenie na stronie głównej portalu bannera kierującego do informacji umieszczonych na stronie </w:t>
      </w:r>
      <w:hyperlink r:id="rId9" w:history="1">
        <w:r w:rsidR="004F3EB0" w:rsidRPr="009F5DB9">
          <w:rPr>
            <w:rStyle w:val="Hipercze"/>
            <w:rFonts w:cstheme="minorHAnsi"/>
            <w:sz w:val="24"/>
            <w:szCs w:val="24"/>
          </w:rPr>
          <w:t>https://www.gov.pl/web/koronawirus</w:t>
        </w:r>
      </w:hyperlink>
      <w:r w:rsidR="004F3EB0" w:rsidRPr="009F5DB9">
        <w:rPr>
          <w:rFonts w:cstheme="minorHAnsi"/>
          <w:sz w:val="24"/>
          <w:szCs w:val="24"/>
        </w:rPr>
        <w:t xml:space="preserve"> </w:t>
      </w:r>
    </w:p>
    <w:p w14:paraId="18914512" w14:textId="77777777" w:rsidR="00B13275" w:rsidRDefault="00B13275" w:rsidP="005B22D5">
      <w:pPr>
        <w:pStyle w:val="Akapitzlist"/>
        <w:numPr>
          <w:ilvl w:val="0"/>
          <w:numId w:val="25"/>
        </w:numPr>
        <w:rPr>
          <w:rFonts w:cstheme="minorHAnsi"/>
          <w:sz w:val="24"/>
          <w:szCs w:val="24"/>
        </w:rPr>
      </w:pPr>
      <w:r w:rsidRPr="009F5DB9">
        <w:rPr>
          <w:rFonts w:cstheme="minorHAnsi"/>
          <w:sz w:val="24"/>
          <w:szCs w:val="24"/>
        </w:rPr>
        <w:t>Działania informacyjne prowadzone w profilu Otwartych danych na Facebooku polegające na zamieszczaniu postów z grafikami informacyjnymi, dotyczącymi COVID-19.</w:t>
      </w:r>
    </w:p>
    <w:p w14:paraId="1813876D" w14:textId="77777777" w:rsidR="004355D3" w:rsidRPr="004355D3" w:rsidRDefault="004355D3" w:rsidP="004355D3">
      <w:pPr>
        <w:pStyle w:val="Akapitzlist"/>
        <w:numPr>
          <w:ilvl w:val="0"/>
          <w:numId w:val="25"/>
        </w:numPr>
        <w:rPr>
          <w:rFonts w:cstheme="minorHAnsi"/>
          <w:sz w:val="24"/>
          <w:szCs w:val="24"/>
        </w:rPr>
      </w:pPr>
      <w:r w:rsidRPr="004355D3">
        <w:rPr>
          <w:rFonts w:cstheme="minorHAnsi"/>
          <w:sz w:val="24"/>
          <w:szCs w:val="24"/>
        </w:rPr>
        <w:t>przygotowanie projektu Programu Otwierania Danych na lata 2021-2027. Projekt ten ma na celu zwiększenie podaży danych niezbędnych dla rozwoju nowych technologii i</w:t>
      </w:r>
      <w:r w:rsidR="00B36F2D">
        <w:rPr>
          <w:rFonts w:cstheme="minorHAnsi"/>
          <w:sz w:val="24"/>
          <w:szCs w:val="24"/>
        </w:rPr>
        <w:t> </w:t>
      </w:r>
      <w:r w:rsidRPr="004355D3">
        <w:rPr>
          <w:rFonts w:cstheme="minorHAnsi"/>
          <w:sz w:val="24"/>
          <w:szCs w:val="24"/>
        </w:rPr>
        <w:t>pobudzenia gospodarki w czasie epidemii COVID-19. Dodatkowo Program podkreśla wartość danych z obszaru zdrowia, opieki, transportu, bezpieczeństwa, które umożliwiają skuteczne działania ad-hoc w takich sytuacjach jak np. stan epidemii. Dokument skupia się również na zapewnieniu powszechnej dostępności zasobów kultury. Jest to szczególnie ważne w sytuacji wprowadzenia ograniczeń wynikających np. ze stanu epidemii dla osób aktywnie korzystających z dóbr k</w:t>
      </w:r>
      <w:r w:rsidR="00844343">
        <w:rPr>
          <w:rFonts w:cstheme="minorHAnsi"/>
          <w:sz w:val="24"/>
          <w:szCs w:val="24"/>
        </w:rPr>
        <w:t>ultury i dziedzictwa narodowego.</w:t>
      </w:r>
    </w:p>
    <w:bookmarkEnd w:id="11"/>
    <w:p w14:paraId="403F29CE" w14:textId="77777777" w:rsidR="00F052E1" w:rsidRDefault="00F052E1" w:rsidP="00BC2B3D">
      <w:pPr>
        <w:pStyle w:val="Nagwek1"/>
        <w:spacing w:after="120"/>
        <w:rPr>
          <w:rFonts w:asciiTheme="minorHAnsi" w:hAnsiTheme="minorHAnsi" w:cstheme="minorHAnsi"/>
          <w:b/>
          <w:sz w:val="36"/>
        </w:rPr>
      </w:pPr>
      <w:r>
        <w:rPr>
          <w:rFonts w:asciiTheme="minorHAnsi" w:hAnsiTheme="minorHAnsi" w:cstheme="minorHAnsi"/>
          <w:b/>
          <w:sz w:val="36"/>
        </w:rPr>
        <w:br w:type="page"/>
      </w:r>
    </w:p>
    <w:p w14:paraId="52338912" w14:textId="77777777" w:rsidR="00BC2B3D" w:rsidRPr="000260BA" w:rsidRDefault="00BC2B3D" w:rsidP="00BC2B3D">
      <w:pPr>
        <w:pStyle w:val="Nagwek1"/>
        <w:spacing w:after="120"/>
        <w:rPr>
          <w:rFonts w:asciiTheme="minorHAnsi" w:hAnsiTheme="minorHAnsi" w:cstheme="minorHAnsi"/>
          <w:b/>
          <w:sz w:val="36"/>
        </w:rPr>
      </w:pPr>
      <w:bookmarkStart w:id="23" w:name="_Toc71642622"/>
      <w:r w:rsidRPr="000260BA">
        <w:rPr>
          <w:rFonts w:asciiTheme="minorHAnsi" w:hAnsiTheme="minorHAnsi" w:cstheme="minorHAnsi"/>
          <w:b/>
          <w:sz w:val="36"/>
        </w:rPr>
        <w:lastRenderedPageBreak/>
        <w:t xml:space="preserve">REALIZACJA ZADAŃ PRZEZ PEŁNOMOCNIKÓW </w:t>
      </w:r>
      <w:r w:rsidR="004B1F44">
        <w:rPr>
          <w:rFonts w:asciiTheme="minorHAnsi" w:hAnsiTheme="minorHAnsi" w:cstheme="minorHAnsi"/>
          <w:b/>
          <w:sz w:val="36"/>
        </w:rPr>
        <w:t xml:space="preserve">DS. </w:t>
      </w:r>
      <w:r w:rsidRPr="000260BA">
        <w:rPr>
          <w:rFonts w:asciiTheme="minorHAnsi" w:hAnsiTheme="minorHAnsi" w:cstheme="minorHAnsi"/>
          <w:b/>
          <w:sz w:val="36"/>
        </w:rPr>
        <w:t>OTW</w:t>
      </w:r>
      <w:r w:rsidR="004B1F44">
        <w:rPr>
          <w:rFonts w:asciiTheme="minorHAnsi" w:hAnsiTheme="minorHAnsi" w:cstheme="minorHAnsi"/>
          <w:b/>
          <w:sz w:val="36"/>
        </w:rPr>
        <w:t>ARTOŚCI</w:t>
      </w:r>
      <w:r w:rsidRPr="000260BA">
        <w:rPr>
          <w:rFonts w:asciiTheme="minorHAnsi" w:hAnsiTheme="minorHAnsi" w:cstheme="minorHAnsi"/>
          <w:b/>
          <w:sz w:val="36"/>
        </w:rPr>
        <w:t xml:space="preserve"> DANYCH</w:t>
      </w:r>
      <w:bookmarkEnd w:id="23"/>
    </w:p>
    <w:p w14:paraId="1E1E4B16" w14:textId="77777777" w:rsidR="00F93C67" w:rsidRPr="00F75266" w:rsidRDefault="00F93C67" w:rsidP="005B22D5">
      <w:pPr>
        <w:pStyle w:val="Akapitzlist"/>
        <w:numPr>
          <w:ilvl w:val="0"/>
          <w:numId w:val="15"/>
        </w:numPr>
        <w:rPr>
          <w:sz w:val="24"/>
        </w:rPr>
      </w:pPr>
      <w:r w:rsidRPr="00F75266">
        <w:rPr>
          <w:sz w:val="24"/>
        </w:rPr>
        <w:t>Zadania i mechanizmy zapewniające stały dopływ danych publicznych do portalu oraz ich jakość.</w:t>
      </w:r>
    </w:p>
    <w:p w14:paraId="0B3352C7" w14:textId="77777777" w:rsidR="00F93C67" w:rsidRPr="00F75266" w:rsidRDefault="00F93C67" w:rsidP="00F93C67">
      <w:pPr>
        <w:pStyle w:val="Akapitzlist"/>
        <w:spacing w:after="240"/>
        <w:ind w:left="0"/>
        <w:contextualSpacing w:val="0"/>
        <w:rPr>
          <w:sz w:val="24"/>
          <w:szCs w:val="24"/>
        </w:rPr>
      </w:pPr>
      <w:r w:rsidRPr="00F75266">
        <w:rPr>
          <w:sz w:val="24"/>
          <w:szCs w:val="24"/>
        </w:rPr>
        <w:t xml:space="preserve">W celu realizacji PODP we współpracy z pełnomocnikami ds. otwartości danych opracowywane są półroczne harmonogramy udostępniania danych </w:t>
      </w:r>
      <w:r w:rsidR="00443A31" w:rsidRPr="00F75266">
        <w:rPr>
          <w:sz w:val="24"/>
          <w:szCs w:val="24"/>
        </w:rPr>
        <w:t>w portalu D</w:t>
      </w:r>
      <w:r w:rsidR="007A7FA8" w:rsidRPr="00F75266">
        <w:rPr>
          <w:sz w:val="24"/>
          <w:szCs w:val="24"/>
        </w:rPr>
        <w:t>ane.gov.pl</w:t>
      </w:r>
      <w:r w:rsidRPr="00F75266">
        <w:rPr>
          <w:sz w:val="24"/>
          <w:szCs w:val="24"/>
        </w:rPr>
        <w:t xml:space="preserve">. </w:t>
      </w:r>
      <w:r w:rsidR="004B1F44" w:rsidRPr="00F75266">
        <w:rPr>
          <w:sz w:val="24"/>
          <w:szCs w:val="24"/>
        </w:rPr>
        <w:t>H</w:t>
      </w:r>
      <w:r w:rsidRPr="00F75266">
        <w:rPr>
          <w:sz w:val="24"/>
          <w:szCs w:val="24"/>
        </w:rPr>
        <w:t>armonogramy</w:t>
      </w:r>
      <w:r w:rsidR="004B1F44" w:rsidRPr="00F75266">
        <w:rPr>
          <w:sz w:val="24"/>
          <w:szCs w:val="24"/>
        </w:rPr>
        <w:t xml:space="preserve"> te</w:t>
      </w:r>
      <w:r w:rsidRPr="00F75266">
        <w:rPr>
          <w:sz w:val="24"/>
          <w:szCs w:val="24"/>
        </w:rPr>
        <w:t xml:space="preserve"> opiniowane są przez Zespół zadaniowy do spraw „Programu otwierania danych publicznych” działający przy Komitecie Rady Ministrów ds. Cyfryzacji. W załączniku do niniejszego opracowania znajduje się wykaz </w:t>
      </w:r>
      <w:r w:rsidR="004B1F44" w:rsidRPr="00F75266">
        <w:rPr>
          <w:sz w:val="24"/>
          <w:szCs w:val="24"/>
        </w:rPr>
        <w:t xml:space="preserve">działań </w:t>
      </w:r>
      <w:r w:rsidRPr="00F75266">
        <w:rPr>
          <w:sz w:val="24"/>
          <w:szCs w:val="24"/>
        </w:rPr>
        <w:t xml:space="preserve">zrealizowanych </w:t>
      </w:r>
      <w:r w:rsidR="00443A31" w:rsidRPr="00F75266">
        <w:rPr>
          <w:sz w:val="24"/>
          <w:szCs w:val="24"/>
        </w:rPr>
        <w:t>w 2020</w:t>
      </w:r>
      <w:r w:rsidRPr="00F75266">
        <w:rPr>
          <w:sz w:val="24"/>
          <w:szCs w:val="24"/>
        </w:rPr>
        <w:t xml:space="preserve"> r.</w:t>
      </w:r>
      <w:r w:rsidR="00B97F64" w:rsidRPr="00F75266">
        <w:rPr>
          <w:sz w:val="24"/>
          <w:szCs w:val="24"/>
        </w:rPr>
        <w:t>,</w:t>
      </w:r>
      <w:r w:rsidRPr="00F75266">
        <w:rPr>
          <w:sz w:val="24"/>
          <w:szCs w:val="24"/>
        </w:rPr>
        <w:t xml:space="preserve"> zapewniających dopływ danych</w:t>
      </w:r>
      <w:r w:rsidR="00E91D4B" w:rsidRPr="00F75266">
        <w:rPr>
          <w:sz w:val="24"/>
          <w:szCs w:val="24"/>
        </w:rPr>
        <w:t xml:space="preserve"> publicznych</w:t>
      </w:r>
      <w:r w:rsidRPr="00F75266">
        <w:rPr>
          <w:sz w:val="24"/>
          <w:szCs w:val="24"/>
        </w:rPr>
        <w:t xml:space="preserve"> do CRIP i poprawę ich jakości. Wykaz obejmuje następujące działania:</w:t>
      </w:r>
    </w:p>
    <w:p w14:paraId="4AFB5038" w14:textId="77777777" w:rsidR="00F93C67" w:rsidRPr="00F75266" w:rsidRDefault="00F93C67" w:rsidP="005B22D5">
      <w:pPr>
        <w:pStyle w:val="Akapitzlist"/>
        <w:numPr>
          <w:ilvl w:val="0"/>
          <w:numId w:val="24"/>
        </w:numPr>
        <w:spacing w:after="240"/>
        <w:contextualSpacing w:val="0"/>
        <w:rPr>
          <w:sz w:val="24"/>
          <w:szCs w:val="24"/>
        </w:rPr>
      </w:pPr>
      <w:r w:rsidRPr="00F75266">
        <w:rPr>
          <w:sz w:val="24"/>
          <w:szCs w:val="24"/>
        </w:rPr>
        <w:t xml:space="preserve">udostępnianie </w:t>
      </w:r>
      <w:r w:rsidR="00443A31" w:rsidRPr="00F75266">
        <w:rPr>
          <w:sz w:val="24"/>
          <w:szCs w:val="24"/>
        </w:rPr>
        <w:t>w portalu D</w:t>
      </w:r>
      <w:r w:rsidR="007A7FA8" w:rsidRPr="00F75266">
        <w:rPr>
          <w:sz w:val="24"/>
          <w:szCs w:val="24"/>
        </w:rPr>
        <w:t>ane.gov.pl</w:t>
      </w:r>
      <w:r w:rsidRPr="00F75266">
        <w:rPr>
          <w:sz w:val="24"/>
          <w:szCs w:val="24"/>
        </w:rPr>
        <w:t xml:space="preserve"> nowych danych w oparciu o przegląd </w:t>
      </w:r>
      <w:r w:rsidR="004F3D08" w:rsidRPr="00F75266">
        <w:rPr>
          <w:sz w:val="24"/>
          <w:szCs w:val="24"/>
        </w:rPr>
        <w:t xml:space="preserve">zasobów </w:t>
      </w:r>
      <w:r w:rsidRPr="00F75266">
        <w:rPr>
          <w:sz w:val="24"/>
          <w:szCs w:val="24"/>
        </w:rPr>
        <w:t xml:space="preserve">przeprowadzony </w:t>
      </w:r>
      <w:r w:rsidR="004F3D08" w:rsidRPr="00F75266">
        <w:rPr>
          <w:sz w:val="24"/>
          <w:szCs w:val="24"/>
        </w:rPr>
        <w:t xml:space="preserve">przez dysponentów danych </w:t>
      </w:r>
      <w:r w:rsidRPr="00F75266">
        <w:rPr>
          <w:sz w:val="24"/>
          <w:szCs w:val="24"/>
        </w:rPr>
        <w:t>w porozumieniu z</w:t>
      </w:r>
      <w:r w:rsidR="00AA1FF7">
        <w:rPr>
          <w:sz w:val="24"/>
          <w:szCs w:val="24"/>
        </w:rPr>
        <w:t xml:space="preserve"> koordynatorem Programu</w:t>
      </w:r>
      <w:r w:rsidR="00B834B7" w:rsidRPr="00F75266">
        <w:rPr>
          <w:sz w:val="24"/>
          <w:szCs w:val="24"/>
        </w:rPr>
        <w:t>,</w:t>
      </w:r>
    </w:p>
    <w:p w14:paraId="26414977" w14:textId="77777777" w:rsidR="00F93C67" w:rsidRPr="00F75266" w:rsidRDefault="00B97F64" w:rsidP="005B22D5">
      <w:pPr>
        <w:pStyle w:val="Akapitzlist"/>
        <w:numPr>
          <w:ilvl w:val="0"/>
          <w:numId w:val="24"/>
        </w:numPr>
        <w:spacing w:after="240"/>
        <w:contextualSpacing w:val="0"/>
        <w:rPr>
          <w:sz w:val="24"/>
          <w:szCs w:val="24"/>
        </w:rPr>
      </w:pPr>
      <w:r w:rsidRPr="00F75266">
        <w:rPr>
          <w:sz w:val="24"/>
          <w:szCs w:val="24"/>
        </w:rPr>
        <w:t>p</w:t>
      </w:r>
      <w:r w:rsidR="00F93C67" w:rsidRPr="00F75266">
        <w:rPr>
          <w:sz w:val="24"/>
          <w:szCs w:val="24"/>
        </w:rPr>
        <w:t>odniesienie stopnia otwartości danych w wyniku zmiany formatu, w którym są udostępniane (np</w:t>
      </w:r>
      <w:r w:rsidR="00B834B7" w:rsidRPr="00F75266">
        <w:rPr>
          <w:sz w:val="24"/>
          <w:szCs w:val="24"/>
        </w:rPr>
        <w:t>. zmiana formatu z XLSX na CSV),</w:t>
      </w:r>
    </w:p>
    <w:p w14:paraId="31AC1AE5" w14:textId="77777777" w:rsidR="00F93C67" w:rsidRPr="00F75266" w:rsidRDefault="00B97F64" w:rsidP="005B22D5">
      <w:pPr>
        <w:pStyle w:val="Akapitzlist"/>
        <w:numPr>
          <w:ilvl w:val="0"/>
          <w:numId w:val="24"/>
        </w:numPr>
        <w:spacing w:after="240"/>
        <w:contextualSpacing w:val="0"/>
        <w:rPr>
          <w:sz w:val="24"/>
          <w:szCs w:val="24"/>
        </w:rPr>
      </w:pPr>
      <w:r w:rsidRPr="00F75266">
        <w:rPr>
          <w:sz w:val="24"/>
          <w:szCs w:val="24"/>
        </w:rPr>
        <w:t>p</w:t>
      </w:r>
      <w:r w:rsidR="00F93C67" w:rsidRPr="00F75266">
        <w:rPr>
          <w:sz w:val="24"/>
          <w:szCs w:val="24"/>
        </w:rPr>
        <w:t xml:space="preserve">oprawa </w:t>
      </w:r>
      <w:r w:rsidR="00443A31" w:rsidRPr="00F75266">
        <w:rPr>
          <w:sz w:val="24"/>
          <w:szCs w:val="24"/>
        </w:rPr>
        <w:t>jakości danych udostępnionych w</w:t>
      </w:r>
      <w:r w:rsidR="00F93C67" w:rsidRPr="00F75266">
        <w:rPr>
          <w:sz w:val="24"/>
          <w:szCs w:val="24"/>
        </w:rPr>
        <w:t xml:space="preserve"> </w:t>
      </w:r>
      <w:r w:rsidR="00443A31" w:rsidRPr="00F75266">
        <w:rPr>
          <w:sz w:val="24"/>
          <w:szCs w:val="24"/>
        </w:rPr>
        <w:t>portalu D</w:t>
      </w:r>
      <w:r w:rsidR="007A7FA8" w:rsidRPr="00F75266">
        <w:rPr>
          <w:sz w:val="24"/>
          <w:szCs w:val="24"/>
        </w:rPr>
        <w:t>ane.gov.pl</w:t>
      </w:r>
      <w:r w:rsidR="00F93C67" w:rsidRPr="00F75266">
        <w:rPr>
          <w:sz w:val="24"/>
          <w:szCs w:val="24"/>
        </w:rPr>
        <w:t>, w szczególności poprzez ujednolicenie formatów poszczególnych typów danych oraz właściwą strukturyzację (np. zmiana układu tabeli na zalecany w załączniku nr 1</w:t>
      </w:r>
      <w:r w:rsidR="007A7FA8" w:rsidRPr="00F75266">
        <w:rPr>
          <w:sz w:val="24"/>
          <w:szCs w:val="24"/>
        </w:rPr>
        <w:t xml:space="preserve"> </w:t>
      </w:r>
      <w:r w:rsidR="00B834B7" w:rsidRPr="00F75266">
        <w:rPr>
          <w:sz w:val="24"/>
          <w:szCs w:val="24"/>
        </w:rPr>
        <w:t>do PODP),</w:t>
      </w:r>
    </w:p>
    <w:p w14:paraId="329093AA" w14:textId="77777777" w:rsidR="00F93C67" w:rsidRPr="00F75266" w:rsidRDefault="00B97F64" w:rsidP="005B22D5">
      <w:pPr>
        <w:pStyle w:val="Akapitzlist"/>
        <w:numPr>
          <w:ilvl w:val="0"/>
          <w:numId w:val="24"/>
        </w:numPr>
        <w:spacing w:after="240"/>
        <w:contextualSpacing w:val="0"/>
        <w:rPr>
          <w:sz w:val="24"/>
          <w:szCs w:val="24"/>
        </w:rPr>
      </w:pPr>
      <w:r w:rsidRPr="00F75266">
        <w:rPr>
          <w:sz w:val="24"/>
          <w:szCs w:val="24"/>
        </w:rPr>
        <w:t>z</w:t>
      </w:r>
      <w:r w:rsidR="00F93C67" w:rsidRPr="00F75266">
        <w:rPr>
          <w:sz w:val="24"/>
          <w:szCs w:val="24"/>
        </w:rPr>
        <w:t>miana poziomu agregacji (np. dane udostępniane dotąd na poziomie województw opublikowan</w:t>
      </w:r>
      <w:r w:rsidR="00443A31" w:rsidRPr="00F75266">
        <w:rPr>
          <w:sz w:val="24"/>
          <w:szCs w:val="24"/>
        </w:rPr>
        <w:t>e zostały na poziomie powiatów).</w:t>
      </w:r>
    </w:p>
    <w:p w14:paraId="6F7DBDBE" w14:textId="77777777" w:rsidR="00F93C67" w:rsidRDefault="00F93C67" w:rsidP="00F93C67">
      <w:pPr>
        <w:pStyle w:val="Akapitzlist"/>
        <w:spacing w:after="240"/>
        <w:ind w:left="0"/>
        <w:contextualSpacing w:val="0"/>
        <w:rPr>
          <w:sz w:val="24"/>
          <w:szCs w:val="24"/>
        </w:rPr>
      </w:pPr>
    </w:p>
    <w:p w14:paraId="45E50BD2" w14:textId="77777777" w:rsidR="00F93C67" w:rsidRPr="00577A76" w:rsidRDefault="00F93C67" w:rsidP="00F93C67">
      <w:pPr>
        <w:pStyle w:val="Akapitzlist"/>
        <w:spacing w:after="240"/>
        <w:ind w:left="0"/>
        <w:contextualSpacing w:val="0"/>
        <w:rPr>
          <w:sz w:val="24"/>
          <w:szCs w:val="24"/>
        </w:rPr>
        <w:sectPr w:rsidR="00F93C67" w:rsidRPr="00577A76" w:rsidSect="0048456F">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pPr>
    </w:p>
    <w:p w14:paraId="7F036368" w14:textId="77777777" w:rsidR="00F93C67" w:rsidRPr="00F75266" w:rsidRDefault="00F93C67" w:rsidP="005B22D5">
      <w:pPr>
        <w:pStyle w:val="Akapitzlist"/>
        <w:numPr>
          <w:ilvl w:val="0"/>
          <w:numId w:val="15"/>
        </w:numPr>
        <w:spacing w:after="120"/>
        <w:ind w:left="357" w:hanging="357"/>
        <w:contextualSpacing w:val="0"/>
        <w:rPr>
          <w:sz w:val="24"/>
          <w:szCs w:val="20"/>
        </w:rPr>
      </w:pPr>
      <w:r w:rsidRPr="00F75266">
        <w:rPr>
          <w:sz w:val="24"/>
          <w:szCs w:val="20"/>
        </w:rPr>
        <w:lastRenderedPageBreak/>
        <w:t>Informacje dodatkowe o liczbie wniosków o dostęp do informacji publicznej i ponownym wykorzystywaniu informacji sektora publicznego:</w:t>
      </w:r>
    </w:p>
    <w:p w14:paraId="4A108A41" w14:textId="4E4F1841" w:rsidR="00BC710B" w:rsidRDefault="00F93C67" w:rsidP="00E03308">
      <w:pPr>
        <w:pStyle w:val="Akapitzlist"/>
        <w:ind w:left="360"/>
        <w:rPr>
          <w:sz w:val="24"/>
          <w:szCs w:val="24"/>
        </w:rPr>
      </w:pPr>
      <w:r w:rsidRPr="00F75266">
        <w:rPr>
          <w:rFonts w:cstheme="minorHAnsi"/>
          <w:sz w:val="24"/>
          <w:szCs w:val="20"/>
        </w:rPr>
        <w:t>Część instytucji nie dysponuje pełnymi danymi dotyczącymi liczby wniosków. Część resortów w przekazanych danych uwzględniła dane z jednostek podległych i nadzorowanych, a część przekazała dane wyłącznie organu nadzorującego.</w:t>
      </w:r>
      <w:r w:rsidR="007F68B2">
        <w:rPr>
          <w:rFonts w:cstheme="minorHAnsi"/>
          <w:sz w:val="24"/>
          <w:szCs w:val="20"/>
        </w:rPr>
        <w:t xml:space="preserve"> </w:t>
      </w:r>
      <w:r w:rsidR="00822160" w:rsidRPr="007F68B2">
        <w:rPr>
          <w:rFonts w:cstheme="minorHAnsi"/>
          <w:sz w:val="24"/>
          <w:szCs w:val="20"/>
        </w:rPr>
        <w:t>Poniższe informacje o liczbie wniosków za 2020 r. mają charakter orientacyjny</w:t>
      </w:r>
      <w:r w:rsidR="00822160">
        <w:rPr>
          <w:rFonts w:cstheme="minorHAnsi"/>
          <w:sz w:val="24"/>
          <w:szCs w:val="20"/>
        </w:rPr>
        <w:t xml:space="preserve">. </w:t>
      </w:r>
      <w:r w:rsidR="00051F0D" w:rsidRPr="00F75266">
        <w:rPr>
          <w:rFonts w:cstheme="minorHAnsi"/>
          <w:sz w:val="24"/>
          <w:szCs w:val="20"/>
        </w:rPr>
        <w:t>W nawiasach podano ilość wniosków wliczając dane</w:t>
      </w:r>
      <w:r w:rsidR="00061109">
        <w:rPr>
          <w:rFonts w:cstheme="minorHAnsi"/>
          <w:sz w:val="24"/>
          <w:szCs w:val="20"/>
        </w:rPr>
        <w:t xml:space="preserve"> </w:t>
      </w:r>
      <w:r w:rsidR="00061109" w:rsidRPr="00F15739">
        <w:rPr>
          <w:rFonts w:cstheme="minorHAnsi"/>
          <w:sz w:val="24"/>
          <w:szCs w:val="20"/>
        </w:rPr>
        <w:t>urzędu nadzorującego</w:t>
      </w:r>
      <w:r w:rsidR="00061109">
        <w:rPr>
          <w:rFonts w:cstheme="minorHAnsi"/>
          <w:sz w:val="24"/>
          <w:szCs w:val="20"/>
        </w:rPr>
        <w:t xml:space="preserve"> oraz</w:t>
      </w:r>
      <w:r w:rsidR="00051F0D" w:rsidRPr="00F75266">
        <w:rPr>
          <w:rFonts w:cstheme="minorHAnsi"/>
          <w:sz w:val="24"/>
          <w:szCs w:val="20"/>
        </w:rPr>
        <w:t xml:space="preserve"> z jednostek podległych i nadzorowanych, bez nawiasów dane urzędu nadzorującego.</w:t>
      </w:r>
      <w:r w:rsidR="00B15AD4" w:rsidRPr="00F75266">
        <w:rPr>
          <w:rFonts w:cstheme="minorHAnsi"/>
          <w:sz w:val="24"/>
          <w:szCs w:val="20"/>
        </w:rPr>
        <w:t xml:space="preserve"> Należy podkreślić, że zgodnie z PODP zapewnia się dostęp do danych publicznych, które wcześniej zostały udostępnione bez opłat na wniosek o dostęp do informacji publicznej lub na wniosek o</w:t>
      </w:r>
      <w:r w:rsidR="00B36F2D">
        <w:rPr>
          <w:rFonts w:cstheme="minorHAnsi"/>
          <w:sz w:val="24"/>
          <w:szCs w:val="20"/>
        </w:rPr>
        <w:t> </w:t>
      </w:r>
      <w:r w:rsidR="00B15AD4" w:rsidRPr="00F75266">
        <w:rPr>
          <w:rFonts w:cstheme="minorHAnsi"/>
          <w:sz w:val="24"/>
          <w:szCs w:val="20"/>
        </w:rPr>
        <w:t>ponowne wykorzystywanie informacji sektora publicznego.</w:t>
      </w:r>
      <w:r w:rsidR="00205121" w:rsidRPr="00F75266">
        <w:rPr>
          <w:rFonts w:cstheme="minorHAnsi"/>
          <w:sz w:val="24"/>
          <w:szCs w:val="20"/>
        </w:rPr>
        <w:t xml:space="preserve"> W</w:t>
      </w:r>
      <w:r w:rsidR="003B014D" w:rsidRPr="00F75266">
        <w:rPr>
          <w:rFonts w:cstheme="minorHAnsi"/>
          <w:sz w:val="24"/>
          <w:szCs w:val="20"/>
        </w:rPr>
        <w:t xml:space="preserve"> 2020 r. dotyczyło</w:t>
      </w:r>
      <w:r w:rsidR="00205121" w:rsidRPr="00F75266">
        <w:rPr>
          <w:rFonts w:cstheme="minorHAnsi"/>
          <w:sz w:val="24"/>
          <w:szCs w:val="20"/>
        </w:rPr>
        <w:t xml:space="preserve"> to m.in. d</w:t>
      </w:r>
      <w:r w:rsidR="003B014D" w:rsidRPr="00F75266">
        <w:rPr>
          <w:rFonts w:cstheme="minorHAnsi"/>
          <w:sz w:val="24"/>
          <w:szCs w:val="20"/>
        </w:rPr>
        <w:t>anych statystycznych</w:t>
      </w:r>
      <w:r w:rsidR="00205121" w:rsidRPr="00F75266">
        <w:rPr>
          <w:rFonts w:cstheme="minorHAnsi"/>
          <w:sz w:val="24"/>
          <w:szCs w:val="20"/>
        </w:rPr>
        <w:t xml:space="preserve"> z zakresu podatków dochodowych</w:t>
      </w:r>
      <w:r w:rsidR="003B014D" w:rsidRPr="00F75266">
        <w:rPr>
          <w:rFonts w:cstheme="minorHAnsi"/>
          <w:sz w:val="24"/>
          <w:szCs w:val="20"/>
        </w:rPr>
        <w:t xml:space="preserve"> oraz danych </w:t>
      </w:r>
      <w:r w:rsidR="00205121" w:rsidRPr="00F75266">
        <w:rPr>
          <w:rFonts w:cstheme="minorHAnsi"/>
          <w:sz w:val="24"/>
          <w:szCs w:val="20"/>
        </w:rPr>
        <w:t>z rejestrów umów.</w:t>
      </w:r>
    </w:p>
    <w:tbl>
      <w:tblPr>
        <w:tblStyle w:val="Tabelasiatki2akcent5"/>
        <w:tblpPr w:leftFromText="142" w:rightFromText="142" w:vertAnchor="page" w:horzAnchor="margin" w:tblpXSpec="center" w:tblpY="5178"/>
        <w:tblOverlap w:val="never"/>
        <w:tblW w:w="16013" w:type="dxa"/>
        <w:tblLayout w:type="fixed"/>
        <w:tblLook w:val="04A0" w:firstRow="1" w:lastRow="0" w:firstColumn="1" w:lastColumn="0" w:noHBand="0" w:noVBand="1"/>
        <w:tblCaption w:val="Tabela prezentująca liczbę wniosków o dostęp do informacji publicznej oraz ponowne wykorzystanie informacji sektora publicznego w podziale na resorty"/>
      </w:tblPr>
      <w:tblGrid>
        <w:gridCol w:w="1640"/>
        <w:gridCol w:w="824"/>
        <w:gridCol w:w="792"/>
        <w:gridCol w:w="850"/>
        <w:gridCol w:w="851"/>
        <w:gridCol w:w="567"/>
        <w:gridCol w:w="510"/>
        <w:gridCol w:w="686"/>
        <w:gridCol w:w="825"/>
        <w:gridCol w:w="825"/>
        <w:gridCol w:w="825"/>
        <w:gridCol w:w="549"/>
        <w:gridCol w:w="825"/>
        <w:gridCol w:w="549"/>
        <w:gridCol w:w="643"/>
        <w:gridCol w:w="592"/>
        <w:gridCol w:w="825"/>
        <w:gridCol w:w="709"/>
        <w:gridCol w:w="709"/>
        <w:gridCol w:w="850"/>
        <w:gridCol w:w="567"/>
      </w:tblGrid>
      <w:tr w:rsidR="004A003F" w:rsidRPr="003D2644" w14:paraId="604D520C" w14:textId="77777777" w:rsidTr="00DD1CE8">
        <w:trPr>
          <w:cnfStyle w:val="100000000000" w:firstRow="1" w:lastRow="0" w:firstColumn="0" w:lastColumn="0" w:oddVBand="0" w:evenVBand="0" w:oddHBand="0" w:evenHBand="0" w:firstRowFirstColumn="0" w:firstRowLastColumn="0" w:lastRowFirstColumn="0" w:lastRowLastColumn="0"/>
          <w:cantSplit/>
          <w:trHeight w:hRule="exact" w:val="836"/>
          <w:tblHeader/>
        </w:trPr>
        <w:tc>
          <w:tcPr>
            <w:cnfStyle w:val="001000000000" w:firstRow="0" w:lastRow="0" w:firstColumn="1" w:lastColumn="0" w:oddVBand="0" w:evenVBand="0" w:oddHBand="0" w:evenHBand="0" w:firstRowFirstColumn="0" w:firstRowLastColumn="0" w:lastRowFirstColumn="0" w:lastRowLastColumn="0"/>
            <w:tcW w:w="16013" w:type="dxa"/>
            <w:gridSpan w:val="21"/>
            <w:tcBorders>
              <w:top w:val="single" w:sz="4" w:space="0" w:color="auto"/>
              <w:left w:val="single" w:sz="4" w:space="0" w:color="auto"/>
              <w:right w:val="single" w:sz="4" w:space="0" w:color="auto"/>
            </w:tcBorders>
            <w:shd w:val="clear" w:color="auto" w:fill="9CC2E5" w:themeFill="accent1" w:themeFillTint="99"/>
          </w:tcPr>
          <w:p w14:paraId="79B8CD9C" w14:textId="77777777" w:rsidR="004A003F" w:rsidRDefault="004A003F" w:rsidP="00585B67">
            <w:pPr>
              <w:jc w:val="center"/>
              <w:rPr>
                <w:rFonts w:cstheme="minorHAnsi"/>
                <w:color w:val="FFFFFF" w:themeColor="background1"/>
              </w:rPr>
            </w:pPr>
          </w:p>
          <w:p w14:paraId="41B4C665" w14:textId="77777777" w:rsidR="004A003F" w:rsidRDefault="004A003F" w:rsidP="00585B67">
            <w:pPr>
              <w:tabs>
                <w:tab w:val="left" w:pos="640"/>
                <w:tab w:val="center" w:pos="7757"/>
              </w:tabs>
              <w:rPr>
                <w:rFonts w:eastAsia="Times New Roman" w:cstheme="minorHAnsi"/>
                <w:bCs w:val="0"/>
                <w:color w:val="FFFFFF" w:themeColor="background1"/>
                <w:sz w:val="24"/>
                <w:szCs w:val="24"/>
                <w:lang w:eastAsia="pl-PL"/>
              </w:rPr>
            </w:pPr>
            <w:r>
              <w:rPr>
                <w:rFonts w:cstheme="minorHAnsi"/>
                <w:color w:val="FFFFFF" w:themeColor="background1"/>
                <w:sz w:val="24"/>
                <w:szCs w:val="24"/>
              </w:rPr>
              <w:tab/>
            </w:r>
            <w:r>
              <w:rPr>
                <w:rFonts w:cstheme="minorHAnsi"/>
                <w:color w:val="FFFFFF" w:themeColor="background1"/>
                <w:sz w:val="24"/>
                <w:szCs w:val="24"/>
              </w:rPr>
              <w:tab/>
            </w:r>
            <w:r w:rsidRPr="003D2644">
              <w:rPr>
                <w:rFonts w:cstheme="minorHAnsi"/>
                <w:color w:val="FFFFFF" w:themeColor="background1"/>
                <w:sz w:val="24"/>
                <w:szCs w:val="24"/>
              </w:rPr>
              <w:t>LICZBA WNIOSKÓW O </w:t>
            </w:r>
            <w:r w:rsidRPr="003D2644">
              <w:rPr>
                <w:rFonts w:eastAsia="Times New Roman" w:cstheme="minorHAnsi"/>
                <w:bCs w:val="0"/>
                <w:color w:val="FFFFFF" w:themeColor="background1"/>
                <w:sz w:val="24"/>
                <w:szCs w:val="24"/>
                <w:lang w:eastAsia="pl-PL"/>
              </w:rPr>
              <w:t>DOSTĘP DO INFORMACJI PUBLICZNEJ</w:t>
            </w:r>
          </w:p>
          <w:p w14:paraId="4F2BD9BF" w14:textId="77777777" w:rsidR="004A003F" w:rsidRPr="003D2644" w:rsidRDefault="004A003F" w:rsidP="00585B67">
            <w:pPr>
              <w:jc w:val="center"/>
              <w:rPr>
                <w:sz w:val="24"/>
                <w:szCs w:val="24"/>
              </w:rPr>
            </w:pPr>
          </w:p>
        </w:tc>
      </w:tr>
      <w:tr w:rsidR="004A003F" w:rsidRPr="005668A7" w14:paraId="35DEC54E" w14:textId="77777777" w:rsidTr="00DD1CE8">
        <w:trPr>
          <w:cnfStyle w:val="000000100000" w:firstRow="0" w:lastRow="0" w:firstColumn="0" w:lastColumn="0" w:oddVBand="0" w:evenVBand="0" w:oddHBand="1" w:evenHBand="0" w:firstRowFirstColumn="0" w:firstRowLastColumn="0" w:lastRowFirstColumn="0" w:lastRowLastColumn="0"/>
          <w:cantSplit/>
          <w:trHeight w:hRule="exact" w:val="748"/>
        </w:trPr>
        <w:tc>
          <w:tcPr>
            <w:cnfStyle w:val="001000000000" w:firstRow="0" w:lastRow="0" w:firstColumn="1" w:lastColumn="0" w:oddVBand="0" w:evenVBand="0" w:oddHBand="0" w:evenHBand="0" w:firstRowFirstColumn="0" w:firstRowLastColumn="0" w:lastRowFirstColumn="0" w:lastRowLastColumn="0"/>
            <w:tcW w:w="1640" w:type="dxa"/>
            <w:tcBorders>
              <w:left w:val="single" w:sz="4" w:space="0" w:color="auto"/>
            </w:tcBorders>
          </w:tcPr>
          <w:p w14:paraId="11517226" w14:textId="77777777" w:rsidR="004A003F" w:rsidRPr="003E47D8" w:rsidRDefault="004A003F" w:rsidP="00585B67">
            <w:pPr>
              <w:rPr>
                <w:sz w:val="18"/>
              </w:rPr>
            </w:pPr>
            <w:r>
              <w:rPr>
                <w:sz w:val="18"/>
              </w:rPr>
              <w:t>Nazwa instytucji</w:t>
            </w:r>
          </w:p>
        </w:tc>
        <w:tc>
          <w:tcPr>
            <w:tcW w:w="824" w:type="dxa"/>
          </w:tcPr>
          <w:p w14:paraId="7C94E2D5"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roofErr w:type="spellStart"/>
            <w:r w:rsidRPr="005668A7">
              <w:rPr>
                <w:color w:val="000000" w:themeColor="text1"/>
                <w:sz w:val="16"/>
                <w:szCs w:val="16"/>
              </w:rPr>
              <w:t>MRiRW</w:t>
            </w:r>
            <w:proofErr w:type="spellEnd"/>
          </w:p>
        </w:tc>
        <w:tc>
          <w:tcPr>
            <w:tcW w:w="792" w:type="dxa"/>
          </w:tcPr>
          <w:p w14:paraId="76CF0D12"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roofErr w:type="spellStart"/>
            <w:r w:rsidRPr="005668A7">
              <w:rPr>
                <w:color w:val="000000" w:themeColor="text1"/>
                <w:sz w:val="16"/>
                <w:szCs w:val="16"/>
              </w:rPr>
              <w:t>MKiŚ</w:t>
            </w:r>
            <w:proofErr w:type="spellEnd"/>
          </w:p>
        </w:tc>
        <w:tc>
          <w:tcPr>
            <w:tcW w:w="850" w:type="dxa"/>
          </w:tcPr>
          <w:p w14:paraId="003569F3"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668A7">
              <w:rPr>
                <w:color w:val="000000" w:themeColor="text1"/>
                <w:sz w:val="16"/>
                <w:szCs w:val="16"/>
              </w:rPr>
              <w:t>MF</w:t>
            </w:r>
          </w:p>
        </w:tc>
        <w:tc>
          <w:tcPr>
            <w:tcW w:w="851" w:type="dxa"/>
          </w:tcPr>
          <w:p w14:paraId="1C2E2CE0"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roofErr w:type="spellStart"/>
            <w:r>
              <w:rPr>
                <w:color w:val="000000" w:themeColor="text1"/>
                <w:sz w:val="16"/>
                <w:szCs w:val="16"/>
              </w:rPr>
              <w:t>M.Sportu</w:t>
            </w:r>
            <w:proofErr w:type="spellEnd"/>
          </w:p>
        </w:tc>
        <w:tc>
          <w:tcPr>
            <w:tcW w:w="567" w:type="dxa"/>
          </w:tcPr>
          <w:p w14:paraId="327C5D8D"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668A7">
              <w:rPr>
                <w:color w:val="000000" w:themeColor="text1"/>
                <w:sz w:val="16"/>
                <w:szCs w:val="16"/>
              </w:rPr>
              <w:t>MON</w:t>
            </w:r>
          </w:p>
        </w:tc>
        <w:tc>
          <w:tcPr>
            <w:tcW w:w="510" w:type="dxa"/>
          </w:tcPr>
          <w:p w14:paraId="681DB9B8"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668A7">
              <w:rPr>
                <w:color w:val="000000" w:themeColor="text1"/>
                <w:sz w:val="16"/>
                <w:szCs w:val="16"/>
              </w:rPr>
              <w:t>MZ</w:t>
            </w:r>
          </w:p>
        </w:tc>
        <w:tc>
          <w:tcPr>
            <w:tcW w:w="686" w:type="dxa"/>
          </w:tcPr>
          <w:p w14:paraId="576ABD55"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roofErr w:type="spellStart"/>
            <w:r w:rsidRPr="005668A7">
              <w:rPr>
                <w:color w:val="000000" w:themeColor="text1"/>
                <w:sz w:val="16"/>
                <w:szCs w:val="16"/>
              </w:rPr>
              <w:t>MFiPR</w:t>
            </w:r>
            <w:proofErr w:type="spellEnd"/>
          </w:p>
        </w:tc>
        <w:tc>
          <w:tcPr>
            <w:tcW w:w="825" w:type="dxa"/>
          </w:tcPr>
          <w:p w14:paraId="34EE3887"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roofErr w:type="spellStart"/>
            <w:r>
              <w:rPr>
                <w:color w:val="000000" w:themeColor="text1"/>
                <w:sz w:val="16"/>
                <w:szCs w:val="16"/>
              </w:rPr>
              <w:t>MKiDN</w:t>
            </w:r>
            <w:proofErr w:type="spellEnd"/>
          </w:p>
          <w:p w14:paraId="31FB53EF"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
        </w:tc>
        <w:tc>
          <w:tcPr>
            <w:tcW w:w="825" w:type="dxa"/>
          </w:tcPr>
          <w:p w14:paraId="11CFB6D8"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668A7">
              <w:rPr>
                <w:color w:val="000000" w:themeColor="text1"/>
                <w:sz w:val="16"/>
                <w:szCs w:val="16"/>
              </w:rPr>
              <w:t>MSWiA</w:t>
            </w:r>
          </w:p>
        </w:tc>
        <w:tc>
          <w:tcPr>
            <w:tcW w:w="825" w:type="dxa"/>
          </w:tcPr>
          <w:p w14:paraId="68A626BA"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roofErr w:type="spellStart"/>
            <w:r w:rsidRPr="005668A7">
              <w:rPr>
                <w:color w:val="000000" w:themeColor="text1"/>
                <w:sz w:val="16"/>
                <w:szCs w:val="16"/>
              </w:rPr>
              <w:t>MNiSW</w:t>
            </w:r>
            <w:proofErr w:type="spellEnd"/>
          </w:p>
        </w:tc>
        <w:tc>
          <w:tcPr>
            <w:tcW w:w="549" w:type="dxa"/>
          </w:tcPr>
          <w:p w14:paraId="4928987E"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668A7">
              <w:rPr>
                <w:color w:val="000000" w:themeColor="text1"/>
                <w:sz w:val="16"/>
                <w:szCs w:val="16"/>
              </w:rPr>
              <w:t>MI</w:t>
            </w:r>
          </w:p>
        </w:tc>
        <w:tc>
          <w:tcPr>
            <w:tcW w:w="825" w:type="dxa"/>
          </w:tcPr>
          <w:p w14:paraId="356EFB55"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roofErr w:type="spellStart"/>
            <w:r w:rsidRPr="005668A7">
              <w:rPr>
                <w:color w:val="000000" w:themeColor="text1"/>
                <w:sz w:val="16"/>
                <w:szCs w:val="16"/>
              </w:rPr>
              <w:t>MRiPS</w:t>
            </w:r>
            <w:proofErr w:type="spellEnd"/>
          </w:p>
        </w:tc>
        <w:tc>
          <w:tcPr>
            <w:tcW w:w="549" w:type="dxa"/>
          </w:tcPr>
          <w:p w14:paraId="7DACB262"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668A7">
              <w:rPr>
                <w:color w:val="000000" w:themeColor="text1"/>
                <w:sz w:val="16"/>
                <w:szCs w:val="16"/>
              </w:rPr>
              <w:t>MSZ</w:t>
            </w:r>
          </w:p>
        </w:tc>
        <w:tc>
          <w:tcPr>
            <w:tcW w:w="643" w:type="dxa"/>
          </w:tcPr>
          <w:p w14:paraId="654456E1"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roofErr w:type="spellStart"/>
            <w:r w:rsidRPr="005668A7">
              <w:rPr>
                <w:color w:val="000000" w:themeColor="text1"/>
                <w:sz w:val="16"/>
                <w:szCs w:val="16"/>
              </w:rPr>
              <w:t>MS</w:t>
            </w:r>
            <w:r>
              <w:rPr>
                <w:color w:val="000000" w:themeColor="text1"/>
                <w:sz w:val="16"/>
                <w:szCs w:val="16"/>
              </w:rPr>
              <w:t>pr</w:t>
            </w:r>
            <w:proofErr w:type="spellEnd"/>
            <w:r>
              <w:rPr>
                <w:color w:val="000000" w:themeColor="text1"/>
                <w:sz w:val="16"/>
                <w:szCs w:val="16"/>
              </w:rPr>
              <w:t>.</w:t>
            </w:r>
          </w:p>
        </w:tc>
        <w:tc>
          <w:tcPr>
            <w:tcW w:w="592" w:type="dxa"/>
          </w:tcPr>
          <w:p w14:paraId="09C5EA8E"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668A7">
              <w:rPr>
                <w:color w:val="000000" w:themeColor="text1"/>
                <w:sz w:val="16"/>
                <w:szCs w:val="16"/>
              </w:rPr>
              <w:t>MEN</w:t>
            </w:r>
          </w:p>
        </w:tc>
        <w:tc>
          <w:tcPr>
            <w:tcW w:w="825" w:type="dxa"/>
          </w:tcPr>
          <w:p w14:paraId="08C403E2"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roofErr w:type="spellStart"/>
            <w:r w:rsidRPr="005668A7">
              <w:rPr>
                <w:color w:val="000000" w:themeColor="text1"/>
                <w:sz w:val="16"/>
                <w:szCs w:val="16"/>
              </w:rPr>
              <w:t>MRPiT</w:t>
            </w:r>
            <w:proofErr w:type="spellEnd"/>
          </w:p>
        </w:tc>
        <w:tc>
          <w:tcPr>
            <w:tcW w:w="709" w:type="dxa"/>
          </w:tcPr>
          <w:p w14:paraId="62D5B4B7"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668A7">
              <w:rPr>
                <w:color w:val="000000" w:themeColor="text1"/>
                <w:sz w:val="16"/>
                <w:szCs w:val="16"/>
              </w:rPr>
              <w:t>MAP</w:t>
            </w:r>
          </w:p>
        </w:tc>
        <w:tc>
          <w:tcPr>
            <w:tcW w:w="709" w:type="dxa"/>
          </w:tcPr>
          <w:p w14:paraId="3B82B27D"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proofErr w:type="spellStart"/>
            <w:r w:rsidRPr="005668A7">
              <w:rPr>
                <w:color w:val="000000" w:themeColor="text1"/>
                <w:sz w:val="16"/>
                <w:szCs w:val="16"/>
              </w:rPr>
              <w:t>GUGiK</w:t>
            </w:r>
            <w:proofErr w:type="spellEnd"/>
          </w:p>
        </w:tc>
        <w:tc>
          <w:tcPr>
            <w:tcW w:w="850" w:type="dxa"/>
          </w:tcPr>
          <w:p w14:paraId="20062F5E"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668A7">
              <w:rPr>
                <w:color w:val="000000" w:themeColor="text1"/>
                <w:sz w:val="16"/>
                <w:szCs w:val="16"/>
              </w:rPr>
              <w:t>KPRM</w:t>
            </w:r>
            <w:r>
              <w:rPr>
                <w:rStyle w:val="Odwoanieprzypisudolnego"/>
                <w:color w:val="000000" w:themeColor="text1"/>
                <w:sz w:val="16"/>
                <w:szCs w:val="16"/>
              </w:rPr>
              <w:footnoteReference w:id="37"/>
            </w:r>
          </w:p>
        </w:tc>
        <w:tc>
          <w:tcPr>
            <w:tcW w:w="567" w:type="dxa"/>
            <w:tcBorders>
              <w:right w:val="single" w:sz="4" w:space="0" w:color="auto"/>
            </w:tcBorders>
          </w:tcPr>
          <w:p w14:paraId="2853E757" w14:textId="77777777" w:rsidR="004A003F" w:rsidRPr="005668A7" w:rsidRDefault="004A003F" w:rsidP="00585B67">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668A7">
              <w:rPr>
                <w:color w:val="000000" w:themeColor="text1"/>
                <w:sz w:val="16"/>
                <w:szCs w:val="16"/>
              </w:rPr>
              <w:t>GUS</w:t>
            </w:r>
          </w:p>
        </w:tc>
      </w:tr>
      <w:tr w:rsidR="004A003F" w:rsidRPr="00C257AE" w14:paraId="4369EED0" w14:textId="77777777" w:rsidTr="00DD1CE8">
        <w:trPr>
          <w:cantSplit/>
          <w:trHeight w:val="611"/>
        </w:trPr>
        <w:tc>
          <w:tcPr>
            <w:cnfStyle w:val="001000000000" w:firstRow="0" w:lastRow="0" w:firstColumn="1" w:lastColumn="0" w:oddVBand="0" w:evenVBand="0" w:oddHBand="0" w:evenHBand="0" w:firstRowFirstColumn="0" w:firstRowLastColumn="0" w:lastRowFirstColumn="0" w:lastRowLastColumn="0"/>
            <w:tcW w:w="1640" w:type="dxa"/>
            <w:tcBorders>
              <w:left w:val="single" w:sz="4" w:space="0" w:color="auto"/>
            </w:tcBorders>
          </w:tcPr>
          <w:p w14:paraId="3E440CDD" w14:textId="77777777" w:rsidR="004A003F" w:rsidRPr="00FD45B6" w:rsidRDefault="004A003F" w:rsidP="00585B67">
            <w:pPr>
              <w:rPr>
                <w:sz w:val="18"/>
                <w:szCs w:val="18"/>
              </w:rPr>
            </w:pPr>
            <w:r w:rsidRPr="003E47D8">
              <w:rPr>
                <w:sz w:val="18"/>
              </w:rPr>
              <w:t>Liczba złożonych wniosków</w:t>
            </w:r>
            <w:r>
              <w:rPr>
                <w:sz w:val="18"/>
                <w:szCs w:val="18"/>
              </w:rPr>
              <w:t xml:space="preserve"> ogółem w 2020 </w:t>
            </w:r>
            <w:r w:rsidRPr="00FD45B6">
              <w:rPr>
                <w:sz w:val="18"/>
                <w:szCs w:val="18"/>
              </w:rPr>
              <w:t>r.</w:t>
            </w:r>
          </w:p>
        </w:tc>
        <w:tc>
          <w:tcPr>
            <w:tcW w:w="824" w:type="dxa"/>
          </w:tcPr>
          <w:p w14:paraId="53AE57B8" w14:textId="77777777" w:rsidR="004A003F"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1473</w:t>
            </w:r>
          </w:p>
          <w:p w14:paraId="62681B16" w14:textId="77777777" w:rsidR="004A003F" w:rsidRPr="00C257AE"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(1868)</w:t>
            </w:r>
          </w:p>
        </w:tc>
        <w:tc>
          <w:tcPr>
            <w:tcW w:w="792" w:type="dxa"/>
          </w:tcPr>
          <w:p w14:paraId="4EE414C0" w14:textId="77777777" w:rsidR="004A003F"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207</w:t>
            </w:r>
          </w:p>
          <w:p w14:paraId="1EFCE9F6" w14:textId="77777777" w:rsidR="004A003F" w:rsidRPr="00C257AE"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(9246)</w:t>
            </w:r>
          </w:p>
        </w:tc>
        <w:tc>
          <w:tcPr>
            <w:tcW w:w="850" w:type="dxa"/>
          </w:tcPr>
          <w:p w14:paraId="67A83E88" w14:textId="77777777" w:rsidR="004A003F"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1921</w:t>
            </w:r>
          </w:p>
          <w:p w14:paraId="3C73E224" w14:textId="77777777" w:rsidR="004A003F" w:rsidRPr="00C257AE"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(5835)</w:t>
            </w:r>
          </w:p>
        </w:tc>
        <w:tc>
          <w:tcPr>
            <w:tcW w:w="851" w:type="dxa"/>
          </w:tcPr>
          <w:p w14:paraId="44B746C9" w14:textId="77777777" w:rsidR="004A003F"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184</w:t>
            </w:r>
          </w:p>
        </w:tc>
        <w:tc>
          <w:tcPr>
            <w:tcW w:w="567" w:type="dxa"/>
          </w:tcPr>
          <w:p w14:paraId="46236057" w14:textId="77777777" w:rsidR="004A003F"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355</w:t>
            </w:r>
          </w:p>
          <w:p w14:paraId="5633C2D8" w14:textId="77777777" w:rsidR="004A003F" w:rsidRPr="00C257AE"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p>
        </w:tc>
        <w:tc>
          <w:tcPr>
            <w:tcW w:w="510" w:type="dxa"/>
          </w:tcPr>
          <w:p w14:paraId="1AC6BF20" w14:textId="77777777" w:rsidR="004A003F"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Bd</w:t>
            </w:r>
            <w:proofErr w:type="spellEnd"/>
          </w:p>
          <w:p w14:paraId="559EDC41" w14:textId="77777777" w:rsidR="004A003F" w:rsidRPr="00C257AE"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p>
        </w:tc>
        <w:tc>
          <w:tcPr>
            <w:tcW w:w="686" w:type="dxa"/>
          </w:tcPr>
          <w:p w14:paraId="4A749B34" w14:textId="77777777" w:rsidR="004A003F"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200</w:t>
            </w:r>
          </w:p>
          <w:p w14:paraId="767301D0" w14:textId="77777777" w:rsidR="004A003F" w:rsidRPr="00C257AE"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(200)</w:t>
            </w:r>
          </w:p>
        </w:tc>
        <w:tc>
          <w:tcPr>
            <w:tcW w:w="825" w:type="dxa"/>
          </w:tcPr>
          <w:p w14:paraId="3519864B" w14:textId="77777777" w:rsidR="004A003F"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421</w:t>
            </w:r>
          </w:p>
          <w:p w14:paraId="2F41BD4B" w14:textId="77777777" w:rsidR="004A003F" w:rsidRPr="00C257AE"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(801)</w:t>
            </w:r>
          </w:p>
        </w:tc>
        <w:tc>
          <w:tcPr>
            <w:tcW w:w="825" w:type="dxa"/>
          </w:tcPr>
          <w:p w14:paraId="0807BC1E" w14:textId="77777777" w:rsidR="004A003F"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775</w:t>
            </w:r>
          </w:p>
          <w:p w14:paraId="2BC88485" w14:textId="77777777" w:rsidR="004A003F" w:rsidRPr="00C257AE"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(2122)</w:t>
            </w:r>
          </w:p>
        </w:tc>
        <w:tc>
          <w:tcPr>
            <w:tcW w:w="825" w:type="dxa"/>
          </w:tcPr>
          <w:p w14:paraId="4690AFF1" w14:textId="0EE73059" w:rsidR="004A003F" w:rsidRDefault="00F16BC5"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248</w:t>
            </w:r>
          </w:p>
          <w:p w14:paraId="37BA9149" w14:textId="77777777" w:rsidR="004A003F" w:rsidRPr="00C257AE"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p>
        </w:tc>
        <w:tc>
          <w:tcPr>
            <w:tcW w:w="549" w:type="dxa"/>
          </w:tcPr>
          <w:p w14:paraId="0B64641B" w14:textId="77777777" w:rsidR="004A003F" w:rsidRPr="00C257AE"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311</w:t>
            </w:r>
          </w:p>
        </w:tc>
        <w:tc>
          <w:tcPr>
            <w:tcW w:w="825" w:type="dxa"/>
          </w:tcPr>
          <w:p w14:paraId="25611755" w14:textId="77777777" w:rsidR="004A003F"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213</w:t>
            </w:r>
          </w:p>
          <w:p w14:paraId="18C8E236" w14:textId="77777777" w:rsidR="004A003F" w:rsidRPr="00C257AE"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(1227)</w:t>
            </w:r>
          </w:p>
        </w:tc>
        <w:tc>
          <w:tcPr>
            <w:tcW w:w="549" w:type="dxa"/>
          </w:tcPr>
          <w:p w14:paraId="6D9AEC49" w14:textId="77777777" w:rsidR="004A003F"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134</w:t>
            </w:r>
          </w:p>
          <w:p w14:paraId="6B678EF9" w14:textId="77777777" w:rsidR="004A003F" w:rsidRPr="00C257AE"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p>
        </w:tc>
        <w:tc>
          <w:tcPr>
            <w:tcW w:w="643" w:type="dxa"/>
          </w:tcPr>
          <w:p w14:paraId="7EE4DA5E" w14:textId="77777777" w:rsidR="004A003F" w:rsidRPr="00DB3161"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sidRPr="00AC7257">
              <w:rPr>
                <w:rFonts w:ascii="Calibri" w:hAnsi="Calibri" w:cs="Calibri"/>
                <w:color w:val="000000" w:themeColor="text1"/>
                <w:sz w:val="20"/>
                <w:szCs w:val="20"/>
              </w:rPr>
              <w:t>2555</w:t>
            </w:r>
          </w:p>
        </w:tc>
        <w:tc>
          <w:tcPr>
            <w:tcW w:w="592" w:type="dxa"/>
          </w:tcPr>
          <w:p w14:paraId="2C9A485A" w14:textId="77777777" w:rsidR="004A003F"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234</w:t>
            </w:r>
          </w:p>
          <w:p w14:paraId="35D67671" w14:textId="77777777" w:rsidR="004A003F" w:rsidRPr="00C257AE"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p>
        </w:tc>
        <w:tc>
          <w:tcPr>
            <w:tcW w:w="825" w:type="dxa"/>
          </w:tcPr>
          <w:p w14:paraId="7F8AAD68" w14:textId="77777777" w:rsidR="004A003F"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1735</w:t>
            </w:r>
          </w:p>
          <w:p w14:paraId="062B5F41" w14:textId="77777777" w:rsidR="004A003F" w:rsidRPr="00C257AE"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(2015)</w:t>
            </w:r>
          </w:p>
        </w:tc>
        <w:tc>
          <w:tcPr>
            <w:tcW w:w="709" w:type="dxa"/>
          </w:tcPr>
          <w:p w14:paraId="48F1E674" w14:textId="77777777" w:rsidR="004A003F"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201</w:t>
            </w:r>
          </w:p>
          <w:p w14:paraId="0322BF92" w14:textId="77777777" w:rsidR="004A003F" w:rsidRPr="00C257AE"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(604)</w:t>
            </w:r>
          </w:p>
        </w:tc>
        <w:tc>
          <w:tcPr>
            <w:tcW w:w="709" w:type="dxa"/>
          </w:tcPr>
          <w:p w14:paraId="671BE5D4" w14:textId="77777777" w:rsidR="004A003F"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77</w:t>
            </w:r>
          </w:p>
        </w:tc>
        <w:tc>
          <w:tcPr>
            <w:tcW w:w="850" w:type="dxa"/>
          </w:tcPr>
          <w:p w14:paraId="344CF326" w14:textId="77777777" w:rsidR="004A003F" w:rsidRPr="00C118B8" w:rsidRDefault="004A003F" w:rsidP="00585B67">
            <w:pPr>
              <w:cnfStyle w:val="000000000000" w:firstRow="0" w:lastRow="0" w:firstColumn="0" w:lastColumn="0" w:oddVBand="0" w:evenVBand="0" w:oddHBand="0" w:evenHBand="0" w:firstRowFirstColumn="0" w:firstRowLastColumn="0" w:lastRowFirstColumn="0" w:lastRowLastColumn="0"/>
              <w:rPr>
                <w:sz w:val="20"/>
                <w:szCs w:val="20"/>
                <w:vertAlign w:val="subscript"/>
              </w:rPr>
            </w:pPr>
            <w:r>
              <w:rPr>
                <w:sz w:val="20"/>
                <w:szCs w:val="20"/>
              </w:rPr>
              <w:t>1390</w:t>
            </w:r>
          </w:p>
          <w:p w14:paraId="0718D053" w14:textId="77777777" w:rsidR="004A003F" w:rsidRPr="00C257AE"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(2315)</w:t>
            </w:r>
          </w:p>
        </w:tc>
        <w:tc>
          <w:tcPr>
            <w:tcW w:w="567" w:type="dxa"/>
            <w:tcBorders>
              <w:right w:val="single" w:sz="4" w:space="0" w:color="auto"/>
            </w:tcBorders>
          </w:tcPr>
          <w:p w14:paraId="5DFCB99F" w14:textId="77777777" w:rsidR="004A003F" w:rsidRPr="00C257AE" w:rsidRDefault="004A003F" w:rsidP="00585B6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150</w:t>
            </w:r>
          </w:p>
        </w:tc>
      </w:tr>
      <w:tr w:rsidR="004A003F" w:rsidRPr="003D2644" w14:paraId="76CC09A8" w14:textId="77777777" w:rsidTr="00DD1CE8">
        <w:trPr>
          <w:cnfStyle w:val="000000100000" w:firstRow="0" w:lastRow="0" w:firstColumn="0" w:lastColumn="0" w:oddVBand="0" w:evenVBand="0" w:oddHBand="1" w:evenHBand="0" w:firstRowFirstColumn="0" w:firstRowLastColumn="0" w:lastRowFirstColumn="0" w:lastRowLastColumn="0"/>
          <w:cantSplit/>
          <w:trHeight w:hRule="exact" w:val="836"/>
        </w:trPr>
        <w:tc>
          <w:tcPr>
            <w:cnfStyle w:val="001000000000" w:firstRow="0" w:lastRow="0" w:firstColumn="1" w:lastColumn="0" w:oddVBand="0" w:evenVBand="0" w:oddHBand="0" w:evenHBand="0" w:firstRowFirstColumn="0" w:firstRowLastColumn="0" w:lastRowFirstColumn="0" w:lastRowLastColumn="0"/>
            <w:tcW w:w="16013" w:type="dxa"/>
            <w:gridSpan w:val="21"/>
            <w:tcBorders>
              <w:top w:val="single" w:sz="4" w:space="0" w:color="auto"/>
              <w:left w:val="single" w:sz="4" w:space="0" w:color="auto"/>
              <w:bottom w:val="single" w:sz="2" w:space="0" w:color="8EAADB" w:themeColor="accent5" w:themeTint="99"/>
              <w:right w:val="single" w:sz="4" w:space="0" w:color="auto"/>
            </w:tcBorders>
            <w:shd w:val="clear" w:color="auto" w:fill="9CC2E5" w:themeFill="accent1" w:themeFillTint="99"/>
          </w:tcPr>
          <w:p w14:paraId="51FB8A89" w14:textId="77777777" w:rsidR="004A003F" w:rsidRDefault="004A003F" w:rsidP="00585B67">
            <w:pPr>
              <w:jc w:val="center"/>
              <w:rPr>
                <w:rFonts w:cstheme="minorHAnsi"/>
                <w:color w:val="FFFFFF" w:themeColor="background1"/>
              </w:rPr>
            </w:pPr>
          </w:p>
          <w:p w14:paraId="39FE95F7" w14:textId="77777777" w:rsidR="004A003F" w:rsidRPr="003D2644" w:rsidRDefault="004A003F" w:rsidP="00585B67">
            <w:pPr>
              <w:jc w:val="center"/>
              <w:rPr>
                <w:sz w:val="24"/>
                <w:szCs w:val="24"/>
              </w:rPr>
            </w:pPr>
            <w:r w:rsidRPr="003D2644">
              <w:rPr>
                <w:rFonts w:cstheme="minorHAnsi"/>
                <w:color w:val="FFFFFF" w:themeColor="background1"/>
                <w:sz w:val="24"/>
                <w:szCs w:val="24"/>
              </w:rPr>
              <w:t>LICZBA WNIOSKÓW O </w:t>
            </w:r>
            <w:r w:rsidRPr="003D2644">
              <w:rPr>
                <w:rFonts w:eastAsia="Times New Roman" w:cstheme="minorHAnsi"/>
                <w:color w:val="FFFFFF" w:themeColor="background1"/>
                <w:sz w:val="24"/>
                <w:szCs w:val="24"/>
                <w:lang w:eastAsia="pl-PL"/>
              </w:rPr>
              <w:t>PONOWNE WYKORZYSTYWANIE INFORMACJI SEKTORA PUBLICZNEGO</w:t>
            </w:r>
          </w:p>
        </w:tc>
      </w:tr>
      <w:tr w:rsidR="000847F3" w:rsidRPr="005C6EBD" w14:paraId="0C42EDB3" w14:textId="77777777" w:rsidTr="00DD1CE8">
        <w:trPr>
          <w:cantSplit/>
          <w:trHeight w:val="565"/>
        </w:trPr>
        <w:tc>
          <w:tcPr>
            <w:cnfStyle w:val="001000000000" w:firstRow="0" w:lastRow="0" w:firstColumn="1" w:lastColumn="0" w:oddVBand="0" w:evenVBand="0" w:oddHBand="0" w:evenHBand="0" w:firstRowFirstColumn="0" w:firstRowLastColumn="0" w:lastRowFirstColumn="0" w:lastRowLastColumn="0"/>
            <w:tcW w:w="1640" w:type="dxa"/>
            <w:tcBorders>
              <w:left w:val="single" w:sz="4" w:space="0" w:color="auto"/>
              <w:bottom w:val="single" w:sz="2" w:space="0" w:color="8EAADB" w:themeColor="accent5" w:themeTint="99"/>
            </w:tcBorders>
            <w:shd w:val="clear" w:color="auto" w:fill="D9E2F3" w:themeFill="accent5" w:themeFillTint="33"/>
          </w:tcPr>
          <w:p w14:paraId="0C9B6593" w14:textId="77777777" w:rsidR="004A003F" w:rsidRPr="003E47D8" w:rsidRDefault="004A003F" w:rsidP="00585B67">
            <w:pPr>
              <w:rPr>
                <w:sz w:val="18"/>
              </w:rPr>
            </w:pPr>
            <w:r>
              <w:rPr>
                <w:sz w:val="18"/>
              </w:rPr>
              <w:t>Nazwa instytucji</w:t>
            </w:r>
          </w:p>
        </w:tc>
        <w:tc>
          <w:tcPr>
            <w:tcW w:w="824" w:type="dxa"/>
            <w:tcBorders>
              <w:bottom w:val="single" w:sz="2" w:space="0" w:color="8EAADB" w:themeColor="accent5" w:themeTint="99"/>
            </w:tcBorders>
            <w:shd w:val="clear" w:color="auto" w:fill="D9E2F3" w:themeFill="accent5" w:themeFillTint="33"/>
          </w:tcPr>
          <w:p w14:paraId="40946F7A"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roofErr w:type="spellStart"/>
            <w:r w:rsidRPr="005C6EBD">
              <w:rPr>
                <w:color w:val="000000" w:themeColor="text1"/>
                <w:sz w:val="16"/>
                <w:szCs w:val="16"/>
              </w:rPr>
              <w:t>MRiRW</w:t>
            </w:r>
            <w:proofErr w:type="spellEnd"/>
          </w:p>
        </w:tc>
        <w:tc>
          <w:tcPr>
            <w:tcW w:w="792" w:type="dxa"/>
            <w:tcBorders>
              <w:bottom w:val="single" w:sz="2" w:space="0" w:color="8EAADB" w:themeColor="accent5" w:themeTint="99"/>
            </w:tcBorders>
            <w:shd w:val="clear" w:color="auto" w:fill="D9E2F3" w:themeFill="accent5" w:themeFillTint="33"/>
          </w:tcPr>
          <w:p w14:paraId="19856235"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roofErr w:type="spellStart"/>
            <w:r w:rsidRPr="005C6EBD">
              <w:rPr>
                <w:color w:val="000000" w:themeColor="text1"/>
                <w:sz w:val="16"/>
                <w:szCs w:val="16"/>
              </w:rPr>
              <w:t>MKiŚ</w:t>
            </w:r>
            <w:proofErr w:type="spellEnd"/>
          </w:p>
        </w:tc>
        <w:tc>
          <w:tcPr>
            <w:tcW w:w="850" w:type="dxa"/>
            <w:tcBorders>
              <w:bottom w:val="single" w:sz="2" w:space="0" w:color="8EAADB" w:themeColor="accent5" w:themeTint="99"/>
            </w:tcBorders>
            <w:shd w:val="clear" w:color="auto" w:fill="D9E2F3" w:themeFill="accent5" w:themeFillTint="33"/>
          </w:tcPr>
          <w:p w14:paraId="2D15384A"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C6EBD">
              <w:rPr>
                <w:color w:val="000000" w:themeColor="text1"/>
                <w:sz w:val="16"/>
                <w:szCs w:val="16"/>
              </w:rPr>
              <w:t>MF</w:t>
            </w:r>
          </w:p>
        </w:tc>
        <w:tc>
          <w:tcPr>
            <w:tcW w:w="851" w:type="dxa"/>
            <w:tcBorders>
              <w:bottom w:val="single" w:sz="2" w:space="0" w:color="8EAADB" w:themeColor="accent5" w:themeTint="99"/>
            </w:tcBorders>
            <w:shd w:val="clear" w:color="auto" w:fill="D9E2F3" w:themeFill="accent5" w:themeFillTint="33"/>
          </w:tcPr>
          <w:p w14:paraId="221D28BB"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roofErr w:type="spellStart"/>
            <w:r w:rsidRPr="005C6EBD">
              <w:rPr>
                <w:color w:val="000000" w:themeColor="text1"/>
                <w:sz w:val="16"/>
                <w:szCs w:val="16"/>
              </w:rPr>
              <w:t>M.Sportu</w:t>
            </w:r>
            <w:proofErr w:type="spellEnd"/>
          </w:p>
        </w:tc>
        <w:tc>
          <w:tcPr>
            <w:tcW w:w="567" w:type="dxa"/>
            <w:tcBorders>
              <w:bottom w:val="single" w:sz="2" w:space="0" w:color="8EAADB" w:themeColor="accent5" w:themeTint="99"/>
            </w:tcBorders>
            <w:shd w:val="clear" w:color="auto" w:fill="D9E2F3" w:themeFill="accent5" w:themeFillTint="33"/>
          </w:tcPr>
          <w:p w14:paraId="53B04A1A"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C6EBD">
              <w:rPr>
                <w:color w:val="000000" w:themeColor="text1"/>
                <w:sz w:val="16"/>
                <w:szCs w:val="16"/>
              </w:rPr>
              <w:t>MON</w:t>
            </w:r>
          </w:p>
        </w:tc>
        <w:tc>
          <w:tcPr>
            <w:tcW w:w="510" w:type="dxa"/>
            <w:tcBorders>
              <w:bottom w:val="single" w:sz="2" w:space="0" w:color="8EAADB" w:themeColor="accent5" w:themeTint="99"/>
            </w:tcBorders>
            <w:shd w:val="clear" w:color="auto" w:fill="D9E2F3" w:themeFill="accent5" w:themeFillTint="33"/>
          </w:tcPr>
          <w:p w14:paraId="2D179BD1"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C6EBD">
              <w:rPr>
                <w:color w:val="000000" w:themeColor="text1"/>
                <w:sz w:val="16"/>
                <w:szCs w:val="16"/>
              </w:rPr>
              <w:t>MZ</w:t>
            </w:r>
          </w:p>
        </w:tc>
        <w:tc>
          <w:tcPr>
            <w:tcW w:w="686" w:type="dxa"/>
            <w:tcBorders>
              <w:bottom w:val="single" w:sz="2" w:space="0" w:color="8EAADB" w:themeColor="accent5" w:themeTint="99"/>
            </w:tcBorders>
            <w:shd w:val="clear" w:color="auto" w:fill="D9E2F3" w:themeFill="accent5" w:themeFillTint="33"/>
          </w:tcPr>
          <w:p w14:paraId="7DC168A1"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roofErr w:type="spellStart"/>
            <w:r w:rsidRPr="005C6EBD">
              <w:rPr>
                <w:color w:val="000000" w:themeColor="text1"/>
                <w:sz w:val="16"/>
                <w:szCs w:val="16"/>
              </w:rPr>
              <w:t>MFiPR</w:t>
            </w:r>
            <w:proofErr w:type="spellEnd"/>
          </w:p>
        </w:tc>
        <w:tc>
          <w:tcPr>
            <w:tcW w:w="825" w:type="dxa"/>
            <w:tcBorders>
              <w:bottom w:val="single" w:sz="2" w:space="0" w:color="8EAADB" w:themeColor="accent5" w:themeTint="99"/>
            </w:tcBorders>
            <w:shd w:val="clear" w:color="auto" w:fill="D9E2F3" w:themeFill="accent5" w:themeFillTint="33"/>
          </w:tcPr>
          <w:p w14:paraId="7FD7E22B"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roofErr w:type="spellStart"/>
            <w:r w:rsidRPr="005C6EBD">
              <w:rPr>
                <w:color w:val="000000" w:themeColor="text1"/>
                <w:sz w:val="16"/>
                <w:szCs w:val="16"/>
              </w:rPr>
              <w:t>MKDNiS</w:t>
            </w:r>
            <w:proofErr w:type="spellEnd"/>
          </w:p>
          <w:p w14:paraId="180C8B3A"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825" w:type="dxa"/>
            <w:tcBorders>
              <w:bottom w:val="single" w:sz="2" w:space="0" w:color="8EAADB" w:themeColor="accent5" w:themeTint="99"/>
            </w:tcBorders>
            <w:shd w:val="clear" w:color="auto" w:fill="D9E2F3" w:themeFill="accent5" w:themeFillTint="33"/>
          </w:tcPr>
          <w:p w14:paraId="3445F06F"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C6EBD">
              <w:rPr>
                <w:color w:val="000000" w:themeColor="text1"/>
                <w:sz w:val="16"/>
                <w:szCs w:val="16"/>
              </w:rPr>
              <w:t>MSWiA</w:t>
            </w:r>
          </w:p>
        </w:tc>
        <w:tc>
          <w:tcPr>
            <w:tcW w:w="825" w:type="dxa"/>
            <w:tcBorders>
              <w:bottom w:val="single" w:sz="2" w:space="0" w:color="8EAADB" w:themeColor="accent5" w:themeTint="99"/>
            </w:tcBorders>
            <w:shd w:val="clear" w:color="auto" w:fill="D9E2F3" w:themeFill="accent5" w:themeFillTint="33"/>
          </w:tcPr>
          <w:p w14:paraId="7A25AD49"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roofErr w:type="spellStart"/>
            <w:r w:rsidRPr="005C6EBD">
              <w:rPr>
                <w:color w:val="000000" w:themeColor="text1"/>
                <w:sz w:val="16"/>
                <w:szCs w:val="16"/>
              </w:rPr>
              <w:t>MNiSW</w:t>
            </w:r>
            <w:proofErr w:type="spellEnd"/>
          </w:p>
        </w:tc>
        <w:tc>
          <w:tcPr>
            <w:tcW w:w="549" w:type="dxa"/>
            <w:tcBorders>
              <w:bottom w:val="single" w:sz="2" w:space="0" w:color="8EAADB" w:themeColor="accent5" w:themeTint="99"/>
            </w:tcBorders>
            <w:shd w:val="clear" w:color="auto" w:fill="D9E2F3" w:themeFill="accent5" w:themeFillTint="33"/>
          </w:tcPr>
          <w:p w14:paraId="1275B6FE"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C6EBD">
              <w:rPr>
                <w:color w:val="000000" w:themeColor="text1"/>
                <w:sz w:val="16"/>
                <w:szCs w:val="16"/>
              </w:rPr>
              <w:t>MI</w:t>
            </w:r>
          </w:p>
        </w:tc>
        <w:tc>
          <w:tcPr>
            <w:tcW w:w="825" w:type="dxa"/>
            <w:tcBorders>
              <w:bottom w:val="single" w:sz="2" w:space="0" w:color="8EAADB" w:themeColor="accent5" w:themeTint="99"/>
            </w:tcBorders>
            <w:shd w:val="clear" w:color="auto" w:fill="D9E2F3" w:themeFill="accent5" w:themeFillTint="33"/>
          </w:tcPr>
          <w:p w14:paraId="48F9F049"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roofErr w:type="spellStart"/>
            <w:r w:rsidRPr="005C6EBD">
              <w:rPr>
                <w:color w:val="000000" w:themeColor="text1"/>
                <w:sz w:val="16"/>
                <w:szCs w:val="16"/>
              </w:rPr>
              <w:t>MRiPS</w:t>
            </w:r>
            <w:proofErr w:type="spellEnd"/>
          </w:p>
        </w:tc>
        <w:tc>
          <w:tcPr>
            <w:tcW w:w="549" w:type="dxa"/>
            <w:tcBorders>
              <w:bottom w:val="single" w:sz="2" w:space="0" w:color="8EAADB" w:themeColor="accent5" w:themeTint="99"/>
            </w:tcBorders>
            <w:shd w:val="clear" w:color="auto" w:fill="D9E2F3" w:themeFill="accent5" w:themeFillTint="33"/>
          </w:tcPr>
          <w:p w14:paraId="3783FB55"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C6EBD">
              <w:rPr>
                <w:color w:val="000000" w:themeColor="text1"/>
                <w:sz w:val="16"/>
                <w:szCs w:val="16"/>
              </w:rPr>
              <w:t>MSZ</w:t>
            </w:r>
          </w:p>
        </w:tc>
        <w:tc>
          <w:tcPr>
            <w:tcW w:w="643" w:type="dxa"/>
            <w:tcBorders>
              <w:bottom w:val="single" w:sz="2" w:space="0" w:color="8EAADB" w:themeColor="accent5" w:themeTint="99"/>
            </w:tcBorders>
            <w:shd w:val="clear" w:color="auto" w:fill="D9E2F3" w:themeFill="accent5" w:themeFillTint="33"/>
          </w:tcPr>
          <w:p w14:paraId="5D4DCB69"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roofErr w:type="spellStart"/>
            <w:r w:rsidRPr="005C6EBD">
              <w:rPr>
                <w:color w:val="000000" w:themeColor="text1"/>
                <w:sz w:val="16"/>
                <w:szCs w:val="16"/>
              </w:rPr>
              <w:t>MS</w:t>
            </w:r>
            <w:r>
              <w:rPr>
                <w:color w:val="000000" w:themeColor="text1"/>
                <w:sz w:val="16"/>
                <w:szCs w:val="16"/>
              </w:rPr>
              <w:t>pr</w:t>
            </w:r>
            <w:proofErr w:type="spellEnd"/>
            <w:r>
              <w:rPr>
                <w:color w:val="000000" w:themeColor="text1"/>
                <w:sz w:val="16"/>
                <w:szCs w:val="16"/>
              </w:rPr>
              <w:t>.</w:t>
            </w:r>
          </w:p>
        </w:tc>
        <w:tc>
          <w:tcPr>
            <w:tcW w:w="592" w:type="dxa"/>
            <w:tcBorders>
              <w:bottom w:val="single" w:sz="2" w:space="0" w:color="8EAADB" w:themeColor="accent5" w:themeTint="99"/>
            </w:tcBorders>
            <w:shd w:val="clear" w:color="auto" w:fill="D9E2F3" w:themeFill="accent5" w:themeFillTint="33"/>
          </w:tcPr>
          <w:p w14:paraId="0C816BB1"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C6EBD">
              <w:rPr>
                <w:color w:val="000000" w:themeColor="text1"/>
                <w:sz w:val="16"/>
                <w:szCs w:val="16"/>
              </w:rPr>
              <w:t>MEN</w:t>
            </w:r>
          </w:p>
        </w:tc>
        <w:tc>
          <w:tcPr>
            <w:tcW w:w="825" w:type="dxa"/>
            <w:tcBorders>
              <w:bottom w:val="single" w:sz="2" w:space="0" w:color="8EAADB" w:themeColor="accent5" w:themeTint="99"/>
            </w:tcBorders>
            <w:shd w:val="clear" w:color="auto" w:fill="D9E2F3" w:themeFill="accent5" w:themeFillTint="33"/>
          </w:tcPr>
          <w:p w14:paraId="5C0D1208"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roofErr w:type="spellStart"/>
            <w:r w:rsidRPr="005C6EBD">
              <w:rPr>
                <w:color w:val="000000" w:themeColor="text1"/>
                <w:sz w:val="16"/>
                <w:szCs w:val="16"/>
              </w:rPr>
              <w:t>MRPiT</w:t>
            </w:r>
            <w:proofErr w:type="spellEnd"/>
          </w:p>
        </w:tc>
        <w:tc>
          <w:tcPr>
            <w:tcW w:w="709" w:type="dxa"/>
            <w:tcBorders>
              <w:bottom w:val="single" w:sz="2" w:space="0" w:color="8EAADB" w:themeColor="accent5" w:themeTint="99"/>
            </w:tcBorders>
            <w:shd w:val="clear" w:color="auto" w:fill="D9E2F3" w:themeFill="accent5" w:themeFillTint="33"/>
          </w:tcPr>
          <w:p w14:paraId="7C79A79A"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C6EBD">
              <w:rPr>
                <w:color w:val="000000" w:themeColor="text1"/>
                <w:sz w:val="16"/>
                <w:szCs w:val="16"/>
              </w:rPr>
              <w:t>MAP</w:t>
            </w:r>
          </w:p>
        </w:tc>
        <w:tc>
          <w:tcPr>
            <w:tcW w:w="709" w:type="dxa"/>
            <w:tcBorders>
              <w:bottom w:val="single" w:sz="2" w:space="0" w:color="8EAADB" w:themeColor="accent5" w:themeTint="99"/>
            </w:tcBorders>
            <w:shd w:val="clear" w:color="auto" w:fill="D9E2F3" w:themeFill="accent5" w:themeFillTint="33"/>
          </w:tcPr>
          <w:p w14:paraId="621FB1F5"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roofErr w:type="spellStart"/>
            <w:r w:rsidRPr="005C6EBD">
              <w:rPr>
                <w:color w:val="000000" w:themeColor="text1"/>
                <w:sz w:val="16"/>
                <w:szCs w:val="16"/>
              </w:rPr>
              <w:t>GUGiK</w:t>
            </w:r>
            <w:proofErr w:type="spellEnd"/>
          </w:p>
        </w:tc>
        <w:tc>
          <w:tcPr>
            <w:tcW w:w="850" w:type="dxa"/>
            <w:tcBorders>
              <w:bottom w:val="single" w:sz="2" w:space="0" w:color="8EAADB" w:themeColor="accent5" w:themeTint="99"/>
            </w:tcBorders>
            <w:shd w:val="clear" w:color="auto" w:fill="D9E2F3" w:themeFill="accent5" w:themeFillTint="33"/>
          </w:tcPr>
          <w:p w14:paraId="74FAFD4F"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C6EBD">
              <w:rPr>
                <w:color w:val="000000" w:themeColor="text1"/>
                <w:sz w:val="16"/>
                <w:szCs w:val="16"/>
              </w:rPr>
              <w:t>KPRM</w:t>
            </w:r>
          </w:p>
        </w:tc>
        <w:tc>
          <w:tcPr>
            <w:tcW w:w="567" w:type="dxa"/>
            <w:tcBorders>
              <w:bottom w:val="single" w:sz="2" w:space="0" w:color="8EAADB" w:themeColor="accent5" w:themeTint="99"/>
              <w:right w:val="single" w:sz="4" w:space="0" w:color="auto"/>
            </w:tcBorders>
            <w:shd w:val="clear" w:color="auto" w:fill="D9E2F3" w:themeFill="accent5" w:themeFillTint="33"/>
          </w:tcPr>
          <w:p w14:paraId="5BD4C2D3" w14:textId="77777777" w:rsidR="004A003F" w:rsidRPr="005C6EBD" w:rsidRDefault="004A003F" w:rsidP="00585B67">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C6EBD">
              <w:rPr>
                <w:color w:val="000000" w:themeColor="text1"/>
                <w:sz w:val="16"/>
                <w:szCs w:val="16"/>
              </w:rPr>
              <w:t>GUS</w:t>
            </w:r>
          </w:p>
        </w:tc>
      </w:tr>
      <w:tr w:rsidR="000847F3" w:rsidRPr="00C257AE" w14:paraId="3C8765DD" w14:textId="77777777" w:rsidTr="00DD1CE8">
        <w:trPr>
          <w:cnfStyle w:val="000000100000" w:firstRow="0" w:lastRow="0" w:firstColumn="0" w:lastColumn="0" w:oddVBand="0" w:evenVBand="0" w:oddHBand="1" w:evenHBand="0" w:firstRowFirstColumn="0" w:firstRowLastColumn="0" w:lastRowFirstColumn="0" w:lastRowLastColumn="0"/>
          <w:cantSplit/>
          <w:trHeight w:val="611"/>
        </w:trPr>
        <w:tc>
          <w:tcPr>
            <w:cnfStyle w:val="001000000000" w:firstRow="0" w:lastRow="0" w:firstColumn="1" w:lastColumn="0" w:oddVBand="0" w:evenVBand="0" w:oddHBand="0" w:evenHBand="0" w:firstRowFirstColumn="0" w:firstRowLastColumn="0" w:lastRowFirstColumn="0" w:lastRowLastColumn="0"/>
            <w:tcW w:w="1640" w:type="dxa"/>
            <w:tcBorders>
              <w:left w:val="single" w:sz="4" w:space="0" w:color="auto"/>
            </w:tcBorders>
            <w:shd w:val="clear" w:color="auto" w:fill="FFFFFF" w:themeFill="background1"/>
          </w:tcPr>
          <w:p w14:paraId="7EA5A5B8" w14:textId="77777777" w:rsidR="004A003F" w:rsidRPr="00FD45B6" w:rsidRDefault="004A003F" w:rsidP="00585B67">
            <w:pPr>
              <w:rPr>
                <w:sz w:val="18"/>
                <w:szCs w:val="18"/>
              </w:rPr>
            </w:pPr>
            <w:r w:rsidRPr="003E47D8">
              <w:rPr>
                <w:sz w:val="18"/>
              </w:rPr>
              <w:t>Liczba złożonych wniosków</w:t>
            </w:r>
            <w:r>
              <w:rPr>
                <w:sz w:val="18"/>
                <w:szCs w:val="18"/>
              </w:rPr>
              <w:t xml:space="preserve"> ogółem w 2020 r</w:t>
            </w:r>
          </w:p>
        </w:tc>
        <w:tc>
          <w:tcPr>
            <w:tcW w:w="824" w:type="dxa"/>
            <w:shd w:val="clear" w:color="auto" w:fill="FFFFFF" w:themeFill="background1"/>
          </w:tcPr>
          <w:p w14:paraId="33D37ECD" w14:textId="77777777" w:rsidR="004A003F"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p w14:paraId="53B45B28"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(51)</w:t>
            </w:r>
          </w:p>
        </w:tc>
        <w:tc>
          <w:tcPr>
            <w:tcW w:w="792" w:type="dxa"/>
            <w:shd w:val="clear" w:color="auto" w:fill="FFFFFF" w:themeFill="background1"/>
          </w:tcPr>
          <w:p w14:paraId="491A01D2"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sidRPr="00C257AE">
              <w:rPr>
                <w:sz w:val="20"/>
                <w:szCs w:val="20"/>
              </w:rPr>
              <w:t xml:space="preserve"> </w:t>
            </w:r>
            <w:r>
              <w:rPr>
                <w:sz w:val="20"/>
                <w:szCs w:val="20"/>
              </w:rPr>
              <w:t>1</w:t>
            </w:r>
          </w:p>
          <w:p w14:paraId="05C4AB89"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w:t>
            </w:r>
          </w:p>
        </w:tc>
        <w:tc>
          <w:tcPr>
            <w:tcW w:w="850" w:type="dxa"/>
            <w:shd w:val="clear" w:color="auto" w:fill="FFFFFF" w:themeFill="background1"/>
          </w:tcPr>
          <w:p w14:paraId="64F55CDE" w14:textId="77777777" w:rsidR="004A003F"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w:t>
            </w:r>
          </w:p>
          <w:p w14:paraId="33F89009"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w:t>
            </w:r>
          </w:p>
        </w:tc>
        <w:tc>
          <w:tcPr>
            <w:tcW w:w="851" w:type="dxa"/>
            <w:shd w:val="clear" w:color="auto" w:fill="FFFFFF" w:themeFill="background1"/>
          </w:tcPr>
          <w:p w14:paraId="61BA6583" w14:textId="77777777" w:rsidR="004A003F"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bd</w:t>
            </w:r>
            <w:proofErr w:type="spellEnd"/>
          </w:p>
        </w:tc>
        <w:tc>
          <w:tcPr>
            <w:tcW w:w="567" w:type="dxa"/>
            <w:shd w:val="clear" w:color="auto" w:fill="FFFFFF" w:themeFill="background1"/>
          </w:tcPr>
          <w:p w14:paraId="46D52DED" w14:textId="77777777" w:rsidR="004A003F"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p w14:paraId="7B4FC70B"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p>
        </w:tc>
        <w:tc>
          <w:tcPr>
            <w:tcW w:w="510" w:type="dxa"/>
            <w:shd w:val="clear" w:color="auto" w:fill="FFFFFF" w:themeFill="background1"/>
          </w:tcPr>
          <w:p w14:paraId="3E93EB0E" w14:textId="77777777" w:rsidR="004A003F"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Bd</w:t>
            </w:r>
            <w:proofErr w:type="spellEnd"/>
          </w:p>
          <w:p w14:paraId="4BAD4DE1"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p>
        </w:tc>
        <w:tc>
          <w:tcPr>
            <w:tcW w:w="686" w:type="dxa"/>
            <w:shd w:val="clear" w:color="auto" w:fill="FFFFFF" w:themeFill="background1"/>
          </w:tcPr>
          <w:p w14:paraId="529189C1" w14:textId="77777777" w:rsidR="004A003F"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p w14:paraId="345E82DC"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825" w:type="dxa"/>
            <w:shd w:val="clear" w:color="auto" w:fill="FFFFFF" w:themeFill="background1"/>
          </w:tcPr>
          <w:p w14:paraId="28CF1248" w14:textId="77777777" w:rsidR="004A003F"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p w14:paraId="2AFD1E43"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roofErr w:type="spellStart"/>
            <w:r>
              <w:rPr>
                <w:sz w:val="20"/>
                <w:szCs w:val="20"/>
              </w:rPr>
              <w:t>bd</w:t>
            </w:r>
            <w:proofErr w:type="spellEnd"/>
            <w:r>
              <w:rPr>
                <w:sz w:val="20"/>
                <w:szCs w:val="20"/>
              </w:rPr>
              <w:t>)</w:t>
            </w:r>
          </w:p>
        </w:tc>
        <w:tc>
          <w:tcPr>
            <w:tcW w:w="825" w:type="dxa"/>
            <w:shd w:val="clear" w:color="auto" w:fill="FFFFFF" w:themeFill="background1"/>
          </w:tcPr>
          <w:p w14:paraId="4B7EBC77" w14:textId="77777777" w:rsidR="004A003F"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p w14:paraId="5811100C"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r w:rsidRPr="00C257AE">
              <w:rPr>
                <w:sz w:val="20"/>
                <w:szCs w:val="20"/>
              </w:rPr>
              <w:t xml:space="preserve"> </w:t>
            </w:r>
          </w:p>
          <w:p w14:paraId="21A18F00"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p>
        </w:tc>
        <w:tc>
          <w:tcPr>
            <w:tcW w:w="825" w:type="dxa"/>
            <w:shd w:val="clear" w:color="auto" w:fill="FFFFFF" w:themeFill="background1"/>
          </w:tcPr>
          <w:p w14:paraId="4DF7C964" w14:textId="56368665" w:rsidR="004A003F" w:rsidRDefault="00F16BC5"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p w14:paraId="35F5EBBA"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p>
        </w:tc>
        <w:tc>
          <w:tcPr>
            <w:tcW w:w="549" w:type="dxa"/>
            <w:shd w:val="clear" w:color="auto" w:fill="FFFFFF" w:themeFill="background1"/>
          </w:tcPr>
          <w:p w14:paraId="366115B6"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bd</w:t>
            </w:r>
            <w:proofErr w:type="spellEnd"/>
          </w:p>
        </w:tc>
        <w:tc>
          <w:tcPr>
            <w:tcW w:w="825" w:type="dxa"/>
            <w:shd w:val="clear" w:color="auto" w:fill="FFFFFF" w:themeFill="background1"/>
          </w:tcPr>
          <w:p w14:paraId="458ACA79" w14:textId="77777777" w:rsidR="004A003F"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16</w:t>
            </w:r>
          </w:p>
          <w:p w14:paraId="78865840"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(16)</w:t>
            </w:r>
          </w:p>
        </w:tc>
        <w:tc>
          <w:tcPr>
            <w:tcW w:w="549" w:type="dxa"/>
            <w:shd w:val="clear" w:color="auto" w:fill="FFFFFF" w:themeFill="background1"/>
          </w:tcPr>
          <w:p w14:paraId="54F4765A" w14:textId="77777777" w:rsidR="004A003F"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p w14:paraId="416D3223"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p>
        </w:tc>
        <w:tc>
          <w:tcPr>
            <w:tcW w:w="643" w:type="dxa"/>
            <w:shd w:val="clear" w:color="auto" w:fill="FFFFFF" w:themeFill="background1"/>
          </w:tcPr>
          <w:p w14:paraId="15294195" w14:textId="77777777" w:rsidR="004A003F"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Bd</w:t>
            </w:r>
            <w:proofErr w:type="spellEnd"/>
          </w:p>
          <w:p w14:paraId="6AC5B4F0"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p>
        </w:tc>
        <w:tc>
          <w:tcPr>
            <w:tcW w:w="592" w:type="dxa"/>
            <w:shd w:val="clear" w:color="auto" w:fill="FFFFFF" w:themeFill="background1"/>
          </w:tcPr>
          <w:p w14:paraId="3DBB43CA" w14:textId="77777777" w:rsidR="004A003F"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Bd</w:t>
            </w:r>
            <w:proofErr w:type="spellEnd"/>
          </w:p>
          <w:p w14:paraId="542465BD"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p>
        </w:tc>
        <w:tc>
          <w:tcPr>
            <w:tcW w:w="825" w:type="dxa"/>
            <w:shd w:val="clear" w:color="auto" w:fill="FFFFFF" w:themeFill="background1"/>
          </w:tcPr>
          <w:p w14:paraId="135FD6D5" w14:textId="77777777" w:rsidR="004A003F"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p w14:paraId="5EC174AE"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709" w:type="dxa"/>
            <w:shd w:val="clear" w:color="auto" w:fill="FFFFFF" w:themeFill="background1"/>
          </w:tcPr>
          <w:p w14:paraId="3EA6261B" w14:textId="77777777" w:rsidR="004A003F"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p w14:paraId="0710AD0F"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(0)</w:t>
            </w:r>
          </w:p>
        </w:tc>
        <w:tc>
          <w:tcPr>
            <w:tcW w:w="709" w:type="dxa"/>
            <w:shd w:val="clear" w:color="auto" w:fill="FFFFFF" w:themeFill="background1"/>
          </w:tcPr>
          <w:p w14:paraId="25CBC45C" w14:textId="77777777" w:rsidR="004A003F"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850" w:type="dxa"/>
            <w:shd w:val="clear" w:color="auto" w:fill="FFFFFF" w:themeFill="background1"/>
          </w:tcPr>
          <w:p w14:paraId="1538C1D6" w14:textId="77777777" w:rsidR="004A003F"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50</w:t>
            </w:r>
          </w:p>
          <w:p w14:paraId="3D70DC00" w14:textId="77777777" w:rsidR="004A003F"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(52)</w:t>
            </w:r>
          </w:p>
          <w:p w14:paraId="2DB4BAC0"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p>
        </w:tc>
        <w:tc>
          <w:tcPr>
            <w:tcW w:w="567" w:type="dxa"/>
            <w:tcBorders>
              <w:right w:val="single" w:sz="4" w:space="0" w:color="auto"/>
            </w:tcBorders>
            <w:shd w:val="clear" w:color="auto" w:fill="FFFFFF" w:themeFill="background1"/>
          </w:tcPr>
          <w:p w14:paraId="096D2DEC" w14:textId="77777777" w:rsidR="004A003F" w:rsidRPr="00C257AE" w:rsidRDefault="004A003F" w:rsidP="00585B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r>
    </w:tbl>
    <w:p w14:paraId="6F74F9EE" w14:textId="77777777" w:rsidR="0068192D" w:rsidRDefault="0068192D" w:rsidP="00F93C67">
      <w:pPr>
        <w:jc w:val="both"/>
        <w:rPr>
          <w:sz w:val="24"/>
          <w:szCs w:val="24"/>
        </w:rPr>
      </w:pPr>
    </w:p>
    <w:p w14:paraId="75A51DC9" w14:textId="1C1EF38E" w:rsidR="0068192D" w:rsidRPr="00AA2DB6" w:rsidRDefault="0068192D" w:rsidP="00F93C67">
      <w:pPr>
        <w:jc w:val="both"/>
        <w:rPr>
          <w:sz w:val="24"/>
          <w:szCs w:val="24"/>
        </w:rPr>
        <w:sectPr w:rsidR="0068192D" w:rsidRPr="00AA2DB6" w:rsidSect="0048456F">
          <w:pgSz w:w="16838" w:h="11906" w:orient="landscape"/>
          <w:pgMar w:top="1418" w:right="1418" w:bottom="1418" w:left="1418" w:header="709" w:footer="709" w:gutter="0"/>
          <w:cols w:space="708"/>
          <w:docGrid w:linePitch="360"/>
        </w:sectPr>
      </w:pPr>
    </w:p>
    <w:p w14:paraId="5A74B1D0" w14:textId="77777777" w:rsidR="00F93C67" w:rsidRPr="00F75266" w:rsidRDefault="00F93C67" w:rsidP="005B22D5">
      <w:pPr>
        <w:pStyle w:val="Akapitzlist"/>
        <w:numPr>
          <w:ilvl w:val="0"/>
          <w:numId w:val="15"/>
        </w:numPr>
        <w:jc w:val="both"/>
      </w:pPr>
      <w:r w:rsidRPr="00F75266">
        <w:rPr>
          <w:sz w:val="24"/>
          <w:szCs w:val="24"/>
        </w:rPr>
        <w:lastRenderedPageBreak/>
        <w:t>Dostęp do informacji o danych publicznych udostępnionych na innych portalach dedykowanych w sytuacji, gdy nie jest możliwy bezpośredni dostęp do danych.</w:t>
      </w:r>
    </w:p>
    <w:p w14:paraId="49D653E6" w14:textId="77777777" w:rsidR="00F93C67" w:rsidRPr="00F75266" w:rsidRDefault="00B15AD4" w:rsidP="00F93C67">
      <w:pPr>
        <w:rPr>
          <w:sz w:val="24"/>
          <w:szCs w:val="24"/>
        </w:rPr>
      </w:pPr>
      <w:r w:rsidRPr="00F75266">
        <w:rPr>
          <w:sz w:val="24"/>
          <w:szCs w:val="24"/>
        </w:rPr>
        <w:t>Zgodnie z PODP portal D</w:t>
      </w:r>
      <w:r w:rsidR="00F93C67" w:rsidRPr="00F75266">
        <w:rPr>
          <w:sz w:val="24"/>
          <w:szCs w:val="24"/>
        </w:rPr>
        <w:t>ane.gov.pl ma pełnić rolę centralnego punktu dostępu do wiedzy</w:t>
      </w:r>
      <w:r w:rsidR="00B97F64" w:rsidRPr="00F75266">
        <w:rPr>
          <w:sz w:val="24"/>
          <w:szCs w:val="24"/>
        </w:rPr>
        <w:br/>
      </w:r>
      <w:r w:rsidR="00F93C67" w:rsidRPr="00F75266">
        <w:rPr>
          <w:sz w:val="24"/>
          <w:szCs w:val="24"/>
        </w:rPr>
        <w:t>na temat danych tworzonych i przechowywanych przez organy administracji rządowej, jednostki organizacyjne lub nadzorowane przez te organy, a także inne podmioty objęte zakresem podmiotowym portalu.</w:t>
      </w:r>
    </w:p>
    <w:p w14:paraId="3E5D8881" w14:textId="77777777" w:rsidR="00F93C67" w:rsidRPr="00F75266" w:rsidRDefault="00B15AD4" w:rsidP="00F93C67">
      <w:pPr>
        <w:spacing w:after="0"/>
        <w:rPr>
          <w:rFonts w:cstheme="minorHAnsi"/>
          <w:sz w:val="24"/>
          <w:szCs w:val="24"/>
        </w:rPr>
      </w:pPr>
      <w:r w:rsidRPr="00F75266">
        <w:rPr>
          <w:rFonts w:cstheme="minorHAnsi"/>
          <w:sz w:val="24"/>
          <w:szCs w:val="24"/>
        </w:rPr>
        <w:t>Stąd w</w:t>
      </w:r>
      <w:r w:rsidR="00F93C67" w:rsidRPr="00F75266">
        <w:rPr>
          <w:rFonts w:cstheme="minorHAnsi"/>
          <w:sz w:val="24"/>
          <w:szCs w:val="24"/>
        </w:rPr>
        <w:t xml:space="preserve"> p</w:t>
      </w:r>
      <w:r w:rsidRPr="00F75266">
        <w:rPr>
          <w:rFonts w:cstheme="minorHAnsi"/>
          <w:sz w:val="24"/>
          <w:szCs w:val="24"/>
        </w:rPr>
        <w:t>ortalu D</w:t>
      </w:r>
      <w:r w:rsidR="00F93C67" w:rsidRPr="00F75266">
        <w:rPr>
          <w:rFonts w:cstheme="minorHAnsi"/>
          <w:sz w:val="24"/>
          <w:szCs w:val="24"/>
        </w:rPr>
        <w:t>ane.gov.pl powinny zostać udostępnione także opisy tych rejestrów, w przypadku których bezpośredni dostęp do danych nie jest możliwy. Dotyczy to serwisów, które:</w:t>
      </w:r>
    </w:p>
    <w:p w14:paraId="254A908F" w14:textId="77777777" w:rsidR="00F93C67" w:rsidRPr="00F75266" w:rsidRDefault="00F93C67" w:rsidP="00A17D9A">
      <w:pPr>
        <w:pStyle w:val="Akapitzlist"/>
        <w:numPr>
          <w:ilvl w:val="0"/>
          <w:numId w:val="23"/>
        </w:numPr>
        <w:rPr>
          <w:rFonts w:cstheme="minorHAnsi"/>
          <w:sz w:val="24"/>
          <w:szCs w:val="24"/>
        </w:rPr>
      </w:pPr>
      <w:r w:rsidRPr="00F75266">
        <w:rPr>
          <w:rFonts w:cstheme="minorHAnsi"/>
          <w:sz w:val="24"/>
          <w:szCs w:val="24"/>
        </w:rPr>
        <w:t>przechowują i powszechnie udostępniają dane publiczne, lecz ich ponowne wykorzystywanie jest możliwe na innych warunkach, niż przewiduje to ustawa z dnia 25 lutego 2016 r. o ponownym wykorzystywaniu informacji sektora publicznego oraz rozporządzenie Rady Ministrów z dnia 12 marca 2014 r. w sprawie Centralnego Repozytorium Informacji Publicznej;</w:t>
      </w:r>
    </w:p>
    <w:p w14:paraId="389893AB" w14:textId="77777777" w:rsidR="00F93C67" w:rsidRPr="00F75266" w:rsidRDefault="00F93C67" w:rsidP="00A17D9A">
      <w:pPr>
        <w:pStyle w:val="Akapitzlist"/>
        <w:numPr>
          <w:ilvl w:val="0"/>
          <w:numId w:val="23"/>
        </w:numPr>
        <w:rPr>
          <w:rFonts w:cstheme="minorHAnsi"/>
          <w:sz w:val="24"/>
          <w:szCs w:val="24"/>
        </w:rPr>
      </w:pPr>
      <w:r w:rsidRPr="00F75266">
        <w:rPr>
          <w:rFonts w:cstheme="minorHAnsi"/>
          <w:sz w:val="24"/>
          <w:szCs w:val="24"/>
        </w:rPr>
        <w:t xml:space="preserve">mają ograniczenia techniczne. </w:t>
      </w:r>
    </w:p>
    <w:p w14:paraId="5065D92B" w14:textId="77777777" w:rsidR="00F93C67" w:rsidRPr="002F3FE5" w:rsidRDefault="00F93C67" w:rsidP="00F93C67">
      <w:pPr>
        <w:rPr>
          <w:rFonts w:cstheme="minorHAnsi"/>
          <w:sz w:val="24"/>
          <w:szCs w:val="24"/>
        </w:rPr>
      </w:pPr>
      <w:r w:rsidRPr="002F3FE5">
        <w:rPr>
          <w:rFonts w:cstheme="minorHAnsi"/>
          <w:sz w:val="24"/>
          <w:szCs w:val="24"/>
        </w:rPr>
        <w:t>W</w:t>
      </w:r>
      <w:r w:rsidR="00B15AD4" w:rsidRPr="002F3FE5">
        <w:rPr>
          <w:rFonts w:cstheme="minorHAnsi"/>
          <w:sz w:val="24"/>
          <w:szCs w:val="24"/>
        </w:rPr>
        <w:t xml:space="preserve"> 2020</w:t>
      </w:r>
      <w:r w:rsidR="00F75266" w:rsidRPr="002F3FE5">
        <w:rPr>
          <w:rFonts w:cstheme="minorHAnsi"/>
          <w:sz w:val="24"/>
          <w:szCs w:val="24"/>
        </w:rPr>
        <w:t xml:space="preserve"> r. w</w:t>
      </w:r>
      <w:r w:rsidR="00CE3FC0" w:rsidRPr="002F3FE5">
        <w:rPr>
          <w:rFonts w:cstheme="minorHAnsi"/>
          <w:sz w:val="24"/>
          <w:szCs w:val="24"/>
        </w:rPr>
        <w:t xml:space="preserve"> </w:t>
      </w:r>
      <w:r w:rsidRPr="002F3FE5">
        <w:rPr>
          <w:rFonts w:cstheme="minorHAnsi"/>
          <w:sz w:val="24"/>
          <w:szCs w:val="24"/>
        </w:rPr>
        <w:t>portalu</w:t>
      </w:r>
      <w:r w:rsidR="00B97F64" w:rsidRPr="002F3FE5">
        <w:rPr>
          <w:rFonts w:cstheme="minorHAnsi"/>
          <w:sz w:val="24"/>
          <w:szCs w:val="24"/>
        </w:rPr>
        <w:t xml:space="preserve"> </w:t>
      </w:r>
      <w:r w:rsidR="00F75266" w:rsidRPr="002F3FE5">
        <w:rPr>
          <w:rFonts w:cstheme="minorHAnsi"/>
          <w:sz w:val="24"/>
          <w:szCs w:val="24"/>
        </w:rPr>
        <w:t>D</w:t>
      </w:r>
      <w:r w:rsidR="00B97F64" w:rsidRPr="002F3FE5">
        <w:rPr>
          <w:rFonts w:cstheme="minorHAnsi"/>
          <w:sz w:val="24"/>
          <w:szCs w:val="24"/>
        </w:rPr>
        <w:t>ane.gov.pl</w:t>
      </w:r>
      <w:r w:rsidRPr="002F3FE5">
        <w:rPr>
          <w:rFonts w:cstheme="minorHAnsi"/>
          <w:sz w:val="24"/>
          <w:szCs w:val="24"/>
        </w:rPr>
        <w:t xml:space="preserve"> zostały udostępnione metadane</w:t>
      </w:r>
      <w:r w:rsidR="004B7067" w:rsidRPr="002F3FE5">
        <w:rPr>
          <w:rFonts w:cstheme="minorHAnsi"/>
          <w:sz w:val="24"/>
          <w:szCs w:val="24"/>
        </w:rPr>
        <w:t xml:space="preserve"> m.in.</w:t>
      </w:r>
      <w:r w:rsidRPr="002F3FE5">
        <w:rPr>
          <w:rFonts w:cstheme="minorHAnsi"/>
          <w:sz w:val="24"/>
          <w:szCs w:val="24"/>
        </w:rPr>
        <w:t xml:space="preserve"> następujących zasobów:</w:t>
      </w:r>
    </w:p>
    <w:p w14:paraId="6E491C7D" w14:textId="77777777" w:rsidR="007C341B" w:rsidRPr="002F3FE5" w:rsidRDefault="00775BCD" w:rsidP="005B22D5">
      <w:pPr>
        <w:pStyle w:val="Akapitzlist"/>
        <w:numPr>
          <w:ilvl w:val="0"/>
          <w:numId w:val="23"/>
        </w:numPr>
        <w:rPr>
          <w:rFonts w:cstheme="minorHAnsi"/>
          <w:sz w:val="24"/>
          <w:szCs w:val="24"/>
        </w:rPr>
      </w:pPr>
      <w:r w:rsidRPr="002F3FE5">
        <w:rPr>
          <w:rFonts w:cstheme="minorHAnsi"/>
          <w:sz w:val="24"/>
          <w:szCs w:val="24"/>
        </w:rPr>
        <w:t>Platforma SDG</w:t>
      </w:r>
    </w:p>
    <w:p w14:paraId="05D6C766" w14:textId="77777777" w:rsidR="00775BCD" w:rsidRPr="002F3FE5" w:rsidRDefault="000847F3" w:rsidP="007C341B">
      <w:pPr>
        <w:pStyle w:val="Akapitzlist"/>
        <w:rPr>
          <w:rFonts w:cstheme="minorHAnsi"/>
          <w:sz w:val="24"/>
          <w:szCs w:val="24"/>
        </w:rPr>
      </w:pPr>
      <w:hyperlink r:id="rId16" w:history="1">
        <w:r w:rsidR="00775BCD" w:rsidRPr="002F3FE5">
          <w:rPr>
            <w:rStyle w:val="Hipercze"/>
            <w:rFonts w:cstheme="minorHAnsi"/>
            <w:sz w:val="24"/>
            <w:szCs w:val="24"/>
          </w:rPr>
          <w:t>https://dane.gov.pl/pl/dataset/2022,platforma-sdg</w:t>
        </w:r>
      </w:hyperlink>
    </w:p>
    <w:p w14:paraId="1BAC3B65" w14:textId="77777777" w:rsidR="00775BCD" w:rsidRPr="002F3FE5" w:rsidRDefault="00775BCD" w:rsidP="005B22D5">
      <w:pPr>
        <w:pStyle w:val="Akapitzlist"/>
        <w:numPr>
          <w:ilvl w:val="0"/>
          <w:numId w:val="23"/>
        </w:numPr>
        <w:rPr>
          <w:rFonts w:cstheme="minorHAnsi"/>
          <w:sz w:val="24"/>
          <w:szCs w:val="24"/>
        </w:rPr>
      </w:pPr>
      <w:r w:rsidRPr="002F3FE5">
        <w:rPr>
          <w:rFonts w:cstheme="minorHAnsi"/>
          <w:sz w:val="24"/>
          <w:szCs w:val="24"/>
        </w:rPr>
        <w:t xml:space="preserve">System Kodowania Jednostek Terytorialnych i Statystycznych (KTS) </w:t>
      </w:r>
      <w:hyperlink r:id="rId17" w:history="1">
        <w:r w:rsidRPr="002F3FE5">
          <w:rPr>
            <w:rStyle w:val="Hipercze"/>
            <w:rFonts w:cstheme="minorHAnsi"/>
            <w:sz w:val="24"/>
            <w:szCs w:val="24"/>
          </w:rPr>
          <w:t>https://dane.gov.pl/pl/dataset/1424,system-kodowania-jednostek-terytorialnych-i-statystycznych-kts</w:t>
        </w:r>
      </w:hyperlink>
    </w:p>
    <w:p w14:paraId="396F5308" w14:textId="77777777" w:rsidR="00775BCD" w:rsidRPr="002F3FE5" w:rsidRDefault="00775BCD" w:rsidP="005B22D5">
      <w:pPr>
        <w:pStyle w:val="Akapitzlist"/>
        <w:numPr>
          <w:ilvl w:val="0"/>
          <w:numId w:val="23"/>
        </w:numPr>
        <w:rPr>
          <w:rFonts w:cstheme="minorHAnsi"/>
          <w:sz w:val="24"/>
          <w:szCs w:val="24"/>
        </w:rPr>
      </w:pPr>
      <w:r w:rsidRPr="002F3FE5">
        <w:rPr>
          <w:rFonts w:cstheme="minorHAnsi"/>
          <w:sz w:val="24"/>
          <w:szCs w:val="24"/>
        </w:rPr>
        <w:t xml:space="preserve">Polska Klasyfikacja Działalności (PKD 2007) </w:t>
      </w:r>
      <w:hyperlink r:id="rId18" w:history="1">
        <w:r w:rsidRPr="002F3FE5">
          <w:rPr>
            <w:rStyle w:val="Hipercze"/>
            <w:rFonts w:cstheme="minorHAnsi"/>
            <w:sz w:val="24"/>
            <w:szCs w:val="24"/>
          </w:rPr>
          <w:t>https://dane.gov.pl/pl/dataset/1986,polska-klasyfikacja-dzialalnosci-pkd-2007</w:t>
        </w:r>
      </w:hyperlink>
    </w:p>
    <w:p w14:paraId="7ED11C5D" w14:textId="77777777" w:rsidR="007C341B" w:rsidRPr="002F3FE5" w:rsidRDefault="007C341B" w:rsidP="005B22D5">
      <w:pPr>
        <w:pStyle w:val="Akapitzlist"/>
        <w:numPr>
          <w:ilvl w:val="0"/>
          <w:numId w:val="23"/>
        </w:numPr>
        <w:rPr>
          <w:rFonts w:cstheme="minorHAnsi"/>
          <w:sz w:val="24"/>
          <w:szCs w:val="24"/>
        </w:rPr>
      </w:pPr>
      <w:proofErr w:type="spellStart"/>
      <w:r w:rsidRPr="002F3FE5">
        <w:rPr>
          <w:rFonts w:cstheme="minorHAnsi"/>
          <w:sz w:val="24"/>
          <w:szCs w:val="24"/>
        </w:rPr>
        <w:t>Ortofotomapa</w:t>
      </w:r>
      <w:proofErr w:type="spellEnd"/>
    </w:p>
    <w:p w14:paraId="373A2069" w14:textId="77777777" w:rsidR="007C341B" w:rsidRPr="002F3FE5" w:rsidRDefault="000847F3" w:rsidP="007C341B">
      <w:pPr>
        <w:pStyle w:val="Akapitzlist"/>
        <w:rPr>
          <w:rFonts w:cstheme="minorHAnsi"/>
          <w:sz w:val="24"/>
          <w:szCs w:val="24"/>
        </w:rPr>
      </w:pPr>
      <w:hyperlink r:id="rId19" w:history="1">
        <w:r w:rsidR="007C341B" w:rsidRPr="002F3FE5">
          <w:rPr>
            <w:rStyle w:val="Hipercze"/>
            <w:rFonts w:cstheme="minorHAnsi"/>
            <w:sz w:val="24"/>
            <w:szCs w:val="24"/>
          </w:rPr>
          <w:t>https://dane.gov.pl/pl/dataset/2026,ortofotomapa</w:t>
        </w:r>
      </w:hyperlink>
    </w:p>
    <w:p w14:paraId="4BFA231A" w14:textId="77777777" w:rsidR="00775BCD" w:rsidRPr="002F3FE5" w:rsidRDefault="007C341B" w:rsidP="005B22D5">
      <w:pPr>
        <w:pStyle w:val="Akapitzlist"/>
        <w:numPr>
          <w:ilvl w:val="0"/>
          <w:numId w:val="23"/>
        </w:numPr>
        <w:rPr>
          <w:rFonts w:cstheme="minorHAnsi"/>
          <w:sz w:val="24"/>
          <w:szCs w:val="24"/>
        </w:rPr>
      </w:pPr>
      <w:r w:rsidRPr="002F3FE5">
        <w:rPr>
          <w:rFonts w:cstheme="minorHAnsi"/>
          <w:sz w:val="24"/>
          <w:szCs w:val="24"/>
        </w:rPr>
        <w:t>Dane z państwowego rejestru podstawowych osnów geodezyjnych grawimetrycznych i magnetycznych (PRPOG)</w:t>
      </w:r>
    </w:p>
    <w:p w14:paraId="562176CF" w14:textId="77777777" w:rsidR="007C341B" w:rsidRPr="002F3FE5" w:rsidRDefault="000847F3" w:rsidP="007C341B">
      <w:pPr>
        <w:pStyle w:val="Akapitzlist"/>
        <w:rPr>
          <w:rFonts w:cstheme="minorHAnsi"/>
          <w:sz w:val="24"/>
          <w:szCs w:val="24"/>
        </w:rPr>
      </w:pPr>
      <w:hyperlink r:id="rId20" w:history="1">
        <w:r w:rsidR="007C341B" w:rsidRPr="002F3FE5">
          <w:rPr>
            <w:rStyle w:val="Hipercze"/>
            <w:rFonts w:cstheme="minorHAnsi"/>
            <w:sz w:val="24"/>
            <w:szCs w:val="24"/>
          </w:rPr>
          <w:t>https://dane.gov.pl/pl/dataset/2031,dane-z-panstwowego-rejestru-podstawowych-osnow-geo</w:t>
        </w:r>
      </w:hyperlink>
    </w:p>
    <w:p w14:paraId="5CD7BF49" w14:textId="77777777" w:rsidR="00775BCD" w:rsidRPr="002F3FE5" w:rsidRDefault="00985EB4" w:rsidP="005B22D5">
      <w:pPr>
        <w:pStyle w:val="Akapitzlist"/>
        <w:numPr>
          <w:ilvl w:val="0"/>
          <w:numId w:val="23"/>
        </w:numPr>
        <w:rPr>
          <w:rFonts w:cstheme="minorHAnsi"/>
          <w:sz w:val="24"/>
          <w:szCs w:val="24"/>
        </w:rPr>
      </w:pPr>
      <w:r w:rsidRPr="002F3FE5">
        <w:rPr>
          <w:rFonts w:cstheme="minorHAnsi"/>
          <w:sz w:val="24"/>
          <w:szCs w:val="24"/>
        </w:rPr>
        <w:t>Dane pomiarowe NMT</w:t>
      </w:r>
    </w:p>
    <w:p w14:paraId="5BD2366C" w14:textId="77777777" w:rsidR="00985EB4" w:rsidRPr="002F3FE5" w:rsidRDefault="000847F3" w:rsidP="00985EB4">
      <w:pPr>
        <w:pStyle w:val="Akapitzlist"/>
        <w:rPr>
          <w:rFonts w:cstheme="minorHAnsi"/>
          <w:sz w:val="24"/>
          <w:szCs w:val="24"/>
        </w:rPr>
      </w:pPr>
      <w:hyperlink r:id="rId21" w:history="1">
        <w:r w:rsidR="00985EB4" w:rsidRPr="002F3FE5">
          <w:rPr>
            <w:rStyle w:val="Hipercze"/>
            <w:rFonts w:cstheme="minorHAnsi"/>
            <w:sz w:val="24"/>
            <w:szCs w:val="24"/>
          </w:rPr>
          <w:t>https://dane.gov.pl/pl/dataset/2029,dane-pomiarowe-nmt</w:t>
        </w:r>
      </w:hyperlink>
    </w:p>
    <w:p w14:paraId="2A7EC472" w14:textId="77777777" w:rsidR="00985EB4" w:rsidRPr="002F3FE5" w:rsidRDefault="00985EB4" w:rsidP="005B22D5">
      <w:pPr>
        <w:pStyle w:val="Akapitzlist"/>
        <w:numPr>
          <w:ilvl w:val="0"/>
          <w:numId w:val="23"/>
        </w:numPr>
        <w:rPr>
          <w:rFonts w:cstheme="minorHAnsi"/>
          <w:sz w:val="24"/>
          <w:szCs w:val="24"/>
        </w:rPr>
      </w:pPr>
      <w:r w:rsidRPr="002F3FE5">
        <w:rPr>
          <w:rFonts w:cstheme="minorHAnsi"/>
          <w:sz w:val="24"/>
          <w:szCs w:val="24"/>
        </w:rPr>
        <w:t>Numeryczny model pokrycia terenu (NMPT)</w:t>
      </w:r>
    </w:p>
    <w:p w14:paraId="5C4322E1" w14:textId="77777777" w:rsidR="00AC5243" w:rsidRDefault="000847F3" w:rsidP="00985EB4">
      <w:pPr>
        <w:pStyle w:val="Akapitzlist"/>
        <w:rPr>
          <w:rStyle w:val="Hipercze"/>
          <w:rFonts w:cstheme="minorHAnsi"/>
          <w:sz w:val="24"/>
          <w:szCs w:val="24"/>
        </w:rPr>
      </w:pPr>
      <w:hyperlink r:id="rId22" w:history="1">
        <w:r w:rsidR="00985EB4" w:rsidRPr="002F3FE5">
          <w:rPr>
            <w:rStyle w:val="Hipercze"/>
            <w:rFonts w:cstheme="minorHAnsi"/>
            <w:sz w:val="24"/>
            <w:szCs w:val="24"/>
          </w:rPr>
          <w:t>https://dane.gov.pl/pl/dataset/2028,numeryczny-model-pokrycia-terenu-nmpt</w:t>
        </w:r>
      </w:hyperlink>
      <w:r w:rsidR="00AC5243">
        <w:rPr>
          <w:rStyle w:val="Hipercze"/>
          <w:rFonts w:cstheme="minorHAnsi"/>
          <w:sz w:val="24"/>
          <w:szCs w:val="24"/>
        </w:rPr>
        <w:br w:type="page"/>
      </w:r>
    </w:p>
    <w:p w14:paraId="169DE6EF" w14:textId="77777777" w:rsidR="00F93C67" w:rsidRPr="000260BA" w:rsidRDefault="00F93C67" w:rsidP="00F93C67">
      <w:pPr>
        <w:pStyle w:val="Nagwek1"/>
        <w:spacing w:before="0" w:after="240"/>
        <w:rPr>
          <w:rFonts w:asciiTheme="minorHAnsi" w:hAnsiTheme="minorHAnsi" w:cstheme="minorHAnsi"/>
          <w:b/>
          <w:sz w:val="36"/>
        </w:rPr>
      </w:pPr>
      <w:bookmarkStart w:id="24" w:name="_Toc509228799"/>
      <w:bookmarkStart w:id="25" w:name="_Toc71642623"/>
      <w:bookmarkStart w:id="26" w:name="_Toc484084291"/>
      <w:r w:rsidRPr="000260BA">
        <w:rPr>
          <w:rFonts w:asciiTheme="minorHAnsi" w:hAnsiTheme="minorHAnsi" w:cstheme="minorHAnsi"/>
          <w:b/>
          <w:sz w:val="36"/>
        </w:rPr>
        <w:lastRenderedPageBreak/>
        <w:t>POZOSTAŁE INFORMACJE</w:t>
      </w:r>
      <w:bookmarkEnd w:id="24"/>
      <w:bookmarkEnd w:id="25"/>
    </w:p>
    <w:p w14:paraId="42B12675" w14:textId="77777777" w:rsidR="00F93C67" w:rsidRPr="00BD529E" w:rsidRDefault="00F93C67" w:rsidP="00F93C67">
      <w:pPr>
        <w:pStyle w:val="Nagwek2"/>
        <w:rPr>
          <w:b/>
        </w:rPr>
      </w:pPr>
      <w:bookmarkStart w:id="27" w:name="_Toc509228800"/>
      <w:bookmarkStart w:id="28" w:name="_Toc71642624"/>
      <w:r w:rsidRPr="00BD529E">
        <w:rPr>
          <w:b/>
        </w:rPr>
        <w:t>INFORMACJA</w:t>
      </w:r>
      <w:r>
        <w:rPr>
          <w:b/>
        </w:rPr>
        <w:t xml:space="preserve"> O </w:t>
      </w:r>
      <w:r w:rsidRPr="00BD529E">
        <w:rPr>
          <w:b/>
        </w:rPr>
        <w:t>PRODUKTACH LUB USŁUGACH,</w:t>
      </w:r>
      <w:r>
        <w:rPr>
          <w:b/>
        </w:rPr>
        <w:t xml:space="preserve"> W </w:t>
      </w:r>
      <w:r w:rsidRPr="00BD529E">
        <w:rPr>
          <w:b/>
        </w:rPr>
        <w:t>KTÓRYCH WYKORZYSTANO DANE PUBLICZNE</w:t>
      </w:r>
      <w:bookmarkEnd w:id="26"/>
      <w:bookmarkEnd w:id="27"/>
      <w:bookmarkEnd w:id="28"/>
    </w:p>
    <w:p w14:paraId="211D22DC" w14:textId="77777777" w:rsidR="00F93C67" w:rsidRPr="002F3FE5" w:rsidRDefault="008E26E1" w:rsidP="00F93C67">
      <w:pPr>
        <w:rPr>
          <w:rFonts w:cstheme="minorHAnsi"/>
          <w:sz w:val="24"/>
          <w:szCs w:val="24"/>
        </w:rPr>
      </w:pPr>
      <w:r w:rsidRPr="002F3FE5">
        <w:rPr>
          <w:rFonts w:cstheme="minorHAnsi"/>
          <w:sz w:val="24"/>
          <w:szCs w:val="24"/>
        </w:rPr>
        <w:t>Oprócz produktów, usług lub aplikacji wytwarzanych przez podmioty zewnętrzne np. organizacje pozarządowe, przedsiębiorstwa, start-</w:t>
      </w:r>
      <w:proofErr w:type="spellStart"/>
      <w:r w:rsidRPr="002F3FE5">
        <w:rPr>
          <w:rFonts w:cstheme="minorHAnsi"/>
          <w:sz w:val="24"/>
          <w:szCs w:val="24"/>
        </w:rPr>
        <w:t>upy</w:t>
      </w:r>
      <w:proofErr w:type="spellEnd"/>
      <w:r w:rsidRPr="002F3FE5">
        <w:rPr>
          <w:rFonts w:cstheme="minorHAnsi"/>
          <w:sz w:val="24"/>
          <w:szCs w:val="24"/>
        </w:rPr>
        <w:t xml:space="preserve">, coraz więcej aplikacji powstaje na zlecenie samej administracji. </w:t>
      </w:r>
      <w:r w:rsidR="00F93C67" w:rsidRPr="002F3FE5">
        <w:rPr>
          <w:rFonts w:cstheme="minorHAnsi"/>
          <w:sz w:val="24"/>
          <w:szCs w:val="24"/>
        </w:rPr>
        <w:t>W ramach niniejszego opracowania prezent</w:t>
      </w:r>
      <w:r w:rsidRPr="002F3FE5">
        <w:rPr>
          <w:rFonts w:cstheme="minorHAnsi"/>
          <w:sz w:val="24"/>
          <w:szCs w:val="24"/>
        </w:rPr>
        <w:t>ujemy przykłady takich</w:t>
      </w:r>
      <w:r w:rsidR="005D52BF" w:rsidRPr="002F3FE5">
        <w:rPr>
          <w:rFonts w:cstheme="minorHAnsi"/>
          <w:sz w:val="24"/>
          <w:szCs w:val="24"/>
        </w:rPr>
        <w:t xml:space="preserve"> aplikacji, więcej przykładów w portalu D</w:t>
      </w:r>
      <w:r w:rsidRPr="002F3FE5">
        <w:rPr>
          <w:rFonts w:cstheme="minorHAnsi"/>
          <w:sz w:val="24"/>
          <w:szCs w:val="24"/>
        </w:rPr>
        <w:t xml:space="preserve">ane.gov.pl w </w:t>
      </w:r>
      <w:r w:rsidR="007B4FAA">
        <w:rPr>
          <w:rFonts w:cstheme="minorHAnsi"/>
          <w:sz w:val="24"/>
          <w:szCs w:val="24"/>
        </w:rPr>
        <w:t>zakładce</w:t>
      </w:r>
      <w:r w:rsidRPr="002F3FE5">
        <w:rPr>
          <w:rFonts w:cstheme="minorHAnsi"/>
          <w:sz w:val="24"/>
          <w:szCs w:val="24"/>
        </w:rPr>
        <w:t xml:space="preserve"> </w:t>
      </w:r>
      <w:hyperlink r:id="rId23" w:history="1">
        <w:r w:rsidRPr="007F68B2">
          <w:rPr>
            <w:rStyle w:val="Hipercze"/>
            <w:rFonts w:cstheme="minorHAnsi"/>
            <w:sz w:val="24"/>
            <w:szCs w:val="24"/>
          </w:rPr>
          <w:t>Aplikacje</w:t>
        </w:r>
      </w:hyperlink>
      <w:r w:rsidR="00F93C67" w:rsidRPr="002F3FE5">
        <w:rPr>
          <w:rFonts w:cstheme="minorHAnsi"/>
          <w:sz w:val="24"/>
          <w:szCs w:val="24"/>
        </w:rPr>
        <w:t>:</w:t>
      </w:r>
    </w:p>
    <w:p w14:paraId="75CF08EB" w14:textId="77777777" w:rsidR="00C8071F" w:rsidRPr="002F3FE5" w:rsidRDefault="00C07FE8" w:rsidP="005B22D5">
      <w:pPr>
        <w:pStyle w:val="Akapitzlist"/>
        <w:numPr>
          <w:ilvl w:val="0"/>
          <w:numId w:val="17"/>
        </w:numPr>
        <w:rPr>
          <w:rFonts w:cstheme="minorHAnsi"/>
          <w:sz w:val="24"/>
          <w:szCs w:val="24"/>
        </w:rPr>
      </w:pPr>
      <w:r w:rsidRPr="002F3FE5">
        <w:rPr>
          <w:rFonts w:cstheme="minorHAnsi"/>
          <w:sz w:val="24"/>
          <w:szCs w:val="24"/>
        </w:rPr>
        <w:t xml:space="preserve">Dane z Urzędu Transportu Kolejowego zostały wykorzystane w aplikacji </w:t>
      </w:r>
      <w:hyperlink r:id="rId24" w:history="1">
        <w:r w:rsidRPr="002F3FE5">
          <w:rPr>
            <w:rStyle w:val="Hipercze"/>
            <w:rFonts w:cstheme="minorHAnsi"/>
            <w:sz w:val="24"/>
            <w:szCs w:val="24"/>
          </w:rPr>
          <w:t>Dworce kolejowe w Polsce</w:t>
        </w:r>
      </w:hyperlink>
      <w:r w:rsidRPr="002F3FE5">
        <w:rPr>
          <w:rFonts w:cstheme="minorHAnsi"/>
          <w:sz w:val="24"/>
          <w:szCs w:val="24"/>
        </w:rPr>
        <w:t xml:space="preserve"> umożliwiającej m.in. poznanie lokalizacji dworców kolejowych.</w:t>
      </w:r>
    </w:p>
    <w:p w14:paraId="229605A6" w14:textId="77777777" w:rsidR="00C07FE8" w:rsidRPr="002F3FE5" w:rsidRDefault="00C07FE8" w:rsidP="005B22D5">
      <w:pPr>
        <w:pStyle w:val="Akapitzlist"/>
        <w:numPr>
          <w:ilvl w:val="0"/>
          <w:numId w:val="17"/>
        </w:numPr>
        <w:rPr>
          <w:rFonts w:cstheme="minorHAnsi"/>
          <w:sz w:val="24"/>
          <w:szCs w:val="24"/>
        </w:rPr>
      </w:pPr>
      <w:r w:rsidRPr="002F3FE5">
        <w:rPr>
          <w:rFonts w:cstheme="minorHAnsi"/>
          <w:sz w:val="24"/>
          <w:szCs w:val="24"/>
        </w:rPr>
        <w:t>Dane Agencji Rozwoju Przemysłu S.A. Oddział w Katowicach, Agencji Rynku Energii</w:t>
      </w:r>
      <w:r w:rsidR="00BA361C" w:rsidRPr="002F3FE5">
        <w:rPr>
          <w:rFonts w:cstheme="minorHAnsi"/>
          <w:sz w:val="24"/>
          <w:szCs w:val="24"/>
        </w:rPr>
        <w:t xml:space="preserve">, Urzędu Regulacji Energetyki zostały wykorzystane w platformie </w:t>
      </w:r>
      <w:hyperlink r:id="rId25" w:history="1">
        <w:r w:rsidR="00BA361C" w:rsidRPr="002F3FE5">
          <w:rPr>
            <w:rStyle w:val="Hipercze"/>
            <w:rFonts w:cstheme="minorHAnsi"/>
            <w:sz w:val="24"/>
            <w:szCs w:val="24"/>
          </w:rPr>
          <w:t>energy.instrat.pl</w:t>
        </w:r>
      </w:hyperlink>
      <w:r w:rsidR="00BA361C" w:rsidRPr="002F3FE5">
        <w:rPr>
          <w:rFonts w:cstheme="minorHAnsi"/>
          <w:sz w:val="24"/>
          <w:szCs w:val="24"/>
        </w:rPr>
        <w:t xml:space="preserve"> z</w:t>
      </w:r>
      <w:r w:rsidR="00B36F2D">
        <w:rPr>
          <w:rFonts w:cstheme="minorHAnsi"/>
          <w:sz w:val="24"/>
          <w:szCs w:val="24"/>
        </w:rPr>
        <w:t> </w:t>
      </w:r>
      <w:r w:rsidR="00BA361C" w:rsidRPr="002F3FE5">
        <w:rPr>
          <w:rFonts w:cstheme="minorHAnsi"/>
          <w:sz w:val="24"/>
          <w:szCs w:val="24"/>
        </w:rPr>
        <w:t>danymi z energetyki i górnictwa</w:t>
      </w:r>
      <w:r w:rsidR="00A024CA" w:rsidRPr="002F3FE5">
        <w:rPr>
          <w:rFonts w:cstheme="minorHAnsi"/>
          <w:sz w:val="24"/>
          <w:szCs w:val="24"/>
        </w:rPr>
        <w:t>.</w:t>
      </w:r>
    </w:p>
    <w:p w14:paraId="706388E5" w14:textId="77777777" w:rsidR="00C8071F" w:rsidRPr="002F3FE5" w:rsidRDefault="00504C58" w:rsidP="005B22D5">
      <w:pPr>
        <w:pStyle w:val="Akapitzlist"/>
        <w:numPr>
          <w:ilvl w:val="0"/>
          <w:numId w:val="17"/>
        </w:numPr>
        <w:rPr>
          <w:rFonts w:cstheme="minorHAnsi"/>
          <w:sz w:val="24"/>
          <w:szCs w:val="24"/>
        </w:rPr>
      </w:pPr>
      <w:r w:rsidRPr="002F3FE5">
        <w:rPr>
          <w:rFonts w:cstheme="minorHAnsi"/>
          <w:sz w:val="24"/>
          <w:szCs w:val="24"/>
        </w:rPr>
        <w:t xml:space="preserve">Dane udostępniane przez </w:t>
      </w:r>
      <w:r w:rsidR="00336E1E" w:rsidRPr="002F3FE5">
        <w:rPr>
          <w:rFonts w:cstheme="minorHAnsi"/>
          <w:sz w:val="24"/>
          <w:szCs w:val="24"/>
        </w:rPr>
        <w:t xml:space="preserve">Narodowy Fundusz Zdrowia przez interfejs API wykorzystywane są w aplikacjach ułatwiających wyszukiwanie pierwszego wolnego terminu leczenia w NFZ, w tym przez aplikację </w:t>
      </w:r>
      <w:hyperlink r:id="rId26" w:history="1">
        <w:r w:rsidR="00336E1E" w:rsidRPr="002F3FE5">
          <w:rPr>
            <w:rStyle w:val="Hipercze"/>
            <w:rFonts w:cstheme="minorHAnsi"/>
            <w:sz w:val="24"/>
            <w:szCs w:val="24"/>
          </w:rPr>
          <w:t>SwiatPrzychodni.pl</w:t>
        </w:r>
      </w:hyperlink>
      <w:r w:rsidR="00336E1E" w:rsidRPr="002F3FE5">
        <w:rPr>
          <w:rFonts w:cstheme="minorHAnsi"/>
          <w:sz w:val="24"/>
          <w:szCs w:val="24"/>
        </w:rPr>
        <w:t xml:space="preserve"> oraz </w:t>
      </w:r>
      <w:hyperlink r:id="rId27" w:history="1">
        <w:r w:rsidR="00336E1E" w:rsidRPr="002F3FE5">
          <w:rPr>
            <w:rStyle w:val="Hipercze"/>
            <w:rFonts w:cstheme="minorHAnsi"/>
            <w:sz w:val="24"/>
            <w:szCs w:val="24"/>
          </w:rPr>
          <w:t>terminyleczenia.pl</w:t>
        </w:r>
      </w:hyperlink>
      <w:r w:rsidR="00336E1E" w:rsidRPr="002F3FE5">
        <w:rPr>
          <w:rFonts w:cstheme="minorHAnsi"/>
          <w:sz w:val="24"/>
          <w:szCs w:val="24"/>
        </w:rPr>
        <w:t>.</w:t>
      </w:r>
    </w:p>
    <w:p w14:paraId="35879FFE" w14:textId="77777777" w:rsidR="00C8071F" w:rsidRPr="002F3FE5" w:rsidRDefault="000847F3" w:rsidP="005B22D5">
      <w:pPr>
        <w:pStyle w:val="Akapitzlist"/>
        <w:numPr>
          <w:ilvl w:val="0"/>
          <w:numId w:val="17"/>
        </w:numPr>
        <w:rPr>
          <w:rFonts w:cstheme="minorHAnsi"/>
          <w:sz w:val="24"/>
          <w:szCs w:val="24"/>
        </w:rPr>
      </w:pPr>
      <w:hyperlink r:id="rId28" w:history="1">
        <w:r w:rsidR="00CF62E0" w:rsidRPr="002F3FE5">
          <w:rPr>
            <w:rStyle w:val="Hipercze"/>
            <w:rFonts w:cstheme="minorHAnsi"/>
            <w:sz w:val="24"/>
            <w:szCs w:val="24"/>
          </w:rPr>
          <w:t xml:space="preserve">Aplikacja </w:t>
        </w:r>
        <w:proofErr w:type="spellStart"/>
        <w:r w:rsidR="00CF62E0" w:rsidRPr="002F3FE5">
          <w:rPr>
            <w:rStyle w:val="Hipercze"/>
            <w:rFonts w:cstheme="minorHAnsi"/>
            <w:sz w:val="24"/>
            <w:szCs w:val="24"/>
          </w:rPr>
          <w:t>mBDL</w:t>
        </w:r>
        <w:proofErr w:type="spellEnd"/>
      </w:hyperlink>
      <w:r w:rsidR="00CF62E0" w:rsidRPr="002F3FE5">
        <w:rPr>
          <w:rFonts w:cstheme="minorHAnsi"/>
          <w:sz w:val="24"/>
          <w:szCs w:val="24"/>
        </w:rPr>
        <w:t xml:space="preserve"> (mobilny Bank Danych o Lasach) opracowana przez Biuro Urządzania Lasu i Geodezji Leśnej na zamówienie Dyrekcji Generalnej Lasów Państwowych</w:t>
      </w:r>
      <w:r w:rsidR="00A041A7" w:rsidRPr="002F3FE5">
        <w:rPr>
          <w:rFonts w:cstheme="minorHAnsi"/>
          <w:sz w:val="24"/>
          <w:szCs w:val="24"/>
        </w:rPr>
        <w:t xml:space="preserve"> umożliwia bezpośredni dostęp do map lasów na telefonach i tabletach</w:t>
      </w:r>
      <w:r w:rsidR="00DF2A94" w:rsidRPr="002F3FE5">
        <w:rPr>
          <w:rFonts w:cstheme="minorHAnsi"/>
          <w:sz w:val="24"/>
          <w:szCs w:val="24"/>
        </w:rPr>
        <w:t>.</w:t>
      </w:r>
    </w:p>
    <w:p w14:paraId="2F11B535" w14:textId="77777777" w:rsidR="00DF2A94" w:rsidRPr="002F3FE5" w:rsidRDefault="0092417E" w:rsidP="005B22D5">
      <w:pPr>
        <w:pStyle w:val="Akapitzlist"/>
        <w:numPr>
          <w:ilvl w:val="0"/>
          <w:numId w:val="17"/>
        </w:numPr>
        <w:rPr>
          <w:rFonts w:cstheme="minorHAnsi"/>
          <w:sz w:val="24"/>
          <w:szCs w:val="24"/>
        </w:rPr>
      </w:pPr>
      <w:r w:rsidRPr="002F3FE5">
        <w:rPr>
          <w:rFonts w:cstheme="minorHAnsi"/>
          <w:sz w:val="24"/>
          <w:szCs w:val="24"/>
        </w:rPr>
        <w:t xml:space="preserve">Aktualne informacje na temat aktualnej sytuacji związanej z pandemią </w:t>
      </w:r>
      <w:proofErr w:type="spellStart"/>
      <w:r w:rsidRPr="002F3FE5">
        <w:rPr>
          <w:rFonts w:cstheme="minorHAnsi"/>
          <w:sz w:val="24"/>
          <w:szCs w:val="24"/>
        </w:rPr>
        <w:t>koronawirusa</w:t>
      </w:r>
      <w:proofErr w:type="spellEnd"/>
      <w:r w:rsidRPr="002F3FE5">
        <w:rPr>
          <w:rFonts w:cstheme="minorHAnsi"/>
          <w:sz w:val="24"/>
          <w:szCs w:val="24"/>
        </w:rPr>
        <w:t>, w</w:t>
      </w:r>
      <w:r w:rsidR="00B36F2D">
        <w:rPr>
          <w:rFonts w:cstheme="minorHAnsi"/>
          <w:sz w:val="24"/>
          <w:szCs w:val="24"/>
        </w:rPr>
        <w:t> </w:t>
      </w:r>
      <w:r w:rsidRPr="002F3FE5">
        <w:rPr>
          <w:rFonts w:cstheme="minorHAnsi"/>
          <w:sz w:val="24"/>
          <w:szCs w:val="24"/>
        </w:rPr>
        <w:t xml:space="preserve">tym m.in. dzienne statystyki </w:t>
      </w:r>
      <w:proofErr w:type="spellStart"/>
      <w:r w:rsidRPr="002F3FE5">
        <w:rPr>
          <w:rFonts w:cstheme="minorHAnsi"/>
          <w:sz w:val="24"/>
          <w:szCs w:val="24"/>
        </w:rPr>
        <w:t>zachorowań</w:t>
      </w:r>
      <w:proofErr w:type="spellEnd"/>
      <w:r w:rsidRPr="002F3FE5">
        <w:rPr>
          <w:rFonts w:cstheme="minorHAnsi"/>
          <w:sz w:val="24"/>
          <w:szCs w:val="24"/>
        </w:rPr>
        <w:t xml:space="preserve"> na COVID-19 w Polsce udostępniane są w</w:t>
      </w:r>
      <w:r w:rsidR="00B36F2D">
        <w:rPr>
          <w:rFonts w:cstheme="minorHAnsi"/>
          <w:sz w:val="24"/>
          <w:szCs w:val="24"/>
        </w:rPr>
        <w:t> </w:t>
      </w:r>
      <w:r w:rsidRPr="002F3FE5">
        <w:rPr>
          <w:rFonts w:cstheme="minorHAnsi"/>
          <w:sz w:val="24"/>
          <w:szCs w:val="24"/>
        </w:rPr>
        <w:t xml:space="preserve">aplikacji STOP COVID - </w:t>
      </w:r>
      <w:proofErr w:type="spellStart"/>
      <w:r w:rsidRPr="002F3FE5">
        <w:rPr>
          <w:rFonts w:cstheme="minorHAnsi"/>
          <w:sz w:val="24"/>
          <w:szCs w:val="24"/>
        </w:rPr>
        <w:t>ProteGO</w:t>
      </w:r>
      <w:proofErr w:type="spellEnd"/>
      <w:r w:rsidRPr="002F3FE5">
        <w:rPr>
          <w:rFonts w:cstheme="minorHAnsi"/>
          <w:sz w:val="24"/>
          <w:szCs w:val="24"/>
        </w:rPr>
        <w:t xml:space="preserve"> </w:t>
      </w:r>
      <w:proofErr w:type="spellStart"/>
      <w:r w:rsidRPr="002F3FE5">
        <w:rPr>
          <w:rFonts w:cstheme="minorHAnsi"/>
          <w:sz w:val="24"/>
          <w:szCs w:val="24"/>
        </w:rPr>
        <w:t>Safe</w:t>
      </w:r>
      <w:proofErr w:type="spellEnd"/>
      <w:r w:rsidRPr="002F3FE5">
        <w:rPr>
          <w:rFonts w:cstheme="minorHAnsi"/>
          <w:sz w:val="24"/>
          <w:szCs w:val="24"/>
        </w:rPr>
        <w:t xml:space="preserve"> (</w:t>
      </w:r>
      <w:hyperlink r:id="rId29" w:history="1">
        <w:r w:rsidRPr="002F3FE5">
          <w:rPr>
            <w:rStyle w:val="Hipercze"/>
            <w:rFonts w:cstheme="minorHAnsi"/>
            <w:sz w:val="24"/>
            <w:szCs w:val="24"/>
          </w:rPr>
          <w:t>https://www.gov.pl/web/protegosafe</w:t>
        </w:r>
      </w:hyperlink>
      <w:r w:rsidRPr="002F3FE5">
        <w:rPr>
          <w:rFonts w:cstheme="minorHAnsi"/>
          <w:sz w:val="24"/>
          <w:szCs w:val="24"/>
        </w:rPr>
        <w:t>).</w:t>
      </w:r>
      <w:r w:rsidR="002C706F" w:rsidRPr="002F3FE5">
        <w:rPr>
          <w:rFonts w:cstheme="minorHAnsi"/>
          <w:sz w:val="24"/>
          <w:szCs w:val="24"/>
        </w:rPr>
        <w:t xml:space="preserve"> Prezentacja danych o zakażeniach COVID-19 dostępna jest ponadto na st</w:t>
      </w:r>
      <w:r w:rsidR="00DB68B1" w:rsidRPr="002F3FE5">
        <w:rPr>
          <w:rFonts w:cstheme="minorHAnsi"/>
          <w:sz w:val="24"/>
          <w:szCs w:val="24"/>
        </w:rPr>
        <w:t>r</w:t>
      </w:r>
      <w:r w:rsidR="002C706F" w:rsidRPr="002F3FE5">
        <w:rPr>
          <w:rFonts w:cstheme="minorHAnsi"/>
          <w:sz w:val="24"/>
          <w:szCs w:val="24"/>
        </w:rPr>
        <w:t xml:space="preserve">onie </w:t>
      </w:r>
      <w:hyperlink r:id="rId30" w:history="1">
        <w:r w:rsidR="002C706F" w:rsidRPr="002F3FE5">
          <w:rPr>
            <w:rStyle w:val="Hipercze"/>
            <w:rFonts w:cstheme="minorHAnsi"/>
            <w:sz w:val="24"/>
            <w:szCs w:val="24"/>
          </w:rPr>
          <w:t>www.gov.pl/raport-zakazen</w:t>
        </w:r>
      </w:hyperlink>
      <w:r w:rsidR="002C706F" w:rsidRPr="002F3FE5">
        <w:rPr>
          <w:rFonts w:cstheme="minorHAnsi"/>
          <w:sz w:val="24"/>
          <w:szCs w:val="24"/>
        </w:rPr>
        <w:t xml:space="preserve">  gdzie publikowane są dane sumaryczne od początku pandemii z zakresu: liczba zakażeń, ozdrowieńców, zgonów oraz dane w ujęciu dziennym z podziałem na województwa i powiaty: liczba zakażeń, ozdrowieńców, zgonów, wykonanych t</w:t>
      </w:r>
      <w:r w:rsidR="008A04BF" w:rsidRPr="002F3FE5">
        <w:rPr>
          <w:rFonts w:cstheme="minorHAnsi"/>
          <w:sz w:val="24"/>
          <w:szCs w:val="24"/>
        </w:rPr>
        <w:t>estów oraz osób na kwarantannie oraz w Systemie SEPIS (System Ewidencji Państwowej Inspekcji Sanitarnej), wykorzystywanym przez Państwową Inspekcję Sanitarną.</w:t>
      </w:r>
    </w:p>
    <w:p w14:paraId="5561753D" w14:textId="77777777" w:rsidR="00DF2A94" w:rsidRPr="002F3FE5" w:rsidRDefault="005B6376" w:rsidP="005B22D5">
      <w:pPr>
        <w:pStyle w:val="Akapitzlist"/>
        <w:numPr>
          <w:ilvl w:val="0"/>
          <w:numId w:val="17"/>
        </w:numPr>
        <w:rPr>
          <w:rFonts w:cstheme="minorHAnsi"/>
          <w:sz w:val="24"/>
          <w:szCs w:val="24"/>
        </w:rPr>
      </w:pPr>
      <w:r w:rsidRPr="002F3FE5">
        <w:rPr>
          <w:rFonts w:cstheme="minorHAnsi"/>
          <w:sz w:val="24"/>
          <w:szCs w:val="24"/>
        </w:rPr>
        <w:t xml:space="preserve">Z danych udostępnianych przez </w:t>
      </w:r>
      <w:proofErr w:type="spellStart"/>
      <w:r w:rsidRPr="002F3FE5">
        <w:rPr>
          <w:rFonts w:cstheme="minorHAnsi"/>
          <w:sz w:val="24"/>
          <w:szCs w:val="24"/>
        </w:rPr>
        <w:t>MRiPS</w:t>
      </w:r>
      <w:proofErr w:type="spellEnd"/>
      <w:r w:rsidRPr="002F3FE5">
        <w:rPr>
          <w:rFonts w:cstheme="minorHAnsi"/>
          <w:sz w:val="24"/>
          <w:szCs w:val="24"/>
        </w:rPr>
        <w:t xml:space="preserve"> dot. Rejestru Żłobków oraz Karty Dużej Rodziny w</w:t>
      </w:r>
      <w:r w:rsidR="00B36F2D">
        <w:rPr>
          <w:rFonts w:cstheme="minorHAnsi"/>
          <w:sz w:val="24"/>
          <w:szCs w:val="24"/>
        </w:rPr>
        <w:t> </w:t>
      </w:r>
      <w:r w:rsidRPr="002F3FE5">
        <w:rPr>
          <w:rFonts w:cstheme="minorHAnsi"/>
          <w:sz w:val="24"/>
          <w:szCs w:val="24"/>
        </w:rPr>
        <w:t xml:space="preserve">portalu Dane.gov.pl oraz w portalu PIU </w:t>
      </w:r>
      <w:proofErr w:type="spellStart"/>
      <w:r w:rsidRPr="002F3FE5">
        <w:rPr>
          <w:rFonts w:cstheme="minorHAnsi"/>
          <w:sz w:val="24"/>
          <w:szCs w:val="24"/>
        </w:rPr>
        <w:t>Emp@ti</w:t>
      </w:r>
      <w:proofErr w:type="spellEnd"/>
      <w:r w:rsidRPr="002F3FE5">
        <w:rPr>
          <w:rFonts w:cstheme="minorHAnsi"/>
          <w:sz w:val="24"/>
          <w:szCs w:val="24"/>
        </w:rPr>
        <w:t xml:space="preserve">@ korzystają podmioty oraz instytucje zewnętrze. W 2020 r. liczba odsłon stron dot. danych z Rejestru Żłobków w portalu PIU </w:t>
      </w:r>
      <w:proofErr w:type="spellStart"/>
      <w:r w:rsidRPr="002F3FE5">
        <w:rPr>
          <w:rFonts w:cstheme="minorHAnsi"/>
          <w:sz w:val="24"/>
          <w:szCs w:val="24"/>
        </w:rPr>
        <w:t>Emp@tia</w:t>
      </w:r>
      <w:proofErr w:type="spellEnd"/>
      <w:r w:rsidRPr="002F3FE5">
        <w:rPr>
          <w:rFonts w:cstheme="minorHAnsi"/>
          <w:sz w:val="24"/>
          <w:szCs w:val="24"/>
        </w:rPr>
        <w:t xml:space="preserve"> wynosiła blisko 9 000 odsłon średnio miesięcznie oraz 26 000 odsłon w</w:t>
      </w:r>
      <w:r w:rsidR="00B36F2D">
        <w:rPr>
          <w:rFonts w:cstheme="minorHAnsi"/>
          <w:sz w:val="24"/>
          <w:szCs w:val="24"/>
        </w:rPr>
        <w:t> </w:t>
      </w:r>
      <w:r w:rsidRPr="002F3FE5">
        <w:rPr>
          <w:rFonts w:cstheme="minorHAnsi"/>
          <w:sz w:val="24"/>
          <w:szCs w:val="24"/>
        </w:rPr>
        <w:t xml:space="preserve">przypadku danych dotyczących Kart Dużej Rodziny. Dane dot. lokalizacji partnerów KDR dostępne są w aplikacji mobilnej </w:t>
      </w:r>
      <w:hyperlink r:id="rId31" w:history="1">
        <w:proofErr w:type="spellStart"/>
        <w:r w:rsidRPr="002F3FE5">
          <w:rPr>
            <w:rStyle w:val="Hipercze"/>
            <w:rFonts w:cstheme="minorHAnsi"/>
            <w:sz w:val="24"/>
            <w:szCs w:val="24"/>
          </w:rPr>
          <w:t>mKDR</w:t>
        </w:r>
        <w:proofErr w:type="spellEnd"/>
        <w:r w:rsidRPr="002F3FE5">
          <w:rPr>
            <w:rStyle w:val="Hipercze"/>
            <w:rFonts w:cstheme="minorHAnsi"/>
            <w:sz w:val="24"/>
            <w:szCs w:val="24"/>
          </w:rPr>
          <w:t xml:space="preserve"> - mobilna Karta Dużej Rodziny</w:t>
        </w:r>
      </w:hyperlink>
      <w:r w:rsidRPr="002F3FE5">
        <w:rPr>
          <w:rFonts w:cstheme="minorHAnsi"/>
          <w:sz w:val="24"/>
          <w:szCs w:val="24"/>
        </w:rPr>
        <w:t xml:space="preserve"> przygotowanej przez </w:t>
      </w:r>
      <w:proofErr w:type="spellStart"/>
      <w:r w:rsidRPr="002F3FE5">
        <w:rPr>
          <w:rFonts w:cstheme="minorHAnsi"/>
          <w:sz w:val="24"/>
          <w:szCs w:val="24"/>
        </w:rPr>
        <w:t>MRPiPS</w:t>
      </w:r>
      <w:proofErr w:type="spellEnd"/>
      <w:r w:rsidRPr="002F3FE5">
        <w:rPr>
          <w:rFonts w:cstheme="minorHAnsi"/>
          <w:sz w:val="24"/>
          <w:szCs w:val="24"/>
        </w:rPr>
        <w:t xml:space="preserve"> we współpracy z Polską Wytwó</w:t>
      </w:r>
      <w:r w:rsidR="008B32FE">
        <w:rPr>
          <w:rFonts w:cstheme="minorHAnsi"/>
          <w:sz w:val="24"/>
          <w:szCs w:val="24"/>
        </w:rPr>
        <w:t>rnią Papierów Wartościowych S.A.</w:t>
      </w:r>
    </w:p>
    <w:p w14:paraId="16DB8DD6" w14:textId="77777777" w:rsidR="00F461F3" w:rsidRPr="002F3FE5" w:rsidRDefault="00F461F3" w:rsidP="005B22D5">
      <w:pPr>
        <w:pStyle w:val="Akapitzlist"/>
        <w:numPr>
          <w:ilvl w:val="0"/>
          <w:numId w:val="17"/>
        </w:numPr>
        <w:rPr>
          <w:rFonts w:cstheme="minorHAnsi"/>
          <w:sz w:val="24"/>
          <w:szCs w:val="24"/>
        </w:rPr>
      </w:pPr>
      <w:r w:rsidRPr="002F3FE5">
        <w:rPr>
          <w:rFonts w:cstheme="minorHAnsi"/>
          <w:sz w:val="24"/>
          <w:szCs w:val="24"/>
        </w:rPr>
        <w:t xml:space="preserve">Z udostępnionych w portalu Dane.gov.pl danych Centralnej Bazy Ofert Pracy korzystają m.in. strony: </w:t>
      </w:r>
      <w:hyperlink r:id="rId32" w:history="1">
        <w:r w:rsidRPr="002F3FE5">
          <w:rPr>
            <w:rStyle w:val="Hipercze"/>
            <w:rFonts w:cstheme="minorHAnsi"/>
            <w:sz w:val="24"/>
            <w:szCs w:val="24"/>
          </w:rPr>
          <w:t>https://flexi.pl</w:t>
        </w:r>
      </w:hyperlink>
      <w:r w:rsidRPr="002F3FE5">
        <w:rPr>
          <w:rFonts w:cstheme="minorHAnsi"/>
          <w:sz w:val="24"/>
          <w:szCs w:val="24"/>
        </w:rPr>
        <w:t xml:space="preserve">, </w:t>
      </w:r>
      <w:hyperlink r:id="rId33" w:history="1">
        <w:r w:rsidRPr="002F3FE5">
          <w:rPr>
            <w:rStyle w:val="Hipercze"/>
            <w:rFonts w:cstheme="minorHAnsi"/>
            <w:sz w:val="24"/>
            <w:szCs w:val="24"/>
          </w:rPr>
          <w:t>https://www.nuzle.pl/</w:t>
        </w:r>
      </w:hyperlink>
      <w:r w:rsidRPr="002F3FE5">
        <w:rPr>
          <w:rFonts w:cstheme="minorHAnsi"/>
          <w:sz w:val="24"/>
          <w:szCs w:val="24"/>
        </w:rPr>
        <w:t xml:space="preserve">, </w:t>
      </w:r>
      <w:hyperlink r:id="rId34" w:history="1">
        <w:r w:rsidRPr="002F3FE5">
          <w:rPr>
            <w:rStyle w:val="Hipercze"/>
            <w:rFonts w:cstheme="minorHAnsi"/>
            <w:sz w:val="24"/>
            <w:szCs w:val="24"/>
          </w:rPr>
          <w:t>https://dompracy.pl/</w:t>
        </w:r>
      </w:hyperlink>
      <w:r w:rsidRPr="002F3FE5">
        <w:rPr>
          <w:rFonts w:cstheme="minorHAnsi"/>
          <w:sz w:val="24"/>
          <w:szCs w:val="24"/>
        </w:rPr>
        <w:t xml:space="preserve">, </w:t>
      </w:r>
      <w:hyperlink r:id="rId35" w:history="1">
        <w:r w:rsidRPr="002F3FE5">
          <w:rPr>
            <w:rStyle w:val="Hipercze"/>
            <w:rFonts w:cstheme="minorHAnsi"/>
            <w:sz w:val="24"/>
            <w:szCs w:val="24"/>
          </w:rPr>
          <w:t>https://praca.nowiny.pl</w:t>
        </w:r>
      </w:hyperlink>
      <w:r w:rsidRPr="002F3FE5">
        <w:rPr>
          <w:rFonts w:cstheme="minorHAnsi"/>
          <w:sz w:val="24"/>
          <w:szCs w:val="24"/>
        </w:rPr>
        <w:t xml:space="preserve">, </w:t>
      </w:r>
      <w:hyperlink r:id="rId36" w:history="1">
        <w:r w:rsidRPr="002F3FE5">
          <w:rPr>
            <w:rStyle w:val="Hipercze"/>
            <w:rFonts w:cstheme="minorHAnsi"/>
            <w:sz w:val="24"/>
            <w:szCs w:val="24"/>
          </w:rPr>
          <w:t>https://www.abc.pl/</w:t>
        </w:r>
      </w:hyperlink>
      <w:r w:rsidRPr="002F3FE5">
        <w:rPr>
          <w:rFonts w:cstheme="minorHAnsi"/>
          <w:sz w:val="24"/>
          <w:szCs w:val="24"/>
        </w:rPr>
        <w:t xml:space="preserve">, </w:t>
      </w:r>
      <w:hyperlink r:id="rId37" w:history="1">
        <w:r w:rsidRPr="002F3FE5">
          <w:rPr>
            <w:rStyle w:val="Hipercze"/>
            <w:rFonts w:cstheme="minorHAnsi"/>
            <w:sz w:val="24"/>
            <w:szCs w:val="24"/>
          </w:rPr>
          <w:t>https://zoltyjez.com.pl/</w:t>
        </w:r>
      </w:hyperlink>
      <w:r w:rsidRPr="002F3FE5">
        <w:rPr>
          <w:rFonts w:cstheme="minorHAnsi"/>
          <w:sz w:val="24"/>
          <w:szCs w:val="24"/>
        </w:rPr>
        <w:t>.</w:t>
      </w:r>
    </w:p>
    <w:p w14:paraId="7FDD1B10" w14:textId="77777777" w:rsidR="00AC4441" w:rsidRPr="002F3FE5" w:rsidRDefault="007A1942" w:rsidP="005B22D5">
      <w:pPr>
        <w:pStyle w:val="Akapitzlist"/>
        <w:numPr>
          <w:ilvl w:val="0"/>
          <w:numId w:val="17"/>
        </w:numPr>
        <w:rPr>
          <w:rFonts w:cstheme="minorHAnsi"/>
          <w:sz w:val="24"/>
          <w:szCs w:val="24"/>
        </w:rPr>
      </w:pPr>
      <w:r w:rsidRPr="002F3FE5">
        <w:rPr>
          <w:rFonts w:cstheme="minorHAnsi"/>
          <w:sz w:val="24"/>
          <w:szCs w:val="24"/>
        </w:rPr>
        <w:t xml:space="preserve">Interfejs API do </w:t>
      </w:r>
      <w:proofErr w:type="spellStart"/>
      <w:r w:rsidRPr="002F3FE5">
        <w:rPr>
          <w:rFonts w:cstheme="minorHAnsi"/>
          <w:sz w:val="24"/>
          <w:szCs w:val="24"/>
        </w:rPr>
        <w:t>CEPiK</w:t>
      </w:r>
      <w:proofErr w:type="spellEnd"/>
      <w:r w:rsidRPr="002F3FE5">
        <w:rPr>
          <w:rFonts w:cstheme="minorHAnsi"/>
          <w:sz w:val="24"/>
          <w:szCs w:val="24"/>
        </w:rPr>
        <w:t xml:space="preserve"> zrealizowany w ramach projektu Otwarte Dane – Dostęp, Standard, Edukacja jest implementowany przez instytucje i podmioty komercyjne. </w:t>
      </w:r>
      <w:r w:rsidRPr="002F3FE5">
        <w:rPr>
          <w:rFonts w:cstheme="minorHAnsi"/>
          <w:sz w:val="24"/>
          <w:szCs w:val="24"/>
        </w:rPr>
        <w:lastRenderedPageBreak/>
        <w:t xml:space="preserve">Przykładem jest Price4Wheels Sp. z o.o., która w oparciu o API dla </w:t>
      </w:r>
      <w:proofErr w:type="spellStart"/>
      <w:r w:rsidRPr="002F3FE5">
        <w:rPr>
          <w:rFonts w:cstheme="minorHAnsi"/>
          <w:sz w:val="24"/>
          <w:szCs w:val="24"/>
        </w:rPr>
        <w:t>CEPiK</w:t>
      </w:r>
      <w:proofErr w:type="spellEnd"/>
      <w:r w:rsidRPr="002F3FE5">
        <w:rPr>
          <w:rFonts w:cstheme="minorHAnsi"/>
          <w:sz w:val="24"/>
          <w:szCs w:val="24"/>
        </w:rPr>
        <w:t xml:space="preserve"> udostępniła aplikację </w:t>
      </w:r>
      <w:hyperlink r:id="rId38" w:history="1">
        <w:proofErr w:type="spellStart"/>
        <w:r w:rsidRPr="002F3FE5">
          <w:rPr>
            <w:rStyle w:val="Hipercze"/>
            <w:rFonts w:cstheme="minorHAnsi"/>
            <w:sz w:val="24"/>
            <w:szCs w:val="24"/>
          </w:rPr>
          <w:t>AutoAnalizy</w:t>
        </w:r>
        <w:proofErr w:type="spellEnd"/>
      </w:hyperlink>
      <w:r w:rsidR="00A024CA" w:rsidRPr="002F3FE5">
        <w:rPr>
          <w:rFonts w:cstheme="minorHAnsi"/>
          <w:sz w:val="24"/>
          <w:szCs w:val="24"/>
        </w:rPr>
        <w:t>.</w:t>
      </w:r>
    </w:p>
    <w:p w14:paraId="60642A39" w14:textId="77777777" w:rsidR="00273226" w:rsidRPr="002F3FE5" w:rsidRDefault="00273226" w:rsidP="005B22D5">
      <w:pPr>
        <w:pStyle w:val="Akapitzlist"/>
        <w:numPr>
          <w:ilvl w:val="0"/>
          <w:numId w:val="17"/>
        </w:numPr>
        <w:rPr>
          <w:rFonts w:cstheme="minorHAnsi"/>
          <w:sz w:val="24"/>
          <w:szCs w:val="24"/>
        </w:rPr>
      </w:pPr>
      <w:r w:rsidRPr="002F3FE5">
        <w:rPr>
          <w:rFonts w:cstheme="minorHAnsi"/>
          <w:sz w:val="24"/>
          <w:szCs w:val="24"/>
        </w:rPr>
        <w:t xml:space="preserve">Katalog bazy turystycznej, która pozwala na skorzystanie z bonu turystycznego, jest udostępniany na stronie </w:t>
      </w:r>
      <w:hyperlink r:id="rId39" w:history="1">
        <w:r w:rsidRPr="002F3FE5">
          <w:rPr>
            <w:rStyle w:val="Hipercze"/>
            <w:rFonts w:cstheme="minorHAnsi"/>
            <w:sz w:val="24"/>
            <w:szCs w:val="24"/>
          </w:rPr>
          <w:t>https://bonturystyczny.polska.travel/lista-podmiotow</w:t>
        </w:r>
      </w:hyperlink>
      <w:r w:rsidRPr="002F3FE5">
        <w:rPr>
          <w:rFonts w:cstheme="minorHAnsi"/>
          <w:sz w:val="24"/>
          <w:szCs w:val="24"/>
        </w:rPr>
        <w:t xml:space="preserve">. Przygotowanie listy koordynuje Polska Organizacja Turystyczna. </w:t>
      </w:r>
      <w:r w:rsidR="009A37FB" w:rsidRPr="002F3FE5">
        <w:rPr>
          <w:rFonts w:cstheme="minorHAnsi"/>
          <w:sz w:val="24"/>
          <w:szCs w:val="24"/>
        </w:rPr>
        <w:t xml:space="preserve">Dane są wykorzystywane przez podmioty komercyjne, które udostępniają aplikacje </w:t>
      </w:r>
      <w:r w:rsidR="00AB4694" w:rsidRPr="002F3FE5">
        <w:rPr>
          <w:rFonts w:cstheme="minorHAnsi"/>
          <w:sz w:val="24"/>
          <w:szCs w:val="24"/>
        </w:rPr>
        <w:t xml:space="preserve">np. </w:t>
      </w:r>
      <w:hyperlink r:id="rId40" w:history="1">
        <w:r w:rsidR="00AB4694" w:rsidRPr="002F3FE5">
          <w:rPr>
            <w:rStyle w:val="Hipercze"/>
            <w:rFonts w:cstheme="minorHAnsi"/>
            <w:sz w:val="24"/>
            <w:szCs w:val="24"/>
          </w:rPr>
          <w:t>Bon Turystyczny 2020</w:t>
        </w:r>
      </w:hyperlink>
      <w:r w:rsidR="00AB4694" w:rsidRPr="002F3FE5">
        <w:rPr>
          <w:rFonts w:cstheme="minorHAnsi"/>
          <w:sz w:val="24"/>
          <w:szCs w:val="24"/>
        </w:rPr>
        <w:t xml:space="preserve">, </w:t>
      </w:r>
      <w:r w:rsidR="009A37FB" w:rsidRPr="002F3FE5">
        <w:rPr>
          <w:rFonts w:cstheme="minorHAnsi"/>
          <w:sz w:val="24"/>
          <w:szCs w:val="24"/>
        </w:rPr>
        <w:t>ułatwiające wyszukanie obiektów w</w:t>
      </w:r>
      <w:r w:rsidR="00B36F2D">
        <w:rPr>
          <w:rFonts w:cstheme="minorHAnsi"/>
          <w:sz w:val="24"/>
          <w:szCs w:val="24"/>
        </w:rPr>
        <w:t> </w:t>
      </w:r>
      <w:r w:rsidR="009A37FB" w:rsidRPr="002F3FE5">
        <w:rPr>
          <w:rFonts w:cstheme="minorHAnsi"/>
          <w:sz w:val="24"/>
          <w:szCs w:val="24"/>
        </w:rPr>
        <w:t>których można wykorzystać bon.</w:t>
      </w:r>
    </w:p>
    <w:p w14:paraId="7DB4BED2" w14:textId="77777777" w:rsidR="00106F2B" w:rsidRPr="002F3FE5" w:rsidRDefault="00106F2B" w:rsidP="005B22D5">
      <w:pPr>
        <w:pStyle w:val="Akapitzlist"/>
        <w:numPr>
          <w:ilvl w:val="0"/>
          <w:numId w:val="17"/>
        </w:numPr>
        <w:rPr>
          <w:rFonts w:cstheme="minorHAnsi"/>
          <w:sz w:val="24"/>
          <w:szCs w:val="24"/>
        </w:rPr>
      </w:pPr>
      <w:r w:rsidRPr="002F3FE5">
        <w:rPr>
          <w:rFonts w:cstheme="minorHAnsi"/>
          <w:sz w:val="24"/>
          <w:szCs w:val="24"/>
        </w:rPr>
        <w:t xml:space="preserve">Informacje dotyczące wydanych pozwoleń radiowych oraz rejestru urządzeń używanych bez pozwolenia publikowane na stronie BIP UKE są wykorzystywane przez portal </w:t>
      </w:r>
      <w:hyperlink r:id="rId41" w:history="1">
        <w:r w:rsidRPr="002F3FE5">
          <w:rPr>
            <w:rStyle w:val="Hipercze"/>
            <w:rFonts w:cstheme="minorHAnsi"/>
            <w:sz w:val="24"/>
            <w:szCs w:val="24"/>
          </w:rPr>
          <w:t>http://www.btsearch.pl/</w:t>
        </w:r>
      </w:hyperlink>
      <w:r w:rsidRPr="002F3FE5">
        <w:rPr>
          <w:rFonts w:cstheme="minorHAnsi"/>
          <w:sz w:val="24"/>
          <w:szCs w:val="24"/>
        </w:rPr>
        <w:t xml:space="preserve"> </w:t>
      </w:r>
    </w:p>
    <w:p w14:paraId="1A0970A2" w14:textId="77777777" w:rsidR="0083200F" w:rsidRPr="002F3FE5" w:rsidRDefault="0083200F" w:rsidP="00B75194">
      <w:pPr>
        <w:pStyle w:val="Akapitzlist"/>
        <w:numPr>
          <w:ilvl w:val="0"/>
          <w:numId w:val="17"/>
        </w:numPr>
        <w:rPr>
          <w:rFonts w:cstheme="minorHAnsi"/>
          <w:sz w:val="24"/>
          <w:szCs w:val="24"/>
        </w:rPr>
      </w:pPr>
      <w:r w:rsidRPr="002F3FE5">
        <w:rPr>
          <w:rFonts w:cstheme="minorHAnsi"/>
          <w:sz w:val="24"/>
          <w:szCs w:val="24"/>
        </w:rPr>
        <w:t>dane dotyczące wskaźników telekomunikacyjnych przekazywane do Międzynarodowego Związku Telekomunikacyjnego (ITU), są zbierane i wykorzystywane przez ITU do prowadzenia portalu internetowego ITU ICT-</w:t>
      </w:r>
      <w:proofErr w:type="spellStart"/>
      <w:r w:rsidRPr="002F3FE5">
        <w:rPr>
          <w:rFonts w:cstheme="minorHAnsi"/>
          <w:sz w:val="24"/>
          <w:szCs w:val="24"/>
        </w:rPr>
        <w:t>Eye</w:t>
      </w:r>
      <w:proofErr w:type="spellEnd"/>
      <w:r w:rsidRPr="002F3FE5">
        <w:rPr>
          <w:rFonts w:cstheme="minorHAnsi"/>
          <w:sz w:val="24"/>
          <w:szCs w:val="24"/>
        </w:rPr>
        <w:t>. Na portalu publikowane są kompleksowe informacje dotyczące ICT (wskaźniki i statystyki telekomunikacyjne, profile polityk regulacyjnych etc.) –</w:t>
      </w:r>
      <w:r w:rsidR="00454815">
        <w:rPr>
          <w:rStyle w:val="Hipercze"/>
          <w:rFonts w:cstheme="minorHAnsi"/>
          <w:sz w:val="24"/>
          <w:szCs w:val="24"/>
        </w:rPr>
        <w:t xml:space="preserve"> </w:t>
      </w:r>
      <w:hyperlink r:id="rId42" w:anchor="/" w:history="1">
        <w:r w:rsidR="00B75194" w:rsidRPr="00F62636">
          <w:rPr>
            <w:rStyle w:val="Hipercze"/>
            <w:rFonts w:cstheme="minorHAnsi"/>
            <w:sz w:val="24"/>
            <w:szCs w:val="24"/>
          </w:rPr>
          <w:t>https://www.itu.int/net4/itu-d/icteye#/</w:t>
        </w:r>
      </w:hyperlink>
      <w:r w:rsidR="00B75194">
        <w:rPr>
          <w:rFonts w:cstheme="minorHAnsi"/>
          <w:sz w:val="24"/>
          <w:szCs w:val="24"/>
        </w:rPr>
        <w:t xml:space="preserve"> </w:t>
      </w:r>
    </w:p>
    <w:p w14:paraId="7732B184" w14:textId="77777777" w:rsidR="00273226" w:rsidRDefault="00273226" w:rsidP="00AB4694">
      <w:pPr>
        <w:pStyle w:val="Akapitzlist"/>
        <w:ind w:left="360"/>
        <w:rPr>
          <w:rFonts w:cstheme="minorHAnsi"/>
          <w:sz w:val="24"/>
          <w:szCs w:val="24"/>
        </w:rPr>
      </w:pPr>
    </w:p>
    <w:p w14:paraId="6ED11DC5" w14:textId="77777777" w:rsidR="00F93C67" w:rsidRPr="00875366" w:rsidRDefault="00F93C67" w:rsidP="00875366">
      <w:pPr>
        <w:pStyle w:val="Nagwek2"/>
        <w:rPr>
          <w:b/>
        </w:rPr>
      </w:pPr>
      <w:bookmarkStart w:id="29" w:name="_Toc509228801"/>
      <w:bookmarkStart w:id="30" w:name="_Toc71642625"/>
      <w:r w:rsidRPr="00875366">
        <w:rPr>
          <w:b/>
        </w:rPr>
        <w:t xml:space="preserve">WYDARZENIA </w:t>
      </w:r>
      <w:r w:rsidR="007A4513">
        <w:rPr>
          <w:b/>
        </w:rPr>
        <w:t xml:space="preserve">I INICJATYWY </w:t>
      </w:r>
      <w:r w:rsidRPr="00875366">
        <w:rPr>
          <w:b/>
        </w:rPr>
        <w:t>ZWIĄZANE Z OTWIERANIEM DANYCH PUBLICZNYCH</w:t>
      </w:r>
      <w:bookmarkEnd w:id="29"/>
      <w:bookmarkEnd w:id="30"/>
    </w:p>
    <w:p w14:paraId="6770027A" w14:textId="77777777" w:rsidR="00BC2B3D" w:rsidRPr="002F3FE5" w:rsidRDefault="00425B50" w:rsidP="00F93C67">
      <w:pPr>
        <w:spacing w:after="0"/>
        <w:rPr>
          <w:rFonts w:cstheme="minorHAnsi"/>
          <w:sz w:val="24"/>
          <w:szCs w:val="24"/>
        </w:rPr>
      </w:pPr>
      <w:r w:rsidRPr="002F3FE5">
        <w:rPr>
          <w:rFonts w:cstheme="minorHAnsi"/>
          <w:sz w:val="24"/>
          <w:szCs w:val="24"/>
        </w:rPr>
        <w:t xml:space="preserve">Poza </w:t>
      </w:r>
      <w:r w:rsidR="002F3FE5">
        <w:rPr>
          <w:rFonts w:cstheme="minorHAnsi"/>
          <w:sz w:val="24"/>
          <w:szCs w:val="24"/>
        </w:rPr>
        <w:t xml:space="preserve">działaniami </w:t>
      </w:r>
      <w:r w:rsidRPr="002F3FE5">
        <w:rPr>
          <w:rFonts w:cstheme="minorHAnsi"/>
          <w:sz w:val="24"/>
          <w:szCs w:val="24"/>
        </w:rPr>
        <w:t>opisanymi</w:t>
      </w:r>
      <w:r w:rsidR="002F3FE5" w:rsidRPr="002F3FE5">
        <w:rPr>
          <w:rFonts w:cstheme="minorHAnsi"/>
          <w:sz w:val="24"/>
          <w:szCs w:val="24"/>
        </w:rPr>
        <w:t xml:space="preserve"> </w:t>
      </w:r>
      <w:r w:rsidR="002F3FE5">
        <w:rPr>
          <w:rFonts w:cstheme="minorHAnsi"/>
          <w:sz w:val="24"/>
          <w:szCs w:val="24"/>
        </w:rPr>
        <w:t xml:space="preserve">w </w:t>
      </w:r>
      <w:hyperlink w:anchor="_PROMOCJA_I_POPULARYZACJA" w:history="1">
        <w:r w:rsidR="002F3FE5" w:rsidRPr="002F3FE5">
          <w:rPr>
            <w:rStyle w:val="Hipercze"/>
            <w:rFonts w:cstheme="minorHAnsi"/>
            <w:sz w:val="24"/>
            <w:szCs w:val="24"/>
          </w:rPr>
          <w:t>rozdziale pt. „Promocja i popularyzacja otwartych danych”</w:t>
        </w:r>
      </w:hyperlink>
      <w:r w:rsidRPr="002F3FE5">
        <w:rPr>
          <w:rFonts w:cstheme="minorHAnsi"/>
          <w:sz w:val="24"/>
          <w:szCs w:val="24"/>
        </w:rPr>
        <w:t xml:space="preserve"> r</w:t>
      </w:r>
      <w:r w:rsidR="00E40BC2" w:rsidRPr="002F3FE5">
        <w:rPr>
          <w:rFonts w:cstheme="minorHAnsi"/>
          <w:sz w:val="24"/>
          <w:szCs w:val="24"/>
        </w:rPr>
        <w:t xml:space="preserve">ealizatorzy PODP </w:t>
      </w:r>
      <w:r w:rsidRPr="002F3FE5">
        <w:rPr>
          <w:rFonts w:cstheme="minorHAnsi"/>
          <w:sz w:val="24"/>
          <w:szCs w:val="24"/>
        </w:rPr>
        <w:t xml:space="preserve">organizowali </w:t>
      </w:r>
      <w:r w:rsidR="008E26E1" w:rsidRPr="002F3FE5">
        <w:rPr>
          <w:rFonts w:cstheme="minorHAnsi"/>
          <w:sz w:val="24"/>
          <w:szCs w:val="24"/>
        </w:rPr>
        <w:t xml:space="preserve">lub brali udział </w:t>
      </w:r>
      <w:r w:rsidR="00611901" w:rsidRPr="002F3FE5">
        <w:rPr>
          <w:rFonts w:cstheme="minorHAnsi"/>
          <w:sz w:val="24"/>
          <w:szCs w:val="24"/>
        </w:rPr>
        <w:t>w 20</w:t>
      </w:r>
      <w:r w:rsidR="003F6AAB" w:rsidRPr="002F3FE5">
        <w:rPr>
          <w:rFonts w:cstheme="minorHAnsi"/>
          <w:sz w:val="24"/>
          <w:szCs w:val="24"/>
        </w:rPr>
        <w:t>20</w:t>
      </w:r>
      <w:r w:rsidRPr="002F3FE5">
        <w:rPr>
          <w:rFonts w:cstheme="minorHAnsi"/>
          <w:sz w:val="24"/>
          <w:szCs w:val="24"/>
        </w:rPr>
        <w:t xml:space="preserve"> r. </w:t>
      </w:r>
      <w:r w:rsidR="008E26E1" w:rsidRPr="002F3FE5">
        <w:rPr>
          <w:rFonts w:cstheme="minorHAnsi"/>
          <w:sz w:val="24"/>
          <w:szCs w:val="24"/>
        </w:rPr>
        <w:t>w</w:t>
      </w:r>
      <w:r w:rsidRPr="002F3FE5">
        <w:rPr>
          <w:rFonts w:cstheme="minorHAnsi"/>
          <w:sz w:val="24"/>
          <w:szCs w:val="24"/>
        </w:rPr>
        <w:t xml:space="preserve"> </w:t>
      </w:r>
      <w:r w:rsidR="00134CFC">
        <w:rPr>
          <w:rFonts w:cstheme="minorHAnsi"/>
          <w:sz w:val="24"/>
          <w:szCs w:val="24"/>
        </w:rPr>
        <w:t xml:space="preserve">następujących </w:t>
      </w:r>
      <w:r w:rsidRPr="002F3FE5">
        <w:rPr>
          <w:rFonts w:cstheme="minorHAnsi"/>
          <w:sz w:val="24"/>
          <w:szCs w:val="24"/>
        </w:rPr>
        <w:t>wydarzeni</w:t>
      </w:r>
      <w:r w:rsidR="00F124FD" w:rsidRPr="002F3FE5">
        <w:rPr>
          <w:rFonts w:cstheme="minorHAnsi"/>
          <w:sz w:val="24"/>
          <w:szCs w:val="24"/>
        </w:rPr>
        <w:t>a</w:t>
      </w:r>
      <w:r w:rsidR="008E26E1" w:rsidRPr="002F3FE5">
        <w:rPr>
          <w:rFonts w:cstheme="minorHAnsi"/>
          <w:sz w:val="24"/>
          <w:szCs w:val="24"/>
        </w:rPr>
        <w:t>ch</w:t>
      </w:r>
      <w:r w:rsidRPr="002F3FE5">
        <w:rPr>
          <w:rFonts w:cstheme="minorHAnsi"/>
          <w:sz w:val="24"/>
          <w:szCs w:val="24"/>
        </w:rPr>
        <w:t xml:space="preserve"> związan</w:t>
      </w:r>
      <w:r w:rsidR="008E26E1" w:rsidRPr="002F3FE5">
        <w:rPr>
          <w:rFonts w:cstheme="minorHAnsi"/>
          <w:sz w:val="24"/>
          <w:szCs w:val="24"/>
        </w:rPr>
        <w:t>ych</w:t>
      </w:r>
      <w:r w:rsidRPr="002F3FE5">
        <w:rPr>
          <w:rFonts w:cstheme="minorHAnsi"/>
          <w:sz w:val="24"/>
          <w:szCs w:val="24"/>
        </w:rPr>
        <w:t xml:space="preserve"> z</w:t>
      </w:r>
      <w:r w:rsidR="00B36F2D">
        <w:rPr>
          <w:rFonts w:cstheme="minorHAnsi"/>
          <w:sz w:val="24"/>
          <w:szCs w:val="24"/>
        </w:rPr>
        <w:t> </w:t>
      </w:r>
      <w:r w:rsidRPr="002F3FE5">
        <w:rPr>
          <w:rFonts w:cstheme="minorHAnsi"/>
          <w:sz w:val="24"/>
          <w:szCs w:val="24"/>
        </w:rPr>
        <w:t>tematyką otwartych danych:</w:t>
      </w:r>
    </w:p>
    <w:p w14:paraId="4F1C0286" w14:textId="77777777" w:rsidR="00611901" w:rsidRPr="000A484B" w:rsidRDefault="00611901" w:rsidP="00F93C67">
      <w:pPr>
        <w:spacing w:after="0"/>
        <w:rPr>
          <w:rFonts w:cstheme="minorHAnsi"/>
          <w:sz w:val="24"/>
          <w:szCs w:val="24"/>
          <w:highlight w:val="yellow"/>
        </w:rPr>
      </w:pPr>
    </w:p>
    <w:p w14:paraId="0099A05B" w14:textId="77777777" w:rsidR="000A484B" w:rsidRPr="002F3FE5" w:rsidRDefault="000A484B" w:rsidP="000A484B">
      <w:pPr>
        <w:spacing w:after="0"/>
        <w:rPr>
          <w:rFonts w:cstheme="minorHAnsi"/>
          <w:b/>
          <w:sz w:val="24"/>
          <w:szCs w:val="24"/>
        </w:rPr>
      </w:pPr>
      <w:r w:rsidRPr="002F3FE5">
        <w:rPr>
          <w:rFonts w:cstheme="minorHAnsi"/>
          <w:b/>
          <w:sz w:val="24"/>
          <w:szCs w:val="24"/>
        </w:rPr>
        <w:t>Ministerstwo Rozwoju, Pracy i Technologii:</w:t>
      </w:r>
    </w:p>
    <w:p w14:paraId="20A97616" w14:textId="77777777" w:rsidR="000A484B" w:rsidRPr="002F3FE5" w:rsidRDefault="000A484B" w:rsidP="005B22D5">
      <w:pPr>
        <w:pStyle w:val="Akapitzlist"/>
        <w:numPr>
          <w:ilvl w:val="0"/>
          <w:numId w:val="18"/>
        </w:numPr>
        <w:spacing w:after="0"/>
        <w:rPr>
          <w:rFonts w:cstheme="minorHAnsi"/>
          <w:sz w:val="24"/>
          <w:szCs w:val="24"/>
        </w:rPr>
      </w:pPr>
      <w:r w:rsidRPr="002F3FE5">
        <w:rPr>
          <w:rFonts w:cstheme="minorHAnsi"/>
          <w:sz w:val="24"/>
          <w:szCs w:val="24"/>
        </w:rPr>
        <w:t>Organizacja 3 spotkań informacyjnych online z urzędami marszałkowskimi, urzędami miast/gmin. Zorganizowane spotkania dotyczyły poszczególnych etapów procesu tworzenia Systemu Rejestrów w Turystyce m.in. prezentacja projektu „Otwarte Dane</w:t>
      </w:r>
    </w:p>
    <w:p w14:paraId="2023F839" w14:textId="77777777" w:rsidR="000A484B" w:rsidRPr="000A484B" w:rsidRDefault="000A484B" w:rsidP="000A484B">
      <w:pPr>
        <w:pStyle w:val="Akapitzlist"/>
        <w:spacing w:after="0"/>
        <w:ind w:left="360"/>
        <w:rPr>
          <w:rFonts w:cstheme="minorHAnsi"/>
          <w:sz w:val="24"/>
          <w:szCs w:val="24"/>
        </w:rPr>
      </w:pPr>
      <w:r w:rsidRPr="002F3FE5">
        <w:rPr>
          <w:rFonts w:cstheme="minorHAnsi"/>
          <w:sz w:val="24"/>
          <w:szCs w:val="24"/>
        </w:rPr>
        <w:t>Plus”, informacje dot. testowania Systemu, weryfikacja, analiza danych zawartych w</w:t>
      </w:r>
      <w:r w:rsidR="00B36F2D">
        <w:rPr>
          <w:rFonts w:cstheme="minorHAnsi"/>
          <w:sz w:val="24"/>
          <w:szCs w:val="24"/>
        </w:rPr>
        <w:t> </w:t>
      </w:r>
      <w:r w:rsidRPr="002F3FE5">
        <w:rPr>
          <w:rFonts w:cstheme="minorHAnsi"/>
          <w:sz w:val="24"/>
          <w:szCs w:val="24"/>
        </w:rPr>
        <w:t>portalu turystyka.gov.pl</w:t>
      </w:r>
    </w:p>
    <w:p w14:paraId="1EF6539A" w14:textId="77777777" w:rsidR="000A484B" w:rsidRDefault="000A484B" w:rsidP="00611901">
      <w:pPr>
        <w:spacing w:after="0"/>
        <w:rPr>
          <w:rFonts w:cstheme="minorHAnsi"/>
          <w:b/>
          <w:sz w:val="24"/>
          <w:szCs w:val="24"/>
        </w:rPr>
      </w:pPr>
    </w:p>
    <w:p w14:paraId="6AF1EF35" w14:textId="77777777" w:rsidR="000A484B" w:rsidRPr="002F3FE5" w:rsidRDefault="00F8467A" w:rsidP="000A484B">
      <w:pPr>
        <w:spacing w:after="0"/>
        <w:rPr>
          <w:rFonts w:cstheme="minorHAnsi"/>
          <w:b/>
          <w:sz w:val="24"/>
          <w:szCs w:val="24"/>
        </w:rPr>
      </w:pPr>
      <w:r w:rsidRPr="002F3FE5">
        <w:rPr>
          <w:rFonts w:cstheme="minorHAnsi"/>
          <w:b/>
          <w:sz w:val="24"/>
          <w:szCs w:val="24"/>
        </w:rPr>
        <w:t>Główny Urząd Statystyczny</w:t>
      </w:r>
      <w:r w:rsidR="000A484B" w:rsidRPr="002F3FE5">
        <w:rPr>
          <w:rFonts w:cstheme="minorHAnsi"/>
          <w:b/>
          <w:sz w:val="24"/>
          <w:szCs w:val="24"/>
        </w:rPr>
        <w:t>:</w:t>
      </w:r>
    </w:p>
    <w:p w14:paraId="5E72A58C" w14:textId="77777777" w:rsidR="00F8467A" w:rsidRPr="002F3FE5" w:rsidRDefault="00F8467A" w:rsidP="005B22D5">
      <w:pPr>
        <w:pStyle w:val="Akapitzlist"/>
        <w:numPr>
          <w:ilvl w:val="0"/>
          <w:numId w:val="18"/>
        </w:numPr>
        <w:spacing w:after="0"/>
        <w:rPr>
          <w:rFonts w:cstheme="minorHAnsi"/>
          <w:sz w:val="24"/>
          <w:szCs w:val="24"/>
        </w:rPr>
      </w:pPr>
      <w:r w:rsidRPr="002F3FE5">
        <w:rPr>
          <w:rFonts w:cstheme="minorHAnsi"/>
          <w:sz w:val="24"/>
          <w:szCs w:val="24"/>
        </w:rPr>
        <w:t>Kampania 17 Celów (</w:t>
      </w:r>
      <w:hyperlink r:id="rId43" w:history="1">
        <w:r w:rsidRPr="002F3FE5">
          <w:rPr>
            <w:rStyle w:val="Hipercze"/>
            <w:rFonts w:cstheme="minorHAnsi"/>
            <w:sz w:val="24"/>
            <w:szCs w:val="24"/>
          </w:rPr>
          <w:t>https://kampania17celow.pl/17-celow-dla-biznesu/</w:t>
        </w:r>
      </w:hyperlink>
      <w:r w:rsidRPr="002F3FE5">
        <w:rPr>
          <w:rFonts w:cstheme="minorHAnsi"/>
          <w:sz w:val="24"/>
          <w:szCs w:val="24"/>
        </w:rPr>
        <w:t>)</w:t>
      </w:r>
    </w:p>
    <w:p w14:paraId="6F45D3A2" w14:textId="77777777" w:rsidR="00F8467A" w:rsidRPr="002F3FE5" w:rsidRDefault="00F8467A" w:rsidP="00F8467A">
      <w:pPr>
        <w:pStyle w:val="Akapitzlist"/>
        <w:spacing w:after="0"/>
        <w:ind w:left="360"/>
        <w:rPr>
          <w:rFonts w:cstheme="minorHAnsi"/>
          <w:sz w:val="24"/>
          <w:szCs w:val="24"/>
        </w:rPr>
      </w:pPr>
      <w:r w:rsidRPr="002F3FE5">
        <w:rPr>
          <w:rFonts w:cstheme="minorHAnsi"/>
          <w:sz w:val="24"/>
          <w:szCs w:val="24"/>
        </w:rPr>
        <w:t>Inicjatorem i organizatorem Kampanii 17 Celów jest firma konsultingowa CSR Consulting (specjalizująca się w strategicznym doradztwie w obszarze społecznej odpowiedzialności biznesu i zrównoważonego rozwoju). Kampania 17 Celów to współpraca wielu środowisk (organizacji pozarządowych, przedsiębiorstw, instytucji państwowych, w tym GUS oraz środowisk akademickich), która ma zachęcić sektor prywatny do działania na rzecz zrównoważonego rozwoju i 17 celów Agendy 2030. W aktywnościach podejmowanych w</w:t>
      </w:r>
      <w:r w:rsidR="00B36F2D">
        <w:rPr>
          <w:rFonts w:cstheme="minorHAnsi"/>
          <w:sz w:val="24"/>
          <w:szCs w:val="24"/>
        </w:rPr>
        <w:t> </w:t>
      </w:r>
      <w:r w:rsidRPr="002F3FE5">
        <w:rPr>
          <w:rFonts w:cstheme="minorHAnsi"/>
          <w:sz w:val="24"/>
          <w:szCs w:val="24"/>
        </w:rPr>
        <w:t xml:space="preserve">ramach Kampanii wykorzystywane są m.in. sukcesywnie otwierane dane statystyczne publikowane przez GUS m.in. na platformie raportującej SDG </w:t>
      </w:r>
      <w:hyperlink r:id="rId44" w:history="1">
        <w:r w:rsidRPr="002F3FE5">
          <w:rPr>
            <w:rStyle w:val="Hipercze"/>
            <w:rFonts w:cstheme="minorHAnsi"/>
            <w:sz w:val="24"/>
            <w:szCs w:val="24"/>
          </w:rPr>
          <w:t>sdg.gov.pl</w:t>
        </w:r>
      </w:hyperlink>
      <w:r w:rsidRPr="002F3FE5">
        <w:rPr>
          <w:rFonts w:cstheme="minorHAnsi"/>
          <w:sz w:val="24"/>
          <w:szCs w:val="24"/>
        </w:rPr>
        <w:t xml:space="preserve">. Stałym elementem wydarzeń (linki poniżej) jest prezentacja przez GUS opartych o dane udostępnione na platformie SDG wniosków na temat postępów w obszarze zrównoważonego rozwoju, istotnych z punktu widzenia sektora prywatnego. Udostępnienie w połowie 2020 r. API do platformy SDG zainspirowało CSR Consulting do podjęcia działań nad udostępnieniem na stronie Kampanii graficznej prezentacji </w:t>
      </w:r>
      <w:r w:rsidRPr="002F3FE5">
        <w:rPr>
          <w:rFonts w:cstheme="minorHAnsi"/>
          <w:sz w:val="24"/>
          <w:szCs w:val="24"/>
        </w:rPr>
        <w:lastRenderedPageBreak/>
        <w:t>postępów w oparciu o dane publikowane na platformie SDG – prace w tym zakresie zostały przewidziane na 2021 r.</w:t>
      </w:r>
    </w:p>
    <w:p w14:paraId="64D4DDA5" w14:textId="77777777" w:rsidR="00F8467A" w:rsidRPr="002F3FE5" w:rsidRDefault="00F8467A" w:rsidP="00F8467A">
      <w:pPr>
        <w:pStyle w:val="Akapitzlist"/>
        <w:spacing w:after="0"/>
        <w:ind w:left="360"/>
        <w:rPr>
          <w:rFonts w:cstheme="minorHAnsi"/>
          <w:sz w:val="24"/>
          <w:szCs w:val="24"/>
        </w:rPr>
      </w:pPr>
      <w:r w:rsidRPr="002F3FE5">
        <w:rPr>
          <w:rFonts w:cstheme="minorHAnsi"/>
          <w:sz w:val="24"/>
          <w:szCs w:val="24"/>
        </w:rPr>
        <w:t>Wydarzenia zorganizowane przez Kampanię 17 Celów w 2020 r.”</w:t>
      </w:r>
    </w:p>
    <w:p w14:paraId="5547DD14" w14:textId="77777777" w:rsidR="00F8467A" w:rsidRPr="002F3FE5" w:rsidRDefault="00F8467A" w:rsidP="005B22D5">
      <w:pPr>
        <w:pStyle w:val="Akapitzlist"/>
        <w:numPr>
          <w:ilvl w:val="0"/>
          <w:numId w:val="21"/>
        </w:numPr>
        <w:suppressAutoHyphens/>
        <w:autoSpaceDN w:val="0"/>
        <w:spacing w:after="0" w:line="257" w:lineRule="auto"/>
        <w:ind w:left="714" w:hanging="357"/>
        <w:contextualSpacing w:val="0"/>
        <w:textAlignment w:val="baseline"/>
        <w:rPr>
          <w:rFonts w:cstheme="minorHAnsi"/>
          <w:sz w:val="24"/>
          <w:szCs w:val="24"/>
        </w:rPr>
      </w:pPr>
      <w:r w:rsidRPr="002F3FE5">
        <w:rPr>
          <w:rFonts w:cstheme="minorHAnsi"/>
          <w:sz w:val="24"/>
          <w:szCs w:val="24"/>
        </w:rPr>
        <w:t xml:space="preserve">konferencja „Biznes na rzecz Agendy 2030 w Polsce – wyzwania i rozwiązania” (27.01.2020): </w:t>
      </w:r>
      <w:hyperlink r:id="rId45" w:history="1">
        <w:r w:rsidRPr="002F3FE5">
          <w:rPr>
            <w:rStyle w:val="Hipercze"/>
            <w:rFonts w:cstheme="minorHAnsi"/>
            <w:sz w:val="24"/>
            <w:szCs w:val="24"/>
          </w:rPr>
          <w:t>https://kampania17celow.pl/wydarzenia/konferencja-podsumowujaca-2019/</w:t>
        </w:r>
      </w:hyperlink>
      <w:r w:rsidRPr="002F3FE5">
        <w:rPr>
          <w:rFonts w:cstheme="minorHAnsi"/>
          <w:sz w:val="24"/>
          <w:szCs w:val="24"/>
        </w:rPr>
        <w:t>)</w:t>
      </w:r>
    </w:p>
    <w:p w14:paraId="40F935D0" w14:textId="77777777" w:rsidR="00F8467A" w:rsidRPr="002F3FE5" w:rsidRDefault="00F8467A" w:rsidP="005B22D5">
      <w:pPr>
        <w:pStyle w:val="Akapitzlist"/>
        <w:numPr>
          <w:ilvl w:val="0"/>
          <w:numId w:val="21"/>
        </w:numPr>
        <w:suppressAutoHyphens/>
        <w:autoSpaceDN w:val="0"/>
        <w:spacing w:after="0" w:line="257" w:lineRule="auto"/>
        <w:ind w:left="714" w:hanging="357"/>
        <w:contextualSpacing w:val="0"/>
        <w:textAlignment w:val="baseline"/>
        <w:rPr>
          <w:rFonts w:cstheme="minorHAnsi"/>
          <w:sz w:val="24"/>
          <w:szCs w:val="24"/>
        </w:rPr>
      </w:pPr>
      <w:r w:rsidRPr="002F3FE5">
        <w:rPr>
          <w:rFonts w:cstheme="minorHAnsi"/>
          <w:sz w:val="24"/>
          <w:szCs w:val="24"/>
        </w:rPr>
        <w:t xml:space="preserve">4. edycja Forum Inspiracji (14.05.2020): </w:t>
      </w:r>
      <w:hyperlink r:id="rId46" w:history="1">
        <w:r w:rsidRPr="002F3FE5">
          <w:rPr>
            <w:rStyle w:val="Hipercze"/>
            <w:rFonts w:cstheme="minorHAnsi"/>
            <w:sz w:val="24"/>
            <w:szCs w:val="24"/>
          </w:rPr>
          <w:t>https://kampania17celow.pl/wydarzenia/forum-inspiracji-2020/</w:t>
        </w:r>
      </w:hyperlink>
      <w:r w:rsidRPr="002F3FE5">
        <w:rPr>
          <w:rFonts w:cstheme="minorHAnsi"/>
          <w:sz w:val="24"/>
          <w:szCs w:val="24"/>
        </w:rPr>
        <w:t xml:space="preserve"> </w:t>
      </w:r>
    </w:p>
    <w:p w14:paraId="33923578" w14:textId="77777777" w:rsidR="00F8467A" w:rsidRPr="002F3FE5" w:rsidRDefault="00F8467A" w:rsidP="005B22D5">
      <w:pPr>
        <w:pStyle w:val="Akapitzlist"/>
        <w:numPr>
          <w:ilvl w:val="0"/>
          <w:numId w:val="21"/>
        </w:numPr>
        <w:suppressAutoHyphens/>
        <w:autoSpaceDN w:val="0"/>
        <w:spacing w:after="0" w:line="257" w:lineRule="auto"/>
        <w:ind w:left="714" w:hanging="357"/>
        <w:contextualSpacing w:val="0"/>
        <w:textAlignment w:val="baseline"/>
        <w:rPr>
          <w:rFonts w:cstheme="minorHAnsi"/>
          <w:sz w:val="24"/>
          <w:szCs w:val="24"/>
        </w:rPr>
      </w:pPr>
      <w:r w:rsidRPr="002F3FE5">
        <w:rPr>
          <w:rFonts w:cstheme="minorHAnsi"/>
          <w:sz w:val="24"/>
          <w:szCs w:val="24"/>
        </w:rPr>
        <w:t xml:space="preserve">konferencja „5 lat za nami, dekada przed nami – czy zdążymy zrealizować Cele Zrównoważonego Rozwoju?” (25.09.2020): </w:t>
      </w:r>
    </w:p>
    <w:p w14:paraId="0B1A0C52" w14:textId="77777777" w:rsidR="00F8467A" w:rsidRPr="002F3FE5" w:rsidRDefault="000847F3" w:rsidP="005B22D5">
      <w:pPr>
        <w:pStyle w:val="Akapitzlist"/>
        <w:numPr>
          <w:ilvl w:val="0"/>
          <w:numId w:val="21"/>
        </w:numPr>
        <w:suppressAutoHyphens/>
        <w:autoSpaceDN w:val="0"/>
        <w:spacing w:after="0" w:line="257" w:lineRule="auto"/>
        <w:ind w:left="714" w:hanging="357"/>
        <w:contextualSpacing w:val="0"/>
        <w:textAlignment w:val="baseline"/>
        <w:rPr>
          <w:rFonts w:cstheme="minorHAnsi"/>
          <w:sz w:val="24"/>
          <w:szCs w:val="24"/>
        </w:rPr>
      </w:pPr>
      <w:hyperlink r:id="rId47" w:history="1">
        <w:r w:rsidR="00F8467A" w:rsidRPr="002F3FE5">
          <w:rPr>
            <w:rStyle w:val="Hipercze"/>
            <w:rFonts w:cstheme="minorHAnsi"/>
            <w:sz w:val="24"/>
            <w:szCs w:val="24"/>
          </w:rPr>
          <w:t>https://kampania17celow.pl/wydarzenia/swiatowy-dzien-dzialania-2020/</w:t>
        </w:r>
      </w:hyperlink>
      <w:r w:rsidR="00F8467A" w:rsidRPr="002F3FE5">
        <w:rPr>
          <w:rFonts w:cstheme="minorHAnsi"/>
          <w:sz w:val="24"/>
          <w:szCs w:val="24"/>
        </w:rPr>
        <w:t xml:space="preserve"> </w:t>
      </w:r>
    </w:p>
    <w:p w14:paraId="01576376" w14:textId="77777777" w:rsidR="00F8467A" w:rsidRPr="002F3FE5" w:rsidRDefault="00F8467A" w:rsidP="005B22D5">
      <w:pPr>
        <w:pStyle w:val="Akapitzlist"/>
        <w:numPr>
          <w:ilvl w:val="0"/>
          <w:numId w:val="18"/>
        </w:numPr>
        <w:spacing w:after="0"/>
        <w:rPr>
          <w:rFonts w:cstheme="minorHAnsi"/>
          <w:sz w:val="24"/>
          <w:szCs w:val="24"/>
        </w:rPr>
      </w:pPr>
      <w:r w:rsidRPr="002F3FE5">
        <w:rPr>
          <w:rFonts w:cstheme="minorHAnsi"/>
          <w:sz w:val="24"/>
          <w:szCs w:val="24"/>
        </w:rPr>
        <w:t>US Rzeszów - Konferencja Urzędu Miasta Rzeszowa: Otwarte Dane Miejskie w teorii i</w:t>
      </w:r>
      <w:r w:rsidR="00B36F2D">
        <w:rPr>
          <w:rFonts w:cstheme="minorHAnsi"/>
          <w:sz w:val="24"/>
          <w:szCs w:val="24"/>
        </w:rPr>
        <w:t> </w:t>
      </w:r>
      <w:r w:rsidRPr="002F3FE5">
        <w:rPr>
          <w:rFonts w:cstheme="minorHAnsi"/>
          <w:sz w:val="24"/>
          <w:szCs w:val="24"/>
        </w:rPr>
        <w:t>praktyce, której celem była prezentacja efektów wykorzystywania otwartych danych w</w:t>
      </w:r>
      <w:r w:rsidR="00B36F2D">
        <w:rPr>
          <w:rFonts w:cstheme="minorHAnsi"/>
          <w:sz w:val="24"/>
          <w:szCs w:val="24"/>
        </w:rPr>
        <w:t> </w:t>
      </w:r>
      <w:r w:rsidRPr="002F3FE5">
        <w:rPr>
          <w:rFonts w:cstheme="minorHAnsi"/>
          <w:sz w:val="24"/>
          <w:szCs w:val="24"/>
        </w:rPr>
        <w:t xml:space="preserve">Polsce i na świecie oraz pokazanie potencjału i zachęcenie do korzystania z danych miejskich. </w:t>
      </w:r>
      <w:hyperlink r:id="rId48" w:history="1">
        <w:r w:rsidRPr="002F3FE5">
          <w:rPr>
            <w:rStyle w:val="Hipercze"/>
            <w:rFonts w:cstheme="minorHAnsi"/>
            <w:sz w:val="24"/>
            <w:szCs w:val="24"/>
          </w:rPr>
          <w:t>http://obserwatorium.miasta.pl/konferencja-otwarte-dane-miejskie-w-teorii-i-praktyce-urbanlab/</w:t>
        </w:r>
      </w:hyperlink>
      <w:r w:rsidRPr="002F3FE5">
        <w:rPr>
          <w:rFonts w:cstheme="minorHAnsi"/>
          <w:sz w:val="24"/>
          <w:szCs w:val="24"/>
        </w:rPr>
        <w:t xml:space="preserve">; </w:t>
      </w:r>
      <w:hyperlink r:id="rId49" w:history="1">
        <w:r w:rsidRPr="002F3FE5">
          <w:rPr>
            <w:rStyle w:val="Hipercze"/>
            <w:rFonts w:cstheme="minorHAnsi"/>
            <w:sz w:val="24"/>
            <w:szCs w:val="24"/>
          </w:rPr>
          <w:t>https://urbanlab.erzeszow.pl/</w:t>
        </w:r>
      </w:hyperlink>
    </w:p>
    <w:p w14:paraId="108F45CA" w14:textId="77777777" w:rsidR="00F8467A" w:rsidRPr="002F3FE5" w:rsidRDefault="00F8467A" w:rsidP="005B22D5">
      <w:pPr>
        <w:pStyle w:val="Akapitzlist"/>
        <w:numPr>
          <w:ilvl w:val="0"/>
          <w:numId w:val="18"/>
        </w:numPr>
        <w:spacing w:after="0"/>
        <w:rPr>
          <w:rFonts w:cstheme="minorHAnsi"/>
          <w:sz w:val="24"/>
          <w:szCs w:val="24"/>
        </w:rPr>
      </w:pPr>
      <w:r w:rsidRPr="002F3FE5">
        <w:rPr>
          <w:rFonts w:cstheme="minorHAnsi"/>
          <w:sz w:val="24"/>
          <w:szCs w:val="24"/>
        </w:rPr>
        <w:t>W  2020 r. Centralna Biblioteka Statystyczna została członkiem stowarzyszonym UE Time Machine. Finansowany przez UE projekt Time Machine jest ogólnoeuropejską inicjatywą, której celem jest rozwój technologii związanych z digitalizacją europejskiego dziedzictwa kulturowego, przechowywanego w archiwach, bibliotekach, muzeach, kolekcjach prywatnych, itp. Projekt ten ma m.in. na celu stworzenie Big Data przeszłości na bazie danych dziedzictwa kulturowego. Dotyczy to zarówno rozwoju infrastruktury związanej z</w:t>
      </w:r>
      <w:r w:rsidR="00B36F2D">
        <w:rPr>
          <w:rFonts w:cstheme="minorHAnsi"/>
          <w:sz w:val="24"/>
          <w:szCs w:val="24"/>
        </w:rPr>
        <w:t> </w:t>
      </w:r>
      <w:r w:rsidRPr="002F3FE5">
        <w:rPr>
          <w:rFonts w:cstheme="minorHAnsi"/>
          <w:sz w:val="24"/>
          <w:szCs w:val="24"/>
        </w:rPr>
        <w:t xml:space="preserve">digitalizacją zasobów, jak i platformy, która oferować będzie dostęp do bogatych informacji o historii Europy. </w:t>
      </w:r>
      <w:hyperlink r:id="rId50" w:history="1">
        <w:r w:rsidRPr="002F3FE5">
          <w:rPr>
            <w:rStyle w:val="Hipercze"/>
            <w:rFonts w:cstheme="minorHAnsi"/>
            <w:sz w:val="24"/>
            <w:szCs w:val="24"/>
          </w:rPr>
          <w:t>https://www.timemachine.eu/</w:t>
        </w:r>
      </w:hyperlink>
      <w:r w:rsidRPr="002F3FE5">
        <w:rPr>
          <w:rFonts w:cstheme="minorHAnsi"/>
          <w:sz w:val="24"/>
          <w:szCs w:val="24"/>
        </w:rPr>
        <w:t xml:space="preserve"> </w:t>
      </w:r>
    </w:p>
    <w:p w14:paraId="63751865" w14:textId="77777777" w:rsidR="0009061A" w:rsidRPr="002F3FE5" w:rsidRDefault="0009061A" w:rsidP="005B22D5">
      <w:pPr>
        <w:pStyle w:val="Akapitzlist"/>
        <w:numPr>
          <w:ilvl w:val="0"/>
          <w:numId w:val="18"/>
        </w:numPr>
        <w:spacing w:after="0"/>
        <w:rPr>
          <w:rFonts w:cstheme="minorHAnsi"/>
          <w:sz w:val="24"/>
          <w:szCs w:val="24"/>
        </w:rPr>
      </w:pPr>
      <w:r w:rsidRPr="002F3FE5">
        <w:rPr>
          <w:rFonts w:cstheme="minorHAnsi"/>
          <w:sz w:val="24"/>
          <w:szCs w:val="24"/>
        </w:rPr>
        <w:t>Konferencja „Problemy Społeczeństwa Informacyjnego: Sztuczna Inteligencja w</w:t>
      </w:r>
      <w:r w:rsidR="003C6FB6">
        <w:rPr>
          <w:rFonts w:cstheme="minorHAnsi"/>
          <w:sz w:val="24"/>
          <w:szCs w:val="24"/>
        </w:rPr>
        <w:t> </w:t>
      </w:r>
      <w:r w:rsidRPr="002F3FE5">
        <w:rPr>
          <w:rFonts w:cstheme="minorHAnsi"/>
          <w:sz w:val="24"/>
          <w:szCs w:val="24"/>
        </w:rPr>
        <w:t xml:space="preserve">Społeczeństwie i Gospodarce” – podczas wydarzenia Info Trendy – Szczecińskie Dni Informatyki. Tematyka wydarzenia obejmowała zagadnienia dotyczące m.in. otwartych zbiorów danych i dostępu do nich, Big data i smart data i różnych aspektów stosowania sztucznej inteligencji </w:t>
      </w:r>
      <w:hyperlink r:id="rId51" w:history="1">
        <w:r w:rsidRPr="002F3FE5">
          <w:rPr>
            <w:rStyle w:val="Hipercze"/>
            <w:rFonts w:cstheme="minorHAnsi"/>
            <w:sz w:val="24"/>
            <w:szCs w:val="24"/>
          </w:rPr>
          <w:t>https://infotrendy.eu/psi2020/o-konferencji/</w:t>
        </w:r>
      </w:hyperlink>
      <w:r w:rsidRPr="002F3FE5">
        <w:rPr>
          <w:rFonts w:cstheme="minorHAnsi"/>
          <w:sz w:val="24"/>
          <w:szCs w:val="24"/>
        </w:rPr>
        <w:t xml:space="preserve"> </w:t>
      </w:r>
    </w:p>
    <w:p w14:paraId="1E35C102" w14:textId="77777777" w:rsidR="000A484B" w:rsidRDefault="000A484B" w:rsidP="00611901">
      <w:pPr>
        <w:spacing w:after="0"/>
        <w:rPr>
          <w:rFonts w:cstheme="minorHAnsi"/>
          <w:b/>
          <w:sz w:val="24"/>
          <w:szCs w:val="24"/>
        </w:rPr>
      </w:pPr>
    </w:p>
    <w:p w14:paraId="0F3A3183" w14:textId="77777777" w:rsidR="007C198F" w:rsidRPr="00EA7617" w:rsidRDefault="007C198F" w:rsidP="007C198F">
      <w:pPr>
        <w:spacing w:after="0"/>
        <w:rPr>
          <w:rFonts w:cstheme="minorHAnsi"/>
          <w:b/>
          <w:sz w:val="24"/>
          <w:szCs w:val="24"/>
        </w:rPr>
      </w:pPr>
      <w:r w:rsidRPr="00EA7617">
        <w:rPr>
          <w:rFonts w:cstheme="minorHAnsi"/>
          <w:b/>
          <w:sz w:val="24"/>
          <w:szCs w:val="24"/>
        </w:rPr>
        <w:t>Główny Urząd Geodezji i Kartografii:</w:t>
      </w:r>
    </w:p>
    <w:p w14:paraId="468A2284" w14:textId="77777777" w:rsidR="007C198F" w:rsidRPr="00EA7617" w:rsidRDefault="007C198F" w:rsidP="005B22D5">
      <w:pPr>
        <w:pStyle w:val="Akapitzlist"/>
        <w:numPr>
          <w:ilvl w:val="0"/>
          <w:numId w:val="18"/>
        </w:numPr>
        <w:spacing w:after="0"/>
        <w:rPr>
          <w:rFonts w:cstheme="minorHAnsi"/>
          <w:sz w:val="24"/>
          <w:szCs w:val="24"/>
        </w:rPr>
      </w:pPr>
      <w:r w:rsidRPr="00EA7617">
        <w:rPr>
          <w:rFonts w:cstheme="minorHAnsi"/>
          <w:sz w:val="24"/>
          <w:szCs w:val="24"/>
        </w:rPr>
        <w:t xml:space="preserve">W dniu 31 lipca 2020 roku weszła w życie wnioskowana przez Głównego Geodetę Kraju nowelizacja ustawy Prawo geodezyjne i kartograficzne. Jedną z głównych zmian było otwarcie dużej ilości danych </w:t>
      </w:r>
      <w:proofErr w:type="spellStart"/>
      <w:r w:rsidRPr="00EA7617">
        <w:rPr>
          <w:rFonts w:cstheme="minorHAnsi"/>
          <w:sz w:val="24"/>
          <w:szCs w:val="24"/>
        </w:rPr>
        <w:t>geoprzestrzennych</w:t>
      </w:r>
      <w:proofErr w:type="spellEnd"/>
      <w:r w:rsidRPr="00EA7617">
        <w:rPr>
          <w:rFonts w:cstheme="minorHAnsi"/>
          <w:sz w:val="24"/>
          <w:szCs w:val="24"/>
        </w:rPr>
        <w:t xml:space="preserve">, kwalifikowanych w Dyrektywie PSI jako dane o wysokiej wartości. Bezpłatny dostęp został zapewniony dla prawie wszystkich danych centralnej części </w:t>
      </w:r>
      <w:proofErr w:type="spellStart"/>
      <w:r w:rsidRPr="00EA7617">
        <w:rPr>
          <w:rFonts w:cstheme="minorHAnsi"/>
          <w:sz w:val="24"/>
          <w:szCs w:val="24"/>
        </w:rPr>
        <w:t>PZGiK</w:t>
      </w:r>
      <w:proofErr w:type="spellEnd"/>
      <w:r w:rsidRPr="00EA7617">
        <w:rPr>
          <w:rFonts w:cstheme="minorHAnsi"/>
          <w:sz w:val="24"/>
          <w:szCs w:val="24"/>
        </w:rPr>
        <w:t xml:space="preserve"> oraz znacznej części danych geodezyjnych pozostałych szczebli, tj.: </w:t>
      </w:r>
    </w:p>
    <w:p w14:paraId="3C5AF712" w14:textId="77777777" w:rsidR="007C198F" w:rsidRPr="00EA7617" w:rsidRDefault="007C198F" w:rsidP="005B22D5">
      <w:pPr>
        <w:pStyle w:val="Akapitzlist"/>
        <w:numPr>
          <w:ilvl w:val="0"/>
          <w:numId w:val="20"/>
        </w:numPr>
        <w:suppressAutoHyphens/>
        <w:autoSpaceDN w:val="0"/>
        <w:spacing w:after="0" w:line="257" w:lineRule="auto"/>
        <w:ind w:hanging="357"/>
        <w:contextualSpacing w:val="0"/>
        <w:textAlignment w:val="baseline"/>
        <w:rPr>
          <w:rFonts w:cstheme="minorHAnsi"/>
          <w:sz w:val="24"/>
          <w:szCs w:val="24"/>
        </w:rPr>
      </w:pPr>
      <w:proofErr w:type="spellStart"/>
      <w:r w:rsidRPr="00EA7617">
        <w:rPr>
          <w:rFonts w:cstheme="minorHAnsi"/>
          <w:sz w:val="24"/>
          <w:szCs w:val="24"/>
        </w:rPr>
        <w:t>ortofotomapy</w:t>
      </w:r>
      <w:proofErr w:type="spellEnd"/>
      <w:r w:rsidRPr="00EA7617">
        <w:rPr>
          <w:rFonts w:cstheme="minorHAnsi"/>
          <w:sz w:val="24"/>
          <w:szCs w:val="24"/>
        </w:rPr>
        <w:t>,</w:t>
      </w:r>
    </w:p>
    <w:p w14:paraId="08C55492" w14:textId="77777777" w:rsidR="007C198F" w:rsidRPr="00EA7617" w:rsidRDefault="007C198F" w:rsidP="005B22D5">
      <w:pPr>
        <w:pStyle w:val="Akapitzlist"/>
        <w:numPr>
          <w:ilvl w:val="0"/>
          <w:numId w:val="20"/>
        </w:numPr>
        <w:suppressAutoHyphens/>
        <w:autoSpaceDN w:val="0"/>
        <w:spacing w:after="0" w:line="257" w:lineRule="auto"/>
        <w:ind w:hanging="357"/>
        <w:contextualSpacing w:val="0"/>
        <w:textAlignment w:val="baseline"/>
        <w:rPr>
          <w:rFonts w:cstheme="minorHAnsi"/>
          <w:sz w:val="24"/>
          <w:szCs w:val="24"/>
        </w:rPr>
      </w:pPr>
      <w:r w:rsidRPr="00EA7617">
        <w:rPr>
          <w:rFonts w:cstheme="minorHAnsi"/>
          <w:sz w:val="24"/>
          <w:szCs w:val="24"/>
        </w:rPr>
        <w:t>danych pomiarowych NMT</w:t>
      </w:r>
    </w:p>
    <w:p w14:paraId="154A0F27" w14:textId="77777777" w:rsidR="007C198F" w:rsidRPr="00EA7617" w:rsidRDefault="007C198F" w:rsidP="005B22D5">
      <w:pPr>
        <w:pStyle w:val="Akapitzlist"/>
        <w:numPr>
          <w:ilvl w:val="0"/>
          <w:numId w:val="20"/>
        </w:numPr>
        <w:suppressAutoHyphens/>
        <w:autoSpaceDN w:val="0"/>
        <w:spacing w:after="0" w:line="257" w:lineRule="auto"/>
        <w:ind w:hanging="357"/>
        <w:contextualSpacing w:val="0"/>
        <w:textAlignment w:val="baseline"/>
        <w:rPr>
          <w:rFonts w:cstheme="minorHAnsi"/>
          <w:sz w:val="24"/>
          <w:szCs w:val="24"/>
        </w:rPr>
      </w:pPr>
      <w:r w:rsidRPr="00EA7617">
        <w:rPr>
          <w:rFonts w:cstheme="minorHAnsi"/>
          <w:sz w:val="24"/>
          <w:szCs w:val="24"/>
        </w:rPr>
        <w:t>numerycznego model terenu (NMT),</w:t>
      </w:r>
    </w:p>
    <w:p w14:paraId="553401CA" w14:textId="77777777" w:rsidR="007C198F" w:rsidRPr="00EA7617" w:rsidRDefault="007C198F" w:rsidP="005B22D5">
      <w:pPr>
        <w:pStyle w:val="Akapitzlist"/>
        <w:numPr>
          <w:ilvl w:val="0"/>
          <w:numId w:val="20"/>
        </w:numPr>
        <w:suppressAutoHyphens/>
        <w:autoSpaceDN w:val="0"/>
        <w:spacing w:after="0" w:line="257" w:lineRule="auto"/>
        <w:ind w:hanging="357"/>
        <w:contextualSpacing w:val="0"/>
        <w:textAlignment w:val="baseline"/>
        <w:rPr>
          <w:rFonts w:cstheme="minorHAnsi"/>
          <w:sz w:val="24"/>
          <w:szCs w:val="24"/>
        </w:rPr>
      </w:pPr>
      <w:r w:rsidRPr="00EA7617">
        <w:rPr>
          <w:rFonts w:cstheme="minorHAnsi"/>
          <w:sz w:val="24"/>
          <w:szCs w:val="24"/>
        </w:rPr>
        <w:t>numerycznego model pokrycia terenu (NMPT),</w:t>
      </w:r>
    </w:p>
    <w:p w14:paraId="47358C2E" w14:textId="77777777" w:rsidR="007C198F" w:rsidRPr="00EA7617" w:rsidRDefault="007C198F" w:rsidP="005B22D5">
      <w:pPr>
        <w:pStyle w:val="Akapitzlist"/>
        <w:numPr>
          <w:ilvl w:val="0"/>
          <w:numId w:val="20"/>
        </w:numPr>
        <w:suppressAutoHyphens/>
        <w:autoSpaceDN w:val="0"/>
        <w:spacing w:after="0" w:line="257" w:lineRule="auto"/>
        <w:ind w:hanging="357"/>
        <w:contextualSpacing w:val="0"/>
        <w:textAlignment w:val="baseline"/>
        <w:rPr>
          <w:rFonts w:cstheme="minorHAnsi"/>
          <w:sz w:val="24"/>
          <w:szCs w:val="24"/>
        </w:rPr>
      </w:pPr>
      <w:r w:rsidRPr="00EA7617">
        <w:rPr>
          <w:rFonts w:cstheme="minorHAnsi"/>
          <w:sz w:val="24"/>
          <w:szCs w:val="24"/>
        </w:rPr>
        <w:t>bazy danych obiektów topograficznych (BDOT10k),</w:t>
      </w:r>
    </w:p>
    <w:p w14:paraId="6C4FACD5" w14:textId="77777777" w:rsidR="007C198F" w:rsidRPr="00EA7617" w:rsidRDefault="007C198F" w:rsidP="005B22D5">
      <w:pPr>
        <w:pStyle w:val="Akapitzlist"/>
        <w:numPr>
          <w:ilvl w:val="0"/>
          <w:numId w:val="20"/>
        </w:numPr>
        <w:suppressAutoHyphens/>
        <w:autoSpaceDN w:val="0"/>
        <w:spacing w:after="0" w:line="257" w:lineRule="auto"/>
        <w:ind w:hanging="357"/>
        <w:contextualSpacing w:val="0"/>
        <w:textAlignment w:val="baseline"/>
        <w:rPr>
          <w:rFonts w:cstheme="minorHAnsi"/>
          <w:sz w:val="24"/>
          <w:szCs w:val="24"/>
        </w:rPr>
      </w:pPr>
      <w:r w:rsidRPr="00EA7617">
        <w:rPr>
          <w:rFonts w:cstheme="minorHAnsi"/>
          <w:sz w:val="24"/>
          <w:szCs w:val="24"/>
        </w:rPr>
        <w:t>osnów geodezyjnych (podstawowych i szczegółowych),</w:t>
      </w:r>
    </w:p>
    <w:p w14:paraId="47A64557" w14:textId="77777777" w:rsidR="007C198F" w:rsidRPr="00EA7617" w:rsidRDefault="007C198F" w:rsidP="005B22D5">
      <w:pPr>
        <w:pStyle w:val="Akapitzlist"/>
        <w:numPr>
          <w:ilvl w:val="0"/>
          <w:numId w:val="20"/>
        </w:numPr>
        <w:suppressAutoHyphens/>
        <w:autoSpaceDN w:val="0"/>
        <w:spacing w:after="0" w:line="257" w:lineRule="auto"/>
        <w:ind w:hanging="357"/>
        <w:contextualSpacing w:val="0"/>
        <w:textAlignment w:val="baseline"/>
        <w:rPr>
          <w:rFonts w:cstheme="minorHAnsi"/>
          <w:sz w:val="24"/>
          <w:szCs w:val="24"/>
        </w:rPr>
      </w:pPr>
      <w:r w:rsidRPr="00EA7617">
        <w:rPr>
          <w:rFonts w:cstheme="minorHAnsi"/>
          <w:sz w:val="24"/>
          <w:szCs w:val="24"/>
        </w:rPr>
        <w:lastRenderedPageBreak/>
        <w:t>geometrii działek ewidencyjnych oraz budynków pochodzących z ewidencji gruntów i</w:t>
      </w:r>
      <w:r w:rsidR="00F857E8">
        <w:rPr>
          <w:rFonts w:cstheme="minorHAnsi"/>
          <w:sz w:val="24"/>
          <w:szCs w:val="24"/>
        </w:rPr>
        <w:t> </w:t>
      </w:r>
      <w:r w:rsidRPr="00EA7617">
        <w:rPr>
          <w:rFonts w:cstheme="minorHAnsi"/>
          <w:sz w:val="24"/>
          <w:szCs w:val="24"/>
        </w:rPr>
        <w:t>budynków, a także ich identyfikatorów i rodzaju budynków według KŚT.</w:t>
      </w:r>
    </w:p>
    <w:p w14:paraId="50BEEC0D" w14:textId="77777777" w:rsidR="007C198F" w:rsidRDefault="007C198F" w:rsidP="007C198F">
      <w:pPr>
        <w:pStyle w:val="Akapitzlist"/>
        <w:spacing w:after="0"/>
        <w:ind w:left="360"/>
        <w:rPr>
          <w:rFonts w:cstheme="minorHAnsi"/>
          <w:sz w:val="24"/>
          <w:szCs w:val="24"/>
        </w:rPr>
      </w:pPr>
      <w:r w:rsidRPr="00EA7617">
        <w:rPr>
          <w:rFonts w:cstheme="minorHAnsi"/>
          <w:sz w:val="24"/>
          <w:szCs w:val="24"/>
        </w:rPr>
        <w:t>Wdrożone zmiany w ustawie mają istotny wpływ na zwiększenie innowacyjności przedsiębiorstw sektora prywatnego, a także roli prac naukowo-badawczych realizowanych przez sektor edukacyjny. Uwolnione dane mogą być dowolnie wykorzystywane, dzięki możliwości samodzielnego pobierania oraz powszechnej dostępności usług sieciowych funkcjonujących w obszarze geodezji.</w:t>
      </w:r>
    </w:p>
    <w:p w14:paraId="47729992" w14:textId="77777777" w:rsidR="00F940FA" w:rsidRDefault="00F940FA" w:rsidP="00F940FA">
      <w:pPr>
        <w:spacing w:after="0"/>
        <w:rPr>
          <w:rFonts w:cstheme="minorHAnsi"/>
          <w:sz w:val="24"/>
          <w:szCs w:val="24"/>
        </w:rPr>
      </w:pPr>
    </w:p>
    <w:p w14:paraId="127A50A1" w14:textId="77777777" w:rsidR="00F940FA" w:rsidRPr="00C77784" w:rsidRDefault="00F940FA" w:rsidP="00F940FA">
      <w:pPr>
        <w:spacing w:after="0"/>
        <w:rPr>
          <w:rFonts w:cstheme="minorHAnsi"/>
          <w:b/>
          <w:sz w:val="24"/>
          <w:szCs w:val="24"/>
        </w:rPr>
      </w:pPr>
      <w:r w:rsidRPr="00C77784">
        <w:rPr>
          <w:rFonts w:cstheme="minorHAnsi"/>
          <w:b/>
          <w:sz w:val="24"/>
          <w:szCs w:val="24"/>
        </w:rPr>
        <w:t>Kancelaria Prezesa Rady Ministrów:</w:t>
      </w:r>
    </w:p>
    <w:p w14:paraId="7973FB1D" w14:textId="77777777" w:rsidR="007F1F2A" w:rsidRPr="00C77784" w:rsidRDefault="00F940FA" w:rsidP="005B22D5">
      <w:pPr>
        <w:pStyle w:val="Akapitzlist"/>
        <w:numPr>
          <w:ilvl w:val="0"/>
          <w:numId w:val="18"/>
        </w:numPr>
        <w:spacing w:after="0"/>
        <w:rPr>
          <w:rFonts w:cstheme="minorHAnsi"/>
          <w:sz w:val="24"/>
          <w:szCs w:val="24"/>
        </w:rPr>
      </w:pPr>
      <w:proofErr w:type="spellStart"/>
      <w:r w:rsidRPr="00C77784">
        <w:rPr>
          <w:rFonts w:cstheme="minorHAnsi"/>
          <w:sz w:val="24"/>
          <w:szCs w:val="24"/>
        </w:rPr>
        <w:t>GovTech</w:t>
      </w:r>
      <w:proofErr w:type="spellEnd"/>
      <w:r w:rsidRPr="00C77784">
        <w:rPr>
          <w:rFonts w:cstheme="minorHAnsi"/>
          <w:sz w:val="24"/>
          <w:szCs w:val="24"/>
        </w:rPr>
        <w:t xml:space="preserve"> </w:t>
      </w:r>
      <w:proofErr w:type="spellStart"/>
      <w:r w:rsidRPr="00C77784">
        <w:rPr>
          <w:rFonts w:cstheme="minorHAnsi"/>
          <w:sz w:val="24"/>
          <w:szCs w:val="24"/>
        </w:rPr>
        <w:t>Festival</w:t>
      </w:r>
      <w:proofErr w:type="spellEnd"/>
      <w:r w:rsidRPr="00C77784">
        <w:rPr>
          <w:rFonts w:cstheme="minorHAnsi"/>
          <w:sz w:val="24"/>
          <w:szCs w:val="24"/>
        </w:rPr>
        <w:t xml:space="preserve"> (6-</w:t>
      </w:r>
      <w:r w:rsidR="007F1F2A" w:rsidRPr="00C77784">
        <w:rPr>
          <w:rFonts w:cstheme="minorHAnsi"/>
          <w:sz w:val="24"/>
          <w:szCs w:val="24"/>
        </w:rPr>
        <w:t>2</w:t>
      </w:r>
      <w:r w:rsidRPr="00C77784">
        <w:rPr>
          <w:rFonts w:cstheme="minorHAnsi"/>
          <w:sz w:val="24"/>
          <w:szCs w:val="24"/>
        </w:rPr>
        <w:t>9 listopada 2020), czyli trwający miesiąc cykl inicjatyw online, w</w:t>
      </w:r>
      <w:r w:rsidR="00F857E8">
        <w:rPr>
          <w:rFonts w:cstheme="minorHAnsi"/>
          <w:sz w:val="24"/>
          <w:szCs w:val="24"/>
        </w:rPr>
        <w:t> </w:t>
      </w:r>
      <w:r w:rsidRPr="00C77784">
        <w:rPr>
          <w:rFonts w:cstheme="minorHAnsi"/>
          <w:sz w:val="24"/>
          <w:szCs w:val="24"/>
        </w:rPr>
        <w:t>których udział mógł wziąć każdy zainteresowany. Przez cały listopad codziennie organizowane były wydarzenia, które miały na celu przełamywanie analogowych barier, edukowanie oraz otwieranie społeczeństwa na nowe możliwości związane z cyfryzacją i</w:t>
      </w:r>
      <w:r w:rsidR="00F857E8">
        <w:rPr>
          <w:rFonts w:cstheme="minorHAnsi"/>
          <w:sz w:val="24"/>
          <w:szCs w:val="24"/>
        </w:rPr>
        <w:t> </w:t>
      </w:r>
      <w:r w:rsidRPr="00C77784">
        <w:rPr>
          <w:rFonts w:cstheme="minorHAnsi"/>
          <w:sz w:val="24"/>
          <w:szCs w:val="24"/>
        </w:rPr>
        <w:t xml:space="preserve">digitalizacją. </w:t>
      </w:r>
      <w:r w:rsidR="007F1F2A" w:rsidRPr="00C77784">
        <w:rPr>
          <w:rFonts w:cstheme="minorHAnsi"/>
          <w:sz w:val="24"/>
          <w:szCs w:val="24"/>
        </w:rPr>
        <w:t>Do głównych wydarzeń festiwalu, należały m.in.:</w:t>
      </w:r>
    </w:p>
    <w:p w14:paraId="71758470" w14:textId="77777777" w:rsidR="007F1F2A" w:rsidRPr="00C77784" w:rsidRDefault="007F1F2A" w:rsidP="005B22D5">
      <w:pPr>
        <w:pStyle w:val="Akapitzlist"/>
        <w:numPr>
          <w:ilvl w:val="0"/>
          <w:numId w:val="20"/>
        </w:numPr>
        <w:suppressAutoHyphens/>
        <w:autoSpaceDN w:val="0"/>
        <w:spacing w:after="0" w:line="257" w:lineRule="auto"/>
        <w:ind w:hanging="357"/>
        <w:contextualSpacing w:val="0"/>
        <w:textAlignment w:val="baseline"/>
        <w:rPr>
          <w:rFonts w:cstheme="minorHAnsi"/>
          <w:sz w:val="24"/>
          <w:szCs w:val="24"/>
        </w:rPr>
      </w:pPr>
      <w:proofErr w:type="spellStart"/>
      <w:r w:rsidRPr="00C77784">
        <w:rPr>
          <w:rFonts w:cstheme="minorHAnsi"/>
          <w:sz w:val="24"/>
          <w:szCs w:val="24"/>
        </w:rPr>
        <w:t>Hackathon</w:t>
      </w:r>
      <w:proofErr w:type="spellEnd"/>
      <w:r w:rsidRPr="00C77784">
        <w:rPr>
          <w:rFonts w:cstheme="minorHAnsi"/>
          <w:sz w:val="24"/>
          <w:szCs w:val="24"/>
        </w:rPr>
        <w:t xml:space="preserve"> dla Miast. 20-22 listopada zorganizowany został maraton programowania rozwiązań dla 4 miast, które zostały wybrane spośród 30 samorządów zgłoszonych do udziału w projekcie. Przez 48 godzin prawie 200 programistów z całej Polski projektowało narzędzia cyfrowe dla Chełma, Stargardu, Zduńskiej Woli i Świdnika. </w:t>
      </w:r>
      <w:proofErr w:type="spellStart"/>
      <w:r w:rsidRPr="00C77784">
        <w:rPr>
          <w:rFonts w:cstheme="minorHAnsi"/>
          <w:sz w:val="24"/>
          <w:szCs w:val="24"/>
        </w:rPr>
        <w:t>Hackathon</w:t>
      </w:r>
      <w:proofErr w:type="spellEnd"/>
      <w:r w:rsidRPr="00C77784">
        <w:rPr>
          <w:rFonts w:cstheme="minorHAnsi"/>
          <w:sz w:val="24"/>
          <w:szCs w:val="24"/>
        </w:rPr>
        <w:t xml:space="preserve"> dla Miast zorganizowany został przez Polski Fundusz Rozwoju wspólnie z</w:t>
      </w:r>
      <w:r w:rsidR="003C6FB6">
        <w:rPr>
          <w:rFonts w:cstheme="minorHAnsi"/>
          <w:sz w:val="24"/>
          <w:szCs w:val="24"/>
        </w:rPr>
        <w:t> </w:t>
      </w:r>
      <w:proofErr w:type="spellStart"/>
      <w:r w:rsidRPr="00C77784">
        <w:rPr>
          <w:rFonts w:cstheme="minorHAnsi"/>
          <w:sz w:val="24"/>
          <w:szCs w:val="24"/>
        </w:rPr>
        <w:t>GovTech</w:t>
      </w:r>
      <w:proofErr w:type="spellEnd"/>
      <w:r w:rsidRPr="00C77784">
        <w:rPr>
          <w:rFonts w:cstheme="minorHAnsi"/>
          <w:sz w:val="24"/>
          <w:szCs w:val="24"/>
        </w:rPr>
        <w:t xml:space="preserve"> Polska</w:t>
      </w:r>
      <w:r w:rsidR="00C77784">
        <w:rPr>
          <w:rFonts w:cstheme="minorHAnsi"/>
          <w:sz w:val="24"/>
          <w:szCs w:val="24"/>
        </w:rPr>
        <w:t>.</w:t>
      </w:r>
    </w:p>
    <w:p w14:paraId="4466B519" w14:textId="77777777" w:rsidR="007F1F2A" w:rsidRPr="00F857E8" w:rsidRDefault="007F1F2A" w:rsidP="00B53179">
      <w:pPr>
        <w:pStyle w:val="Akapitzlist"/>
        <w:numPr>
          <w:ilvl w:val="0"/>
          <w:numId w:val="20"/>
        </w:numPr>
        <w:suppressAutoHyphens/>
        <w:autoSpaceDN w:val="0"/>
        <w:spacing w:after="0" w:line="257" w:lineRule="auto"/>
        <w:contextualSpacing w:val="0"/>
        <w:textAlignment w:val="baseline"/>
        <w:rPr>
          <w:rFonts w:cstheme="minorHAnsi"/>
          <w:sz w:val="24"/>
          <w:szCs w:val="24"/>
        </w:rPr>
      </w:pPr>
      <w:proofErr w:type="spellStart"/>
      <w:r w:rsidRPr="00F857E8">
        <w:rPr>
          <w:rFonts w:cstheme="minorHAnsi"/>
          <w:sz w:val="24"/>
          <w:szCs w:val="24"/>
        </w:rPr>
        <w:t>HackYeah</w:t>
      </w:r>
      <w:proofErr w:type="spellEnd"/>
      <w:r w:rsidRPr="00F857E8">
        <w:rPr>
          <w:rFonts w:cstheme="minorHAnsi"/>
          <w:sz w:val="24"/>
          <w:szCs w:val="24"/>
        </w:rPr>
        <w:t xml:space="preserve"> 27-29 listopada odbyła się wirtualna edycja największego stacjonarnego </w:t>
      </w:r>
      <w:proofErr w:type="spellStart"/>
      <w:r w:rsidRPr="00F857E8">
        <w:rPr>
          <w:rFonts w:cstheme="minorHAnsi"/>
          <w:sz w:val="24"/>
          <w:szCs w:val="24"/>
        </w:rPr>
        <w:t>hackathonu</w:t>
      </w:r>
      <w:proofErr w:type="spellEnd"/>
      <w:r w:rsidRPr="00F857E8">
        <w:rPr>
          <w:rFonts w:cstheme="minorHAnsi"/>
          <w:sz w:val="24"/>
          <w:szCs w:val="24"/>
        </w:rPr>
        <w:t xml:space="preserve"> w Europie - </w:t>
      </w:r>
      <w:proofErr w:type="spellStart"/>
      <w:r w:rsidRPr="00F857E8">
        <w:rPr>
          <w:rFonts w:cstheme="minorHAnsi"/>
          <w:sz w:val="24"/>
          <w:szCs w:val="24"/>
        </w:rPr>
        <w:t>HackYeah</w:t>
      </w:r>
      <w:proofErr w:type="spellEnd"/>
      <w:r w:rsidRPr="00F857E8">
        <w:rPr>
          <w:rFonts w:cstheme="minorHAnsi"/>
          <w:sz w:val="24"/>
          <w:szCs w:val="24"/>
        </w:rPr>
        <w:t xml:space="preserve">, która w tym roku była jednym z głównych wydarzeń </w:t>
      </w:r>
      <w:proofErr w:type="spellStart"/>
      <w:r w:rsidRPr="00F857E8">
        <w:rPr>
          <w:rFonts w:cstheme="minorHAnsi"/>
          <w:sz w:val="24"/>
          <w:szCs w:val="24"/>
        </w:rPr>
        <w:t>GovTech</w:t>
      </w:r>
      <w:proofErr w:type="spellEnd"/>
      <w:r w:rsidRPr="00F857E8">
        <w:rPr>
          <w:rFonts w:cstheme="minorHAnsi"/>
          <w:sz w:val="24"/>
          <w:szCs w:val="24"/>
        </w:rPr>
        <w:t xml:space="preserve"> </w:t>
      </w:r>
      <w:proofErr w:type="spellStart"/>
      <w:r w:rsidRPr="00F857E8">
        <w:rPr>
          <w:rFonts w:cstheme="minorHAnsi"/>
          <w:sz w:val="24"/>
          <w:szCs w:val="24"/>
        </w:rPr>
        <w:t>Festival</w:t>
      </w:r>
      <w:proofErr w:type="spellEnd"/>
      <w:r w:rsidRPr="00F857E8">
        <w:rPr>
          <w:rFonts w:cstheme="minorHAnsi"/>
          <w:sz w:val="24"/>
          <w:szCs w:val="24"/>
        </w:rPr>
        <w:t xml:space="preserve">. Nad rozwiązaniami kilkunastu wyzwań, zgłoszonych przez organizacje pozarządowe, instytucje publiczne i prywatne firmy, przez 40 godzin pracowało ponad 1500 programistów. </w:t>
      </w:r>
    </w:p>
    <w:p w14:paraId="333E5607" w14:textId="77777777" w:rsidR="00F940FA" w:rsidRDefault="00F940FA" w:rsidP="00F940FA">
      <w:pPr>
        <w:pStyle w:val="Akapitzlist"/>
        <w:spacing w:after="0"/>
        <w:ind w:left="360"/>
        <w:rPr>
          <w:rFonts w:cstheme="minorHAnsi"/>
          <w:sz w:val="24"/>
          <w:szCs w:val="24"/>
        </w:rPr>
      </w:pPr>
    </w:p>
    <w:p w14:paraId="79770B21" w14:textId="77777777" w:rsidR="00F93C67" w:rsidRDefault="00F93C67" w:rsidP="00F93C67">
      <w:pPr>
        <w:pStyle w:val="Nagwek2"/>
        <w:spacing w:after="240"/>
        <w:rPr>
          <w:b/>
        </w:rPr>
      </w:pPr>
      <w:bookmarkStart w:id="31" w:name="_Toc71642626"/>
      <w:r>
        <w:rPr>
          <w:b/>
        </w:rPr>
        <w:t>WYKORZYSTANIE OTWARTYCH DANYCH W PROCESIE DECYZYJNYM</w:t>
      </w:r>
      <w:bookmarkEnd w:id="31"/>
    </w:p>
    <w:p w14:paraId="66F2E0DB" w14:textId="77777777" w:rsidR="00F93C67" w:rsidRDefault="00F93C67" w:rsidP="00F93C67">
      <w:pPr>
        <w:rPr>
          <w:rFonts w:cstheme="minorHAnsi"/>
          <w:sz w:val="24"/>
          <w:szCs w:val="24"/>
        </w:rPr>
      </w:pPr>
      <w:r w:rsidRPr="00C77784">
        <w:rPr>
          <w:rFonts w:cstheme="minorHAnsi"/>
          <w:sz w:val="24"/>
          <w:szCs w:val="24"/>
        </w:rPr>
        <w:t xml:space="preserve">W niniejszym dokumencie po raz </w:t>
      </w:r>
      <w:r w:rsidR="006A6829" w:rsidRPr="00C77784">
        <w:rPr>
          <w:rFonts w:cstheme="minorHAnsi"/>
          <w:sz w:val="24"/>
          <w:szCs w:val="24"/>
        </w:rPr>
        <w:t>kolejny</w:t>
      </w:r>
      <w:r w:rsidRPr="00C77784">
        <w:rPr>
          <w:rFonts w:cstheme="minorHAnsi"/>
          <w:sz w:val="24"/>
          <w:szCs w:val="24"/>
        </w:rPr>
        <w:t xml:space="preserve"> zebrano informacje dotyczące sposobu wykorzystania otwartych danych w procesach decyzyjnych poszczególnych realizatorów PODP. Zidentyfikowano </w:t>
      </w:r>
      <w:r w:rsidR="00807E03" w:rsidRPr="00C77784">
        <w:rPr>
          <w:rFonts w:cstheme="minorHAnsi"/>
          <w:sz w:val="24"/>
          <w:szCs w:val="24"/>
        </w:rPr>
        <w:t xml:space="preserve">m.in. </w:t>
      </w:r>
      <w:r w:rsidRPr="00C77784">
        <w:rPr>
          <w:rFonts w:cstheme="minorHAnsi"/>
          <w:sz w:val="24"/>
          <w:szCs w:val="24"/>
        </w:rPr>
        <w:t>następujące praktyki:</w:t>
      </w:r>
    </w:p>
    <w:p w14:paraId="0EA912BE" w14:textId="77777777" w:rsidR="00F93C67" w:rsidRPr="00DE1F5F" w:rsidRDefault="005E1BC5" w:rsidP="005E1BC5">
      <w:pPr>
        <w:pStyle w:val="Nagwek3"/>
        <w:rPr>
          <w:b/>
        </w:rPr>
      </w:pPr>
      <w:bookmarkStart w:id="32" w:name="_Toc71642627"/>
      <w:r w:rsidRPr="00DE1F5F">
        <w:rPr>
          <w:b/>
        </w:rPr>
        <w:t>N</w:t>
      </w:r>
      <w:r w:rsidR="00F93C67" w:rsidRPr="00DE1F5F">
        <w:rPr>
          <w:b/>
        </w:rPr>
        <w:t>a etapie projektowania systemów teleinformatycznych lub w procesie ich rozbudowy</w:t>
      </w:r>
      <w:bookmarkEnd w:id="32"/>
    </w:p>
    <w:p w14:paraId="0740CD0E" w14:textId="77777777" w:rsidR="000A7530" w:rsidRPr="00C77784" w:rsidRDefault="000A7530" w:rsidP="005B22D5">
      <w:pPr>
        <w:pStyle w:val="Akapitzlist"/>
        <w:numPr>
          <w:ilvl w:val="0"/>
          <w:numId w:val="22"/>
        </w:numPr>
        <w:rPr>
          <w:rFonts w:cstheme="minorHAnsi"/>
          <w:sz w:val="24"/>
          <w:szCs w:val="24"/>
        </w:rPr>
      </w:pPr>
      <w:r w:rsidRPr="00C77784">
        <w:rPr>
          <w:rFonts w:cstheme="minorHAnsi"/>
          <w:sz w:val="24"/>
          <w:szCs w:val="24"/>
        </w:rPr>
        <w:t>Dane publikowane przez Państwowy Funduszu Rehabilitacji Osób Niepełnosprawnych</w:t>
      </w:r>
    </w:p>
    <w:p w14:paraId="5C07573E" w14:textId="77777777" w:rsidR="007D60AE" w:rsidRPr="00C77784" w:rsidRDefault="000A7530" w:rsidP="007D60AE">
      <w:pPr>
        <w:pStyle w:val="Akapitzlist"/>
        <w:ind w:left="360"/>
        <w:rPr>
          <w:rFonts w:cstheme="minorHAnsi"/>
          <w:sz w:val="24"/>
          <w:szCs w:val="24"/>
        </w:rPr>
      </w:pPr>
      <w:r w:rsidRPr="00C77784">
        <w:rPr>
          <w:rFonts w:cstheme="minorHAnsi"/>
          <w:sz w:val="24"/>
          <w:szCs w:val="24"/>
        </w:rPr>
        <w:t xml:space="preserve">zostały wykorzystane przy tworzeniu studium wykonalności projektu </w:t>
      </w:r>
      <w:proofErr w:type="spellStart"/>
      <w:r w:rsidRPr="00C77784">
        <w:rPr>
          <w:rFonts w:cstheme="minorHAnsi"/>
          <w:sz w:val="24"/>
          <w:szCs w:val="24"/>
        </w:rPr>
        <w:t>iPFRON</w:t>
      </w:r>
      <w:proofErr w:type="spellEnd"/>
      <w:r w:rsidRPr="00C77784">
        <w:rPr>
          <w:rFonts w:cstheme="minorHAnsi"/>
          <w:sz w:val="24"/>
          <w:szCs w:val="24"/>
        </w:rPr>
        <w:t>+, którego celem jest wytworzenie systemu informatycznego świadczącego e-usługę na czwartym stopniu dojrzałości cyfrowej.</w:t>
      </w:r>
    </w:p>
    <w:p w14:paraId="20AAD877" w14:textId="77777777" w:rsidR="007D60AE" w:rsidRPr="00C77784" w:rsidRDefault="007D60AE" w:rsidP="005B22D5">
      <w:pPr>
        <w:pStyle w:val="Akapitzlist"/>
        <w:numPr>
          <w:ilvl w:val="0"/>
          <w:numId w:val="22"/>
        </w:numPr>
        <w:rPr>
          <w:rFonts w:cstheme="minorHAnsi"/>
          <w:sz w:val="24"/>
          <w:szCs w:val="24"/>
        </w:rPr>
      </w:pPr>
      <w:r w:rsidRPr="00C77784">
        <w:rPr>
          <w:rFonts w:cstheme="minorHAnsi"/>
          <w:sz w:val="24"/>
          <w:szCs w:val="24"/>
        </w:rPr>
        <w:t>Systemy informatyczne</w:t>
      </w:r>
      <w:r w:rsidRPr="00C77784">
        <w:t xml:space="preserve"> </w:t>
      </w:r>
      <w:r w:rsidRPr="00C77784">
        <w:rPr>
          <w:rFonts w:cstheme="minorHAnsi"/>
          <w:sz w:val="24"/>
          <w:szCs w:val="24"/>
        </w:rPr>
        <w:t>Urzędu do Spraw Cudzoziemców są modernizowane z</w:t>
      </w:r>
      <w:r w:rsidR="003C6FB6">
        <w:rPr>
          <w:rFonts w:cstheme="minorHAnsi"/>
          <w:sz w:val="24"/>
          <w:szCs w:val="24"/>
        </w:rPr>
        <w:t> </w:t>
      </w:r>
      <w:r w:rsidRPr="00C77784">
        <w:rPr>
          <w:rFonts w:cstheme="minorHAnsi"/>
          <w:sz w:val="24"/>
          <w:szCs w:val="24"/>
        </w:rPr>
        <w:t>uwzględnieniem konieczności raportowania rejestrowanych danych i udostępniania ich w</w:t>
      </w:r>
      <w:r w:rsidR="00F857E8">
        <w:rPr>
          <w:rFonts w:cstheme="minorHAnsi"/>
          <w:sz w:val="24"/>
          <w:szCs w:val="24"/>
        </w:rPr>
        <w:t> </w:t>
      </w:r>
      <w:r w:rsidRPr="00C77784">
        <w:rPr>
          <w:rFonts w:cstheme="minorHAnsi"/>
          <w:sz w:val="24"/>
          <w:szCs w:val="24"/>
        </w:rPr>
        <w:t>ramach otwartych danych.</w:t>
      </w:r>
    </w:p>
    <w:p w14:paraId="553F1922" w14:textId="77777777" w:rsidR="00812A9F" w:rsidRDefault="00812A9F" w:rsidP="00812A9F">
      <w:pPr>
        <w:pStyle w:val="Nagwek3"/>
        <w:rPr>
          <w:b/>
        </w:rPr>
      </w:pPr>
      <w:bookmarkStart w:id="33" w:name="_Toc71642628"/>
      <w:r w:rsidRPr="00EB16FE">
        <w:rPr>
          <w:b/>
        </w:rPr>
        <w:t>Do sporządzania Oceny Skutków Regulacji</w:t>
      </w:r>
      <w:bookmarkEnd w:id="33"/>
    </w:p>
    <w:p w14:paraId="70B40743" w14:textId="77777777" w:rsidR="00D967D2" w:rsidRPr="00C77784" w:rsidRDefault="00D967D2" w:rsidP="00B22248">
      <w:pPr>
        <w:pStyle w:val="Akapitzlist"/>
        <w:ind w:left="360"/>
        <w:rPr>
          <w:rFonts w:cstheme="minorHAnsi"/>
          <w:sz w:val="24"/>
          <w:szCs w:val="24"/>
        </w:rPr>
      </w:pPr>
      <w:r w:rsidRPr="00C77784">
        <w:rPr>
          <w:rFonts w:cstheme="minorHAnsi"/>
          <w:sz w:val="24"/>
          <w:szCs w:val="24"/>
        </w:rPr>
        <w:t>Dane GUS stanowią najbogatszy zasób informacyjny o sytuacji społeczno-gospodarczej, w</w:t>
      </w:r>
      <w:r w:rsidR="00F857E8">
        <w:rPr>
          <w:rFonts w:cstheme="minorHAnsi"/>
          <w:sz w:val="24"/>
          <w:szCs w:val="24"/>
        </w:rPr>
        <w:t> </w:t>
      </w:r>
      <w:r w:rsidRPr="00C77784">
        <w:rPr>
          <w:rFonts w:cstheme="minorHAnsi"/>
          <w:sz w:val="24"/>
          <w:szCs w:val="24"/>
        </w:rPr>
        <w:t xml:space="preserve">związku z tym są regularnie wykorzystywane przy większości OSR. Przykłady wykorzystania zasobów GUS oraz otwartych danych udostępnianych przez inne podmioty </w:t>
      </w:r>
      <w:r w:rsidRPr="00C77784">
        <w:rPr>
          <w:rFonts w:cstheme="minorHAnsi"/>
          <w:sz w:val="24"/>
          <w:szCs w:val="24"/>
        </w:rPr>
        <w:lastRenderedPageBreak/>
        <w:t>obrazują poniższe działania poszczególnych departamentów Ministerstwa Rozwoju Pracy i Technologii.</w:t>
      </w:r>
    </w:p>
    <w:p w14:paraId="45879458" w14:textId="77777777" w:rsidR="002D3D23" w:rsidRPr="00C77784" w:rsidRDefault="00FD3F0D" w:rsidP="0033730F">
      <w:pPr>
        <w:pStyle w:val="Akapitzlist"/>
        <w:numPr>
          <w:ilvl w:val="0"/>
          <w:numId w:val="22"/>
        </w:numPr>
        <w:rPr>
          <w:rFonts w:cstheme="minorHAnsi"/>
          <w:sz w:val="24"/>
          <w:szCs w:val="24"/>
        </w:rPr>
      </w:pPr>
      <w:r w:rsidRPr="00C77784">
        <w:rPr>
          <w:rFonts w:cstheme="minorHAnsi"/>
          <w:sz w:val="24"/>
          <w:szCs w:val="24"/>
        </w:rPr>
        <w:t>Departament Planowania Przestrzennego</w:t>
      </w:r>
      <w:r w:rsidR="004876DA">
        <w:rPr>
          <w:rFonts w:cstheme="minorHAnsi"/>
          <w:sz w:val="24"/>
          <w:szCs w:val="24"/>
        </w:rPr>
        <w:t xml:space="preserve"> </w:t>
      </w:r>
      <w:proofErr w:type="spellStart"/>
      <w:r w:rsidR="004876DA">
        <w:rPr>
          <w:rFonts w:cstheme="minorHAnsi"/>
          <w:sz w:val="24"/>
          <w:szCs w:val="24"/>
        </w:rPr>
        <w:t>MRPiT</w:t>
      </w:r>
      <w:proofErr w:type="spellEnd"/>
      <w:r w:rsidRPr="00C77784">
        <w:rPr>
          <w:rFonts w:cstheme="minorHAnsi"/>
          <w:sz w:val="24"/>
          <w:szCs w:val="24"/>
        </w:rPr>
        <w:t xml:space="preserve"> w 2020 r. na potrzeby wydania rozporządzenia Ministra Rozwoju, Pracy i Technologii z dnia 26 października 2020 r. </w:t>
      </w:r>
      <w:proofErr w:type="spellStart"/>
      <w:r w:rsidRPr="00C77784">
        <w:rPr>
          <w:rFonts w:cstheme="minorHAnsi"/>
          <w:sz w:val="24"/>
          <w:szCs w:val="24"/>
        </w:rPr>
        <w:t>ws</w:t>
      </w:r>
      <w:proofErr w:type="spellEnd"/>
      <w:r w:rsidRPr="00C77784">
        <w:rPr>
          <w:rFonts w:cstheme="minorHAnsi"/>
          <w:sz w:val="24"/>
          <w:szCs w:val="24"/>
        </w:rPr>
        <w:t xml:space="preserve">. zbiorów danych przestrzennych oraz metadanych w zakresie zagospodarowania przestrzennego </w:t>
      </w:r>
      <w:r w:rsidR="002D3D23" w:rsidRPr="00C77784">
        <w:rPr>
          <w:rFonts w:cstheme="minorHAnsi"/>
          <w:sz w:val="24"/>
          <w:szCs w:val="24"/>
        </w:rPr>
        <w:t>(</w:t>
      </w:r>
      <w:r w:rsidRPr="00C77784">
        <w:rPr>
          <w:rFonts w:cstheme="minorHAnsi"/>
          <w:sz w:val="24"/>
          <w:szCs w:val="24"/>
        </w:rPr>
        <w:t>Dziennik Ustaw 2020 r. poz. 1916</w:t>
      </w:r>
      <w:r w:rsidR="002D3D23" w:rsidRPr="00C77784">
        <w:rPr>
          <w:rFonts w:cstheme="minorHAnsi"/>
          <w:sz w:val="24"/>
          <w:szCs w:val="24"/>
        </w:rPr>
        <w:t>)</w:t>
      </w:r>
      <w:r w:rsidRPr="00C77784">
        <w:rPr>
          <w:rFonts w:cstheme="minorHAnsi"/>
          <w:sz w:val="24"/>
          <w:szCs w:val="24"/>
        </w:rPr>
        <w:t>. Przy pracach nad rozporządzeniem wykorzystano:</w:t>
      </w:r>
    </w:p>
    <w:p w14:paraId="7D52C94F" w14:textId="77777777" w:rsidR="002D3D23" w:rsidRPr="00C77784" w:rsidRDefault="00FD3F0D" w:rsidP="005B22D5">
      <w:pPr>
        <w:pStyle w:val="Akapitzlist"/>
        <w:numPr>
          <w:ilvl w:val="0"/>
          <w:numId w:val="20"/>
        </w:numPr>
        <w:suppressAutoHyphens/>
        <w:autoSpaceDN w:val="0"/>
        <w:spacing w:after="0" w:line="257" w:lineRule="auto"/>
        <w:ind w:hanging="357"/>
        <w:contextualSpacing w:val="0"/>
        <w:textAlignment w:val="baseline"/>
        <w:rPr>
          <w:rFonts w:cstheme="minorHAnsi"/>
          <w:sz w:val="24"/>
          <w:szCs w:val="24"/>
        </w:rPr>
      </w:pPr>
      <w:r w:rsidRPr="00C77784">
        <w:rPr>
          <w:rFonts w:cstheme="minorHAnsi"/>
          <w:sz w:val="24"/>
          <w:szCs w:val="24"/>
        </w:rPr>
        <w:t xml:space="preserve">wyniki badania PZP-1 GUS z 2018 r. oraz z lat 2014 – 2018 . Badanie realizowane jest corocznie przez GUS na zlecenie urzędu. </w:t>
      </w:r>
    </w:p>
    <w:p w14:paraId="6C01D7A1" w14:textId="77777777" w:rsidR="00FD3F0D" w:rsidRPr="00C77784" w:rsidRDefault="00FD3F0D" w:rsidP="005B22D5">
      <w:pPr>
        <w:pStyle w:val="Akapitzlist"/>
        <w:numPr>
          <w:ilvl w:val="0"/>
          <w:numId w:val="20"/>
        </w:numPr>
        <w:suppressAutoHyphens/>
        <w:autoSpaceDN w:val="0"/>
        <w:spacing w:after="0" w:line="257" w:lineRule="auto"/>
        <w:ind w:hanging="357"/>
        <w:contextualSpacing w:val="0"/>
        <w:textAlignment w:val="baseline"/>
        <w:rPr>
          <w:rFonts w:cstheme="minorHAnsi"/>
          <w:sz w:val="24"/>
          <w:szCs w:val="24"/>
        </w:rPr>
      </w:pPr>
      <w:r w:rsidRPr="00C77784">
        <w:rPr>
          <w:rFonts w:cstheme="minorHAnsi"/>
          <w:sz w:val="24"/>
          <w:szCs w:val="24"/>
        </w:rPr>
        <w:t>informacje na temat funkcjonowania aplikacji, która powstała na podstawie otwartych danych - Krajowa Integracja Miejscowych Planów Zagospodarowania Przestrzennego (</w:t>
      </w:r>
      <w:hyperlink r:id="rId52" w:history="1">
        <w:r w:rsidR="002D3D23" w:rsidRPr="00C77784">
          <w:rPr>
            <w:rStyle w:val="Hipercze"/>
            <w:rFonts w:cstheme="minorHAnsi"/>
            <w:sz w:val="24"/>
            <w:szCs w:val="24"/>
          </w:rPr>
          <w:t>https://dane.gov.pl/pl/application/application-960,krajowaintegracjamiejscowych-planow-zagospodarow</w:t>
        </w:r>
      </w:hyperlink>
      <w:r w:rsidRPr="00C77784">
        <w:rPr>
          <w:rFonts w:cstheme="minorHAnsi"/>
          <w:sz w:val="24"/>
          <w:szCs w:val="24"/>
        </w:rPr>
        <w:t>).</w:t>
      </w:r>
    </w:p>
    <w:p w14:paraId="1DBA261D" w14:textId="77777777" w:rsidR="002D3D23" w:rsidRPr="009D0AEB" w:rsidRDefault="002D3D23" w:rsidP="0084781A">
      <w:pPr>
        <w:pStyle w:val="Akapitzlist"/>
        <w:numPr>
          <w:ilvl w:val="0"/>
          <w:numId w:val="22"/>
        </w:numPr>
        <w:suppressAutoHyphens/>
        <w:autoSpaceDN w:val="0"/>
        <w:spacing w:after="0" w:line="257" w:lineRule="auto"/>
        <w:ind w:left="363"/>
        <w:textAlignment w:val="baseline"/>
        <w:rPr>
          <w:rFonts w:cstheme="minorHAnsi"/>
          <w:sz w:val="24"/>
          <w:szCs w:val="24"/>
        </w:rPr>
      </w:pPr>
      <w:r w:rsidRPr="009D0AEB">
        <w:rPr>
          <w:rFonts w:cstheme="minorHAnsi"/>
          <w:sz w:val="24"/>
          <w:szCs w:val="24"/>
        </w:rPr>
        <w:t>Departament Analiz Gospodarczych</w:t>
      </w:r>
      <w:r w:rsidR="004876DA" w:rsidRPr="009D0AEB">
        <w:rPr>
          <w:rFonts w:cstheme="minorHAnsi"/>
          <w:sz w:val="24"/>
          <w:szCs w:val="24"/>
        </w:rPr>
        <w:t xml:space="preserve"> </w:t>
      </w:r>
      <w:proofErr w:type="spellStart"/>
      <w:r w:rsidR="004876DA" w:rsidRPr="009D0AEB">
        <w:rPr>
          <w:rFonts w:cstheme="minorHAnsi"/>
          <w:sz w:val="24"/>
          <w:szCs w:val="24"/>
        </w:rPr>
        <w:t>MRPiT</w:t>
      </w:r>
      <w:proofErr w:type="spellEnd"/>
      <w:r w:rsidRPr="009D0AEB">
        <w:rPr>
          <w:rFonts w:cstheme="minorHAnsi"/>
          <w:sz w:val="24"/>
          <w:szCs w:val="24"/>
        </w:rPr>
        <w:t xml:space="preserve"> korzysta z otwartych baz danych, w ramach współpracy przy opracowywaniu oceny skutków regulacji projektowanych w resorcie</w:t>
      </w:r>
      <w:r w:rsidR="009D0AEB">
        <w:rPr>
          <w:rFonts w:cstheme="minorHAnsi"/>
          <w:sz w:val="24"/>
          <w:szCs w:val="24"/>
        </w:rPr>
        <w:t xml:space="preserve"> </w:t>
      </w:r>
      <w:r w:rsidRPr="009D0AEB">
        <w:rPr>
          <w:rFonts w:cstheme="minorHAnsi"/>
          <w:sz w:val="24"/>
          <w:szCs w:val="24"/>
        </w:rPr>
        <w:t>aktów prawnych m.in. danych GUS, EUROSTAT, OECD.</w:t>
      </w:r>
    </w:p>
    <w:p w14:paraId="0954EC4C" w14:textId="77777777" w:rsidR="002D3D23" w:rsidRPr="0033730F" w:rsidRDefault="002D3D23" w:rsidP="00DA28A2">
      <w:pPr>
        <w:pStyle w:val="Akapitzlist"/>
        <w:numPr>
          <w:ilvl w:val="0"/>
          <w:numId w:val="22"/>
        </w:numPr>
        <w:suppressAutoHyphens/>
        <w:autoSpaceDN w:val="0"/>
        <w:spacing w:after="0" w:line="257" w:lineRule="auto"/>
        <w:ind w:left="363"/>
        <w:textAlignment w:val="baseline"/>
        <w:rPr>
          <w:rFonts w:cstheme="minorHAnsi"/>
          <w:sz w:val="24"/>
          <w:szCs w:val="24"/>
        </w:rPr>
      </w:pPr>
      <w:r w:rsidRPr="0033730F">
        <w:rPr>
          <w:rFonts w:cstheme="minorHAnsi"/>
          <w:sz w:val="24"/>
          <w:szCs w:val="24"/>
        </w:rPr>
        <w:t>Departament Gospodarki Niskoemisyjnej</w:t>
      </w:r>
      <w:r w:rsidR="004876DA">
        <w:rPr>
          <w:rFonts w:cstheme="minorHAnsi"/>
          <w:sz w:val="24"/>
          <w:szCs w:val="24"/>
        </w:rPr>
        <w:t xml:space="preserve"> </w:t>
      </w:r>
      <w:proofErr w:type="spellStart"/>
      <w:r w:rsidR="004876DA">
        <w:rPr>
          <w:rFonts w:cstheme="minorHAnsi"/>
          <w:sz w:val="24"/>
          <w:szCs w:val="24"/>
        </w:rPr>
        <w:t>MRPiT</w:t>
      </w:r>
      <w:proofErr w:type="spellEnd"/>
      <w:r w:rsidRPr="0033730F">
        <w:rPr>
          <w:rFonts w:cstheme="minorHAnsi"/>
          <w:sz w:val="24"/>
          <w:szCs w:val="24"/>
        </w:rPr>
        <w:t xml:space="preserve"> wykorzystuje dane GUS lub inne wskaźniki</w:t>
      </w:r>
      <w:r w:rsidR="0033730F">
        <w:rPr>
          <w:rFonts w:cstheme="minorHAnsi"/>
          <w:sz w:val="24"/>
          <w:szCs w:val="24"/>
        </w:rPr>
        <w:t xml:space="preserve"> </w:t>
      </w:r>
      <w:r w:rsidRPr="0033730F">
        <w:rPr>
          <w:rFonts w:cstheme="minorHAnsi"/>
          <w:sz w:val="24"/>
          <w:szCs w:val="24"/>
        </w:rPr>
        <w:t>z</w:t>
      </w:r>
      <w:r w:rsidR="00F857E8">
        <w:rPr>
          <w:rFonts w:cstheme="minorHAnsi"/>
          <w:sz w:val="24"/>
          <w:szCs w:val="24"/>
        </w:rPr>
        <w:t> </w:t>
      </w:r>
      <w:r w:rsidRPr="0033730F">
        <w:rPr>
          <w:rFonts w:cstheme="minorHAnsi"/>
          <w:sz w:val="24"/>
          <w:szCs w:val="24"/>
        </w:rPr>
        <w:t>opracowań np. GUNB oraz innych jednostek w zakresie objętym tematyką</w:t>
      </w:r>
    </w:p>
    <w:p w14:paraId="19F9D735" w14:textId="77777777" w:rsidR="002D3D23" w:rsidRPr="00C77784" w:rsidRDefault="002D3D23" w:rsidP="002D3D23">
      <w:pPr>
        <w:suppressAutoHyphens/>
        <w:autoSpaceDN w:val="0"/>
        <w:spacing w:after="0" w:line="257" w:lineRule="auto"/>
        <w:ind w:left="363"/>
        <w:textAlignment w:val="baseline"/>
        <w:rPr>
          <w:rFonts w:cstheme="minorHAnsi"/>
          <w:sz w:val="24"/>
          <w:szCs w:val="24"/>
        </w:rPr>
      </w:pPr>
      <w:r w:rsidRPr="00C77784">
        <w:rPr>
          <w:rFonts w:cstheme="minorHAnsi"/>
          <w:sz w:val="24"/>
          <w:szCs w:val="24"/>
        </w:rPr>
        <w:t>sporządzanej OSR. Dane GUS zostały wykorzystane m.in. do sporządzenia OSR dla</w:t>
      </w:r>
    </w:p>
    <w:p w14:paraId="20C1DD8E" w14:textId="77777777" w:rsidR="002D3D23" w:rsidRPr="00C77784" w:rsidRDefault="002D3D23" w:rsidP="002D3D23">
      <w:pPr>
        <w:suppressAutoHyphens/>
        <w:autoSpaceDN w:val="0"/>
        <w:spacing w:after="0" w:line="257" w:lineRule="auto"/>
        <w:ind w:left="363"/>
        <w:textAlignment w:val="baseline"/>
        <w:rPr>
          <w:rFonts w:cstheme="minorHAnsi"/>
          <w:sz w:val="24"/>
          <w:szCs w:val="24"/>
        </w:rPr>
      </w:pPr>
      <w:r w:rsidRPr="00C77784">
        <w:rPr>
          <w:rFonts w:cstheme="minorHAnsi"/>
          <w:sz w:val="24"/>
          <w:szCs w:val="24"/>
        </w:rPr>
        <w:t>projektu uchwały w sprawie przyjęcia Długoterminowej Strategii Renowacji.</w:t>
      </w:r>
    </w:p>
    <w:p w14:paraId="485D4722" w14:textId="77777777" w:rsidR="002D3D23" w:rsidRPr="004876DA" w:rsidRDefault="002D3D23" w:rsidP="00BF07F9">
      <w:pPr>
        <w:pStyle w:val="Akapitzlist"/>
        <w:numPr>
          <w:ilvl w:val="0"/>
          <w:numId w:val="22"/>
        </w:numPr>
        <w:suppressAutoHyphens/>
        <w:autoSpaceDN w:val="0"/>
        <w:spacing w:after="0" w:line="257" w:lineRule="auto"/>
        <w:ind w:left="363"/>
        <w:textAlignment w:val="baseline"/>
        <w:rPr>
          <w:rFonts w:cstheme="minorHAnsi"/>
          <w:sz w:val="24"/>
          <w:szCs w:val="24"/>
        </w:rPr>
      </w:pPr>
      <w:r w:rsidRPr="004876DA">
        <w:rPr>
          <w:rFonts w:cstheme="minorHAnsi"/>
          <w:sz w:val="24"/>
          <w:szCs w:val="24"/>
        </w:rPr>
        <w:t>Departament Doskonalenia Regulacji Gospodarczych</w:t>
      </w:r>
      <w:r w:rsidR="004876DA" w:rsidRPr="004876DA">
        <w:rPr>
          <w:rFonts w:cstheme="minorHAnsi"/>
          <w:sz w:val="24"/>
          <w:szCs w:val="24"/>
        </w:rPr>
        <w:t xml:space="preserve"> </w:t>
      </w:r>
      <w:r w:rsidRPr="004876DA">
        <w:rPr>
          <w:rFonts w:cstheme="minorHAnsi"/>
          <w:sz w:val="24"/>
          <w:szCs w:val="24"/>
        </w:rPr>
        <w:t>w ramach sporządzania przez</w:t>
      </w:r>
      <w:r w:rsidR="004876DA" w:rsidRPr="004876DA">
        <w:rPr>
          <w:rFonts w:cstheme="minorHAnsi"/>
          <w:sz w:val="24"/>
          <w:szCs w:val="24"/>
        </w:rPr>
        <w:t xml:space="preserve"> </w:t>
      </w:r>
      <w:proofErr w:type="spellStart"/>
      <w:r w:rsidRPr="004876DA">
        <w:rPr>
          <w:rFonts w:cstheme="minorHAnsi"/>
          <w:sz w:val="24"/>
          <w:szCs w:val="24"/>
        </w:rPr>
        <w:t>MRPiT</w:t>
      </w:r>
      <w:proofErr w:type="spellEnd"/>
      <w:r w:rsidRPr="004876DA">
        <w:rPr>
          <w:rFonts w:cstheme="minorHAnsi"/>
          <w:sz w:val="24"/>
          <w:szCs w:val="24"/>
        </w:rPr>
        <w:t xml:space="preserve"> Ocen Skutków Regulacji do projektów aktów prawnych – w zależności od</w:t>
      </w:r>
    </w:p>
    <w:p w14:paraId="3D7EC62F" w14:textId="77777777" w:rsidR="002D3D23" w:rsidRPr="00C77784" w:rsidRDefault="002D3D23" w:rsidP="002D3D23">
      <w:pPr>
        <w:suppressAutoHyphens/>
        <w:autoSpaceDN w:val="0"/>
        <w:spacing w:after="0" w:line="257" w:lineRule="auto"/>
        <w:ind w:left="363"/>
        <w:textAlignment w:val="baseline"/>
        <w:rPr>
          <w:rFonts w:cstheme="minorHAnsi"/>
          <w:sz w:val="24"/>
          <w:szCs w:val="24"/>
        </w:rPr>
      </w:pPr>
      <w:r w:rsidRPr="00C77784">
        <w:rPr>
          <w:rFonts w:cstheme="minorHAnsi"/>
          <w:sz w:val="24"/>
          <w:szCs w:val="24"/>
        </w:rPr>
        <w:t>tematyki - wykorzystuje m.in. dane GUS (np. dotyczące Rachunków Narodowych;</w:t>
      </w:r>
    </w:p>
    <w:p w14:paraId="4385C2F4" w14:textId="77777777" w:rsidR="002D3D23" w:rsidRPr="00C77784" w:rsidRDefault="002D3D23" w:rsidP="002D3D23">
      <w:pPr>
        <w:suppressAutoHyphens/>
        <w:autoSpaceDN w:val="0"/>
        <w:spacing w:after="0" w:line="257" w:lineRule="auto"/>
        <w:ind w:left="363"/>
        <w:textAlignment w:val="baseline"/>
        <w:rPr>
          <w:rFonts w:cstheme="minorHAnsi"/>
          <w:sz w:val="24"/>
          <w:szCs w:val="24"/>
        </w:rPr>
      </w:pPr>
      <w:r w:rsidRPr="00C77784">
        <w:rPr>
          <w:rFonts w:cstheme="minorHAnsi"/>
          <w:sz w:val="24"/>
          <w:szCs w:val="24"/>
        </w:rPr>
        <w:t>Polskiej Klasyfikacji Działalności; Podmiotów gospodarczych/wyników finansowych i</w:t>
      </w:r>
      <w:r w:rsidR="00F857E8">
        <w:rPr>
          <w:rFonts w:cstheme="minorHAnsi"/>
          <w:sz w:val="24"/>
          <w:szCs w:val="24"/>
        </w:rPr>
        <w:t> </w:t>
      </w:r>
      <w:r w:rsidRPr="00C77784">
        <w:rPr>
          <w:rFonts w:cstheme="minorHAnsi"/>
          <w:sz w:val="24"/>
          <w:szCs w:val="24"/>
        </w:rPr>
        <w:t>innych), dane MF (np. dotyczące podatników CIT/PIT; statystyki dotyczące rozliczenia</w:t>
      </w:r>
    </w:p>
    <w:p w14:paraId="7D94E839" w14:textId="77777777" w:rsidR="002D3D23" w:rsidRPr="00C77784" w:rsidRDefault="002D3D23" w:rsidP="002D3D23">
      <w:pPr>
        <w:suppressAutoHyphens/>
        <w:autoSpaceDN w:val="0"/>
        <w:spacing w:after="0" w:line="257" w:lineRule="auto"/>
        <w:ind w:left="363"/>
        <w:textAlignment w:val="baseline"/>
        <w:rPr>
          <w:rFonts w:cstheme="minorHAnsi"/>
          <w:sz w:val="24"/>
          <w:szCs w:val="24"/>
        </w:rPr>
      </w:pPr>
      <w:r w:rsidRPr="00C77784">
        <w:rPr>
          <w:rFonts w:cstheme="minorHAnsi"/>
          <w:sz w:val="24"/>
          <w:szCs w:val="24"/>
        </w:rPr>
        <w:t xml:space="preserve">podatku dochodowego itp.), dane </w:t>
      </w:r>
      <w:proofErr w:type="spellStart"/>
      <w:r w:rsidRPr="00C77784">
        <w:rPr>
          <w:rFonts w:cstheme="minorHAnsi"/>
          <w:sz w:val="24"/>
          <w:szCs w:val="24"/>
        </w:rPr>
        <w:t>MRPiT</w:t>
      </w:r>
      <w:proofErr w:type="spellEnd"/>
      <w:r w:rsidRPr="00C77784">
        <w:rPr>
          <w:rFonts w:cstheme="minorHAnsi"/>
          <w:sz w:val="24"/>
          <w:szCs w:val="24"/>
        </w:rPr>
        <w:t xml:space="preserve"> (np. dane z </w:t>
      </w:r>
      <w:proofErr w:type="spellStart"/>
      <w:r w:rsidRPr="00C77784">
        <w:rPr>
          <w:rFonts w:cstheme="minorHAnsi"/>
          <w:sz w:val="24"/>
          <w:szCs w:val="24"/>
        </w:rPr>
        <w:t>CEiDG</w:t>
      </w:r>
      <w:proofErr w:type="spellEnd"/>
      <w:r w:rsidRPr="00C77784">
        <w:rPr>
          <w:rFonts w:cstheme="minorHAnsi"/>
          <w:sz w:val="24"/>
          <w:szCs w:val="24"/>
        </w:rPr>
        <w:t>), dane MS (np. dane z</w:t>
      </w:r>
      <w:r w:rsidR="00F857E8">
        <w:rPr>
          <w:rFonts w:cstheme="minorHAnsi"/>
          <w:sz w:val="24"/>
          <w:szCs w:val="24"/>
        </w:rPr>
        <w:t> </w:t>
      </w:r>
      <w:r w:rsidRPr="00C77784">
        <w:rPr>
          <w:rFonts w:cstheme="minorHAnsi"/>
          <w:sz w:val="24"/>
          <w:szCs w:val="24"/>
        </w:rPr>
        <w:t>Informatora Statystycznego MS), dane z ZUS (np. Statystyka-Baza Wiedzy, w tym</w:t>
      </w:r>
    </w:p>
    <w:p w14:paraId="549DCDE3" w14:textId="77777777" w:rsidR="002D3D23" w:rsidRPr="00C77784" w:rsidRDefault="002D3D23" w:rsidP="002D3D23">
      <w:pPr>
        <w:suppressAutoHyphens/>
        <w:autoSpaceDN w:val="0"/>
        <w:spacing w:after="0" w:line="257" w:lineRule="auto"/>
        <w:ind w:left="363"/>
        <w:textAlignment w:val="baseline"/>
        <w:rPr>
          <w:rFonts w:cstheme="minorHAnsi"/>
          <w:sz w:val="24"/>
          <w:szCs w:val="24"/>
        </w:rPr>
      </w:pPr>
      <w:r w:rsidRPr="00C77784">
        <w:rPr>
          <w:rFonts w:cstheme="minorHAnsi"/>
          <w:sz w:val="24"/>
          <w:szCs w:val="24"/>
        </w:rPr>
        <w:t>dane dotyczące liczby płatników składek, ubezpieczonych itp.).</w:t>
      </w:r>
    </w:p>
    <w:p w14:paraId="44F06EFB" w14:textId="77777777" w:rsidR="002D3D23" w:rsidRPr="00C77784" w:rsidRDefault="002D3D23" w:rsidP="0033730F">
      <w:pPr>
        <w:pStyle w:val="Akapitzlist"/>
        <w:numPr>
          <w:ilvl w:val="0"/>
          <w:numId w:val="22"/>
        </w:numPr>
        <w:suppressAutoHyphens/>
        <w:autoSpaceDN w:val="0"/>
        <w:spacing w:after="0" w:line="257" w:lineRule="auto"/>
        <w:ind w:left="363"/>
        <w:textAlignment w:val="baseline"/>
        <w:rPr>
          <w:rFonts w:cstheme="minorHAnsi"/>
          <w:sz w:val="24"/>
          <w:szCs w:val="24"/>
        </w:rPr>
      </w:pPr>
      <w:r w:rsidRPr="00C77784">
        <w:rPr>
          <w:rFonts w:cstheme="minorHAnsi"/>
          <w:sz w:val="24"/>
          <w:szCs w:val="24"/>
        </w:rPr>
        <w:t>Departament Turystyki</w:t>
      </w:r>
      <w:r w:rsidR="004876DA">
        <w:rPr>
          <w:rFonts w:cstheme="minorHAnsi"/>
          <w:sz w:val="24"/>
          <w:szCs w:val="24"/>
        </w:rPr>
        <w:t xml:space="preserve"> </w:t>
      </w:r>
      <w:proofErr w:type="spellStart"/>
      <w:r w:rsidR="004876DA">
        <w:rPr>
          <w:rFonts w:cstheme="minorHAnsi"/>
          <w:sz w:val="24"/>
          <w:szCs w:val="24"/>
        </w:rPr>
        <w:t>MRPiT</w:t>
      </w:r>
      <w:proofErr w:type="spellEnd"/>
      <w:r w:rsidRPr="00C77784">
        <w:rPr>
          <w:rFonts w:cstheme="minorHAnsi"/>
          <w:sz w:val="24"/>
          <w:szCs w:val="24"/>
        </w:rPr>
        <w:t xml:space="preserve"> wykorzystuje dane z TERYT, REGON przy opracowaniu</w:t>
      </w:r>
    </w:p>
    <w:p w14:paraId="56DE7424" w14:textId="77777777" w:rsidR="002D3D23" w:rsidRPr="00C77784" w:rsidRDefault="002D3D23" w:rsidP="002D3D23">
      <w:pPr>
        <w:suppressAutoHyphens/>
        <w:autoSpaceDN w:val="0"/>
        <w:spacing w:after="0" w:line="257" w:lineRule="auto"/>
        <w:ind w:left="363"/>
        <w:textAlignment w:val="baseline"/>
        <w:rPr>
          <w:rFonts w:cstheme="minorHAnsi"/>
          <w:sz w:val="24"/>
          <w:szCs w:val="24"/>
        </w:rPr>
      </w:pPr>
      <w:r w:rsidRPr="00C77784">
        <w:rPr>
          <w:rFonts w:cstheme="minorHAnsi"/>
          <w:sz w:val="24"/>
          <w:szCs w:val="24"/>
        </w:rPr>
        <w:t>materiałów dla Komisji Sejmowych, założeń do prac legislacyjnych, Oceny Skutków</w:t>
      </w:r>
    </w:p>
    <w:p w14:paraId="2F1A6491" w14:textId="77777777" w:rsidR="002D3D23" w:rsidRPr="00C77784" w:rsidRDefault="002D3D23" w:rsidP="002D3D23">
      <w:pPr>
        <w:suppressAutoHyphens/>
        <w:autoSpaceDN w:val="0"/>
        <w:spacing w:after="0" w:line="257" w:lineRule="auto"/>
        <w:ind w:left="363"/>
        <w:textAlignment w:val="baseline"/>
        <w:rPr>
          <w:rFonts w:cstheme="minorHAnsi"/>
          <w:sz w:val="24"/>
          <w:szCs w:val="24"/>
        </w:rPr>
      </w:pPr>
      <w:r w:rsidRPr="00C77784">
        <w:rPr>
          <w:rFonts w:cstheme="minorHAnsi"/>
          <w:sz w:val="24"/>
          <w:szCs w:val="24"/>
        </w:rPr>
        <w:t>Regulacji itp. Także w pracach bieżących w Departamencie, np. do opracowania</w:t>
      </w:r>
    </w:p>
    <w:p w14:paraId="2290E033" w14:textId="77777777" w:rsidR="002D3D23" w:rsidRPr="002D3D23" w:rsidRDefault="002D3D23" w:rsidP="002D3D23">
      <w:pPr>
        <w:suppressAutoHyphens/>
        <w:autoSpaceDN w:val="0"/>
        <w:spacing w:after="0" w:line="257" w:lineRule="auto"/>
        <w:ind w:left="363"/>
        <w:textAlignment w:val="baseline"/>
        <w:rPr>
          <w:rFonts w:cstheme="minorHAnsi"/>
          <w:sz w:val="24"/>
          <w:szCs w:val="24"/>
        </w:rPr>
      </w:pPr>
      <w:r w:rsidRPr="00C77784">
        <w:rPr>
          <w:rFonts w:cstheme="minorHAnsi"/>
          <w:sz w:val="24"/>
          <w:szCs w:val="24"/>
        </w:rPr>
        <w:t>wystąpień dla członków Kierownictwa Ministerstwa.</w:t>
      </w:r>
    </w:p>
    <w:p w14:paraId="2AF5CFFB" w14:textId="77777777" w:rsidR="00EB16FE" w:rsidRDefault="00EB16FE" w:rsidP="005B22D5">
      <w:pPr>
        <w:pStyle w:val="Akapitzlist"/>
        <w:numPr>
          <w:ilvl w:val="0"/>
          <w:numId w:val="22"/>
        </w:numPr>
        <w:rPr>
          <w:rFonts w:cstheme="minorHAnsi"/>
          <w:sz w:val="24"/>
          <w:szCs w:val="24"/>
        </w:rPr>
      </w:pPr>
      <w:r>
        <w:rPr>
          <w:rFonts w:cstheme="minorHAnsi"/>
          <w:sz w:val="24"/>
          <w:szCs w:val="24"/>
        </w:rPr>
        <w:t>Otwarte dane są wykorzystane</w:t>
      </w:r>
      <w:r w:rsidR="004876DA">
        <w:rPr>
          <w:rFonts w:cstheme="minorHAnsi"/>
          <w:sz w:val="24"/>
          <w:szCs w:val="24"/>
        </w:rPr>
        <w:t xml:space="preserve"> także</w:t>
      </w:r>
      <w:r>
        <w:rPr>
          <w:rFonts w:cstheme="minorHAnsi"/>
          <w:sz w:val="24"/>
          <w:szCs w:val="24"/>
        </w:rPr>
        <w:t xml:space="preserve"> </w:t>
      </w:r>
      <w:r w:rsidRPr="00EB16FE">
        <w:rPr>
          <w:rFonts w:cstheme="minorHAnsi"/>
          <w:sz w:val="24"/>
          <w:szCs w:val="24"/>
        </w:rPr>
        <w:t xml:space="preserve">do oceny wpływu na sektor finansów publicznych proponowanych rozwiązań podatkowych. Ponadto na potrzeby Strategii zarządzania długiem sektora finansów publicznych MF wykorzystuje dane statystyczne dotyczące aktywów podmiotów rynku finansowego publikowane przez Komisję Nadzoru Finansowego: </w:t>
      </w:r>
      <w:hyperlink r:id="rId53" w:history="1">
        <w:r w:rsidRPr="00193E0F">
          <w:rPr>
            <w:rStyle w:val="Hipercze"/>
            <w:rFonts w:cstheme="minorHAnsi"/>
            <w:sz w:val="24"/>
            <w:szCs w:val="24"/>
          </w:rPr>
          <w:t>https://www.knf.gov.pl/publikacje_i_opracowania</w:t>
        </w:r>
      </w:hyperlink>
      <w:r w:rsidRPr="00EB16FE">
        <w:rPr>
          <w:rFonts w:cstheme="minorHAnsi"/>
          <w:sz w:val="24"/>
          <w:szCs w:val="24"/>
        </w:rPr>
        <w:t>. Baza inwestorów na krajowym rynku skarbowych papierów wartościowych, który jest podstawowym rynkiem finansowania potrzeb pożyczkowych budżetu państwa, jest jednym z uwarunkowań zarządzania długiem zawartym w Strategii. Ponadto, na potrzeby Strategii i bieżących analiz MF wykorzystuje dane statystyczne Głównego Urzędu Statystycznego, głównie wskaźniki makroekonomiczne.</w:t>
      </w:r>
    </w:p>
    <w:p w14:paraId="3338A6A7" w14:textId="77777777" w:rsidR="00812A9F" w:rsidRPr="006A6829" w:rsidRDefault="00812A9F" w:rsidP="00812A9F">
      <w:pPr>
        <w:pStyle w:val="Nagwek3"/>
        <w:rPr>
          <w:b/>
        </w:rPr>
      </w:pPr>
      <w:bookmarkStart w:id="34" w:name="_Toc71642629"/>
      <w:r w:rsidRPr="006A6829">
        <w:rPr>
          <w:b/>
        </w:rPr>
        <w:lastRenderedPageBreak/>
        <w:t>Podczas podejmowania innych strategicznych decyzji</w:t>
      </w:r>
      <w:bookmarkEnd w:id="34"/>
    </w:p>
    <w:p w14:paraId="1F5E1FAC" w14:textId="77777777" w:rsidR="00A66944" w:rsidRDefault="00A66944" w:rsidP="005B22D5">
      <w:pPr>
        <w:pStyle w:val="Akapitzlist"/>
        <w:numPr>
          <w:ilvl w:val="0"/>
          <w:numId w:val="22"/>
        </w:numPr>
        <w:rPr>
          <w:rFonts w:cstheme="minorHAnsi"/>
          <w:sz w:val="24"/>
          <w:szCs w:val="24"/>
        </w:rPr>
      </w:pPr>
      <w:r w:rsidRPr="00803582">
        <w:rPr>
          <w:rFonts w:cstheme="minorHAnsi"/>
          <w:sz w:val="24"/>
          <w:szCs w:val="24"/>
        </w:rPr>
        <w:t>Ośrodek Studiów Wschodnich im. Marka Karpia dostarcza administracji publicznej, instytucjom oraz opinii publicznej wiedzy na temat krajów znajdujących się w obszarze badawczym OSW. Wydawane przez Ośrodek analizy (w tym również te publiczne) dostarczają wiedzy na temat państw, społeczeństw i rządów. Ta wiedza stanowi pomoc w</w:t>
      </w:r>
      <w:r w:rsidR="00F857E8">
        <w:rPr>
          <w:rFonts w:cstheme="minorHAnsi"/>
          <w:sz w:val="24"/>
          <w:szCs w:val="24"/>
        </w:rPr>
        <w:t> </w:t>
      </w:r>
      <w:r w:rsidRPr="00803582">
        <w:rPr>
          <w:rFonts w:cstheme="minorHAnsi"/>
          <w:sz w:val="24"/>
          <w:szCs w:val="24"/>
        </w:rPr>
        <w:t>podejmowaniu decyzji przez podmioty publiczne.</w:t>
      </w:r>
    </w:p>
    <w:p w14:paraId="78F1DC80" w14:textId="77777777" w:rsidR="00803582" w:rsidRDefault="00803582" w:rsidP="005B22D5">
      <w:pPr>
        <w:pStyle w:val="Akapitzlist"/>
        <w:numPr>
          <w:ilvl w:val="0"/>
          <w:numId w:val="22"/>
        </w:numPr>
        <w:rPr>
          <w:rFonts w:cstheme="minorHAnsi"/>
          <w:sz w:val="24"/>
          <w:szCs w:val="24"/>
        </w:rPr>
      </w:pPr>
      <w:r w:rsidRPr="00803582">
        <w:rPr>
          <w:rFonts w:cstheme="minorHAnsi"/>
          <w:sz w:val="24"/>
          <w:szCs w:val="24"/>
        </w:rPr>
        <w:t>Otwarte dane były wykorzystywane w Ministerstwie Rozwoju Pracy i Technologii przy przygotowywaniu programów i strategii, np. Polityka Nowej Szansy, Strategia Produktywności. Dane wykorzystywane są także do przygotowywania analiz, raportów, opracowań tematycznych oraz innych materiałów informacyjnych, w celu prowadzenia właściwej polityki gospodarczej (przygotowywanie informacji stanowiących wsparcie w</w:t>
      </w:r>
      <w:r w:rsidR="00F857E8">
        <w:rPr>
          <w:rFonts w:cstheme="minorHAnsi"/>
          <w:sz w:val="24"/>
          <w:szCs w:val="24"/>
        </w:rPr>
        <w:t> </w:t>
      </w:r>
      <w:r w:rsidRPr="00803582">
        <w:rPr>
          <w:rFonts w:cstheme="minorHAnsi"/>
          <w:sz w:val="24"/>
          <w:szCs w:val="24"/>
        </w:rPr>
        <w:t xml:space="preserve">procesach decyzyjnych Kierownictwa </w:t>
      </w:r>
      <w:proofErr w:type="spellStart"/>
      <w:r w:rsidRPr="00803582">
        <w:rPr>
          <w:rFonts w:cstheme="minorHAnsi"/>
          <w:sz w:val="24"/>
          <w:szCs w:val="24"/>
        </w:rPr>
        <w:t>MRPiT</w:t>
      </w:r>
      <w:proofErr w:type="spellEnd"/>
      <w:r w:rsidRPr="00803582">
        <w:rPr>
          <w:rFonts w:cstheme="minorHAnsi"/>
          <w:sz w:val="24"/>
          <w:szCs w:val="24"/>
        </w:rPr>
        <w:t>). Wykorzystywane są także do przygotowywania dokumentów strategicznych lub sprawozdań z ich realizacji, m.in. Krajowego Planu na rzecz Zatrudnienia, Krajowego Programu Rozwoju Ekonomii Społecznej, Przeglądu wydatków publicznych na wspieranie zatrudnienia i</w:t>
      </w:r>
      <w:r w:rsidR="00F857E8">
        <w:rPr>
          <w:rFonts w:cstheme="minorHAnsi"/>
          <w:sz w:val="24"/>
          <w:szCs w:val="24"/>
        </w:rPr>
        <w:t> </w:t>
      </w:r>
      <w:r w:rsidRPr="00803582">
        <w:rPr>
          <w:rFonts w:cstheme="minorHAnsi"/>
          <w:sz w:val="24"/>
          <w:szCs w:val="24"/>
        </w:rPr>
        <w:t>przeciwdziałanie bezrobociu (dokument koordynowany przez MF). Urząd Patentowy RP na potrzeby Kierownictwa Urzędu korzysta ze statystyk z zakresu prawa własności przemysłowej sporządzanych w przekrojach bazujących na danych GUS, np. liczba ludności.</w:t>
      </w:r>
    </w:p>
    <w:p w14:paraId="71A52497" w14:textId="77777777" w:rsidR="009C48AB" w:rsidRPr="00803582" w:rsidRDefault="009C48AB" w:rsidP="005B22D5">
      <w:pPr>
        <w:pStyle w:val="Akapitzlist"/>
        <w:numPr>
          <w:ilvl w:val="0"/>
          <w:numId w:val="22"/>
        </w:numPr>
        <w:rPr>
          <w:rFonts w:cstheme="minorHAnsi"/>
          <w:sz w:val="24"/>
          <w:szCs w:val="24"/>
        </w:rPr>
      </w:pPr>
      <w:r w:rsidRPr="00803582">
        <w:rPr>
          <w:rFonts w:cstheme="minorHAnsi"/>
          <w:sz w:val="24"/>
          <w:szCs w:val="24"/>
        </w:rPr>
        <w:t xml:space="preserve">Ministerstwo Rozwoju, Pracy i Technologii udostępnia </w:t>
      </w:r>
      <w:hyperlink r:id="rId54" w:history="1">
        <w:r w:rsidRPr="00803582">
          <w:rPr>
            <w:rStyle w:val="Hipercze"/>
            <w:rFonts w:cstheme="minorHAnsi"/>
            <w:sz w:val="24"/>
            <w:szCs w:val="24"/>
          </w:rPr>
          <w:t>Typowe lata meteorologiczne i statystyczne dane klimatyczne dla obszaru Polski do obliczeń energetycznych budynków</w:t>
        </w:r>
      </w:hyperlink>
      <w:r w:rsidRPr="00803582">
        <w:rPr>
          <w:rFonts w:cstheme="minorHAnsi"/>
          <w:sz w:val="24"/>
          <w:szCs w:val="24"/>
        </w:rPr>
        <w:t>. Zamieszczone pliki zawierają typowe lata meteorologiczne oraz opracowane na ich podstawie statystyczne dane klimatyczne dla obszaru Polski. Zostały one przygotowane dla potrzeb obliczeń energetycznych w</w:t>
      </w:r>
      <w:r w:rsidR="00F857E8">
        <w:rPr>
          <w:rFonts w:cstheme="minorHAnsi"/>
          <w:sz w:val="24"/>
          <w:szCs w:val="24"/>
        </w:rPr>
        <w:t> </w:t>
      </w:r>
      <w:r w:rsidRPr="00803582">
        <w:rPr>
          <w:rFonts w:cstheme="minorHAnsi"/>
          <w:sz w:val="24"/>
          <w:szCs w:val="24"/>
        </w:rPr>
        <w:t>budownictwie i mogą być wykorzystane w</w:t>
      </w:r>
      <w:r w:rsidR="003C6FB6">
        <w:rPr>
          <w:rFonts w:cstheme="minorHAnsi"/>
          <w:sz w:val="24"/>
          <w:szCs w:val="24"/>
        </w:rPr>
        <w:t> </w:t>
      </w:r>
      <w:r w:rsidRPr="00803582">
        <w:rPr>
          <w:rFonts w:cstheme="minorHAnsi"/>
          <w:sz w:val="24"/>
          <w:szCs w:val="24"/>
        </w:rPr>
        <w:t xml:space="preserve">obliczeniach charakterystyk energetycznych budynków i sporządzania świadectw energetycznych budynków, w </w:t>
      </w:r>
      <w:proofErr w:type="spellStart"/>
      <w:r w:rsidRPr="00803582">
        <w:rPr>
          <w:rFonts w:cstheme="minorHAnsi"/>
          <w:sz w:val="24"/>
          <w:szCs w:val="24"/>
        </w:rPr>
        <w:t>audytingu</w:t>
      </w:r>
      <w:proofErr w:type="spellEnd"/>
      <w:r w:rsidRPr="00803582">
        <w:rPr>
          <w:rFonts w:cstheme="minorHAnsi"/>
          <w:sz w:val="24"/>
          <w:szCs w:val="24"/>
        </w:rPr>
        <w:t xml:space="preserve"> energetycznym oraz w pracach projektowych i</w:t>
      </w:r>
      <w:r w:rsidR="003C6FB6">
        <w:rPr>
          <w:rFonts w:cstheme="minorHAnsi"/>
          <w:sz w:val="24"/>
          <w:szCs w:val="24"/>
        </w:rPr>
        <w:t> </w:t>
      </w:r>
      <w:r w:rsidRPr="00803582">
        <w:rPr>
          <w:rFonts w:cstheme="minorHAnsi"/>
          <w:sz w:val="24"/>
          <w:szCs w:val="24"/>
        </w:rPr>
        <w:t xml:space="preserve">symulacjach energetycznych budynków. Korzystają z nich zatem uczestnicy sektora budowlanego - podmioty zewnętrzne, przedsiębiorstwa, projektanci. </w:t>
      </w:r>
    </w:p>
    <w:p w14:paraId="6779AC10" w14:textId="77777777" w:rsidR="000A7530" w:rsidRPr="00803582" w:rsidRDefault="000A7530" w:rsidP="005B22D5">
      <w:pPr>
        <w:pStyle w:val="Akapitzlist"/>
        <w:numPr>
          <w:ilvl w:val="0"/>
          <w:numId w:val="22"/>
        </w:numPr>
        <w:rPr>
          <w:rFonts w:cstheme="minorHAnsi"/>
          <w:sz w:val="24"/>
          <w:szCs w:val="24"/>
        </w:rPr>
      </w:pPr>
      <w:r w:rsidRPr="00803582">
        <w:rPr>
          <w:rFonts w:cstheme="minorHAnsi"/>
          <w:sz w:val="24"/>
          <w:szCs w:val="24"/>
        </w:rPr>
        <w:t>Otwarte dane są wykorzystywane przez Państwowy Fundusz Rehabilitacji Osób Niepełnosprawnych</w:t>
      </w:r>
      <w:r w:rsidR="002C793A" w:rsidRPr="00803582">
        <w:rPr>
          <w:rFonts w:cstheme="minorHAnsi"/>
          <w:sz w:val="24"/>
          <w:szCs w:val="24"/>
        </w:rPr>
        <w:t xml:space="preserve"> </w:t>
      </w:r>
      <w:r w:rsidRPr="00803582">
        <w:rPr>
          <w:rFonts w:cstheme="minorHAnsi"/>
          <w:sz w:val="24"/>
          <w:szCs w:val="24"/>
        </w:rPr>
        <w:t>w procesie planowania wsparcia udzielanego osobom z</w:t>
      </w:r>
      <w:r w:rsidR="00F857E8">
        <w:rPr>
          <w:rFonts w:cstheme="minorHAnsi"/>
          <w:sz w:val="24"/>
          <w:szCs w:val="24"/>
        </w:rPr>
        <w:t> </w:t>
      </w:r>
      <w:r w:rsidRPr="00803582">
        <w:rPr>
          <w:rFonts w:cstheme="minorHAnsi"/>
          <w:sz w:val="24"/>
          <w:szCs w:val="24"/>
        </w:rPr>
        <w:t>niepełnosprawnością. Otwarte dane z lat ubiegłych, np. o stopniu zaspokojenia potrzeb, są podstawą przy planowaniu kolejnych edycji programów wsparcia osób z</w:t>
      </w:r>
      <w:r w:rsidR="00F857E8">
        <w:rPr>
          <w:rFonts w:cstheme="minorHAnsi"/>
          <w:sz w:val="24"/>
          <w:szCs w:val="24"/>
        </w:rPr>
        <w:t> </w:t>
      </w:r>
      <w:r w:rsidRPr="00803582">
        <w:rPr>
          <w:rFonts w:cstheme="minorHAnsi"/>
          <w:sz w:val="24"/>
          <w:szCs w:val="24"/>
        </w:rPr>
        <w:t>niepełnosprawnością.</w:t>
      </w:r>
    </w:p>
    <w:p w14:paraId="41CAE1B7" w14:textId="77777777" w:rsidR="00D52462" w:rsidRPr="00803582" w:rsidRDefault="00D52462" w:rsidP="005B22D5">
      <w:pPr>
        <w:pStyle w:val="Akapitzlist"/>
        <w:numPr>
          <w:ilvl w:val="0"/>
          <w:numId w:val="22"/>
        </w:numPr>
        <w:rPr>
          <w:rFonts w:cstheme="minorHAnsi"/>
          <w:sz w:val="24"/>
          <w:szCs w:val="24"/>
        </w:rPr>
      </w:pPr>
      <w:r w:rsidRPr="00803582">
        <w:rPr>
          <w:rFonts w:cstheme="minorHAnsi"/>
          <w:sz w:val="24"/>
          <w:szCs w:val="24"/>
        </w:rPr>
        <w:t xml:space="preserve">Dane statystyczne są wykorzystywane zarówno na etapie diagnozy sytuacji, przy planowaniu działań naprawczych, do monitorowania postępów oraz do ewaluacji. </w:t>
      </w:r>
    </w:p>
    <w:p w14:paraId="1F4205A5" w14:textId="77777777" w:rsidR="00D52462" w:rsidRPr="00803582" w:rsidRDefault="00D52462" w:rsidP="00D52462">
      <w:pPr>
        <w:pStyle w:val="Akapitzlist"/>
        <w:ind w:left="360"/>
        <w:rPr>
          <w:rFonts w:cstheme="minorHAnsi"/>
          <w:sz w:val="24"/>
          <w:szCs w:val="24"/>
        </w:rPr>
      </w:pPr>
      <w:r w:rsidRPr="00803582">
        <w:rPr>
          <w:rFonts w:cstheme="minorHAnsi"/>
          <w:sz w:val="24"/>
          <w:szCs w:val="24"/>
        </w:rPr>
        <w:t>Są szeroko wykorzystywane m.in. dla potrzeb oceny aktualnej sytuacji społeczno-gospodarczej, która jest podstawą podejmowania decyzji oraz tworzenia strategii o</w:t>
      </w:r>
      <w:r w:rsidR="00F857E8">
        <w:rPr>
          <w:rFonts w:cstheme="minorHAnsi"/>
          <w:sz w:val="24"/>
          <w:szCs w:val="24"/>
        </w:rPr>
        <w:t> </w:t>
      </w:r>
      <w:r w:rsidRPr="00803582">
        <w:rPr>
          <w:rFonts w:cstheme="minorHAnsi"/>
          <w:sz w:val="24"/>
          <w:szCs w:val="24"/>
        </w:rPr>
        <w:t>zasięgu regionalnym i lokalnym, jak również dla potrzeb tworzenia biznes planów. Użytkownicy danych statystycznych to przedstawiciele administracji rządowej i</w:t>
      </w:r>
      <w:r w:rsidR="00F857E8">
        <w:rPr>
          <w:rFonts w:cstheme="minorHAnsi"/>
          <w:sz w:val="24"/>
          <w:szCs w:val="24"/>
        </w:rPr>
        <w:t> </w:t>
      </w:r>
      <w:r w:rsidRPr="00803582">
        <w:rPr>
          <w:rFonts w:cstheme="minorHAnsi"/>
          <w:sz w:val="24"/>
          <w:szCs w:val="24"/>
        </w:rPr>
        <w:t xml:space="preserve">samorządowej, instytucji, uczelni, przedsiębiorców i osób fizycznych, dla których dane statystyczne są wsparciem w zarządzaniu i programowaniu rozwoju regionalnego. Narzędziem wspierającym te działania jest prowadzony przez GUS system STRATEG służący do monitorowania postępów przy realizacji strategii i programów operacyjnych (na poziomie krajowym, ponadregionalnym, regionalnym i lokalnym). W 2020 r. system </w:t>
      </w:r>
      <w:r w:rsidRPr="00803582">
        <w:rPr>
          <w:rFonts w:cstheme="minorHAnsi"/>
          <w:sz w:val="24"/>
          <w:szCs w:val="24"/>
        </w:rPr>
        <w:lastRenderedPageBreak/>
        <w:t xml:space="preserve">został rozwinięty o Rządowy program Dostępność Plus oraz cztery zaktualizowane krajowe strategie rozwoju: Krajową Strategię Rozwoju Regionalnego 2030, Strategię Zrównoważonego Rozwoju Transportu 2030, Politykę Ekologiczną Państwa 2030 oraz Strategię Zrównoważonego Rozwoju Wsi, Rolnictwa i Rybactwa 2030. </w:t>
      </w:r>
    </w:p>
    <w:p w14:paraId="42DF4E74" w14:textId="77777777" w:rsidR="00D52462" w:rsidRPr="00803582" w:rsidRDefault="00D52462" w:rsidP="00D52462">
      <w:pPr>
        <w:pStyle w:val="Akapitzlist"/>
        <w:ind w:left="360"/>
        <w:rPr>
          <w:rFonts w:cstheme="minorHAnsi"/>
          <w:sz w:val="24"/>
          <w:szCs w:val="24"/>
        </w:rPr>
      </w:pPr>
      <w:r w:rsidRPr="00803582">
        <w:rPr>
          <w:rFonts w:cstheme="minorHAnsi"/>
          <w:sz w:val="24"/>
          <w:szCs w:val="24"/>
        </w:rPr>
        <w:t xml:space="preserve">Dane statystyczne stanowią wsparcie w zarządzaniu i programowaniu rozwoju regionalnego i są istotnym elementem opracowywanych i aktualizowanych części diagnostycznych strategii rozwoju województw, strategii sektorowych (regionalna strategia innowacji, koncepcja rozwoju obszarów wiejskich, mapa potrzeb zdrowotnych), a także strategii współpracy transgranicznych np. </w:t>
      </w:r>
    </w:p>
    <w:p w14:paraId="0BD184DF" w14:textId="77777777" w:rsidR="00D52462" w:rsidRPr="00803582" w:rsidRDefault="00D52462" w:rsidP="005B22D5">
      <w:pPr>
        <w:pStyle w:val="Akapitzlist"/>
        <w:numPr>
          <w:ilvl w:val="0"/>
          <w:numId w:val="20"/>
        </w:numPr>
        <w:suppressAutoHyphens/>
        <w:autoSpaceDN w:val="0"/>
        <w:spacing w:after="0" w:line="257" w:lineRule="auto"/>
        <w:ind w:hanging="357"/>
        <w:contextualSpacing w:val="0"/>
        <w:textAlignment w:val="baseline"/>
        <w:rPr>
          <w:i/>
          <w:color w:val="000000" w:themeColor="text1"/>
        </w:rPr>
      </w:pPr>
      <w:r w:rsidRPr="00803582">
        <w:rPr>
          <w:rFonts w:cstheme="minorHAnsi"/>
          <w:sz w:val="24"/>
          <w:szCs w:val="24"/>
        </w:rPr>
        <w:t xml:space="preserve">Regionalna Strategia Innowacji Województwa Świętokrzyskiego 2030 </w:t>
      </w:r>
      <w:hyperlink r:id="rId55" w:history="1">
        <w:r w:rsidRPr="00803582">
          <w:rPr>
            <w:rStyle w:val="Hipercze"/>
            <w:sz w:val="24"/>
            <w:szCs w:val="24"/>
          </w:rPr>
          <w:t>http://www.spinno.pl/rsi/aktualizacja-rsi--2021-2030</w:t>
        </w:r>
      </w:hyperlink>
    </w:p>
    <w:p w14:paraId="7FE3127C" w14:textId="77777777" w:rsidR="00D52462" w:rsidRPr="00803582" w:rsidRDefault="00D52462" w:rsidP="005B22D5">
      <w:pPr>
        <w:pStyle w:val="Akapitzlist"/>
        <w:numPr>
          <w:ilvl w:val="0"/>
          <w:numId w:val="20"/>
        </w:numPr>
        <w:suppressAutoHyphens/>
        <w:autoSpaceDN w:val="0"/>
        <w:spacing w:after="0" w:line="257" w:lineRule="auto"/>
        <w:ind w:hanging="357"/>
        <w:contextualSpacing w:val="0"/>
        <w:textAlignment w:val="baseline"/>
        <w:rPr>
          <w:rFonts w:cstheme="minorHAnsi"/>
          <w:sz w:val="24"/>
          <w:szCs w:val="24"/>
        </w:rPr>
      </w:pPr>
      <w:r w:rsidRPr="00803582">
        <w:rPr>
          <w:rFonts w:cstheme="minorHAnsi"/>
          <w:sz w:val="24"/>
          <w:szCs w:val="24"/>
        </w:rPr>
        <w:t xml:space="preserve">Strategia Rozwoju Województwa Świętokrzyskiego 2030+ </w:t>
      </w:r>
    </w:p>
    <w:p w14:paraId="45491715" w14:textId="77777777" w:rsidR="00D52462" w:rsidRPr="00803582" w:rsidRDefault="000847F3" w:rsidP="00D52462">
      <w:pPr>
        <w:spacing w:after="0"/>
        <w:ind w:left="708"/>
        <w:rPr>
          <w:color w:val="000000" w:themeColor="text1"/>
          <w:sz w:val="24"/>
          <w:szCs w:val="24"/>
          <w:u w:val="single"/>
        </w:rPr>
      </w:pPr>
      <w:hyperlink r:id="rId56" w:history="1">
        <w:r w:rsidR="00D52462" w:rsidRPr="00803582">
          <w:rPr>
            <w:rStyle w:val="Hipercze"/>
            <w:sz w:val="24"/>
            <w:szCs w:val="24"/>
          </w:rPr>
          <w:t>https://www.swietokrzyskie.pro/category/wojewodztwo-swietokrzyskie/strategia-rozwoju-wojewodztwa-swietokrzyskiego-2030/</w:t>
        </w:r>
      </w:hyperlink>
    </w:p>
    <w:p w14:paraId="20075A2C" w14:textId="77777777" w:rsidR="00D52462" w:rsidRPr="00803582" w:rsidRDefault="00D52462" w:rsidP="005B22D5">
      <w:pPr>
        <w:pStyle w:val="Akapitzlist"/>
        <w:numPr>
          <w:ilvl w:val="0"/>
          <w:numId w:val="20"/>
        </w:numPr>
        <w:suppressAutoHyphens/>
        <w:autoSpaceDN w:val="0"/>
        <w:spacing w:after="0" w:line="257" w:lineRule="auto"/>
        <w:ind w:hanging="357"/>
        <w:contextualSpacing w:val="0"/>
        <w:textAlignment w:val="baseline"/>
        <w:rPr>
          <w:rFonts w:cstheme="minorHAnsi"/>
          <w:sz w:val="24"/>
          <w:szCs w:val="24"/>
        </w:rPr>
      </w:pPr>
      <w:r w:rsidRPr="00803582">
        <w:rPr>
          <w:rFonts w:cstheme="minorHAnsi"/>
          <w:sz w:val="24"/>
          <w:szCs w:val="24"/>
        </w:rPr>
        <w:t>„Opolskie 2020. Diagnoza regionalna. Ujęcie strategiczne” – na potrzeby Urzędu Marszałkowskiego Województwa Opolskiego</w:t>
      </w:r>
    </w:p>
    <w:p w14:paraId="551AFFC8" w14:textId="77777777" w:rsidR="00D52462" w:rsidRPr="00B141CE" w:rsidRDefault="000847F3" w:rsidP="00D52462">
      <w:pPr>
        <w:ind w:left="708"/>
        <w:rPr>
          <w:color w:val="000000" w:themeColor="text1"/>
          <w:sz w:val="24"/>
          <w:szCs w:val="24"/>
        </w:rPr>
      </w:pPr>
      <w:hyperlink r:id="rId57" w:history="1">
        <w:r w:rsidR="00D52462" w:rsidRPr="00803582">
          <w:rPr>
            <w:rStyle w:val="Hipercze"/>
            <w:sz w:val="24"/>
            <w:szCs w:val="24"/>
          </w:rPr>
          <w:t>https://www.opolskie.pl/wp-content/uploads/2017/08/diagnoza-regionalna-wersja-22.06.2020.pdf</w:t>
        </w:r>
      </w:hyperlink>
    </w:p>
    <w:p w14:paraId="07D38589" w14:textId="77777777" w:rsidR="00F052E1" w:rsidRDefault="00F052E1" w:rsidP="00F93C67">
      <w:pPr>
        <w:pStyle w:val="Nagwek1"/>
        <w:spacing w:before="0" w:after="360"/>
        <w:rPr>
          <w:rFonts w:asciiTheme="minorHAnsi" w:hAnsiTheme="minorHAnsi" w:cstheme="minorHAnsi"/>
          <w:b/>
          <w:sz w:val="36"/>
        </w:rPr>
      </w:pPr>
      <w:bookmarkStart w:id="35" w:name="_Toc509228803"/>
      <w:r>
        <w:rPr>
          <w:rFonts w:asciiTheme="minorHAnsi" w:hAnsiTheme="minorHAnsi" w:cstheme="minorHAnsi"/>
          <w:b/>
          <w:sz w:val="36"/>
        </w:rPr>
        <w:br w:type="page"/>
      </w:r>
    </w:p>
    <w:p w14:paraId="58B67F22" w14:textId="77777777" w:rsidR="00F93C67" w:rsidRDefault="00F93C67" w:rsidP="00F93C67">
      <w:pPr>
        <w:pStyle w:val="Nagwek1"/>
        <w:spacing w:before="0" w:after="360"/>
        <w:rPr>
          <w:rFonts w:asciiTheme="minorHAnsi" w:hAnsiTheme="minorHAnsi" w:cstheme="minorHAnsi"/>
          <w:b/>
          <w:sz w:val="36"/>
        </w:rPr>
      </w:pPr>
      <w:bookmarkStart w:id="36" w:name="_Toc71642630"/>
      <w:r w:rsidRPr="00BC2B3D">
        <w:rPr>
          <w:rFonts w:asciiTheme="minorHAnsi" w:hAnsiTheme="minorHAnsi" w:cstheme="minorHAnsi"/>
          <w:b/>
          <w:sz w:val="36"/>
        </w:rPr>
        <w:lastRenderedPageBreak/>
        <w:t>PODSUMOWANIE</w:t>
      </w:r>
      <w:bookmarkEnd w:id="35"/>
      <w:r w:rsidR="009C2D96">
        <w:rPr>
          <w:rFonts w:asciiTheme="minorHAnsi" w:hAnsiTheme="minorHAnsi" w:cstheme="minorHAnsi"/>
          <w:b/>
          <w:sz w:val="36"/>
        </w:rPr>
        <w:t xml:space="preserve"> ORAZ OCENA DOTYCHCZASOWYCH EFEKTÓW PODP</w:t>
      </w:r>
      <w:bookmarkEnd w:id="36"/>
    </w:p>
    <w:p w14:paraId="6C381530" w14:textId="77777777" w:rsidR="0020292F" w:rsidRDefault="0020292F" w:rsidP="00E239AC">
      <w:pPr>
        <w:pStyle w:val="Nagwek2"/>
        <w:spacing w:after="240"/>
        <w:rPr>
          <w:b/>
        </w:rPr>
      </w:pPr>
      <w:bookmarkStart w:id="37" w:name="_Toc71642631"/>
      <w:r>
        <w:rPr>
          <w:b/>
        </w:rPr>
        <w:t>PODSUMOWANIE</w:t>
      </w:r>
      <w:r w:rsidR="00376E9C">
        <w:rPr>
          <w:b/>
        </w:rPr>
        <w:t xml:space="preserve"> NAJWAŻNIEJSZYCH DZIAŁAŃ REALIZOWANYCH W 2020 ROKU</w:t>
      </w:r>
      <w:bookmarkEnd w:id="37"/>
    </w:p>
    <w:p w14:paraId="3E91CA79" w14:textId="77777777" w:rsidR="007A499B" w:rsidRPr="007A499B" w:rsidRDefault="007A499B" w:rsidP="00E239AC">
      <w:pPr>
        <w:spacing w:after="240"/>
        <w:rPr>
          <w:sz w:val="24"/>
          <w:szCs w:val="24"/>
        </w:rPr>
      </w:pPr>
      <w:r w:rsidRPr="007A499B">
        <w:rPr>
          <w:sz w:val="24"/>
          <w:szCs w:val="24"/>
        </w:rPr>
        <w:t>Ko</w:t>
      </w:r>
      <w:r w:rsidR="004355D3">
        <w:rPr>
          <w:sz w:val="24"/>
          <w:szCs w:val="24"/>
        </w:rPr>
        <w:t>lejny etap realizacji Programu Otwierania Danych P</w:t>
      </w:r>
      <w:r w:rsidRPr="007A499B">
        <w:rPr>
          <w:sz w:val="24"/>
          <w:szCs w:val="24"/>
        </w:rPr>
        <w:t>ublicznych był okresem intensywnych działań o charakterze:</w:t>
      </w:r>
    </w:p>
    <w:p w14:paraId="7A115D7E" w14:textId="77777777" w:rsidR="007A499B" w:rsidRPr="007A499B" w:rsidRDefault="007A499B" w:rsidP="005B22D5">
      <w:pPr>
        <w:pStyle w:val="Akapitzlist"/>
        <w:numPr>
          <w:ilvl w:val="0"/>
          <w:numId w:val="19"/>
        </w:numPr>
        <w:suppressAutoHyphens/>
        <w:autoSpaceDN w:val="0"/>
        <w:spacing w:after="0" w:line="257" w:lineRule="auto"/>
        <w:ind w:hanging="357"/>
        <w:contextualSpacing w:val="0"/>
        <w:textAlignment w:val="baseline"/>
        <w:rPr>
          <w:sz w:val="24"/>
          <w:szCs w:val="24"/>
        </w:rPr>
      </w:pPr>
      <w:r w:rsidRPr="007A499B">
        <w:rPr>
          <w:sz w:val="24"/>
          <w:szCs w:val="24"/>
        </w:rPr>
        <w:t>systemowym:</w:t>
      </w:r>
    </w:p>
    <w:p w14:paraId="073CAD4D" w14:textId="77777777" w:rsidR="007A499B" w:rsidRPr="00803582" w:rsidRDefault="007A499B" w:rsidP="005B22D5">
      <w:pPr>
        <w:pStyle w:val="Akapitzlist"/>
        <w:numPr>
          <w:ilvl w:val="0"/>
          <w:numId w:val="21"/>
        </w:numPr>
        <w:suppressAutoHyphens/>
        <w:autoSpaceDN w:val="0"/>
        <w:spacing w:after="0" w:line="257" w:lineRule="auto"/>
        <w:ind w:left="714" w:hanging="357"/>
        <w:contextualSpacing w:val="0"/>
        <w:textAlignment w:val="baseline"/>
        <w:rPr>
          <w:sz w:val="24"/>
          <w:szCs w:val="24"/>
        </w:rPr>
      </w:pPr>
      <w:r w:rsidRPr="00803582">
        <w:rPr>
          <w:sz w:val="24"/>
          <w:szCs w:val="24"/>
        </w:rPr>
        <w:t>roz</w:t>
      </w:r>
      <w:r w:rsidR="00E91D4B" w:rsidRPr="00803582">
        <w:rPr>
          <w:sz w:val="24"/>
          <w:szCs w:val="24"/>
        </w:rPr>
        <w:t>wi</w:t>
      </w:r>
      <w:r w:rsidR="00657C37" w:rsidRPr="00803582">
        <w:rPr>
          <w:sz w:val="24"/>
          <w:szCs w:val="24"/>
        </w:rPr>
        <w:t xml:space="preserve">nięto </w:t>
      </w:r>
      <w:r w:rsidR="00B537C7" w:rsidRPr="00803582">
        <w:rPr>
          <w:sz w:val="24"/>
          <w:szCs w:val="24"/>
        </w:rPr>
        <w:t xml:space="preserve">i wspierano </w:t>
      </w:r>
      <w:r w:rsidRPr="00803582">
        <w:rPr>
          <w:sz w:val="24"/>
          <w:szCs w:val="24"/>
        </w:rPr>
        <w:t>sieć współpracy pełnomocników otwierania danych</w:t>
      </w:r>
      <w:r w:rsidR="00AC2E79" w:rsidRPr="00803582">
        <w:rPr>
          <w:sz w:val="24"/>
          <w:szCs w:val="24"/>
        </w:rPr>
        <w:t>,</w:t>
      </w:r>
    </w:p>
    <w:p w14:paraId="3DD126A2" w14:textId="77777777" w:rsidR="00F933F7" w:rsidRPr="00803582" w:rsidRDefault="00FA632B" w:rsidP="005B22D5">
      <w:pPr>
        <w:pStyle w:val="Akapitzlist"/>
        <w:numPr>
          <w:ilvl w:val="0"/>
          <w:numId w:val="21"/>
        </w:numPr>
        <w:suppressAutoHyphens/>
        <w:autoSpaceDN w:val="0"/>
        <w:spacing w:after="0" w:line="257" w:lineRule="auto"/>
        <w:contextualSpacing w:val="0"/>
        <w:textAlignment w:val="baseline"/>
        <w:rPr>
          <w:sz w:val="24"/>
          <w:szCs w:val="24"/>
        </w:rPr>
      </w:pPr>
      <w:r w:rsidRPr="00803582">
        <w:rPr>
          <w:sz w:val="24"/>
          <w:szCs w:val="24"/>
        </w:rPr>
        <w:t xml:space="preserve">koordynowano działania związane z otwieraniem danych publicznych poprzez prace </w:t>
      </w:r>
      <w:r w:rsidR="00F933F7" w:rsidRPr="00803582">
        <w:rPr>
          <w:sz w:val="24"/>
          <w:szCs w:val="24"/>
        </w:rPr>
        <w:t>Zesp</w:t>
      </w:r>
      <w:r w:rsidR="00057E2F" w:rsidRPr="00803582">
        <w:rPr>
          <w:sz w:val="24"/>
          <w:szCs w:val="24"/>
        </w:rPr>
        <w:t>o</w:t>
      </w:r>
      <w:r w:rsidR="00F933F7" w:rsidRPr="00803582">
        <w:rPr>
          <w:sz w:val="24"/>
          <w:szCs w:val="24"/>
        </w:rPr>
        <w:t>ł</w:t>
      </w:r>
      <w:r w:rsidR="00057E2F" w:rsidRPr="00803582">
        <w:rPr>
          <w:sz w:val="24"/>
          <w:szCs w:val="24"/>
        </w:rPr>
        <w:t>u zadaniowego</w:t>
      </w:r>
      <w:r w:rsidR="00F933F7" w:rsidRPr="00803582">
        <w:rPr>
          <w:sz w:val="24"/>
          <w:szCs w:val="24"/>
        </w:rPr>
        <w:t xml:space="preserve"> do spraw „Programu otwierania danych publicznych</w:t>
      </w:r>
      <w:r w:rsidR="00057E2F" w:rsidRPr="00803582">
        <w:rPr>
          <w:sz w:val="24"/>
          <w:szCs w:val="24"/>
        </w:rPr>
        <w:t>,</w:t>
      </w:r>
    </w:p>
    <w:p w14:paraId="1BC3EF84" w14:textId="77777777" w:rsidR="007A499B" w:rsidRPr="00803582" w:rsidRDefault="00767B7B" w:rsidP="005B22D5">
      <w:pPr>
        <w:pStyle w:val="Akapitzlist"/>
        <w:numPr>
          <w:ilvl w:val="0"/>
          <w:numId w:val="21"/>
        </w:numPr>
        <w:suppressAutoHyphens/>
        <w:autoSpaceDN w:val="0"/>
        <w:spacing w:after="0" w:line="257" w:lineRule="auto"/>
        <w:ind w:left="714" w:hanging="357"/>
        <w:contextualSpacing w:val="0"/>
        <w:textAlignment w:val="baseline"/>
        <w:rPr>
          <w:sz w:val="24"/>
          <w:szCs w:val="24"/>
        </w:rPr>
      </w:pPr>
      <w:r w:rsidRPr="00803582">
        <w:rPr>
          <w:sz w:val="24"/>
          <w:szCs w:val="24"/>
        </w:rPr>
        <w:t>zakończono</w:t>
      </w:r>
      <w:r w:rsidR="007A499B" w:rsidRPr="00803582">
        <w:rPr>
          <w:sz w:val="24"/>
          <w:szCs w:val="24"/>
        </w:rPr>
        <w:t xml:space="preserve"> realizację projektu „Otwarte dane – dostęp, standard, edukacja” oraz </w:t>
      </w:r>
      <w:r w:rsidR="00043347" w:rsidRPr="00803582">
        <w:rPr>
          <w:sz w:val="24"/>
          <w:szCs w:val="24"/>
        </w:rPr>
        <w:t xml:space="preserve"> </w:t>
      </w:r>
      <w:r w:rsidRPr="00803582">
        <w:rPr>
          <w:sz w:val="24"/>
          <w:szCs w:val="24"/>
        </w:rPr>
        <w:t>kontynuowano</w:t>
      </w:r>
      <w:r w:rsidR="007A499B" w:rsidRPr="00803582">
        <w:rPr>
          <w:sz w:val="24"/>
          <w:szCs w:val="24"/>
        </w:rPr>
        <w:t xml:space="preserve"> realizacj</w:t>
      </w:r>
      <w:r w:rsidR="003B7136" w:rsidRPr="00803582">
        <w:rPr>
          <w:sz w:val="24"/>
          <w:szCs w:val="24"/>
        </w:rPr>
        <w:t>ę</w:t>
      </w:r>
      <w:r w:rsidR="007A499B" w:rsidRPr="00803582">
        <w:rPr>
          <w:sz w:val="24"/>
          <w:szCs w:val="24"/>
        </w:rPr>
        <w:t xml:space="preserve"> projektu „Otwarte dane plus”,</w:t>
      </w:r>
      <w:r w:rsidR="00E91D4B" w:rsidRPr="00803582">
        <w:rPr>
          <w:sz w:val="24"/>
          <w:szCs w:val="24"/>
        </w:rPr>
        <w:t xml:space="preserve"> rozszerzającego zakres działań realizowanych w ramach PODP</w:t>
      </w:r>
      <w:r w:rsidR="00AC2E79" w:rsidRPr="00803582">
        <w:rPr>
          <w:sz w:val="24"/>
          <w:szCs w:val="24"/>
        </w:rPr>
        <w:t>,</w:t>
      </w:r>
    </w:p>
    <w:p w14:paraId="46C86C8D" w14:textId="77777777" w:rsidR="00781937" w:rsidRPr="00803582" w:rsidRDefault="00767B7B" w:rsidP="005B22D5">
      <w:pPr>
        <w:pStyle w:val="Akapitzlist"/>
        <w:numPr>
          <w:ilvl w:val="0"/>
          <w:numId w:val="21"/>
        </w:numPr>
        <w:suppressAutoHyphens/>
        <w:autoSpaceDN w:val="0"/>
        <w:spacing w:after="0" w:line="257" w:lineRule="auto"/>
        <w:ind w:left="714" w:hanging="357"/>
        <w:contextualSpacing w:val="0"/>
        <w:textAlignment w:val="baseline"/>
        <w:rPr>
          <w:sz w:val="24"/>
          <w:szCs w:val="24"/>
        </w:rPr>
      </w:pPr>
      <w:r w:rsidRPr="00803582">
        <w:rPr>
          <w:sz w:val="24"/>
          <w:szCs w:val="24"/>
        </w:rPr>
        <w:t>opublikowano nowe wersje standardów otwartości danych uwzględniające uwagi i</w:t>
      </w:r>
      <w:r w:rsidR="00F857E8">
        <w:rPr>
          <w:sz w:val="24"/>
          <w:szCs w:val="24"/>
        </w:rPr>
        <w:t> </w:t>
      </w:r>
      <w:r w:rsidRPr="00803582">
        <w:rPr>
          <w:sz w:val="24"/>
          <w:szCs w:val="24"/>
        </w:rPr>
        <w:t>propozycje złożone w procesie ich ewaluacji,</w:t>
      </w:r>
    </w:p>
    <w:p w14:paraId="11F92FA6" w14:textId="77777777" w:rsidR="00051F0D" w:rsidRPr="00803582" w:rsidRDefault="00051F0D" w:rsidP="005B22D5">
      <w:pPr>
        <w:pStyle w:val="Akapitzlist"/>
        <w:numPr>
          <w:ilvl w:val="0"/>
          <w:numId w:val="21"/>
        </w:numPr>
        <w:rPr>
          <w:sz w:val="24"/>
          <w:szCs w:val="24"/>
        </w:rPr>
      </w:pPr>
      <w:r w:rsidRPr="00803582">
        <w:rPr>
          <w:sz w:val="24"/>
          <w:szCs w:val="24"/>
        </w:rPr>
        <w:t xml:space="preserve">rozbudowano portal </w:t>
      </w:r>
      <w:r w:rsidR="00767B7B" w:rsidRPr="00803582">
        <w:rPr>
          <w:sz w:val="24"/>
          <w:szCs w:val="24"/>
        </w:rPr>
        <w:t>D</w:t>
      </w:r>
      <w:r w:rsidRPr="00803582">
        <w:rPr>
          <w:sz w:val="24"/>
          <w:szCs w:val="24"/>
        </w:rPr>
        <w:t>ane.gov.pl oraz wprowadzono w nim szereg usprawnień  ułatwiając korzystanie z otwartych danych,</w:t>
      </w:r>
    </w:p>
    <w:p w14:paraId="1FA59F4A" w14:textId="77777777" w:rsidR="00AA26BC" w:rsidRPr="00803582" w:rsidRDefault="00767B7B" w:rsidP="005B22D5">
      <w:pPr>
        <w:pStyle w:val="Akapitzlist"/>
        <w:numPr>
          <w:ilvl w:val="0"/>
          <w:numId w:val="21"/>
        </w:numPr>
        <w:suppressAutoHyphens/>
        <w:autoSpaceDN w:val="0"/>
        <w:spacing w:after="0" w:line="257" w:lineRule="auto"/>
        <w:contextualSpacing w:val="0"/>
        <w:textAlignment w:val="baseline"/>
        <w:rPr>
          <w:sz w:val="24"/>
          <w:szCs w:val="24"/>
        </w:rPr>
      </w:pPr>
      <w:r w:rsidRPr="00803582">
        <w:rPr>
          <w:sz w:val="24"/>
          <w:szCs w:val="24"/>
        </w:rPr>
        <w:t>kontynuowano</w:t>
      </w:r>
      <w:r w:rsidR="00AA26BC" w:rsidRPr="00803582">
        <w:rPr>
          <w:sz w:val="24"/>
          <w:szCs w:val="24"/>
        </w:rPr>
        <w:t xml:space="preserve"> prace Laboratorium Otwartych Danych świadczącego wsparcie dla dostawców danych</w:t>
      </w:r>
      <w:r w:rsidR="00746FBA" w:rsidRPr="00803582">
        <w:rPr>
          <w:sz w:val="24"/>
          <w:szCs w:val="24"/>
        </w:rPr>
        <w:t>;</w:t>
      </w:r>
    </w:p>
    <w:p w14:paraId="2FDCA543" w14:textId="77777777" w:rsidR="007A499B" w:rsidRPr="00803582" w:rsidRDefault="007A499B" w:rsidP="005B22D5">
      <w:pPr>
        <w:pStyle w:val="Akapitzlist"/>
        <w:numPr>
          <w:ilvl w:val="0"/>
          <w:numId w:val="19"/>
        </w:numPr>
        <w:suppressAutoHyphens/>
        <w:autoSpaceDN w:val="0"/>
        <w:spacing w:after="0" w:line="257" w:lineRule="auto"/>
        <w:contextualSpacing w:val="0"/>
        <w:textAlignment w:val="baseline"/>
        <w:rPr>
          <w:sz w:val="24"/>
          <w:szCs w:val="24"/>
        </w:rPr>
      </w:pPr>
      <w:r w:rsidRPr="00803582">
        <w:rPr>
          <w:sz w:val="24"/>
          <w:szCs w:val="24"/>
        </w:rPr>
        <w:t>analitycznym i monitoringowym:</w:t>
      </w:r>
    </w:p>
    <w:p w14:paraId="3EBCCAD7" w14:textId="77777777" w:rsidR="007A499B" w:rsidRPr="00803582" w:rsidRDefault="007A499B" w:rsidP="005B22D5">
      <w:pPr>
        <w:pStyle w:val="Akapitzlist"/>
        <w:numPr>
          <w:ilvl w:val="0"/>
          <w:numId w:val="21"/>
        </w:numPr>
        <w:suppressAutoHyphens/>
        <w:autoSpaceDN w:val="0"/>
        <w:spacing w:after="0" w:line="257" w:lineRule="auto"/>
        <w:ind w:left="714" w:hanging="357"/>
        <w:contextualSpacing w:val="0"/>
        <w:textAlignment w:val="baseline"/>
        <w:rPr>
          <w:sz w:val="24"/>
          <w:szCs w:val="24"/>
        </w:rPr>
      </w:pPr>
      <w:r w:rsidRPr="00803582">
        <w:rPr>
          <w:sz w:val="24"/>
          <w:szCs w:val="24"/>
        </w:rPr>
        <w:t>na bieżąco monitorowa</w:t>
      </w:r>
      <w:r w:rsidR="00657C37" w:rsidRPr="00803582">
        <w:rPr>
          <w:sz w:val="24"/>
          <w:szCs w:val="24"/>
        </w:rPr>
        <w:t>no</w:t>
      </w:r>
      <w:r w:rsidR="009D105A" w:rsidRPr="00803582">
        <w:rPr>
          <w:sz w:val="24"/>
          <w:szCs w:val="24"/>
        </w:rPr>
        <w:t xml:space="preserve"> dane udostępniane w portalu D</w:t>
      </w:r>
      <w:r w:rsidRPr="00803582">
        <w:rPr>
          <w:sz w:val="24"/>
          <w:szCs w:val="24"/>
        </w:rPr>
        <w:t>ane.gov.pl, przede wszystkim pod względem ich jakości i stopnia otwartości</w:t>
      </w:r>
      <w:r w:rsidR="00AC2E79" w:rsidRPr="00803582">
        <w:rPr>
          <w:sz w:val="24"/>
          <w:szCs w:val="24"/>
        </w:rPr>
        <w:t>,</w:t>
      </w:r>
    </w:p>
    <w:p w14:paraId="6BBE693A" w14:textId="77777777" w:rsidR="007A499B" w:rsidRPr="00803582" w:rsidRDefault="007A499B" w:rsidP="005B22D5">
      <w:pPr>
        <w:pStyle w:val="Akapitzlist"/>
        <w:numPr>
          <w:ilvl w:val="0"/>
          <w:numId w:val="21"/>
        </w:numPr>
        <w:suppressAutoHyphens/>
        <w:autoSpaceDN w:val="0"/>
        <w:spacing w:after="0" w:line="256" w:lineRule="auto"/>
        <w:contextualSpacing w:val="0"/>
        <w:textAlignment w:val="baseline"/>
        <w:rPr>
          <w:sz w:val="24"/>
          <w:szCs w:val="24"/>
        </w:rPr>
      </w:pPr>
      <w:r w:rsidRPr="00803582">
        <w:rPr>
          <w:sz w:val="24"/>
          <w:szCs w:val="24"/>
        </w:rPr>
        <w:t>opracowa</w:t>
      </w:r>
      <w:r w:rsidR="00657C37" w:rsidRPr="00803582">
        <w:rPr>
          <w:sz w:val="24"/>
          <w:szCs w:val="24"/>
        </w:rPr>
        <w:t>no</w:t>
      </w:r>
      <w:r w:rsidRPr="00803582">
        <w:rPr>
          <w:sz w:val="24"/>
          <w:szCs w:val="24"/>
        </w:rPr>
        <w:t xml:space="preserve"> </w:t>
      </w:r>
      <w:r w:rsidR="003E165D">
        <w:rPr>
          <w:sz w:val="24"/>
          <w:szCs w:val="24"/>
        </w:rPr>
        <w:t>harmonogramy udostępniania danych na 2020 r.</w:t>
      </w:r>
      <w:r w:rsidR="00B537C7" w:rsidRPr="00803582">
        <w:rPr>
          <w:sz w:val="24"/>
          <w:szCs w:val="24"/>
        </w:rPr>
        <w:t xml:space="preserve"> i monitorowano </w:t>
      </w:r>
      <w:r w:rsidR="003E165D">
        <w:rPr>
          <w:sz w:val="24"/>
          <w:szCs w:val="24"/>
        </w:rPr>
        <w:t xml:space="preserve">ich </w:t>
      </w:r>
      <w:r w:rsidR="00B537C7" w:rsidRPr="00803582">
        <w:rPr>
          <w:sz w:val="24"/>
          <w:szCs w:val="24"/>
        </w:rPr>
        <w:t>realizację</w:t>
      </w:r>
      <w:r w:rsidR="00AC2E79" w:rsidRPr="00803582">
        <w:rPr>
          <w:sz w:val="24"/>
          <w:szCs w:val="24"/>
        </w:rPr>
        <w:t>;</w:t>
      </w:r>
    </w:p>
    <w:p w14:paraId="02D7CF15" w14:textId="77777777" w:rsidR="007A499B" w:rsidRPr="00803582" w:rsidRDefault="007A499B" w:rsidP="005B22D5">
      <w:pPr>
        <w:pStyle w:val="Akapitzlist"/>
        <w:numPr>
          <w:ilvl w:val="0"/>
          <w:numId w:val="19"/>
        </w:numPr>
        <w:suppressAutoHyphens/>
        <w:autoSpaceDN w:val="0"/>
        <w:spacing w:after="0" w:line="257" w:lineRule="auto"/>
        <w:ind w:left="357" w:hanging="357"/>
        <w:contextualSpacing w:val="0"/>
        <w:textAlignment w:val="baseline"/>
        <w:rPr>
          <w:sz w:val="24"/>
          <w:szCs w:val="24"/>
        </w:rPr>
      </w:pPr>
      <w:r w:rsidRPr="00803582">
        <w:rPr>
          <w:sz w:val="24"/>
          <w:szCs w:val="24"/>
        </w:rPr>
        <w:t>edukacyjnym</w:t>
      </w:r>
      <w:r w:rsidR="00B537C7" w:rsidRPr="00803582">
        <w:rPr>
          <w:sz w:val="24"/>
          <w:szCs w:val="24"/>
        </w:rPr>
        <w:t xml:space="preserve"> i informacyjno-promocyjnym</w:t>
      </w:r>
      <w:r w:rsidRPr="00803582">
        <w:rPr>
          <w:sz w:val="24"/>
          <w:szCs w:val="24"/>
        </w:rPr>
        <w:t>:</w:t>
      </w:r>
    </w:p>
    <w:p w14:paraId="2C301998" w14:textId="77777777" w:rsidR="00A93DD6" w:rsidRPr="00803582" w:rsidRDefault="00A93DD6" w:rsidP="005B22D5">
      <w:pPr>
        <w:pStyle w:val="Akapitzlist"/>
        <w:numPr>
          <w:ilvl w:val="0"/>
          <w:numId w:val="20"/>
        </w:numPr>
        <w:suppressAutoHyphens/>
        <w:autoSpaceDN w:val="0"/>
        <w:spacing w:after="0" w:line="257" w:lineRule="auto"/>
        <w:contextualSpacing w:val="0"/>
        <w:textAlignment w:val="baseline"/>
        <w:rPr>
          <w:sz w:val="24"/>
          <w:szCs w:val="24"/>
        </w:rPr>
      </w:pPr>
      <w:r w:rsidRPr="00803582">
        <w:rPr>
          <w:sz w:val="24"/>
          <w:szCs w:val="24"/>
        </w:rPr>
        <w:t>rozpoczęto realizację kursów na temat otwierania i wykorzystywania danych publicznych w ramach Akademii Otwartych Danych stanowiącej element projektu „Otwarte dane plus”</w:t>
      </w:r>
      <w:r w:rsidR="00376E9C" w:rsidRPr="00803582">
        <w:rPr>
          <w:sz w:val="24"/>
          <w:szCs w:val="24"/>
        </w:rPr>
        <w:t>,</w:t>
      </w:r>
    </w:p>
    <w:p w14:paraId="4C52A234" w14:textId="77777777" w:rsidR="00C2297D" w:rsidRPr="00803582" w:rsidRDefault="00C2297D" w:rsidP="005B22D5">
      <w:pPr>
        <w:pStyle w:val="Akapitzlist"/>
        <w:numPr>
          <w:ilvl w:val="0"/>
          <w:numId w:val="20"/>
        </w:numPr>
        <w:suppressAutoHyphens/>
        <w:autoSpaceDN w:val="0"/>
        <w:spacing w:after="0" w:line="257" w:lineRule="auto"/>
        <w:contextualSpacing w:val="0"/>
        <w:textAlignment w:val="baseline"/>
        <w:rPr>
          <w:sz w:val="24"/>
          <w:szCs w:val="24"/>
        </w:rPr>
      </w:pPr>
      <w:r w:rsidRPr="00803582">
        <w:rPr>
          <w:sz w:val="24"/>
          <w:szCs w:val="24"/>
        </w:rPr>
        <w:t xml:space="preserve">zorganizowano pierwszą międzynarodową konferencję poświęconą tematyce otwartych danych - „The </w:t>
      </w:r>
      <w:proofErr w:type="spellStart"/>
      <w:r w:rsidRPr="00803582">
        <w:rPr>
          <w:sz w:val="24"/>
          <w:szCs w:val="24"/>
        </w:rPr>
        <w:t>Future</w:t>
      </w:r>
      <w:proofErr w:type="spellEnd"/>
      <w:r w:rsidRPr="00803582">
        <w:rPr>
          <w:sz w:val="24"/>
          <w:szCs w:val="24"/>
        </w:rPr>
        <w:t xml:space="preserve"> </w:t>
      </w:r>
      <w:proofErr w:type="spellStart"/>
      <w:r w:rsidRPr="00803582">
        <w:rPr>
          <w:sz w:val="24"/>
          <w:szCs w:val="24"/>
        </w:rPr>
        <w:t>is</w:t>
      </w:r>
      <w:proofErr w:type="spellEnd"/>
      <w:r w:rsidRPr="00803582">
        <w:rPr>
          <w:sz w:val="24"/>
          <w:szCs w:val="24"/>
        </w:rPr>
        <w:t xml:space="preserve"> Data. Przyszłość to dane”</w:t>
      </w:r>
    </w:p>
    <w:p w14:paraId="19258866" w14:textId="77777777" w:rsidR="00B91C3C" w:rsidRPr="00803582" w:rsidRDefault="00F933F7" w:rsidP="005B22D5">
      <w:pPr>
        <w:pStyle w:val="Akapitzlist"/>
        <w:numPr>
          <w:ilvl w:val="0"/>
          <w:numId w:val="20"/>
        </w:numPr>
        <w:suppressAutoHyphens/>
        <w:autoSpaceDN w:val="0"/>
        <w:spacing w:after="0" w:line="257" w:lineRule="auto"/>
        <w:contextualSpacing w:val="0"/>
        <w:textAlignment w:val="baseline"/>
        <w:rPr>
          <w:sz w:val="24"/>
          <w:szCs w:val="24"/>
        </w:rPr>
      </w:pPr>
      <w:r w:rsidRPr="00803582">
        <w:rPr>
          <w:sz w:val="24"/>
          <w:szCs w:val="24"/>
        </w:rPr>
        <w:t>przeprowadzono szereg działań promujących otwarte dane oraz płynące z nich korzyści społeczno-gospodarcze.</w:t>
      </w:r>
    </w:p>
    <w:p w14:paraId="4FEE6CEC" w14:textId="77777777" w:rsidR="00376E9C" w:rsidRDefault="00376E9C" w:rsidP="00376E9C">
      <w:pPr>
        <w:pStyle w:val="Akapitzlist"/>
        <w:suppressAutoHyphens/>
        <w:autoSpaceDN w:val="0"/>
        <w:spacing w:after="0" w:line="257" w:lineRule="auto"/>
        <w:contextualSpacing w:val="0"/>
        <w:textAlignment w:val="baseline"/>
        <w:rPr>
          <w:sz w:val="24"/>
          <w:szCs w:val="24"/>
          <w:highlight w:val="yellow"/>
        </w:rPr>
      </w:pPr>
    </w:p>
    <w:p w14:paraId="08D57899" w14:textId="77777777" w:rsidR="009D0AEB" w:rsidRDefault="009D0AEB" w:rsidP="00983819">
      <w:pPr>
        <w:pStyle w:val="Nagwek2"/>
        <w:rPr>
          <w:b/>
        </w:rPr>
      </w:pPr>
      <w:bookmarkStart w:id="38" w:name="_UMOCNIENIE_POZYCJI_POLSKI"/>
      <w:bookmarkEnd w:id="38"/>
    </w:p>
    <w:p w14:paraId="0080376A" w14:textId="77777777" w:rsidR="00376E9C" w:rsidRPr="00983819" w:rsidRDefault="00376E9C" w:rsidP="00983819">
      <w:pPr>
        <w:pStyle w:val="Nagwek2"/>
        <w:rPr>
          <w:b/>
        </w:rPr>
      </w:pPr>
      <w:bookmarkStart w:id="39" w:name="_Toc71642632"/>
      <w:r w:rsidRPr="00983819">
        <w:rPr>
          <w:b/>
        </w:rPr>
        <w:t>UMOCNIENIE POZYCJI POLSKI W MIĘDZYNARODOWYCH RANKINGACH DOT. OTWARTOŚCI DANYCH W 2020 R.</w:t>
      </w:r>
      <w:bookmarkEnd w:id="39"/>
    </w:p>
    <w:p w14:paraId="51DA88F7" w14:textId="77777777" w:rsidR="00F933F7" w:rsidRPr="00F933F7" w:rsidRDefault="00F933F7" w:rsidP="00F933F7">
      <w:pPr>
        <w:pStyle w:val="Akapitzlist"/>
        <w:suppressAutoHyphens/>
        <w:autoSpaceDN w:val="0"/>
        <w:spacing w:after="0" w:line="257" w:lineRule="auto"/>
        <w:contextualSpacing w:val="0"/>
        <w:textAlignment w:val="baseline"/>
        <w:rPr>
          <w:sz w:val="24"/>
          <w:szCs w:val="24"/>
        </w:rPr>
      </w:pPr>
    </w:p>
    <w:p w14:paraId="47C5530F" w14:textId="77777777" w:rsidR="00376E9C" w:rsidRPr="00803582" w:rsidRDefault="00376E9C" w:rsidP="00376E9C">
      <w:pPr>
        <w:rPr>
          <w:sz w:val="24"/>
        </w:rPr>
      </w:pPr>
      <w:r w:rsidRPr="00803582">
        <w:rPr>
          <w:sz w:val="24"/>
        </w:rPr>
        <w:t>Efekty realizacji Programu otwierania danych publicznych zostały po raz kolejny dostrzeżone na forum międzynarodowym:</w:t>
      </w:r>
    </w:p>
    <w:p w14:paraId="781037E5" w14:textId="77777777" w:rsidR="00376E9C" w:rsidRPr="00803582" w:rsidRDefault="00376E9C" w:rsidP="005B22D5">
      <w:pPr>
        <w:pStyle w:val="Akapitzlist"/>
        <w:numPr>
          <w:ilvl w:val="0"/>
          <w:numId w:val="26"/>
        </w:numPr>
        <w:rPr>
          <w:color w:val="000000" w:themeColor="text1"/>
          <w:sz w:val="24"/>
        </w:rPr>
      </w:pPr>
      <w:r w:rsidRPr="00803582">
        <w:rPr>
          <w:color w:val="000000" w:themeColor="text1"/>
          <w:sz w:val="24"/>
        </w:rPr>
        <w:lastRenderedPageBreak/>
        <w:t xml:space="preserve">W rankingu Open Data </w:t>
      </w:r>
      <w:proofErr w:type="spellStart"/>
      <w:r w:rsidRPr="00803582">
        <w:rPr>
          <w:color w:val="000000" w:themeColor="text1"/>
          <w:sz w:val="24"/>
        </w:rPr>
        <w:t>Maturity</w:t>
      </w:r>
      <w:proofErr w:type="spellEnd"/>
      <w:r w:rsidRPr="00803582">
        <w:rPr>
          <w:color w:val="000000" w:themeColor="text1"/>
          <w:sz w:val="24"/>
        </w:rPr>
        <w:t xml:space="preserve"> in Europe 2020</w:t>
      </w:r>
      <w:r w:rsidRPr="00803582">
        <w:rPr>
          <w:rStyle w:val="Odwoanieprzypisudolnego"/>
          <w:color w:val="000000" w:themeColor="text1"/>
          <w:sz w:val="24"/>
        </w:rPr>
        <w:footnoteReference w:id="38"/>
      </w:r>
      <w:r w:rsidRPr="00803582">
        <w:rPr>
          <w:color w:val="000000" w:themeColor="text1"/>
          <w:sz w:val="24"/>
        </w:rPr>
        <w:t xml:space="preserve">, sporządzonym na zlecenie Komisji Europejskiej, Polska zajęła 6 miejsce (w roku 2019 było to 7 miejsce). Awansowi towarzyszyło włączenie Polski do grona liderów wśród państw otwierających dane – tzw. grupy „trend </w:t>
      </w:r>
      <w:proofErr w:type="spellStart"/>
      <w:r w:rsidRPr="00803582">
        <w:rPr>
          <w:color w:val="000000" w:themeColor="text1"/>
          <w:sz w:val="24"/>
        </w:rPr>
        <w:t>setters</w:t>
      </w:r>
      <w:proofErr w:type="spellEnd"/>
      <w:r w:rsidRPr="00803582">
        <w:rPr>
          <w:color w:val="000000" w:themeColor="text1"/>
          <w:sz w:val="24"/>
        </w:rPr>
        <w:t>”. W grupie tej znajduje się 7 państw europejskich</w:t>
      </w:r>
      <w:r w:rsidRPr="00803582">
        <w:rPr>
          <w:rStyle w:val="Odwoanieprzypisudolnego"/>
          <w:color w:val="000000" w:themeColor="text1"/>
          <w:sz w:val="24"/>
        </w:rPr>
        <w:footnoteReference w:id="39"/>
      </w:r>
      <w:r w:rsidRPr="00803582">
        <w:rPr>
          <w:color w:val="000000" w:themeColor="text1"/>
          <w:sz w:val="24"/>
        </w:rPr>
        <w:t>, które w</w:t>
      </w:r>
      <w:r w:rsidR="00F857E8">
        <w:rPr>
          <w:color w:val="000000" w:themeColor="text1"/>
          <w:sz w:val="24"/>
        </w:rPr>
        <w:t> </w:t>
      </w:r>
      <w:r w:rsidRPr="00803582">
        <w:rPr>
          <w:color w:val="000000" w:themeColor="text1"/>
          <w:sz w:val="24"/>
        </w:rPr>
        <w:t>ogólnym rankingu raportu „</w:t>
      </w:r>
      <w:proofErr w:type="spellStart"/>
      <w:r w:rsidRPr="00803582">
        <w:rPr>
          <w:color w:val="000000" w:themeColor="text1"/>
          <w:sz w:val="24"/>
        </w:rPr>
        <w:t>overall</w:t>
      </w:r>
      <w:proofErr w:type="spellEnd"/>
      <w:r w:rsidRPr="00803582">
        <w:rPr>
          <w:color w:val="000000" w:themeColor="text1"/>
          <w:sz w:val="24"/>
        </w:rPr>
        <w:t xml:space="preserve"> </w:t>
      </w:r>
      <w:proofErr w:type="spellStart"/>
      <w:r w:rsidRPr="00803582">
        <w:rPr>
          <w:color w:val="000000" w:themeColor="text1"/>
          <w:sz w:val="24"/>
        </w:rPr>
        <w:t>maturity</w:t>
      </w:r>
      <w:proofErr w:type="spellEnd"/>
      <w:r w:rsidRPr="00803582">
        <w:rPr>
          <w:color w:val="000000" w:themeColor="text1"/>
          <w:sz w:val="24"/>
        </w:rPr>
        <w:t>” otrzymały powyżej 90 % punktów.</w:t>
      </w:r>
    </w:p>
    <w:p w14:paraId="213D370B" w14:textId="77777777" w:rsidR="00376E9C" w:rsidRDefault="00376E9C" w:rsidP="00376E9C">
      <w:pPr>
        <w:keepNext/>
      </w:pPr>
      <w:r>
        <w:rPr>
          <w:noProof/>
          <w:color w:val="000000" w:themeColor="text1"/>
          <w:sz w:val="24"/>
          <w:lang w:eastAsia="pl-PL"/>
        </w:rPr>
        <w:drawing>
          <wp:inline distT="0" distB="0" distL="0" distR="0" wp14:anchorId="63A018EE" wp14:editId="0FE95148">
            <wp:extent cx="5760720" cy="2769870"/>
            <wp:effectExtent l="19050" t="19050" r="11430" b="11430"/>
            <wp:docPr id="6" name="Obraz 6" descr="Wykres przedstawiający pozycję poszczególnych krajów w rankingu Open Data Maturity 2020 r" title="wykres z raportu Open Data Maturity 2020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yniki od maturity.png"/>
                    <pic:cNvPicPr/>
                  </pic:nvPicPr>
                  <pic:blipFill>
                    <a:blip r:embed="rId58">
                      <a:extLst>
                        <a:ext uri="{28A0092B-C50C-407E-A947-70E740481C1C}">
                          <a14:useLocalDpi xmlns:a14="http://schemas.microsoft.com/office/drawing/2010/main" val="0"/>
                        </a:ext>
                      </a:extLst>
                    </a:blip>
                    <a:stretch>
                      <a:fillRect/>
                    </a:stretch>
                  </pic:blipFill>
                  <pic:spPr>
                    <a:xfrm>
                      <a:off x="0" y="0"/>
                      <a:ext cx="5760720" cy="2769870"/>
                    </a:xfrm>
                    <a:prstGeom prst="rect">
                      <a:avLst/>
                    </a:prstGeom>
                    <a:ln>
                      <a:solidFill>
                        <a:schemeClr val="accent1"/>
                      </a:solidFill>
                    </a:ln>
                  </pic:spPr>
                </pic:pic>
              </a:graphicData>
            </a:graphic>
          </wp:inline>
        </w:drawing>
      </w:r>
    </w:p>
    <w:p w14:paraId="4475555F" w14:textId="77777777" w:rsidR="00376E9C" w:rsidRPr="00E56974" w:rsidRDefault="00376E9C" w:rsidP="00376E9C">
      <w:pPr>
        <w:pStyle w:val="Legenda"/>
        <w:rPr>
          <w:sz w:val="22"/>
          <w:szCs w:val="22"/>
          <w:lang w:val="en-GB"/>
        </w:rPr>
      </w:pPr>
      <w:proofErr w:type="spellStart"/>
      <w:r w:rsidRPr="00E56974">
        <w:rPr>
          <w:sz w:val="22"/>
          <w:szCs w:val="22"/>
          <w:lang w:val="en-GB"/>
        </w:rPr>
        <w:t>Źródło</w:t>
      </w:r>
      <w:proofErr w:type="spellEnd"/>
      <w:r w:rsidRPr="00E56974">
        <w:rPr>
          <w:sz w:val="22"/>
          <w:szCs w:val="22"/>
          <w:lang w:val="en-GB"/>
        </w:rPr>
        <w:t xml:space="preserve">: </w:t>
      </w:r>
      <w:proofErr w:type="spellStart"/>
      <w:r w:rsidRPr="00E56974">
        <w:rPr>
          <w:sz w:val="22"/>
          <w:szCs w:val="22"/>
          <w:lang w:val="en-GB"/>
        </w:rPr>
        <w:t>Raport</w:t>
      </w:r>
      <w:proofErr w:type="spellEnd"/>
      <w:r w:rsidRPr="00E56974">
        <w:rPr>
          <w:sz w:val="22"/>
          <w:szCs w:val="22"/>
          <w:lang w:val="en-GB"/>
        </w:rPr>
        <w:t xml:space="preserve"> Open Data Maturity 2020 r</w:t>
      </w:r>
    </w:p>
    <w:p w14:paraId="6458F613" w14:textId="77777777" w:rsidR="00376E9C" w:rsidRPr="000F0E64" w:rsidRDefault="00376E9C" w:rsidP="00376E9C">
      <w:pPr>
        <w:rPr>
          <w:color w:val="000000" w:themeColor="text1"/>
          <w:sz w:val="24"/>
        </w:rPr>
      </w:pPr>
      <w:r w:rsidRPr="000F0E64">
        <w:rPr>
          <w:color w:val="000000" w:themeColor="text1"/>
          <w:sz w:val="24"/>
        </w:rPr>
        <w:t xml:space="preserve">Powyższy ranking ocenia poszczególne kraje w następujących kategoriach: </w:t>
      </w:r>
    </w:p>
    <w:p w14:paraId="43E52B91" w14:textId="77777777" w:rsidR="00376E9C" w:rsidRPr="000F0E64" w:rsidRDefault="00376E9C" w:rsidP="005B22D5">
      <w:pPr>
        <w:pStyle w:val="Akapitzlist"/>
        <w:numPr>
          <w:ilvl w:val="0"/>
          <w:numId w:val="30"/>
        </w:numPr>
        <w:rPr>
          <w:color w:val="000000" w:themeColor="text1"/>
          <w:sz w:val="24"/>
        </w:rPr>
      </w:pPr>
      <w:r w:rsidRPr="000F0E64">
        <w:rPr>
          <w:color w:val="000000" w:themeColor="text1"/>
          <w:sz w:val="24"/>
        </w:rPr>
        <w:t>„Open Data Policy” – polityki i strategie dotyczące otwartych danych</w:t>
      </w:r>
    </w:p>
    <w:p w14:paraId="49C52C65" w14:textId="77777777" w:rsidR="00376E9C" w:rsidRPr="000F0E64" w:rsidRDefault="00376E9C" w:rsidP="00376E9C">
      <w:pPr>
        <w:pStyle w:val="Akapitzlist"/>
        <w:rPr>
          <w:color w:val="000000" w:themeColor="text1"/>
          <w:sz w:val="24"/>
        </w:rPr>
      </w:pPr>
      <w:r w:rsidRPr="000F0E64">
        <w:rPr>
          <w:color w:val="000000" w:themeColor="text1"/>
          <w:sz w:val="24"/>
        </w:rPr>
        <w:t>wprowadzone na szczeblu krajowym oraz środki przyjęte w celu wdrożenia tych polityk i strategii;</w:t>
      </w:r>
    </w:p>
    <w:p w14:paraId="2C450CEA" w14:textId="77777777" w:rsidR="00376E9C" w:rsidRPr="000F0E64" w:rsidRDefault="00376E9C" w:rsidP="005B22D5">
      <w:pPr>
        <w:pStyle w:val="Akapitzlist"/>
        <w:numPr>
          <w:ilvl w:val="0"/>
          <w:numId w:val="30"/>
        </w:numPr>
        <w:rPr>
          <w:color w:val="000000" w:themeColor="text1"/>
          <w:sz w:val="24"/>
        </w:rPr>
      </w:pPr>
      <w:r w:rsidRPr="000F0E64">
        <w:rPr>
          <w:color w:val="000000" w:themeColor="text1"/>
          <w:sz w:val="24"/>
        </w:rPr>
        <w:t xml:space="preserve">„Open Data </w:t>
      </w:r>
      <w:proofErr w:type="spellStart"/>
      <w:r w:rsidRPr="000F0E64">
        <w:rPr>
          <w:color w:val="000000" w:themeColor="text1"/>
          <w:sz w:val="24"/>
        </w:rPr>
        <w:t>Impact</w:t>
      </w:r>
      <w:proofErr w:type="spellEnd"/>
      <w:r w:rsidRPr="000F0E64">
        <w:rPr>
          <w:color w:val="000000" w:themeColor="text1"/>
          <w:sz w:val="24"/>
        </w:rPr>
        <w:t>” – wpływ jaki wywiera ponowne wykorzystywanie otwartych danych oraz jego monitorowanie przez poszczególne państwa;</w:t>
      </w:r>
    </w:p>
    <w:p w14:paraId="700D27E6" w14:textId="77777777" w:rsidR="00376E9C" w:rsidRPr="000F0E64" w:rsidRDefault="00376E9C" w:rsidP="005B22D5">
      <w:pPr>
        <w:pStyle w:val="Akapitzlist"/>
        <w:numPr>
          <w:ilvl w:val="0"/>
          <w:numId w:val="30"/>
        </w:numPr>
        <w:rPr>
          <w:color w:val="000000" w:themeColor="text1"/>
          <w:sz w:val="24"/>
        </w:rPr>
      </w:pPr>
      <w:r w:rsidRPr="000F0E64">
        <w:rPr>
          <w:color w:val="000000" w:themeColor="text1"/>
          <w:sz w:val="24"/>
        </w:rPr>
        <w:t>„Open Data Portal” – krajowy portal otwartych danych;</w:t>
      </w:r>
    </w:p>
    <w:p w14:paraId="43C099EA" w14:textId="77777777" w:rsidR="00376E9C" w:rsidRPr="000F0E64" w:rsidRDefault="00376E9C" w:rsidP="005B22D5">
      <w:pPr>
        <w:pStyle w:val="Akapitzlist"/>
        <w:numPr>
          <w:ilvl w:val="0"/>
          <w:numId w:val="30"/>
        </w:numPr>
        <w:rPr>
          <w:color w:val="000000" w:themeColor="text1"/>
          <w:sz w:val="24"/>
        </w:rPr>
      </w:pPr>
      <w:r w:rsidRPr="000F0E64">
        <w:rPr>
          <w:color w:val="000000" w:themeColor="text1"/>
          <w:sz w:val="24"/>
        </w:rPr>
        <w:t xml:space="preserve">„Open Data </w:t>
      </w:r>
      <w:proofErr w:type="spellStart"/>
      <w:r w:rsidRPr="000F0E64">
        <w:rPr>
          <w:color w:val="000000" w:themeColor="text1"/>
          <w:sz w:val="24"/>
        </w:rPr>
        <w:t>Quality</w:t>
      </w:r>
      <w:proofErr w:type="spellEnd"/>
      <w:r w:rsidRPr="000F0E64">
        <w:rPr>
          <w:color w:val="000000" w:themeColor="text1"/>
          <w:sz w:val="24"/>
        </w:rPr>
        <w:t>” – jakość udostępnianych danych i metadanych oraz mechanizmy ich monitorowania.</w:t>
      </w:r>
    </w:p>
    <w:p w14:paraId="4EDD8D7C" w14:textId="77777777" w:rsidR="00376E9C" w:rsidRPr="000340F8" w:rsidRDefault="00376E9C" w:rsidP="00376E9C">
      <w:pPr>
        <w:rPr>
          <w:color w:val="000000" w:themeColor="text1"/>
          <w:sz w:val="24"/>
        </w:rPr>
      </w:pPr>
      <w:r w:rsidRPr="000F0E64">
        <w:rPr>
          <w:color w:val="000000" w:themeColor="text1"/>
          <w:sz w:val="24"/>
        </w:rPr>
        <w:t>Szczegółowa punktacja otrzymana przez Polskę w poszczególnych kategoriach przedstawiona jest na obrazku</w:t>
      </w:r>
      <w:r w:rsidR="009D0AEB">
        <w:rPr>
          <w:color w:val="000000" w:themeColor="text1"/>
          <w:sz w:val="24"/>
        </w:rPr>
        <w:t xml:space="preserve"> </w:t>
      </w:r>
      <w:r w:rsidR="00B56BC9">
        <w:rPr>
          <w:color w:val="000000" w:themeColor="text1"/>
          <w:sz w:val="24"/>
        </w:rPr>
        <w:t>poniżej</w:t>
      </w:r>
      <w:r w:rsidRPr="000F0E64">
        <w:rPr>
          <w:color w:val="000000" w:themeColor="text1"/>
          <w:sz w:val="24"/>
        </w:rPr>
        <w:t>.</w:t>
      </w:r>
    </w:p>
    <w:p w14:paraId="2489A1F8" w14:textId="77777777" w:rsidR="00376E9C" w:rsidRDefault="00376E9C" w:rsidP="00376E9C">
      <w:pPr>
        <w:keepNext/>
      </w:pPr>
      <w:r>
        <w:rPr>
          <w:noProof/>
          <w:color w:val="000000" w:themeColor="text1"/>
          <w:sz w:val="24"/>
          <w:lang w:eastAsia="pl-PL"/>
        </w:rPr>
        <w:lastRenderedPageBreak/>
        <w:drawing>
          <wp:inline distT="0" distB="0" distL="0" distR="0" wp14:anchorId="04E00370" wp14:editId="20F08FB8">
            <wp:extent cx="5760720" cy="3159125"/>
            <wp:effectExtent l="19050" t="19050" r="11430" b="22225"/>
            <wp:docPr id="7" name="Obraz 7" descr="Kategoria Policy: Policy Framework 100%, Governance 98%, Implementation 93%; &#10;Kategoria Portal: Portal features 81%, Portal usage 100%, Data provision 85%, Portal sustainability 97%; &#10;Kategoria Impact: Awareness 100%, Political 100%, Social 100%, Environmental 87%, Economic 100%;&#10;Kategoria Quality: Monitoring and measures 100%, Currency and completeness 55%, DCAT-AP Compliance 71%, Deployment quality 79%" title="Obrazek przedstawiający punktację Polski w poszczególnych kategoriach Raportu Open Data Maturity 2020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ska szczegóły.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5760720" cy="3159125"/>
                    </a:xfrm>
                    <a:prstGeom prst="rect">
                      <a:avLst/>
                    </a:prstGeom>
                    <a:ln>
                      <a:solidFill>
                        <a:schemeClr val="accent1"/>
                      </a:solidFill>
                    </a:ln>
                  </pic:spPr>
                </pic:pic>
              </a:graphicData>
            </a:graphic>
          </wp:inline>
        </w:drawing>
      </w:r>
    </w:p>
    <w:p w14:paraId="4F176B5A" w14:textId="77777777" w:rsidR="00376E9C" w:rsidRPr="00E56974" w:rsidRDefault="00376E9C" w:rsidP="00376E9C">
      <w:pPr>
        <w:pStyle w:val="Legenda"/>
        <w:rPr>
          <w:sz w:val="22"/>
          <w:szCs w:val="22"/>
          <w:lang w:val="en-GB"/>
        </w:rPr>
      </w:pPr>
      <w:proofErr w:type="spellStart"/>
      <w:r w:rsidRPr="00E56974">
        <w:rPr>
          <w:sz w:val="22"/>
          <w:szCs w:val="22"/>
          <w:lang w:val="en-GB"/>
        </w:rPr>
        <w:t>Źródło</w:t>
      </w:r>
      <w:proofErr w:type="spellEnd"/>
      <w:r w:rsidRPr="00E56974">
        <w:rPr>
          <w:sz w:val="22"/>
          <w:szCs w:val="22"/>
          <w:lang w:val="en-GB"/>
        </w:rPr>
        <w:t xml:space="preserve">: </w:t>
      </w:r>
      <w:proofErr w:type="spellStart"/>
      <w:r w:rsidRPr="00E56974">
        <w:rPr>
          <w:sz w:val="22"/>
          <w:szCs w:val="22"/>
          <w:lang w:val="en-GB"/>
        </w:rPr>
        <w:t>Raport</w:t>
      </w:r>
      <w:proofErr w:type="spellEnd"/>
      <w:r w:rsidRPr="00E56974">
        <w:rPr>
          <w:sz w:val="22"/>
          <w:szCs w:val="22"/>
          <w:lang w:val="en-GB"/>
        </w:rPr>
        <w:t xml:space="preserve"> Open Data Maturity 2020 r</w:t>
      </w:r>
    </w:p>
    <w:p w14:paraId="507E47BE" w14:textId="77777777" w:rsidR="00376E9C" w:rsidRPr="000F0E64" w:rsidRDefault="00376E9C" w:rsidP="00376E9C">
      <w:pPr>
        <w:pStyle w:val="Legenda"/>
        <w:rPr>
          <w:i w:val="0"/>
          <w:color w:val="000000" w:themeColor="text1"/>
          <w:sz w:val="24"/>
        </w:rPr>
      </w:pPr>
      <w:r w:rsidRPr="000F0E64">
        <w:rPr>
          <w:i w:val="0"/>
          <w:color w:val="000000" w:themeColor="text1"/>
          <w:sz w:val="24"/>
        </w:rPr>
        <w:t xml:space="preserve">Raport wskazuje na liczne działania podejmowane w Polsce zmierzające do zwiększenia świadomości tematyki otwierania danych i ich dostępności, w tym. min. prowadzone szkolenia i działania promujące otwarte dane. Dokument wskazuje na zadania realizatorów </w:t>
      </w:r>
      <w:r w:rsidR="003A0D11">
        <w:rPr>
          <w:i w:val="0"/>
          <w:color w:val="000000" w:themeColor="text1"/>
          <w:sz w:val="24"/>
        </w:rPr>
        <w:t xml:space="preserve">Programu </w:t>
      </w:r>
      <w:r w:rsidRPr="000F0E64">
        <w:rPr>
          <w:i w:val="0"/>
          <w:color w:val="000000" w:themeColor="text1"/>
          <w:sz w:val="24"/>
        </w:rPr>
        <w:t>oraz funkcjonującą sieć pełnomocników ds. otwartości danych. Odnotowane zostały wypracowane w Polsce standardy otwartości i ich ewaluacja w 2020 r. Na kolejny awans Polski w rankingu znaczny wpływ miał rozwój portalu Dane.gov.pl. W 2019 roku Polska w kategorii „Open Data Portal” sklasyfikowana była na 11 miejscu, w 2020 r. zajęła 4 miejsce. Raport wskazuje na nowe funkcjonalności wdrożone w portalu takie jak np. wizualizacje danych na mapach czy nowa wyszukiwarka.</w:t>
      </w:r>
    </w:p>
    <w:p w14:paraId="17931B05" w14:textId="77777777" w:rsidR="00376E9C" w:rsidRPr="00FF3D42" w:rsidRDefault="00376E9C" w:rsidP="005B22D5">
      <w:pPr>
        <w:pStyle w:val="Akapitzlist"/>
        <w:numPr>
          <w:ilvl w:val="0"/>
          <w:numId w:val="26"/>
        </w:numPr>
        <w:rPr>
          <w:i/>
          <w:color w:val="000000" w:themeColor="text1"/>
          <w:sz w:val="24"/>
        </w:rPr>
      </w:pPr>
      <w:r w:rsidRPr="000F0E64">
        <w:rPr>
          <w:color w:val="000000" w:themeColor="text1"/>
          <w:sz w:val="24"/>
        </w:rPr>
        <w:t>W 2020 r. Polska zajęła 7. miejsce w rankingu DESI dotyczącym indeksu gospodarki cyfrowej i społeczeństwa cyfrowego, w kategorii otwartych danych</w:t>
      </w:r>
      <w:r w:rsidR="00432EE7">
        <w:rPr>
          <w:color w:val="000000" w:themeColor="text1"/>
          <w:sz w:val="24"/>
        </w:rPr>
        <w:t xml:space="preserve"> – pozycja poszczególnych państw została przedstawiona na poniższym wykresie</w:t>
      </w:r>
      <w:r w:rsidRPr="000F0E64">
        <w:rPr>
          <w:color w:val="000000" w:themeColor="text1"/>
          <w:sz w:val="24"/>
        </w:rPr>
        <w:t>. Sprawozdania dotyczące DESI obejmują zarówno profile poszczególnych krajów, jak i rozdziały tematyczne. Ponadto do każdego sprawozdania dołącza się wyczerpujący rozdział dotyczący sektora telekomunikacji w danym państwie członkowskim. W sprawozdaniach krajowych dotyczących DESI dane ilościowe uzyskane przy pomocy wskaźników DESI obejmujących pięć dziedzin indeksu łączone są z informacjami na temat strategii politycznych poszczególnych krajów i stosowanych w nich najlepszych praktyk. Osiągnięty przez Polskę w 2020 r. wynik to awans w stosunku do 13. miejsca uzyskanego w 2019 r. W raporcie wskazano, że Polska pod względem korzystania z otwartych danych plasuje się powyżej średniej unijnej. Dokument informuje ponadto o realizacji projektu „Otwarte dane plus”, którego celem jest zwiększenie ilości oraz podniesienie jakości otwartych danych publicznych oraz zwiększenie ich ponownego wykorzystywania.</w:t>
      </w:r>
    </w:p>
    <w:p w14:paraId="01803DE0" w14:textId="77777777" w:rsidR="00376E9C" w:rsidRDefault="00376E9C" w:rsidP="00376E9C">
      <w:pPr>
        <w:keepNext/>
      </w:pPr>
      <w:r>
        <w:rPr>
          <w:noProof/>
          <w:color w:val="000000" w:themeColor="text1"/>
          <w:sz w:val="24"/>
          <w:lang w:eastAsia="pl-PL"/>
        </w:rPr>
        <w:lastRenderedPageBreak/>
        <w:drawing>
          <wp:inline distT="0" distB="0" distL="0" distR="0" wp14:anchorId="47C649E1" wp14:editId="1D0D13E2">
            <wp:extent cx="5760720" cy="2820035"/>
            <wp:effectExtent l="19050" t="19050" r="11430" b="18415"/>
            <wp:docPr id="8" name="Obraz 8" descr="Wykres przedstawiający pozycję poszczególnych krajów w raporcie DESI 2020 w kat. Open Data" title="wykres z raportu DESI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i.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5760720" cy="2820035"/>
                    </a:xfrm>
                    <a:prstGeom prst="rect">
                      <a:avLst/>
                    </a:prstGeom>
                    <a:ln>
                      <a:solidFill>
                        <a:schemeClr val="accent1"/>
                      </a:solidFill>
                    </a:ln>
                  </pic:spPr>
                </pic:pic>
              </a:graphicData>
            </a:graphic>
          </wp:inline>
        </w:drawing>
      </w:r>
    </w:p>
    <w:p w14:paraId="2FD2708D" w14:textId="77777777" w:rsidR="00376E9C" w:rsidRPr="00793011" w:rsidRDefault="00376E9C" w:rsidP="00376E9C">
      <w:pPr>
        <w:pStyle w:val="Legenda"/>
        <w:rPr>
          <w:sz w:val="22"/>
          <w:szCs w:val="22"/>
        </w:rPr>
      </w:pPr>
      <w:r w:rsidRPr="00793011">
        <w:rPr>
          <w:sz w:val="22"/>
          <w:szCs w:val="22"/>
        </w:rPr>
        <w:t>Źródło: Raport DESI 2020 r</w:t>
      </w:r>
    </w:p>
    <w:p w14:paraId="37349137" w14:textId="77777777" w:rsidR="00376E9C" w:rsidRPr="00983819" w:rsidRDefault="0033730F" w:rsidP="00983819">
      <w:pPr>
        <w:pStyle w:val="Nagwek2"/>
        <w:rPr>
          <w:b/>
        </w:rPr>
      </w:pPr>
      <w:bookmarkStart w:id="40" w:name="_Toc71642633"/>
      <w:r>
        <w:rPr>
          <w:b/>
        </w:rPr>
        <w:t>PODSUMOWANIE CAŁEGO</w:t>
      </w:r>
      <w:r w:rsidR="007C468A" w:rsidRPr="00983819">
        <w:rPr>
          <w:b/>
        </w:rPr>
        <w:t xml:space="preserve"> OKRES</w:t>
      </w:r>
      <w:r>
        <w:rPr>
          <w:b/>
        </w:rPr>
        <w:t>U FUNKCJONOWANIA PROGRAMU (</w:t>
      </w:r>
      <w:r w:rsidR="007C468A" w:rsidRPr="00983819">
        <w:rPr>
          <w:b/>
        </w:rPr>
        <w:t>2016-2020)</w:t>
      </w:r>
      <w:bookmarkEnd w:id="40"/>
    </w:p>
    <w:p w14:paraId="76B3AE9A" w14:textId="77777777" w:rsidR="005A15F2" w:rsidRDefault="000C42E3" w:rsidP="00725304">
      <w:pPr>
        <w:rPr>
          <w:rFonts w:cstheme="minorHAnsi"/>
          <w:sz w:val="24"/>
          <w:szCs w:val="24"/>
        </w:rPr>
      </w:pPr>
      <w:r>
        <w:rPr>
          <w:rFonts w:cstheme="minorHAnsi"/>
          <w:sz w:val="24"/>
          <w:szCs w:val="24"/>
        </w:rPr>
        <w:t>Niniejszym Raport to także podsumowanie 4 lat realizacji Programu Otwierania Danych Publicznych 2016-2020. Prezentujemy wyniki oddziaływania Programu w najważniejszych</w:t>
      </w:r>
      <w:r w:rsidR="00C8308D" w:rsidRPr="00C8308D">
        <w:rPr>
          <w:rFonts w:cstheme="minorHAnsi"/>
          <w:sz w:val="24"/>
          <w:szCs w:val="24"/>
        </w:rPr>
        <w:t xml:space="preserve"> </w:t>
      </w:r>
      <w:r w:rsidR="00C8308D">
        <w:rPr>
          <w:rFonts w:cstheme="minorHAnsi"/>
          <w:sz w:val="24"/>
          <w:szCs w:val="24"/>
        </w:rPr>
        <w:t>obszarach otwartości danych</w:t>
      </w:r>
      <w:r>
        <w:rPr>
          <w:rFonts w:cstheme="minorHAnsi"/>
          <w:sz w:val="24"/>
          <w:szCs w:val="24"/>
        </w:rPr>
        <w:t xml:space="preserve">, </w:t>
      </w:r>
      <w:r w:rsidR="00C8308D">
        <w:rPr>
          <w:rFonts w:cstheme="minorHAnsi"/>
          <w:sz w:val="24"/>
          <w:szCs w:val="24"/>
        </w:rPr>
        <w:t>zdaniem pełnomocników ds. otwartości</w:t>
      </w:r>
      <w:r>
        <w:rPr>
          <w:rFonts w:cstheme="minorHAnsi"/>
          <w:sz w:val="24"/>
          <w:szCs w:val="24"/>
        </w:rPr>
        <w:t xml:space="preserve">. </w:t>
      </w:r>
      <w:r w:rsidR="00C8308D">
        <w:rPr>
          <w:rFonts w:cstheme="minorHAnsi"/>
          <w:sz w:val="24"/>
          <w:szCs w:val="24"/>
        </w:rPr>
        <w:t>W</w:t>
      </w:r>
      <w:r w:rsidR="00C8308D" w:rsidRPr="005A15F2">
        <w:rPr>
          <w:rFonts w:cstheme="minorHAnsi"/>
          <w:sz w:val="24"/>
          <w:szCs w:val="24"/>
        </w:rPr>
        <w:t>ykresy</w:t>
      </w:r>
      <w:r w:rsidR="00C8308D">
        <w:rPr>
          <w:rFonts w:cstheme="minorHAnsi"/>
          <w:sz w:val="24"/>
          <w:szCs w:val="24"/>
        </w:rPr>
        <w:t xml:space="preserve"> prezentują</w:t>
      </w:r>
      <w:r w:rsidR="00C8308D" w:rsidRPr="005A15F2">
        <w:rPr>
          <w:rFonts w:cstheme="minorHAnsi"/>
          <w:sz w:val="24"/>
          <w:szCs w:val="24"/>
        </w:rPr>
        <w:t xml:space="preserve"> stan przed rozpoczęciem realizacji </w:t>
      </w:r>
      <w:r w:rsidR="00C8308D">
        <w:rPr>
          <w:rFonts w:cstheme="minorHAnsi"/>
          <w:sz w:val="24"/>
          <w:szCs w:val="24"/>
        </w:rPr>
        <w:t>PODP w 2016 r. i</w:t>
      </w:r>
      <w:r w:rsidR="00C8308D" w:rsidRPr="005A15F2">
        <w:rPr>
          <w:rFonts w:cstheme="minorHAnsi"/>
          <w:sz w:val="24"/>
          <w:szCs w:val="24"/>
        </w:rPr>
        <w:t xml:space="preserve"> na koniec realizacji </w:t>
      </w:r>
      <w:r w:rsidR="00C8308D">
        <w:rPr>
          <w:rFonts w:cstheme="minorHAnsi"/>
          <w:sz w:val="24"/>
          <w:szCs w:val="24"/>
        </w:rPr>
        <w:t>w 2020 r.</w:t>
      </w:r>
      <w:r w:rsidR="00C8308D">
        <w:rPr>
          <w:rStyle w:val="Odwoanieprzypisudolnego"/>
          <w:rFonts w:cstheme="minorHAnsi"/>
          <w:sz w:val="24"/>
          <w:szCs w:val="24"/>
        </w:rPr>
        <w:footnoteReference w:id="40"/>
      </w:r>
    </w:p>
    <w:p w14:paraId="663E3457" w14:textId="77777777" w:rsidR="007C468A" w:rsidRPr="00F65A17" w:rsidRDefault="00C8308D" w:rsidP="005B22D5">
      <w:pPr>
        <w:pStyle w:val="Akapitzlist"/>
        <w:numPr>
          <w:ilvl w:val="0"/>
          <w:numId w:val="22"/>
        </w:numPr>
        <w:rPr>
          <w:rFonts w:cstheme="minorHAnsi"/>
          <w:sz w:val="24"/>
          <w:szCs w:val="24"/>
        </w:rPr>
      </w:pPr>
      <w:r w:rsidRPr="00F65A17">
        <w:rPr>
          <w:rFonts w:cstheme="minorHAnsi"/>
          <w:sz w:val="24"/>
          <w:szCs w:val="24"/>
        </w:rPr>
        <w:t>W</w:t>
      </w:r>
      <w:r w:rsidR="005B2E7A" w:rsidRPr="00F65A17">
        <w:rPr>
          <w:rFonts w:cstheme="minorHAnsi"/>
          <w:sz w:val="24"/>
          <w:szCs w:val="24"/>
        </w:rPr>
        <w:t xml:space="preserve">zrost ilości danych udostępnianych w portalu Dane.gov.pl oraz stopniowe zwiększenie otwartości udostępnianych danych. </w:t>
      </w:r>
    </w:p>
    <w:p w14:paraId="7B6AEB1B" w14:textId="77777777" w:rsidR="003F43AB" w:rsidRPr="003F43AB" w:rsidRDefault="003F43AB" w:rsidP="003F43AB">
      <w:pPr>
        <w:rPr>
          <w:rFonts w:cstheme="minorHAnsi"/>
          <w:sz w:val="24"/>
          <w:szCs w:val="24"/>
        </w:rPr>
      </w:pPr>
    </w:p>
    <w:p w14:paraId="4FCA7487" w14:textId="77777777" w:rsidR="003F43AB" w:rsidRDefault="003F43AB" w:rsidP="003F4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rPr>
          <w:rFonts w:ascii="Arial" w:hAnsi="Arial" w:cs="Arial"/>
          <w:color w:val="0070C0"/>
          <w:shd w:val="clear" w:color="auto" w:fill="FFFFFF"/>
        </w:rPr>
      </w:pPr>
      <w:r w:rsidRPr="00753253">
        <w:rPr>
          <w:rFonts w:ascii="Arial" w:hAnsi="Arial" w:cs="Arial"/>
          <w:noProof/>
          <w:color w:val="333333"/>
          <w:shd w:val="clear" w:color="auto" w:fill="FFFFFF"/>
          <w:lang w:eastAsia="pl-PL"/>
        </w:rPr>
        <w:drawing>
          <wp:anchor distT="0" distB="0" distL="114300" distR="114300" simplePos="0" relativeHeight="251662336" behindDoc="0" locked="0" layoutInCell="1" allowOverlap="1" wp14:anchorId="19C08219" wp14:editId="094BA704">
            <wp:simplePos x="0" y="0"/>
            <wp:positionH relativeFrom="margin">
              <wp:posOffset>64770</wp:posOffset>
            </wp:positionH>
            <wp:positionV relativeFrom="paragraph">
              <wp:posOffset>248920</wp:posOffset>
            </wp:positionV>
            <wp:extent cx="4387850" cy="2368550"/>
            <wp:effectExtent l="0" t="0" r="12700" b="12700"/>
            <wp:wrapTopAndBottom/>
            <wp:docPr id="1050552071" name="Wykres 1050552071" descr="Rok 2020 - 18932&#10;Rok 2016 - 1648" title="Wykres 1 Liczba danych w portalu dane.gov.pl w latach 2016-2020 "/>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74624" behindDoc="0" locked="0" layoutInCell="1" allowOverlap="1" wp14:anchorId="36530531" wp14:editId="29FB003E">
                <wp:simplePos x="0" y="0"/>
                <wp:positionH relativeFrom="column">
                  <wp:posOffset>71120</wp:posOffset>
                </wp:positionH>
                <wp:positionV relativeFrom="paragraph">
                  <wp:posOffset>2693670</wp:posOffset>
                </wp:positionV>
                <wp:extent cx="4387850" cy="635"/>
                <wp:effectExtent l="0" t="0" r="0" b="0"/>
                <wp:wrapTopAndBottom/>
                <wp:docPr id="11" name="Pole tekstowe 11"/>
                <wp:cNvGraphicFramePr/>
                <a:graphic xmlns:a="http://schemas.openxmlformats.org/drawingml/2006/main">
                  <a:graphicData uri="http://schemas.microsoft.com/office/word/2010/wordprocessingShape">
                    <wps:wsp>
                      <wps:cNvSpPr txBox="1"/>
                      <wps:spPr>
                        <a:xfrm>
                          <a:off x="0" y="0"/>
                          <a:ext cx="4387850" cy="635"/>
                        </a:xfrm>
                        <a:prstGeom prst="rect">
                          <a:avLst/>
                        </a:prstGeom>
                        <a:solidFill>
                          <a:prstClr val="white"/>
                        </a:solidFill>
                        <a:ln>
                          <a:noFill/>
                        </a:ln>
                        <a:effectLst/>
                      </wps:spPr>
                      <wps:txbx>
                        <w:txbxContent>
                          <w:p w14:paraId="3AC809E4" w14:textId="77777777" w:rsidR="00442502" w:rsidRPr="00793011" w:rsidRDefault="00442502" w:rsidP="003F43AB">
                            <w:pPr>
                              <w:pStyle w:val="Legenda"/>
                              <w:rPr>
                                <w:sz w:val="22"/>
                                <w:szCs w:val="22"/>
                              </w:rPr>
                            </w:pPr>
                            <w:r w:rsidRPr="00793011">
                              <w:rPr>
                                <w:sz w:val="22"/>
                                <w:szCs w:val="22"/>
                              </w:rPr>
                              <w:t>Liczba zasobów danych w portalu Dane.gov.pl w latach 2016-2020, Źródło: Opracowanie własne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6530531" id="_x0000_t202" coordsize="21600,21600" o:spt="202" path="m,l,21600r21600,l21600,xe">
                <v:stroke joinstyle="miter"/>
                <v:path gradientshapeok="t" o:connecttype="rect"/>
              </v:shapetype>
              <v:shape id="Pole tekstowe 11" o:spid="_x0000_s1028" type="#_x0000_t202" style="position:absolute;margin-left:5.6pt;margin-top:212.1pt;width:345.5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" stroked="f">
                <v:textbox style="mso-fit-shape-to-text:t" inset="0,0,0,0">
                  <w:txbxContent>
                    <w:p w14:paraId="3AC809E4" w14:textId="77777777" w:rsidR="00442502" w:rsidRPr="00793011" w:rsidRDefault="00442502" w:rsidP="003F43AB">
                      <w:pPr>
                        <w:pStyle w:val="Legenda"/>
                        <w:rPr>
                          <w:sz w:val="22"/>
                          <w:szCs w:val="22"/>
                        </w:rPr>
                      </w:pPr>
                      <w:r w:rsidRPr="00793011">
                        <w:rPr>
                          <w:sz w:val="22"/>
                          <w:szCs w:val="22"/>
                        </w:rPr>
                        <w:t>Liczba zasobów danych w portalu Dane.gov.pl w latach 2016-2020, Źródło: Opracowanie własne</w:t>
                      </w:r>
                    </w:p>
                  </w:txbxContent>
                </v:textbox>
                <w10:wrap type="topAndBottom"/>
              </v:shape>
            </w:pict>
          </mc:Fallback>
        </mc:AlternateContent>
      </w:r>
      <w:r w:rsidR="00D935D1" w:rsidRPr="00EE54F8">
        <w:rPr>
          <w:rFonts w:ascii="Arial" w:hAnsi="Arial" w:cs="Arial"/>
          <w:color w:val="0070C0"/>
          <w:shd w:val="clear" w:color="auto" w:fill="FFFFFF"/>
        </w:rPr>
        <w:t xml:space="preserve"> </w:t>
      </w:r>
    </w:p>
    <w:p w14:paraId="24E5337D" w14:textId="77777777" w:rsidR="00733DB9" w:rsidRDefault="00E2459E" w:rsidP="003F4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rPr>
          <w:rFonts w:cstheme="minorHAnsi"/>
          <w:sz w:val="24"/>
          <w:szCs w:val="24"/>
        </w:rPr>
      </w:pPr>
      <w:r>
        <w:rPr>
          <w:rFonts w:cstheme="minorHAnsi"/>
          <w:sz w:val="24"/>
          <w:szCs w:val="24"/>
        </w:rPr>
        <w:lastRenderedPageBreak/>
        <w:t>P</w:t>
      </w:r>
      <w:r w:rsidR="00A02B48" w:rsidRPr="00152989">
        <w:rPr>
          <w:rFonts w:cstheme="minorHAnsi"/>
          <w:sz w:val="24"/>
          <w:szCs w:val="24"/>
        </w:rPr>
        <w:t>owyż</w:t>
      </w:r>
      <w:r w:rsidR="00F27D54">
        <w:rPr>
          <w:rFonts w:cstheme="minorHAnsi"/>
          <w:sz w:val="24"/>
          <w:szCs w:val="24"/>
        </w:rPr>
        <w:t>szy wykres</w:t>
      </w:r>
      <w:r w:rsidR="00A02B48" w:rsidRPr="00152989">
        <w:rPr>
          <w:rFonts w:cstheme="minorHAnsi"/>
          <w:sz w:val="24"/>
          <w:szCs w:val="24"/>
        </w:rPr>
        <w:t xml:space="preserve"> </w:t>
      </w:r>
      <w:r>
        <w:rPr>
          <w:rFonts w:cstheme="minorHAnsi"/>
          <w:sz w:val="24"/>
          <w:szCs w:val="24"/>
        </w:rPr>
        <w:t>prezentuje</w:t>
      </w:r>
      <w:r w:rsidR="00A02B48" w:rsidRPr="00152989">
        <w:rPr>
          <w:rFonts w:cstheme="minorHAnsi"/>
          <w:sz w:val="24"/>
          <w:szCs w:val="24"/>
        </w:rPr>
        <w:t xml:space="preserve"> postęp w kierunk</w:t>
      </w:r>
      <w:r w:rsidR="00A40DBF">
        <w:rPr>
          <w:rFonts w:cstheme="minorHAnsi"/>
          <w:sz w:val="24"/>
          <w:szCs w:val="24"/>
        </w:rPr>
        <w:t>u zwiększenia dostępu do danych - w okresie realizacji Programu liczba zasobów danych w portalu Dane.gov.pl wzrosła</w:t>
      </w:r>
      <w:r w:rsidR="00C64DB4">
        <w:rPr>
          <w:rFonts w:cstheme="minorHAnsi"/>
          <w:sz w:val="24"/>
          <w:szCs w:val="24"/>
        </w:rPr>
        <w:t xml:space="preserve"> z 1648 do 18932 czyli</w:t>
      </w:r>
      <w:r w:rsidR="00A40DBF">
        <w:rPr>
          <w:rFonts w:cstheme="minorHAnsi"/>
          <w:sz w:val="24"/>
          <w:szCs w:val="24"/>
        </w:rPr>
        <w:t xml:space="preserve"> o 17284</w:t>
      </w:r>
      <w:r w:rsidR="00C64DB4">
        <w:rPr>
          <w:rFonts w:cstheme="minorHAnsi"/>
          <w:sz w:val="24"/>
          <w:szCs w:val="24"/>
        </w:rPr>
        <w:t xml:space="preserve"> zasobów danych</w:t>
      </w:r>
      <w:r w:rsidR="00A40DBF">
        <w:rPr>
          <w:rFonts w:cstheme="minorHAnsi"/>
          <w:sz w:val="24"/>
          <w:szCs w:val="24"/>
        </w:rPr>
        <w:t>.</w:t>
      </w:r>
      <w:r w:rsidR="00F27D54">
        <w:rPr>
          <w:rFonts w:cstheme="minorHAnsi"/>
          <w:sz w:val="24"/>
          <w:szCs w:val="24"/>
        </w:rPr>
        <w:t xml:space="preserve"> </w:t>
      </w:r>
      <w:r>
        <w:rPr>
          <w:rFonts w:cstheme="minorHAnsi"/>
          <w:sz w:val="24"/>
          <w:szCs w:val="24"/>
        </w:rPr>
        <w:t xml:space="preserve">Proces dopływu </w:t>
      </w:r>
      <w:r w:rsidR="003B6E08">
        <w:rPr>
          <w:rFonts w:cstheme="minorHAnsi"/>
          <w:sz w:val="24"/>
          <w:szCs w:val="24"/>
        </w:rPr>
        <w:t xml:space="preserve">nowych danych do </w:t>
      </w:r>
      <w:r>
        <w:rPr>
          <w:rFonts w:cstheme="minorHAnsi"/>
          <w:sz w:val="24"/>
          <w:szCs w:val="24"/>
        </w:rPr>
        <w:t>portalu wspierany</w:t>
      </w:r>
      <w:r w:rsidR="00733DB9">
        <w:rPr>
          <w:rFonts w:cstheme="minorHAnsi"/>
          <w:sz w:val="24"/>
          <w:szCs w:val="24"/>
        </w:rPr>
        <w:t xml:space="preserve"> jest przez sporządzane cyklicznie</w:t>
      </w:r>
      <w:r w:rsidR="003B6E08">
        <w:rPr>
          <w:rFonts w:cstheme="minorHAnsi"/>
          <w:sz w:val="24"/>
          <w:szCs w:val="24"/>
        </w:rPr>
        <w:t xml:space="preserve"> ha</w:t>
      </w:r>
      <w:r w:rsidR="008E04E3">
        <w:rPr>
          <w:rFonts w:cstheme="minorHAnsi"/>
          <w:sz w:val="24"/>
          <w:szCs w:val="24"/>
        </w:rPr>
        <w:t>r</w:t>
      </w:r>
      <w:r w:rsidR="00733DB9">
        <w:rPr>
          <w:rFonts w:cstheme="minorHAnsi"/>
          <w:sz w:val="24"/>
          <w:szCs w:val="24"/>
        </w:rPr>
        <w:t>monogramy udostępniania danych.</w:t>
      </w:r>
      <w:r w:rsidR="00031F51">
        <w:rPr>
          <w:rFonts w:cstheme="minorHAnsi"/>
          <w:sz w:val="24"/>
          <w:szCs w:val="24"/>
        </w:rPr>
        <w:t xml:space="preserve"> </w:t>
      </w:r>
      <w:r w:rsidR="003B6E08">
        <w:rPr>
          <w:rFonts w:cstheme="minorHAnsi"/>
          <w:sz w:val="24"/>
          <w:szCs w:val="24"/>
        </w:rPr>
        <w:t xml:space="preserve">Wśród zgłoszonych przez pełnomocników na potrzeby niniejszego raportu opinii, pojawił się </w:t>
      </w:r>
      <w:r w:rsidR="00031F51">
        <w:rPr>
          <w:rFonts w:cstheme="minorHAnsi"/>
          <w:sz w:val="24"/>
          <w:szCs w:val="24"/>
        </w:rPr>
        <w:t xml:space="preserve">jednocześnie </w:t>
      </w:r>
      <w:r w:rsidR="003B6E08">
        <w:rPr>
          <w:rFonts w:cstheme="minorHAnsi"/>
          <w:sz w:val="24"/>
          <w:szCs w:val="24"/>
        </w:rPr>
        <w:t xml:space="preserve">sygnał o trudności z wytypowaniem nowych zasobów do udostępnienia. </w:t>
      </w:r>
      <w:r w:rsidR="00C64DB4">
        <w:rPr>
          <w:rFonts w:cstheme="minorHAnsi"/>
          <w:sz w:val="24"/>
          <w:szCs w:val="24"/>
        </w:rPr>
        <w:t>W opiniach pełnomocników wskazywano także,</w:t>
      </w:r>
      <w:r w:rsidR="00C64DB4" w:rsidRPr="00F27D54">
        <w:rPr>
          <w:rFonts w:cstheme="minorHAnsi"/>
          <w:sz w:val="24"/>
          <w:szCs w:val="24"/>
        </w:rPr>
        <w:t xml:space="preserve"> że </w:t>
      </w:r>
      <w:r w:rsidR="00C64DB4">
        <w:rPr>
          <w:rFonts w:cstheme="minorHAnsi"/>
          <w:sz w:val="24"/>
          <w:szCs w:val="24"/>
        </w:rPr>
        <w:t>wzrost ilości zasobów w</w:t>
      </w:r>
      <w:r w:rsidR="00C64DB4" w:rsidRPr="00F27D54">
        <w:rPr>
          <w:rFonts w:cstheme="minorHAnsi"/>
          <w:sz w:val="24"/>
          <w:szCs w:val="24"/>
        </w:rPr>
        <w:t xml:space="preserve"> portalu wpływa na </w:t>
      </w:r>
      <w:r w:rsidR="00C64DB4">
        <w:rPr>
          <w:rFonts w:cstheme="minorHAnsi"/>
          <w:sz w:val="24"/>
          <w:szCs w:val="24"/>
        </w:rPr>
        <w:t>zmniejszenie ilości</w:t>
      </w:r>
      <w:r w:rsidR="00C64DB4" w:rsidRPr="00F27D54">
        <w:rPr>
          <w:rFonts w:cstheme="minorHAnsi"/>
          <w:sz w:val="24"/>
          <w:szCs w:val="24"/>
        </w:rPr>
        <w:t xml:space="preserve"> udzielanych informacji na wniosek</w:t>
      </w:r>
      <w:r w:rsidR="00C64DB4" w:rsidRPr="00152989">
        <w:rPr>
          <w:rFonts w:cstheme="minorHAnsi"/>
          <w:sz w:val="24"/>
          <w:szCs w:val="24"/>
        </w:rPr>
        <w:t xml:space="preserve"> </w:t>
      </w:r>
      <w:r w:rsidR="00C64DB4">
        <w:rPr>
          <w:rFonts w:cstheme="minorHAnsi"/>
          <w:sz w:val="24"/>
          <w:szCs w:val="24"/>
        </w:rPr>
        <w:t xml:space="preserve">o udostępnienie informacji publicznej. </w:t>
      </w:r>
      <w:r w:rsidR="00852816">
        <w:rPr>
          <w:rFonts w:cstheme="minorHAnsi"/>
          <w:sz w:val="24"/>
          <w:szCs w:val="24"/>
        </w:rPr>
        <w:t>Pomimo znaczącego wzrostu ilości danych, j</w:t>
      </w:r>
      <w:r w:rsidR="003B6E08">
        <w:rPr>
          <w:rFonts w:cstheme="minorHAnsi"/>
          <w:sz w:val="24"/>
          <w:szCs w:val="24"/>
        </w:rPr>
        <w:t>ak</w:t>
      </w:r>
      <w:r w:rsidR="00A02B48" w:rsidRPr="00152989">
        <w:rPr>
          <w:rFonts w:cstheme="minorHAnsi"/>
          <w:sz w:val="24"/>
          <w:szCs w:val="24"/>
        </w:rPr>
        <w:t xml:space="preserve"> wskazują dane statystyczne innych krajów, dostęp do danych w Polsce jest </w:t>
      </w:r>
      <w:r w:rsidR="000F0E64">
        <w:rPr>
          <w:rFonts w:cstheme="minorHAnsi"/>
          <w:sz w:val="24"/>
          <w:szCs w:val="24"/>
        </w:rPr>
        <w:t xml:space="preserve">jednak </w:t>
      </w:r>
      <w:r w:rsidR="00A02B48" w:rsidRPr="00152989">
        <w:rPr>
          <w:rFonts w:cstheme="minorHAnsi"/>
          <w:sz w:val="24"/>
          <w:szCs w:val="24"/>
        </w:rPr>
        <w:t>nadal niewystarczający. Istotne jest więc zwiększenie wysiłków zarówno po stronie podmiotów publicznych w kierunku zwiększenia dostępu do danych publicznych, w tym danych należących do jednostek samorządu terytorialnego, jak i</w:t>
      </w:r>
      <w:r w:rsidR="00F857E8">
        <w:rPr>
          <w:rFonts w:cstheme="minorHAnsi"/>
          <w:sz w:val="24"/>
          <w:szCs w:val="24"/>
        </w:rPr>
        <w:t> </w:t>
      </w:r>
      <w:r w:rsidR="00A02B48" w:rsidRPr="00152989">
        <w:rPr>
          <w:rFonts w:cstheme="minorHAnsi"/>
          <w:sz w:val="24"/>
          <w:szCs w:val="24"/>
        </w:rPr>
        <w:t>po stronie podmiotów prywatnych, które są często w posiadaniu danych o dużym znaczeniu dla realizacji zadań w interesie publicznym (np. w dziedzinie transportu, dostarczania i</w:t>
      </w:r>
      <w:r w:rsidR="00F857E8">
        <w:rPr>
          <w:rFonts w:cstheme="minorHAnsi"/>
          <w:sz w:val="24"/>
          <w:szCs w:val="24"/>
        </w:rPr>
        <w:t> </w:t>
      </w:r>
      <w:r w:rsidR="00A02B48" w:rsidRPr="00152989">
        <w:rPr>
          <w:rFonts w:cstheme="minorHAnsi"/>
          <w:sz w:val="24"/>
          <w:szCs w:val="24"/>
        </w:rPr>
        <w:t>wykorzystania energii, ochrony środowiska czy edukacji).</w:t>
      </w:r>
      <w:r w:rsidR="00F27D54">
        <w:rPr>
          <w:rFonts w:cstheme="minorHAnsi"/>
          <w:sz w:val="24"/>
          <w:szCs w:val="24"/>
        </w:rPr>
        <w:t xml:space="preserve"> </w:t>
      </w:r>
    </w:p>
    <w:p w14:paraId="07F51117" w14:textId="77777777" w:rsidR="00EC1270" w:rsidRPr="00A02B48" w:rsidRDefault="003C6FB6" w:rsidP="003F4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pPr>
      <w:r>
        <w:rPr>
          <w:noProof/>
          <w:lang w:eastAsia="pl-PL"/>
        </w:rPr>
        <mc:AlternateContent>
          <mc:Choice Requires="wps">
            <w:drawing>
              <wp:anchor distT="0" distB="0" distL="114300" distR="114300" simplePos="0" relativeHeight="251672576" behindDoc="0" locked="0" layoutInCell="1" allowOverlap="1" wp14:anchorId="1D452364" wp14:editId="006B7724">
                <wp:simplePos x="0" y="0"/>
                <wp:positionH relativeFrom="margin">
                  <wp:align>left</wp:align>
                </wp:positionH>
                <wp:positionV relativeFrom="paragraph">
                  <wp:posOffset>3281680</wp:posOffset>
                </wp:positionV>
                <wp:extent cx="5467350" cy="342900"/>
                <wp:effectExtent l="0" t="0" r="0" b="0"/>
                <wp:wrapTopAndBottom/>
                <wp:docPr id="4" name="Pole tekstowe 4"/>
                <wp:cNvGraphicFramePr/>
                <a:graphic xmlns:a="http://schemas.openxmlformats.org/drawingml/2006/main">
                  <a:graphicData uri="http://schemas.microsoft.com/office/word/2010/wordprocessingShape">
                    <wps:wsp>
                      <wps:cNvSpPr txBox="1"/>
                      <wps:spPr>
                        <a:xfrm>
                          <a:off x="0" y="0"/>
                          <a:ext cx="5467350" cy="342900"/>
                        </a:xfrm>
                        <a:prstGeom prst="rect">
                          <a:avLst/>
                        </a:prstGeom>
                        <a:solidFill>
                          <a:prstClr val="white"/>
                        </a:solidFill>
                        <a:ln>
                          <a:noFill/>
                        </a:ln>
                        <a:effectLst/>
                      </wps:spPr>
                      <wps:txbx>
                        <w:txbxContent>
                          <w:p w14:paraId="02789772" w14:textId="77777777" w:rsidR="00442502" w:rsidRPr="00793011" w:rsidRDefault="00442502" w:rsidP="00DF5F58">
                            <w:pPr>
                              <w:pStyle w:val="Legenda"/>
                              <w:rPr>
                                <w:rFonts w:ascii="Arial" w:hAnsi="Arial" w:cs="Arial"/>
                                <w:noProof/>
                                <w:color w:val="333333"/>
                                <w:sz w:val="22"/>
                                <w:szCs w:val="22"/>
                                <w:shd w:val="clear" w:color="auto" w:fill="FFFFFF"/>
                              </w:rPr>
                            </w:pPr>
                            <w:r w:rsidRPr="00793011">
                              <w:rPr>
                                <w:sz w:val="22"/>
                                <w:szCs w:val="22"/>
                              </w:rPr>
                              <w:t>Liczba wybranych formatów zasobów danych udostępnianych w portalu Dane.gov.pl w latach 2016-2020, Źródło: Opracowanie własne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52364" id="Pole tekstowe 4" o:spid="_x0000_s1029" type="#_x0000_t202" style="position:absolute;margin-left:0;margin-top:258.4pt;width:430.5pt;height:27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" stroked="f">
                <v:textbox inset="0,0,0,0">
                  <w:txbxContent>
                    <w:p w14:paraId="02789772" w14:textId="77777777" w:rsidR="00442502" w:rsidRPr="00793011" w:rsidRDefault="00442502" w:rsidP="00DF5F58">
                      <w:pPr>
                        <w:pStyle w:val="Legenda"/>
                        <w:rPr>
                          <w:rFonts w:ascii="Arial" w:hAnsi="Arial" w:cs="Arial"/>
                          <w:noProof/>
                          <w:color w:val="333333"/>
                          <w:sz w:val="22"/>
                          <w:szCs w:val="22"/>
                          <w:shd w:val="clear" w:color="auto" w:fill="FFFFFF"/>
                        </w:rPr>
                      </w:pPr>
                      <w:r w:rsidRPr="00793011">
                        <w:rPr>
                          <w:sz w:val="22"/>
                          <w:szCs w:val="22"/>
                        </w:rPr>
                        <w:t>Liczba wybranych formatów zasobów danych udostępnianych w portalu Dane.gov.pl w latach 2016-2020, Źródło: Opracowanie własne</w:t>
                      </w:r>
                    </w:p>
                  </w:txbxContent>
                </v:textbox>
                <w10:wrap type="topAndBottom" anchorx="margin"/>
              </v:shape>
            </w:pict>
          </mc:Fallback>
        </mc:AlternateContent>
      </w:r>
    </w:p>
    <w:p w14:paraId="5F9D4831" w14:textId="77777777" w:rsidR="00A02B48" w:rsidRDefault="00D935D1" w:rsidP="003C6FB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76" w:lineRule="auto"/>
        <w:rPr>
          <w:rFonts w:cstheme="minorHAnsi"/>
          <w:sz w:val="24"/>
          <w:szCs w:val="24"/>
        </w:rPr>
      </w:pPr>
      <w:r w:rsidRPr="000426F5">
        <w:rPr>
          <w:rFonts w:ascii="Arial" w:hAnsi="Arial" w:cs="Arial"/>
          <w:noProof/>
          <w:color w:val="333333"/>
          <w:shd w:val="clear" w:color="auto" w:fill="FFFFFF"/>
          <w:lang w:eastAsia="pl-PL"/>
        </w:rPr>
        <w:drawing>
          <wp:anchor distT="0" distB="0" distL="114300" distR="114300" simplePos="0" relativeHeight="251664384" behindDoc="1" locked="0" layoutInCell="1" allowOverlap="1" wp14:anchorId="35C66251" wp14:editId="16B686C9">
            <wp:simplePos x="0" y="0"/>
            <wp:positionH relativeFrom="margin">
              <wp:align>left</wp:align>
            </wp:positionH>
            <wp:positionV relativeFrom="paragraph">
              <wp:posOffset>64770</wp:posOffset>
            </wp:positionV>
            <wp:extent cx="4419600" cy="2743200"/>
            <wp:effectExtent l="0" t="0" r="0" b="0"/>
            <wp:wrapTopAndBottom/>
            <wp:docPr id="1050552073" name="Wykres 1050552073" descr="Rok 2020:&#10;Format pdf - 573 &#10;format xls - 1632&#10;format csv - 8920&#10;format rdf - 8 &#10;&#10;Rok 2016:&#10;Format pdf - 293&#10;format xls - 233&#10;format csv - 271&#10;format rdf - 0&#10;" title="Wykres -Liczba wybranych formatów danych udostępnianych w portalu dane.gov.pl w latach 2016-2020 "/>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14:sizeRelH relativeFrom="margin">
              <wp14:pctWidth>0</wp14:pctWidth>
            </wp14:sizeRelH>
            <wp14:sizeRelV relativeFrom="margin">
              <wp14:pctHeight>0</wp14:pctHeight>
            </wp14:sizeRelV>
          </wp:anchor>
        </w:drawing>
      </w:r>
      <w:r w:rsidR="00023430" w:rsidRPr="00152989">
        <w:rPr>
          <w:rFonts w:cstheme="minorHAnsi"/>
          <w:sz w:val="24"/>
          <w:szCs w:val="24"/>
        </w:rPr>
        <w:t>Biorąc pod uwagę stopień otwartości danych wskazać należ</w:t>
      </w:r>
      <w:r w:rsidR="00A02B48" w:rsidRPr="00152989">
        <w:rPr>
          <w:rFonts w:cstheme="minorHAnsi"/>
          <w:sz w:val="24"/>
          <w:szCs w:val="24"/>
        </w:rPr>
        <w:t>y, że najczęściej używanym przez dostawców danych jest format CSV (8920 zasobów danych)</w:t>
      </w:r>
      <w:r w:rsidR="009518C2" w:rsidRPr="00152989">
        <w:rPr>
          <w:rFonts w:cstheme="minorHAnsi"/>
          <w:sz w:val="24"/>
          <w:szCs w:val="24"/>
        </w:rPr>
        <w:t>.  Zwraca ponadto uwagę, że liczba zasobów danych udostępniona w formacie o niskim stopniu otwartości jest wciąż nadmiernie stosowana w portalu Dane.gov.pl, w szczególności format PDF – 573 zasobów danych. Jednocześnie podkreślić należy że odsetek plików udostępnianych w portalu w</w:t>
      </w:r>
      <w:r w:rsidR="00F857E8">
        <w:rPr>
          <w:rFonts w:cstheme="minorHAnsi"/>
          <w:sz w:val="24"/>
          <w:szCs w:val="24"/>
        </w:rPr>
        <w:t> </w:t>
      </w:r>
      <w:r w:rsidR="009518C2" w:rsidRPr="00152989">
        <w:rPr>
          <w:rFonts w:cstheme="minorHAnsi"/>
          <w:sz w:val="24"/>
          <w:szCs w:val="24"/>
        </w:rPr>
        <w:t>formacie pdf znacząco spadł w trakcie realizacji Programu – z 17% w 2016 roku do 3% w</w:t>
      </w:r>
      <w:r w:rsidR="00F857E8">
        <w:rPr>
          <w:rFonts w:cstheme="minorHAnsi"/>
          <w:sz w:val="24"/>
          <w:szCs w:val="24"/>
        </w:rPr>
        <w:t> </w:t>
      </w:r>
      <w:r w:rsidR="009518C2" w:rsidRPr="00152989">
        <w:rPr>
          <w:rFonts w:cstheme="minorHAnsi"/>
          <w:sz w:val="24"/>
          <w:szCs w:val="24"/>
        </w:rPr>
        <w:t>2020 r. Niewątpliwy wpływ na ten proces miał</w:t>
      </w:r>
      <w:r w:rsidR="00626B14" w:rsidRPr="00152989">
        <w:rPr>
          <w:rFonts w:cstheme="minorHAnsi"/>
          <w:sz w:val="24"/>
          <w:szCs w:val="24"/>
        </w:rPr>
        <w:t>y</w:t>
      </w:r>
      <w:r w:rsidR="00D53D4A" w:rsidRPr="00152989">
        <w:rPr>
          <w:rFonts w:cstheme="minorHAnsi"/>
          <w:sz w:val="24"/>
          <w:szCs w:val="24"/>
        </w:rPr>
        <w:t xml:space="preserve"> szkolenia</w:t>
      </w:r>
      <w:r w:rsidR="00626B14" w:rsidRPr="00152989">
        <w:rPr>
          <w:rFonts w:cstheme="minorHAnsi"/>
          <w:sz w:val="24"/>
          <w:szCs w:val="24"/>
        </w:rPr>
        <w:t xml:space="preserve"> </w:t>
      </w:r>
      <w:r w:rsidR="00D53D4A" w:rsidRPr="00152989">
        <w:rPr>
          <w:rFonts w:cstheme="minorHAnsi"/>
          <w:sz w:val="24"/>
          <w:szCs w:val="24"/>
        </w:rPr>
        <w:t>prze</w:t>
      </w:r>
      <w:r w:rsidR="00626B14" w:rsidRPr="00152989">
        <w:rPr>
          <w:rFonts w:cstheme="minorHAnsi"/>
          <w:sz w:val="24"/>
          <w:szCs w:val="24"/>
        </w:rPr>
        <w:t xml:space="preserve">prowadzone </w:t>
      </w:r>
      <w:r w:rsidR="00D53D4A" w:rsidRPr="00152989">
        <w:rPr>
          <w:rFonts w:cstheme="minorHAnsi"/>
          <w:sz w:val="24"/>
          <w:szCs w:val="24"/>
        </w:rPr>
        <w:t xml:space="preserve">dla </w:t>
      </w:r>
      <w:r w:rsidR="00626B14" w:rsidRPr="00152989">
        <w:rPr>
          <w:rFonts w:cstheme="minorHAnsi"/>
          <w:sz w:val="24"/>
          <w:szCs w:val="24"/>
        </w:rPr>
        <w:t xml:space="preserve">pracowników administracji </w:t>
      </w:r>
      <w:r w:rsidR="007E055A">
        <w:rPr>
          <w:rFonts w:cstheme="minorHAnsi"/>
          <w:sz w:val="24"/>
          <w:szCs w:val="24"/>
        </w:rPr>
        <w:t xml:space="preserve">(765 uczestników szkoleń w latach 2016 -2020) </w:t>
      </w:r>
      <w:r w:rsidR="00626B14" w:rsidRPr="00152989">
        <w:rPr>
          <w:rFonts w:cstheme="minorHAnsi"/>
          <w:sz w:val="24"/>
          <w:szCs w:val="24"/>
        </w:rPr>
        <w:t>oraz</w:t>
      </w:r>
      <w:r w:rsidR="009518C2" w:rsidRPr="00152989">
        <w:rPr>
          <w:rFonts w:cstheme="minorHAnsi"/>
          <w:sz w:val="24"/>
          <w:szCs w:val="24"/>
        </w:rPr>
        <w:t xml:space="preserve"> </w:t>
      </w:r>
      <w:r w:rsidR="009518C2" w:rsidRPr="00152989">
        <w:rPr>
          <w:rFonts w:cstheme="minorHAnsi"/>
          <w:sz w:val="24"/>
          <w:szCs w:val="24"/>
        </w:rPr>
        <w:lastRenderedPageBreak/>
        <w:t>rekomendacja</w:t>
      </w:r>
      <w:r w:rsidR="00626B14" w:rsidRPr="00152989">
        <w:rPr>
          <w:rFonts w:cstheme="minorHAnsi"/>
          <w:sz w:val="24"/>
          <w:szCs w:val="24"/>
        </w:rPr>
        <w:t>,</w:t>
      </w:r>
      <w:r w:rsidR="009518C2" w:rsidRPr="00152989">
        <w:rPr>
          <w:rFonts w:cstheme="minorHAnsi"/>
          <w:sz w:val="24"/>
          <w:szCs w:val="24"/>
        </w:rPr>
        <w:t xml:space="preserve"> </w:t>
      </w:r>
      <w:r w:rsidR="00626B14" w:rsidRPr="00152989">
        <w:rPr>
          <w:rFonts w:cstheme="minorHAnsi"/>
          <w:sz w:val="24"/>
          <w:szCs w:val="24"/>
        </w:rPr>
        <w:t xml:space="preserve">wydana w 2018 r. przez </w:t>
      </w:r>
      <w:r w:rsidR="009518C2" w:rsidRPr="00152989">
        <w:rPr>
          <w:rFonts w:cstheme="minorHAnsi"/>
          <w:sz w:val="24"/>
          <w:szCs w:val="24"/>
        </w:rPr>
        <w:t>Z</w:t>
      </w:r>
      <w:r w:rsidR="00626B14" w:rsidRPr="00152989">
        <w:rPr>
          <w:rFonts w:cstheme="minorHAnsi"/>
          <w:sz w:val="24"/>
          <w:szCs w:val="24"/>
        </w:rPr>
        <w:t>espó</w:t>
      </w:r>
      <w:r w:rsidR="009518C2" w:rsidRPr="00152989">
        <w:rPr>
          <w:rFonts w:cstheme="minorHAnsi"/>
          <w:sz w:val="24"/>
          <w:szCs w:val="24"/>
        </w:rPr>
        <w:t>ł Z</w:t>
      </w:r>
      <w:r w:rsidR="00626B14" w:rsidRPr="00152989">
        <w:rPr>
          <w:rFonts w:cstheme="minorHAnsi"/>
          <w:sz w:val="24"/>
          <w:szCs w:val="24"/>
        </w:rPr>
        <w:t>adaniowy</w:t>
      </w:r>
      <w:r w:rsidR="009518C2" w:rsidRPr="00152989">
        <w:rPr>
          <w:rFonts w:cstheme="minorHAnsi"/>
          <w:sz w:val="24"/>
          <w:szCs w:val="24"/>
        </w:rPr>
        <w:t xml:space="preserve"> ds. PODP dot</w:t>
      </w:r>
      <w:r w:rsidR="00626B14" w:rsidRPr="00152989">
        <w:rPr>
          <w:rFonts w:cstheme="minorHAnsi"/>
          <w:sz w:val="24"/>
          <w:szCs w:val="24"/>
        </w:rPr>
        <w:t>ycząca</w:t>
      </w:r>
      <w:r w:rsidR="009518C2" w:rsidRPr="00152989">
        <w:rPr>
          <w:rFonts w:cstheme="minorHAnsi"/>
          <w:sz w:val="24"/>
          <w:szCs w:val="24"/>
        </w:rPr>
        <w:t xml:space="preserve"> </w:t>
      </w:r>
      <w:r w:rsidR="00626B14" w:rsidRPr="00152989">
        <w:rPr>
          <w:rFonts w:cstheme="minorHAnsi"/>
          <w:sz w:val="24"/>
          <w:szCs w:val="24"/>
        </w:rPr>
        <w:t>p</w:t>
      </w:r>
      <w:r w:rsidR="009518C2" w:rsidRPr="00152989">
        <w:rPr>
          <w:rFonts w:cstheme="minorHAnsi"/>
          <w:sz w:val="24"/>
          <w:szCs w:val="24"/>
        </w:rPr>
        <w:t>ublikowania danych publicznych od drugiego stopnia otwartości</w:t>
      </w:r>
      <w:r w:rsidR="00626B14" w:rsidRPr="00152989">
        <w:rPr>
          <w:rFonts w:cstheme="minorHAnsi"/>
          <w:sz w:val="24"/>
          <w:szCs w:val="24"/>
        </w:rPr>
        <w:t>.</w:t>
      </w:r>
      <w:r w:rsidR="00C02174">
        <w:rPr>
          <w:rFonts w:cstheme="minorHAnsi"/>
          <w:sz w:val="24"/>
          <w:szCs w:val="24"/>
        </w:rPr>
        <w:t xml:space="preserve"> </w:t>
      </w:r>
    </w:p>
    <w:p w14:paraId="2FE7596B" w14:textId="77777777" w:rsidR="00C8308D" w:rsidRPr="00F65A17" w:rsidRDefault="00C8308D" w:rsidP="005B22D5">
      <w:pPr>
        <w:pStyle w:val="Akapitzlist"/>
        <w:numPr>
          <w:ilvl w:val="0"/>
          <w:numId w:val="22"/>
        </w:numPr>
        <w:rPr>
          <w:rFonts w:cstheme="minorHAnsi"/>
          <w:sz w:val="24"/>
          <w:szCs w:val="24"/>
        </w:rPr>
      </w:pPr>
      <w:r w:rsidRPr="00F65A17">
        <w:rPr>
          <w:rFonts w:cstheme="minorHAnsi"/>
          <w:sz w:val="24"/>
          <w:szCs w:val="24"/>
        </w:rPr>
        <w:t>U</w:t>
      </w:r>
      <w:r w:rsidR="00152989" w:rsidRPr="00F65A17">
        <w:rPr>
          <w:rFonts w:cstheme="minorHAnsi"/>
          <w:sz w:val="24"/>
          <w:szCs w:val="24"/>
        </w:rPr>
        <w:t xml:space="preserve">dostępnianie danych przez API. </w:t>
      </w:r>
    </w:p>
    <w:p w14:paraId="595E1AA3" w14:textId="77777777" w:rsidR="00A02B48" w:rsidRPr="00F96E17" w:rsidRDefault="00C8308D" w:rsidP="00F96E17">
      <w:pPr>
        <w:rPr>
          <w:rFonts w:cstheme="minorHAnsi"/>
          <w:sz w:val="24"/>
          <w:szCs w:val="24"/>
        </w:rPr>
      </w:pPr>
      <w:r w:rsidRPr="00F96E17">
        <w:rPr>
          <w:rFonts w:cstheme="minorHAnsi"/>
          <w:sz w:val="24"/>
          <w:szCs w:val="24"/>
        </w:rPr>
        <w:t>U</w:t>
      </w:r>
      <w:r w:rsidR="00152989" w:rsidRPr="00F96E17">
        <w:rPr>
          <w:rFonts w:cstheme="minorHAnsi"/>
          <w:sz w:val="24"/>
          <w:szCs w:val="24"/>
        </w:rPr>
        <w:t>żytkowni</w:t>
      </w:r>
      <w:r w:rsidR="00F27D54" w:rsidRPr="00F96E17">
        <w:rPr>
          <w:rFonts w:cstheme="minorHAnsi"/>
          <w:sz w:val="24"/>
          <w:szCs w:val="24"/>
        </w:rPr>
        <w:t>cy</w:t>
      </w:r>
      <w:r w:rsidR="00152989" w:rsidRPr="00F96E17">
        <w:rPr>
          <w:rFonts w:cstheme="minorHAnsi"/>
          <w:sz w:val="24"/>
          <w:szCs w:val="24"/>
        </w:rPr>
        <w:t xml:space="preserve"> danych są zainteresowani szybką, kompleksową informacją, stąd też ważny jest rozwój w obszarze możliwości jakie stwarza usługa API. Informacje dot. liczby zasobów udostępnionych w portalu Dane.gov.pl zostały przedstawione na poniższym wykresie</w:t>
      </w:r>
      <w:r w:rsidR="00CD37AC" w:rsidRPr="00F96E17">
        <w:rPr>
          <w:rFonts w:cstheme="minorHAnsi"/>
          <w:sz w:val="24"/>
          <w:szCs w:val="24"/>
        </w:rPr>
        <w:t>.</w:t>
      </w:r>
    </w:p>
    <w:p w14:paraId="0A30C4F9" w14:textId="77777777" w:rsidR="00EC1270" w:rsidRDefault="00EC1270" w:rsidP="00EC1270">
      <w:pPr>
        <w:pStyle w:val="Akapitzlist"/>
        <w:ind w:left="360"/>
        <w:rPr>
          <w:rFonts w:cstheme="minorHAnsi"/>
          <w:sz w:val="24"/>
          <w:szCs w:val="24"/>
        </w:rPr>
      </w:pPr>
    </w:p>
    <w:p w14:paraId="0C012B33" w14:textId="77777777" w:rsidR="00793011" w:rsidRDefault="00CD37AC" w:rsidP="00793011">
      <w:pPr>
        <w:pStyle w:val="Akapitzlist"/>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ind w:left="360"/>
      </w:pPr>
      <w:r w:rsidRPr="00753253">
        <w:rPr>
          <w:noProof/>
          <w:shd w:val="clear" w:color="auto" w:fill="FFFFFF"/>
          <w:lang w:eastAsia="pl-PL"/>
        </w:rPr>
        <w:drawing>
          <wp:inline distT="0" distB="0" distL="0" distR="0" wp14:anchorId="735D854A" wp14:editId="65CF5188">
            <wp:extent cx="4064000" cy="2159000"/>
            <wp:effectExtent l="0" t="0" r="12700" b="12700"/>
            <wp:docPr id="1050552072" name="Wykres 1050552072" descr="Rok 2020- 305&#10;Rok 2016 - 4 " title="Wykres - Liczba danych udostępnianych w portalu dane.gov.pl przez API w latach 2016-2020 "/>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23E2F37C" w14:textId="77777777" w:rsidR="00793011" w:rsidRPr="00793011" w:rsidRDefault="00793011" w:rsidP="00793011">
      <w:pPr>
        <w:pStyle w:val="Legenda"/>
        <w:rPr>
          <w:sz w:val="22"/>
          <w:szCs w:val="22"/>
        </w:rPr>
      </w:pPr>
      <w:r w:rsidRPr="00793011">
        <w:rPr>
          <w:sz w:val="22"/>
          <w:szCs w:val="22"/>
        </w:rPr>
        <w:t>Liczba zasobów danych udostępnianych w portalu Dane.gov.pl przez API w latach 2016-2020, Źródło: Opracowanie własne</w:t>
      </w:r>
    </w:p>
    <w:p w14:paraId="54A3991D" w14:textId="77777777" w:rsidR="00CD37AC" w:rsidRDefault="00C8308D" w:rsidP="003C6FB6">
      <w:pPr>
        <w:pStyle w:val="Akapitzlist"/>
        <w:spacing w:before="240"/>
        <w:ind w:left="0"/>
        <w:rPr>
          <w:rFonts w:cstheme="minorHAnsi"/>
          <w:sz w:val="24"/>
          <w:szCs w:val="24"/>
        </w:rPr>
      </w:pPr>
      <w:r>
        <w:rPr>
          <w:rFonts w:cstheme="minorHAnsi"/>
          <w:sz w:val="24"/>
          <w:szCs w:val="24"/>
        </w:rPr>
        <w:t>M</w:t>
      </w:r>
      <w:r w:rsidR="00CD37AC" w:rsidRPr="00CD37AC">
        <w:rPr>
          <w:rFonts w:cstheme="minorHAnsi"/>
          <w:sz w:val="24"/>
          <w:szCs w:val="24"/>
        </w:rPr>
        <w:t>ożna zauważyć duży wzrost danych publikowanych przy wykorzystaniu zaawansowanych technicznie narzędzi jakim jest API - wzrost z 4 API do 305 API</w:t>
      </w:r>
      <w:r w:rsidR="00CD37AC">
        <w:rPr>
          <w:rFonts w:cstheme="minorHAnsi"/>
          <w:sz w:val="24"/>
          <w:szCs w:val="24"/>
        </w:rPr>
        <w:t xml:space="preserve">. </w:t>
      </w:r>
      <w:r w:rsidR="00CD37AC" w:rsidRPr="00CD37AC">
        <w:rPr>
          <w:rFonts w:cstheme="minorHAnsi"/>
          <w:sz w:val="24"/>
          <w:szCs w:val="24"/>
        </w:rPr>
        <w:t xml:space="preserve">Budowanie przez organy sektora publicznego interfejsów programowania aplikacji do baz/systemów jest </w:t>
      </w:r>
      <w:r w:rsidR="00CD37AC">
        <w:rPr>
          <w:rFonts w:cstheme="minorHAnsi"/>
          <w:sz w:val="24"/>
          <w:szCs w:val="24"/>
        </w:rPr>
        <w:t xml:space="preserve">wciąż jednak </w:t>
      </w:r>
      <w:r w:rsidR="00CD37AC" w:rsidRPr="00CD37AC">
        <w:rPr>
          <w:rFonts w:cstheme="minorHAnsi"/>
          <w:sz w:val="24"/>
          <w:szCs w:val="24"/>
        </w:rPr>
        <w:t>niewystarczające i nie jest powszechne.</w:t>
      </w:r>
      <w:r w:rsidR="00CD37AC">
        <w:rPr>
          <w:rFonts w:cstheme="minorHAnsi"/>
          <w:sz w:val="24"/>
          <w:szCs w:val="24"/>
        </w:rPr>
        <w:t xml:space="preserve"> Podkreślić jednocześnie należy duży nacisk jaki został położony na otwieranie baz danych przez API w zakończonym w 2020 r. projekcie w</w:t>
      </w:r>
      <w:r w:rsidR="00CD37AC" w:rsidRPr="00CD37AC">
        <w:rPr>
          <w:rFonts w:cstheme="minorHAnsi"/>
          <w:sz w:val="24"/>
          <w:szCs w:val="24"/>
        </w:rPr>
        <w:t xml:space="preserve"> "Otwarte dane – dostęp, standard, edukacja"</w:t>
      </w:r>
      <w:r w:rsidR="00CD37AC">
        <w:rPr>
          <w:rFonts w:cstheme="minorHAnsi"/>
          <w:sz w:val="24"/>
          <w:szCs w:val="24"/>
        </w:rPr>
        <w:t xml:space="preserve">, które zaowocowało m.in. </w:t>
      </w:r>
      <w:r w:rsidR="00CD37AC" w:rsidRPr="00CD37AC">
        <w:rPr>
          <w:rFonts w:cstheme="minorHAnsi"/>
          <w:sz w:val="24"/>
          <w:szCs w:val="24"/>
        </w:rPr>
        <w:t>umożliwienie</w:t>
      </w:r>
      <w:r w:rsidR="00C02174">
        <w:rPr>
          <w:rFonts w:cstheme="minorHAnsi"/>
          <w:sz w:val="24"/>
          <w:szCs w:val="24"/>
        </w:rPr>
        <w:t>m</w:t>
      </w:r>
      <w:r w:rsidR="00CD37AC">
        <w:rPr>
          <w:rFonts w:cstheme="minorHAnsi"/>
          <w:sz w:val="24"/>
          <w:szCs w:val="24"/>
        </w:rPr>
        <w:t xml:space="preserve"> </w:t>
      </w:r>
      <w:r w:rsidR="00CD37AC" w:rsidRPr="00CD37AC">
        <w:rPr>
          <w:rFonts w:cstheme="minorHAnsi"/>
          <w:sz w:val="24"/>
          <w:szCs w:val="24"/>
        </w:rPr>
        <w:t>bezpłatnego dostępu przez API do wybranych danych zgromadzonych w Centralnej</w:t>
      </w:r>
      <w:r w:rsidR="00C02174">
        <w:rPr>
          <w:rFonts w:cstheme="minorHAnsi"/>
          <w:sz w:val="24"/>
          <w:szCs w:val="24"/>
        </w:rPr>
        <w:t xml:space="preserve"> </w:t>
      </w:r>
      <w:r w:rsidR="00CD37AC" w:rsidRPr="00CD37AC">
        <w:rPr>
          <w:rFonts w:cstheme="minorHAnsi"/>
          <w:sz w:val="24"/>
          <w:szCs w:val="24"/>
        </w:rPr>
        <w:t>Ewidencji Pojazdów i Kierowców (</w:t>
      </w:r>
      <w:proofErr w:type="spellStart"/>
      <w:r w:rsidR="00CD37AC" w:rsidRPr="00CD37AC">
        <w:rPr>
          <w:rFonts w:cstheme="minorHAnsi"/>
          <w:sz w:val="24"/>
          <w:szCs w:val="24"/>
        </w:rPr>
        <w:t>CEPiK</w:t>
      </w:r>
      <w:proofErr w:type="spellEnd"/>
      <w:r w:rsidR="00CD37AC" w:rsidRPr="00CD37AC">
        <w:rPr>
          <w:rFonts w:cstheme="minorHAnsi"/>
          <w:sz w:val="24"/>
          <w:szCs w:val="24"/>
        </w:rPr>
        <w:t>)</w:t>
      </w:r>
      <w:r w:rsidR="00C02174">
        <w:rPr>
          <w:rFonts w:cstheme="minorHAnsi"/>
          <w:sz w:val="24"/>
          <w:szCs w:val="24"/>
        </w:rPr>
        <w:t>. Działania zmierzające do otwierania kolejnych baz danych prowadzone są aktualnie w ramach projektu „</w:t>
      </w:r>
      <w:r w:rsidR="00C02174" w:rsidRPr="00C02174">
        <w:rPr>
          <w:rFonts w:cstheme="minorHAnsi"/>
          <w:sz w:val="24"/>
          <w:szCs w:val="24"/>
        </w:rPr>
        <w:t>Otwarte dane plus”</w:t>
      </w:r>
      <w:r w:rsidR="00C02174">
        <w:rPr>
          <w:rFonts w:cstheme="minorHAnsi"/>
          <w:sz w:val="24"/>
          <w:szCs w:val="24"/>
        </w:rPr>
        <w:t>.</w:t>
      </w:r>
    </w:p>
    <w:p w14:paraId="2335C8CD" w14:textId="77777777" w:rsidR="003C6FB6" w:rsidRPr="00CD37AC" w:rsidRDefault="003C6FB6" w:rsidP="003C6FB6">
      <w:pPr>
        <w:pStyle w:val="Akapitzlist"/>
        <w:spacing w:before="240"/>
        <w:ind w:left="0"/>
        <w:rPr>
          <w:rFonts w:cstheme="minorHAnsi"/>
          <w:sz w:val="24"/>
          <w:szCs w:val="24"/>
        </w:rPr>
      </w:pPr>
    </w:p>
    <w:p w14:paraId="61651D17" w14:textId="77777777" w:rsidR="00C8308D" w:rsidRPr="00F65A17" w:rsidRDefault="008F10D3" w:rsidP="005B22D5">
      <w:pPr>
        <w:pStyle w:val="Akapitzlist"/>
        <w:numPr>
          <w:ilvl w:val="0"/>
          <w:numId w:val="22"/>
        </w:numPr>
        <w:rPr>
          <w:rFonts w:cstheme="minorHAnsi"/>
          <w:sz w:val="24"/>
          <w:szCs w:val="24"/>
        </w:rPr>
      </w:pPr>
      <w:r w:rsidRPr="00F65A17">
        <w:rPr>
          <w:rFonts w:cstheme="minorHAnsi"/>
          <w:sz w:val="24"/>
          <w:szCs w:val="24"/>
        </w:rPr>
        <w:t>P</w:t>
      </w:r>
      <w:r w:rsidR="00C8308D" w:rsidRPr="00F65A17">
        <w:rPr>
          <w:rFonts w:cstheme="minorHAnsi"/>
          <w:sz w:val="24"/>
          <w:szCs w:val="24"/>
        </w:rPr>
        <w:t xml:space="preserve">oprawa jakości </w:t>
      </w:r>
      <w:r w:rsidR="004637E4" w:rsidRPr="00F65A17">
        <w:rPr>
          <w:rFonts w:cstheme="minorHAnsi"/>
          <w:sz w:val="24"/>
          <w:szCs w:val="24"/>
        </w:rPr>
        <w:t>danych</w:t>
      </w:r>
      <w:r w:rsidR="00953A0E" w:rsidRPr="00F65A17">
        <w:rPr>
          <w:rFonts w:cstheme="minorHAnsi"/>
          <w:sz w:val="24"/>
          <w:szCs w:val="24"/>
        </w:rPr>
        <w:t xml:space="preserve"> </w:t>
      </w:r>
      <w:r w:rsidRPr="00F65A17">
        <w:rPr>
          <w:rFonts w:cstheme="minorHAnsi"/>
          <w:sz w:val="24"/>
          <w:szCs w:val="24"/>
        </w:rPr>
        <w:t>w oparciu o funkcjonalności</w:t>
      </w:r>
      <w:r w:rsidR="00C8308D" w:rsidRPr="00F65A17">
        <w:rPr>
          <w:rFonts w:cstheme="minorHAnsi"/>
          <w:sz w:val="24"/>
          <w:szCs w:val="24"/>
        </w:rPr>
        <w:t xml:space="preserve"> portalu</w:t>
      </w:r>
      <w:r w:rsidR="004637E4" w:rsidRPr="00F65A17">
        <w:rPr>
          <w:rFonts w:cstheme="minorHAnsi"/>
          <w:sz w:val="24"/>
          <w:szCs w:val="24"/>
        </w:rPr>
        <w:t xml:space="preserve">. </w:t>
      </w:r>
    </w:p>
    <w:p w14:paraId="7F19D32B" w14:textId="19CE20C0" w:rsidR="00953A0E" w:rsidRPr="00FC3AAC" w:rsidRDefault="00C8308D" w:rsidP="00FC3AAC">
      <w:pPr>
        <w:rPr>
          <w:rFonts w:cstheme="minorHAnsi"/>
          <w:sz w:val="24"/>
          <w:szCs w:val="24"/>
        </w:rPr>
      </w:pPr>
      <w:r>
        <w:rPr>
          <w:rFonts w:cstheme="minorHAnsi"/>
          <w:sz w:val="24"/>
          <w:szCs w:val="24"/>
        </w:rPr>
        <w:t>D</w:t>
      </w:r>
      <w:r w:rsidR="004637E4" w:rsidRPr="00FC3AAC">
        <w:rPr>
          <w:rFonts w:cstheme="minorHAnsi"/>
          <w:sz w:val="24"/>
          <w:szCs w:val="24"/>
        </w:rPr>
        <w:t>ostawcy dawnych byli wspierani</w:t>
      </w:r>
      <w:r w:rsidR="00953A0E" w:rsidRPr="00FC3AAC">
        <w:rPr>
          <w:rFonts w:cstheme="minorHAnsi"/>
          <w:sz w:val="24"/>
          <w:szCs w:val="24"/>
        </w:rPr>
        <w:t xml:space="preserve"> w trakcie realizacji Programu</w:t>
      </w:r>
      <w:r w:rsidR="004637E4" w:rsidRPr="00FC3AAC">
        <w:rPr>
          <w:rFonts w:cstheme="minorHAnsi"/>
          <w:sz w:val="24"/>
          <w:szCs w:val="24"/>
        </w:rPr>
        <w:t xml:space="preserve">, przez </w:t>
      </w:r>
      <w:r w:rsidRPr="0001539F">
        <w:rPr>
          <w:rFonts w:cstheme="minorHAnsi"/>
          <w:sz w:val="24"/>
          <w:szCs w:val="24"/>
        </w:rPr>
        <w:t>sukcesywnie</w:t>
      </w:r>
      <w:r w:rsidRPr="00C8308D">
        <w:rPr>
          <w:rFonts w:cstheme="minorHAnsi"/>
          <w:sz w:val="24"/>
          <w:szCs w:val="24"/>
        </w:rPr>
        <w:t xml:space="preserve"> </w:t>
      </w:r>
      <w:r w:rsidRPr="001427E5">
        <w:rPr>
          <w:rFonts w:cstheme="minorHAnsi"/>
          <w:sz w:val="24"/>
          <w:szCs w:val="24"/>
        </w:rPr>
        <w:t>wprowadzane</w:t>
      </w:r>
      <w:r w:rsidRPr="00C8308D">
        <w:rPr>
          <w:rFonts w:cstheme="minorHAnsi"/>
          <w:sz w:val="24"/>
          <w:szCs w:val="24"/>
        </w:rPr>
        <w:t xml:space="preserve"> </w:t>
      </w:r>
      <w:r w:rsidR="004637E4" w:rsidRPr="00FC3AAC">
        <w:rPr>
          <w:rFonts w:cstheme="minorHAnsi"/>
          <w:sz w:val="24"/>
          <w:szCs w:val="24"/>
        </w:rPr>
        <w:t>zmiany  w portalu</w:t>
      </w:r>
      <w:r w:rsidR="000F0E64" w:rsidRPr="00FC3AAC">
        <w:rPr>
          <w:rFonts w:cstheme="minorHAnsi"/>
          <w:sz w:val="24"/>
          <w:szCs w:val="24"/>
        </w:rPr>
        <w:t xml:space="preserve"> Dane.gov.pl</w:t>
      </w:r>
      <w:r w:rsidR="004637E4" w:rsidRPr="00FC3AAC">
        <w:rPr>
          <w:rFonts w:cstheme="minorHAnsi"/>
          <w:sz w:val="24"/>
          <w:szCs w:val="24"/>
        </w:rPr>
        <w:t xml:space="preserve">, w tym </w:t>
      </w:r>
      <w:proofErr w:type="spellStart"/>
      <w:r w:rsidR="004637E4" w:rsidRPr="00FC3AAC">
        <w:rPr>
          <w:rFonts w:cstheme="minorHAnsi"/>
          <w:sz w:val="24"/>
          <w:szCs w:val="24"/>
        </w:rPr>
        <w:t>walidatory</w:t>
      </w:r>
      <w:proofErr w:type="spellEnd"/>
      <w:r w:rsidR="004637E4" w:rsidRPr="00FC3AAC">
        <w:rPr>
          <w:rFonts w:cstheme="minorHAnsi"/>
          <w:sz w:val="24"/>
          <w:szCs w:val="24"/>
        </w:rPr>
        <w:t xml:space="preserve"> danych. </w:t>
      </w:r>
      <w:r>
        <w:rPr>
          <w:rFonts w:cstheme="minorHAnsi"/>
          <w:sz w:val="24"/>
          <w:szCs w:val="24"/>
        </w:rPr>
        <w:t>W warstwie społecznościowej portalu umożliwiono zgłaszanie użytkownikom</w:t>
      </w:r>
      <w:r w:rsidR="00D14630" w:rsidRPr="00FC3AAC">
        <w:rPr>
          <w:rFonts w:cstheme="minorHAnsi"/>
          <w:sz w:val="24"/>
          <w:szCs w:val="24"/>
        </w:rPr>
        <w:t xml:space="preserve"> portalu</w:t>
      </w:r>
      <w:r>
        <w:rPr>
          <w:rFonts w:cstheme="minorHAnsi"/>
          <w:sz w:val="24"/>
          <w:szCs w:val="24"/>
        </w:rPr>
        <w:t xml:space="preserve"> uwag </w:t>
      </w:r>
      <w:r w:rsidR="00D14630" w:rsidRPr="00FC3AAC">
        <w:rPr>
          <w:rFonts w:cstheme="minorHAnsi"/>
          <w:sz w:val="24"/>
          <w:szCs w:val="24"/>
        </w:rPr>
        <w:t xml:space="preserve"> do danych</w:t>
      </w:r>
      <w:r>
        <w:rPr>
          <w:rFonts w:cstheme="minorHAnsi"/>
          <w:sz w:val="24"/>
          <w:szCs w:val="24"/>
        </w:rPr>
        <w:t xml:space="preserve">. </w:t>
      </w:r>
      <w:r w:rsidR="005B43AB" w:rsidRPr="005B43AB">
        <w:rPr>
          <w:rFonts w:cstheme="minorHAnsi"/>
          <w:sz w:val="24"/>
          <w:szCs w:val="24"/>
        </w:rPr>
        <w:t xml:space="preserve">Należy zaznaczyć, że część danych opracowanych np. na potrzeby UE posiada narzucony odgórnie format i metodologię publikacji, co stwarza problem z poprawą jakości zasobu lub podniesieniem stopnia jego otwartości. Niektóre z zasobów wymagają ponadto oznaczenia logotypem (zagadnienie to było w 2020 r przedmiotem analiz Laboratorium Otwartych </w:t>
      </w:r>
      <w:r w:rsidR="005B43AB" w:rsidRPr="005B43AB">
        <w:rPr>
          <w:rFonts w:cstheme="minorHAnsi"/>
          <w:sz w:val="24"/>
          <w:szCs w:val="24"/>
        </w:rPr>
        <w:lastRenderedPageBreak/>
        <w:t>Danych</w:t>
      </w:r>
      <w:r w:rsidR="0068192D">
        <w:rPr>
          <w:rStyle w:val="Odwoanieprzypisudolnego"/>
          <w:rFonts w:cstheme="minorHAnsi"/>
          <w:sz w:val="24"/>
          <w:szCs w:val="24"/>
        </w:rPr>
        <w:footnoteReference w:id="41"/>
      </w:r>
      <w:r w:rsidR="005B43AB" w:rsidRPr="005B43AB">
        <w:rPr>
          <w:rFonts w:cstheme="minorHAnsi"/>
          <w:sz w:val="24"/>
          <w:szCs w:val="24"/>
        </w:rPr>
        <w:t xml:space="preserve">). Korzystną zmianą w portalu jest automatyczne generowanie plików w formacie </w:t>
      </w:r>
      <w:proofErr w:type="spellStart"/>
      <w:r w:rsidR="005B43AB" w:rsidRPr="005B43AB">
        <w:rPr>
          <w:rFonts w:cstheme="minorHAnsi"/>
          <w:sz w:val="24"/>
          <w:szCs w:val="24"/>
        </w:rPr>
        <w:t>csv</w:t>
      </w:r>
      <w:proofErr w:type="spellEnd"/>
      <w:r w:rsidR="005B43AB" w:rsidRPr="005B43AB">
        <w:rPr>
          <w:rFonts w:cstheme="minorHAnsi"/>
          <w:sz w:val="24"/>
          <w:szCs w:val="24"/>
        </w:rPr>
        <w:t xml:space="preserve"> dla prawidłowo ustrukturyzowanych danych.</w:t>
      </w:r>
    </w:p>
    <w:p w14:paraId="1CC71455" w14:textId="77777777" w:rsidR="008F10D3" w:rsidRPr="00F65A17" w:rsidRDefault="008F10D3" w:rsidP="005B22D5">
      <w:pPr>
        <w:pStyle w:val="Akapitzlist"/>
        <w:numPr>
          <w:ilvl w:val="0"/>
          <w:numId w:val="22"/>
        </w:numPr>
        <w:rPr>
          <w:rFonts w:cstheme="minorHAnsi"/>
          <w:sz w:val="24"/>
          <w:szCs w:val="24"/>
        </w:rPr>
      </w:pPr>
      <w:r w:rsidRPr="00F65A17">
        <w:rPr>
          <w:rFonts w:cstheme="minorHAnsi"/>
          <w:sz w:val="24"/>
          <w:szCs w:val="24"/>
        </w:rPr>
        <w:t>S</w:t>
      </w:r>
      <w:r w:rsidR="00BC7D82" w:rsidRPr="00F65A17">
        <w:rPr>
          <w:rFonts w:cstheme="minorHAnsi"/>
          <w:sz w:val="24"/>
          <w:szCs w:val="24"/>
        </w:rPr>
        <w:t xml:space="preserve">zkolenia dla pracowników administracji. </w:t>
      </w:r>
    </w:p>
    <w:p w14:paraId="1C63B029" w14:textId="49F492B1" w:rsidR="00953A0E" w:rsidRDefault="007044D5" w:rsidP="00A04212">
      <w:pPr>
        <w:rPr>
          <w:rFonts w:cstheme="minorHAnsi"/>
          <w:sz w:val="24"/>
          <w:szCs w:val="24"/>
        </w:rPr>
      </w:pPr>
      <w:r>
        <w:rPr>
          <w:rFonts w:cstheme="minorHAnsi"/>
          <w:sz w:val="24"/>
          <w:szCs w:val="24"/>
        </w:rPr>
        <w:t>W okresie realizacji Programu w szkoleniach</w:t>
      </w:r>
      <w:r w:rsidR="00C63E25">
        <w:rPr>
          <w:rFonts w:cstheme="minorHAnsi"/>
          <w:sz w:val="24"/>
          <w:szCs w:val="24"/>
        </w:rPr>
        <w:t xml:space="preserve"> związanych z otwartością danych zorganizowanych</w:t>
      </w:r>
      <w:r>
        <w:rPr>
          <w:rFonts w:cstheme="minorHAnsi"/>
          <w:sz w:val="24"/>
          <w:szCs w:val="24"/>
        </w:rPr>
        <w:t xml:space="preserve"> dla pracowników administracji wzięło udział 765 osób. </w:t>
      </w:r>
      <w:r w:rsidR="008F10D3">
        <w:rPr>
          <w:rFonts w:cstheme="minorHAnsi"/>
          <w:sz w:val="24"/>
          <w:szCs w:val="24"/>
        </w:rPr>
        <w:t xml:space="preserve">Szkolenia rozwinęły kompetencje </w:t>
      </w:r>
      <w:r w:rsidR="00C63E25">
        <w:rPr>
          <w:rFonts w:cstheme="minorHAnsi"/>
          <w:sz w:val="24"/>
          <w:szCs w:val="24"/>
        </w:rPr>
        <w:t xml:space="preserve">uczestników </w:t>
      </w:r>
      <w:r w:rsidR="008F10D3">
        <w:rPr>
          <w:rFonts w:cstheme="minorHAnsi"/>
          <w:sz w:val="24"/>
          <w:szCs w:val="24"/>
        </w:rPr>
        <w:t xml:space="preserve">w zakresie </w:t>
      </w:r>
      <w:r w:rsidR="00BC7D82" w:rsidRPr="00A04212">
        <w:rPr>
          <w:rFonts w:cstheme="minorHAnsi"/>
          <w:sz w:val="24"/>
          <w:szCs w:val="24"/>
        </w:rPr>
        <w:t>techniczn</w:t>
      </w:r>
      <w:r w:rsidR="008F10D3">
        <w:rPr>
          <w:rFonts w:cstheme="minorHAnsi"/>
          <w:sz w:val="24"/>
          <w:szCs w:val="24"/>
        </w:rPr>
        <w:t>ym</w:t>
      </w:r>
      <w:r w:rsidR="00BC7D82" w:rsidRPr="00A04212">
        <w:rPr>
          <w:rFonts w:cstheme="minorHAnsi"/>
          <w:sz w:val="24"/>
          <w:szCs w:val="24"/>
        </w:rPr>
        <w:t xml:space="preserve"> oraz prawn</w:t>
      </w:r>
      <w:r w:rsidR="008F10D3">
        <w:rPr>
          <w:rFonts w:cstheme="minorHAnsi"/>
          <w:sz w:val="24"/>
          <w:szCs w:val="24"/>
        </w:rPr>
        <w:t>ym</w:t>
      </w:r>
      <w:r w:rsidR="00BC7D82" w:rsidRPr="00A04212">
        <w:rPr>
          <w:rFonts w:cstheme="minorHAnsi"/>
          <w:sz w:val="24"/>
          <w:szCs w:val="24"/>
        </w:rPr>
        <w:t xml:space="preserve">. </w:t>
      </w:r>
      <w:r w:rsidR="008F10D3">
        <w:rPr>
          <w:rFonts w:cstheme="minorHAnsi"/>
          <w:sz w:val="24"/>
          <w:szCs w:val="24"/>
        </w:rPr>
        <w:t xml:space="preserve">Należy </w:t>
      </w:r>
      <w:r w:rsidR="00BC7D82" w:rsidRPr="00A04212">
        <w:rPr>
          <w:rFonts w:cstheme="minorHAnsi"/>
          <w:sz w:val="24"/>
          <w:szCs w:val="24"/>
        </w:rPr>
        <w:t>kontynuowa</w:t>
      </w:r>
      <w:r w:rsidR="008F10D3">
        <w:rPr>
          <w:rFonts w:cstheme="minorHAnsi"/>
          <w:sz w:val="24"/>
          <w:szCs w:val="24"/>
        </w:rPr>
        <w:t>ć</w:t>
      </w:r>
      <w:r w:rsidR="00BC7D82" w:rsidRPr="00A04212">
        <w:rPr>
          <w:rFonts w:cstheme="minorHAnsi"/>
          <w:sz w:val="24"/>
          <w:szCs w:val="24"/>
        </w:rPr>
        <w:t xml:space="preserve"> działań w tym zakresie, w związku z wciąż niewystarczającą wiedzą</w:t>
      </w:r>
      <w:r w:rsidR="00027AC5" w:rsidRPr="00A04212">
        <w:rPr>
          <w:rFonts w:cstheme="minorHAnsi"/>
          <w:sz w:val="24"/>
          <w:szCs w:val="24"/>
        </w:rPr>
        <w:t xml:space="preserve"> dotyczącą</w:t>
      </w:r>
      <w:r w:rsidR="00BC7D82" w:rsidRPr="00A04212">
        <w:rPr>
          <w:rFonts w:cstheme="minorHAnsi"/>
          <w:sz w:val="24"/>
          <w:szCs w:val="24"/>
        </w:rPr>
        <w:t xml:space="preserve"> otwierania danych.</w:t>
      </w:r>
    </w:p>
    <w:p w14:paraId="3769DFF9" w14:textId="77777777" w:rsidR="00EC1270" w:rsidRPr="00F65A17" w:rsidRDefault="000D2FC2" w:rsidP="00B53179">
      <w:pPr>
        <w:pStyle w:val="Akapitzlist"/>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rPr>
          <w:rFonts w:ascii="Arial" w:hAnsi="Arial" w:cs="Arial"/>
          <w:color w:val="0070C0"/>
          <w:shd w:val="clear" w:color="auto" w:fill="FFFFFF"/>
        </w:rPr>
      </w:pPr>
      <w:r w:rsidRPr="00F65A17">
        <w:rPr>
          <w:rFonts w:cstheme="minorHAnsi"/>
          <w:sz w:val="24"/>
          <w:szCs w:val="24"/>
        </w:rPr>
        <w:t>Wzrost liczby dostawców danych publikujących w portalu Dane.gov.pl.</w:t>
      </w:r>
    </w:p>
    <w:p w14:paraId="73C22D71" w14:textId="77777777" w:rsidR="000D2FC2" w:rsidRPr="00793011" w:rsidRDefault="00793011" w:rsidP="00EC1270">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ind w:left="360"/>
        <w:rPr>
          <w:rFonts w:ascii="Arial" w:hAnsi="Arial" w:cs="Arial"/>
          <w:color w:val="0070C0"/>
          <w:shd w:val="clear" w:color="auto" w:fill="FFFFFF"/>
        </w:rPr>
      </w:pPr>
      <w:r>
        <w:rPr>
          <w:noProof/>
          <w:lang w:eastAsia="pl-PL"/>
        </w:rPr>
        <mc:AlternateContent>
          <mc:Choice Requires="wps">
            <w:drawing>
              <wp:anchor distT="0" distB="0" distL="114300" distR="114300" simplePos="0" relativeHeight="251676672" behindDoc="0" locked="0" layoutInCell="1" allowOverlap="1" wp14:anchorId="5D77ACBD" wp14:editId="532AC2CC">
                <wp:simplePos x="0" y="0"/>
                <wp:positionH relativeFrom="margin">
                  <wp:align>left</wp:align>
                </wp:positionH>
                <wp:positionV relativeFrom="paragraph">
                  <wp:posOffset>2613025</wp:posOffset>
                </wp:positionV>
                <wp:extent cx="4832350" cy="635"/>
                <wp:effectExtent l="0" t="0" r="6350" b="8255"/>
                <wp:wrapTopAndBottom/>
                <wp:docPr id="13" name="Pole tekstowe 13"/>
                <wp:cNvGraphicFramePr/>
                <a:graphic xmlns:a="http://schemas.openxmlformats.org/drawingml/2006/main">
                  <a:graphicData uri="http://schemas.microsoft.com/office/word/2010/wordprocessingShape">
                    <wps:wsp>
                      <wps:cNvSpPr txBox="1"/>
                      <wps:spPr>
                        <a:xfrm>
                          <a:off x="0" y="0"/>
                          <a:ext cx="4832350" cy="635"/>
                        </a:xfrm>
                        <a:prstGeom prst="rect">
                          <a:avLst/>
                        </a:prstGeom>
                        <a:solidFill>
                          <a:prstClr val="white"/>
                        </a:solidFill>
                        <a:ln>
                          <a:noFill/>
                        </a:ln>
                        <a:effectLst/>
                      </wps:spPr>
                      <wps:txbx>
                        <w:txbxContent>
                          <w:p w14:paraId="7F1FB2ED" w14:textId="77777777" w:rsidR="00442502" w:rsidRPr="00793011" w:rsidRDefault="00442502" w:rsidP="00793011">
                            <w:pPr>
                              <w:pStyle w:val="Legenda"/>
                              <w:rPr>
                                <w:sz w:val="22"/>
                                <w:szCs w:val="22"/>
                              </w:rPr>
                            </w:pPr>
                            <w:r w:rsidRPr="00793011">
                              <w:rPr>
                                <w:sz w:val="22"/>
                                <w:szCs w:val="22"/>
                              </w:rPr>
                              <w:t xml:space="preserve">Liczba dostawców danych w portalu Dane.gov.pl w latach 2016-2020, Źródło: Opracowanie własne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D77ACBD" id="Pole tekstowe 13" o:spid="_x0000_s1030" type="#_x0000_t202" style="position:absolute;left:0;text-align:left;margin-left:0;margin-top:205.75pt;width:380.5pt;height:.05pt;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" stroked="f">
                <v:textbox style="mso-fit-shape-to-text:t" inset="0,0,0,0">
                  <w:txbxContent>
                    <w:p w14:paraId="7F1FB2ED" w14:textId="77777777" w:rsidR="00442502" w:rsidRPr="00793011" w:rsidRDefault="00442502" w:rsidP="00793011">
                      <w:pPr>
                        <w:pStyle w:val="Legenda"/>
                        <w:rPr>
                          <w:sz w:val="22"/>
                          <w:szCs w:val="22"/>
                        </w:rPr>
                      </w:pPr>
                      <w:r w:rsidRPr="00793011">
                        <w:rPr>
                          <w:sz w:val="22"/>
                          <w:szCs w:val="22"/>
                        </w:rPr>
                        <w:t xml:space="preserve">Liczba dostawców danych w portalu Dane.gov.pl w latach 2016-2020, Źródło: Opracowanie własne </w:t>
                      </w:r>
                    </w:p>
                  </w:txbxContent>
                </v:textbox>
                <w10:wrap type="topAndBottom" anchorx="margin"/>
              </v:shape>
            </w:pict>
          </mc:Fallback>
        </mc:AlternateContent>
      </w:r>
      <w:r w:rsidR="000D2FC2" w:rsidRPr="00753253">
        <w:rPr>
          <w:noProof/>
          <w:color w:val="333333"/>
          <w:shd w:val="clear" w:color="auto" w:fill="FFFFFF"/>
          <w:lang w:eastAsia="pl-PL"/>
        </w:rPr>
        <w:drawing>
          <wp:anchor distT="0" distB="0" distL="114300" distR="114300" simplePos="0" relativeHeight="251670528" behindDoc="0" locked="0" layoutInCell="1" allowOverlap="1" wp14:anchorId="2A7FFAC8" wp14:editId="0AC48900">
            <wp:simplePos x="0" y="0"/>
            <wp:positionH relativeFrom="margin">
              <wp:align>left</wp:align>
            </wp:positionH>
            <wp:positionV relativeFrom="paragraph">
              <wp:posOffset>225011</wp:posOffset>
            </wp:positionV>
            <wp:extent cx="4305300" cy="2330450"/>
            <wp:effectExtent l="0" t="0" r="0" b="12700"/>
            <wp:wrapTopAndBottom/>
            <wp:docPr id="1050552070" name="Wykres 1050552070" descr="Rok 2020 - 139&#10;Rok 2016 - 35" title="Wykres - Liczba dostawców danych w portalu dane.gov.pl w latach 2016-2020 "/>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14:sizeRelH relativeFrom="margin">
              <wp14:pctWidth>0</wp14:pctWidth>
            </wp14:sizeRelH>
            <wp14:sizeRelV relativeFrom="margin">
              <wp14:pctHeight>0</wp14:pctHeight>
            </wp14:sizeRelV>
          </wp:anchor>
        </w:drawing>
      </w:r>
    </w:p>
    <w:p w14:paraId="7B564E05" w14:textId="77777777" w:rsidR="004405FB" w:rsidRDefault="00CA0CB5" w:rsidP="00862108">
      <w:pPr>
        <w:pStyle w:val="Akapitzlist"/>
        <w:spacing w:after="0"/>
        <w:ind w:left="0"/>
        <w:rPr>
          <w:rFonts w:cstheme="minorHAnsi"/>
          <w:sz w:val="24"/>
          <w:szCs w:val="24"/>
        </w:rPr>
      </w:pPr>
      <w:r w:rsidRPr="00CA0CB5">
        <w:rPr>
          <w:rFonts w:cstheme="minorHAnsi"/>
          <w:sz w:val="24"/>
          <w:szCs w:val="24"/>
        </w:rPr>
        <w:t>Na przestrzeni 5 lat czterokrotnie wzrosła liczba dostawców danych w portalu Dane.gov.pl. Wciąż jednak niewystarczająca jest liczba dostawców danych z administracji samorządowej. Od maja 2020 r. możliwość u</w:t>
      </w:r>
      <w:r w:rsidR="000F0E64">
        <w:rPr>
          <w:rFonts w:cstheme="minorHAnsi"/>
          <w:sz w:val="24"/>
          <w:szCs w:val="24"/>
        </w:rPr>
        <w:t>dostępniania danych w portalu D</w:t>
      </w:r>
      <w:r w:rsidRPr="00CA0CB5">
        <w:rPr>
          <w:rFonts w:cstheme="minorHAnsi"/>
          <w:sz w:val="24"/>
          <w:szCs w:val="24"/>
        </w:rPr>
        <w:t xml:space="preserve">ane.gov.pl posiadają również podmioty prywatne. </w:t>
      </w:r>
    </w:p>
    <w:p w14:paraId="38FC0D54" w14:textId="77777777" w:rsidR="00862108" w:rsidRDefault="00862108" w:rsidP="00862108">
      <w:pPr>
        <w:pStyle w:val="Akapitzlist"/>
        <w:spacing w:after="0"/>
        <w:ind w:left="0"/>
        <w:rPr>
          <w:rFonts w:cstheme="minorHAnsi"/>
          <w:sz w:val="24"/>
          <w:szCs w:val="24"/>
        </w:rPr>
      </w:pPr>
    </w:p>
    <w:p w14:paraId="38981E91" w14:textId="77777777" w:rsidR="004405FB" w:rsidRPr="00F65A17" w:rsidRDefault="004405FB" w:rsidP="00862108">
      <w:pPr>
        <w:pStyle w:val="Akapitzlist"/>
        <w:numPr>
          <w:ilvl w:val="0"/>
          <w:numId w:val="22"/>
        </w:numPr>
        <w:spacing w:before="240"/>
        <w:rPr>
          <w:rFonts w:cstheme="minorHAnsi"/>
          <w:sz w:val="24"/>
          <w:szCs w:val="24"/>
        </w:rPr>
      </w:pPr>
      <w:r w:rsidRPr="00F65A17">
        <w:rPr>
          <w:rFonts w:cstheme="minorHAnsi"/>
          <w:sz w:val="24"/>
          <w:szCs w:val="24"/>
        </w:rPr>
        <w:t>S</w:t>
      </w:r>
      <w:r w:rsidR="00ED4B47" w:rsidRPr="00F65A17">
        <w:rPr>
          <w:rFonts w:cstheme="minorHAnsi"/>
          <w:sz w:val="24"/>
          <w:szCs w:val="24"/>
        </w:rPr>
        <w:t xml:space="preserve">ieć współpracy pełnomocników ds. otwartości. </w:t>
      </w:r>
    </w:p>
    <w:p w14:paraId="3ED96C5B" w14:textId="79DA9AAA" w:rsidR="003E782A" w:rsidRDefault="003E782A" w:rsidP="00FC3AAC">
      <w:pPr>
        <w:rPr>
          <w:rFonts w:cstheme="minorHAnsi"/>
          <w:sz w:val="24"/>
          <w:szCs w:val="24"/>
        </w:rPr>
      </w:pPr>
      <w:r w:rsidRPr="00FC3AAC">
        <w:rPr>
          <w:rFonts w:cstheme="minorHAnsi"/>
          <w:sz w:val="24"/>
          <w:szCs w:val="24"/>
        </w:rPr>
        <w:t xml:space="preserve">W okresie realizacji Programu odbyło się łącznie 17 spotkań sieci pełnomocników, które były okazją do wymiany doświadczeń w zakresie otwierania danych i koordynacji działań w tym zakresie. </w:t>
      </w:r>
      <w:r w:rsidR="00135861" w:rsidRPr="00FC3AAC">
        <w:rPr>
          <w:rFonts w:cstheme="minorHAnsi"/>
          <w:sz w:val="24"/>
          <w:szCs w:val="24"/>
        </w:rPr>
        <w:t>Zorganizowano ponadto</w:t>
      </w:r>
      <w:r w:rsidRPr="00FC3AAC">
        <w:rPr>
          <w:rFonts w:cstheme="minorHAnsi"/>
          <w:sz w:val="24"/>
          <w:szCs w:val="24"/>
        </w:rPr>
        <w:t xml:space="preserve"> 3 </w:t>
      </w:r>
      <w:r w:rsidR="004405FB">
        <w:rPr>
          <w:rFonts w:cstheme="minorHAnsi"/>
          <w:sz w:val="24"/>
          <w:szCs w:val="24"/>
        </w:rPr>
        <w:t>wizyty</w:t>
      </w:r>
      <w:r w:rsidR="004405FB" w:rsidRPr="00FC3AAC">
        <w:rPr>
          <w:rFonts w:cstheme="minorHAnsi"/>
          <w:sz w:val="24"/>
          <w:szCs w:val="24"/>
        </w:rPr>
        <w:t xml:space="preserve"> </w:t>
      </w:r>
      <w:r w:rsidRPr="00FC3AAC">
        <w:rPr>
          <w:rFonts w:cstheme="minorHAnsi"/>
          <w:sz w:val="24"/>
          <w:szCs w:val="24"/>
        </w:rPr>
        <w:t>studyjn</w:t>
      </w:r>
      <w:r w:rsidR="00135861" w:rsidRPr="00FC3AAC">
        <w:rPr>
          <w:rFonts w:cstheme="minorHAnsi"/>
          <w:sz w:val="24"/>
          <w:szCs w:val="24"/>
        </w:rPr>
        <w:t>e</w:t>
      </w:r>
      <w:r w:rsidRPr="00FC3AAC">
        <w:rPr>
          <w:rFonts w:cstheme="minorHAnsi"/>
          <w:sz w:val="24"/>
          <w:szCs w:val="24"/>
        </w:rPr>
        <w:t xml:space="preserve"> – do Francji, Hiszpanii oraz Irlandii.  </w:t>
      </w:r>
      <w:r w:rsidR="00135861" w:rsidRPr="00FC3AAC">
        <w:rPr>
          <w:rFonts w:cstheme="minorHAnsi"/>
          <w:sz w:val="24"/>
          <w:szCs w:val="24"/>
        </w:rPr>
        <w:t>W</w:t>
      </w:r>
      <w:r w:rsidR="008962D3">
        <w:rPr>
          <w:rFonts w:cstheme="minorHAnsi"/>
          <w:sz w:val="24"/>
          <w:szCs w:val="24"/>
        </w:rPr>
        <w:t> </w:t>
      </w:r>
      <w:r w:rsidR="00135861" w:rsidRPr="00FC3AAC">
        <w:rPr>
          <w:rFonts w:cstheme="minorHAnsi"/>
          <w:sz w:val="24"/>
          <w:szCs w:val="24"/>
        </w:rPr>
        <w:t xml:space="preserve">trakcie spotkań z zagranicznymi </w:t>
      </w:r>
      <w:r w:rsidRPr="00FC3AAC">
        <w:rPr>
          <w:rFonts w:cstheme="minorHAnsi"/>
          <w:sz w:val="24"/>
          <w:szCs w:val="24"/>
        </w:rPr>
        <w:t>instytucjami, realizującymi politykę</w:t>
      </w:r>
      <w:r w:rsidR="00135861" w:rsidRPr="00FC3AAC">
        <w:rPr>
          <w:rFonts w:cstheme="minorHAnsi"/>
          <w:sz w:val="24"/>
          <w:szCs w:val="24"/>
        </w:rPr>
        <w:t xml:space="preserve"> </w:t>
      </w:r>
      <w:r w:rsidRPr="00FC3AAC">
        <w:rPr>
          <w:rFonts w:cstheme="minorHAnsi"/>
          <w:sz w:val="24"/>
          <w:szCs w:val="24"/>
        </w:rPr>
        <w:t>otwierania danych, uczestnicy wymienili się doświadczeniami i najlepszymi praktykami</w:t>
      </w:r>
      <w:r w:rsidR="00135861" w:rsidRPr="00FC3AAC">
        <w:rPr>
          <w:rFonts w:cstheme="minorHAnsi"/>
          <w:sz w:val="24"/>
          <w:szCs w:val="24"/>
        </w:rPr>
        <w:t xml:space="preserve"> </w:t>
      </w:r>
      <w:r w:rsidRPr="00FC3AAC">
        <w:rPr>
          <w:rFonts w:cstheme="minorHAnsi"/>
          <w:sz w:val="24"/>
          <w:szCs w:val="24"/>
        </w:rPr>
        <w:t xml:space="preserve">w obszarze udostępniania i ponownego wykorzystywania informacji </w:t>
      </w:r>
      <w:r w:rsidR="00DB221B" w:rsidRPr="00FC3AAC">
        <w:rPr>
          <w:rFonts w:cstheme="minorHAnsi"/>
          <w:sz w:val="24"/>
          <w:szCs w:val="24"/>
        </w:rPr>
        <w:t xml:space="preserve">sektora </w:t>
      </w:r>
      <w:r w:rsidRPr="00FC3AAC">
        <w:rPr>
          <w:rFonts w:cstheme="minorHAnsi"/>
          <w:sz w:val="24"/>
          <w:szCs w:val="24"/>
        </w:rPr>
        <w:t>publiczne</w:t>
      </w:r>
      <w:r w:rsidR="00DB221B" w:rsidRPr="00FC3AAC">
        <w:rPr>
          <w:rFonts w:cstheme="minorHAnsi"/>
          <w:sz w:val="24"/>
          <w:szCs w:val="24"/>
        </w:rPr>
        <w:t>go</w:t>
      </w:r>
      <w:r w:rsidRPr="00FC3AAC">
        <w:rPr>
          <w:rFonts w:cstheme="minorHAnsi"/>
          <w:sz w:val="24"/>
          <w:szCs w:val="24"/>
        </w:rPr>
        <w:t>.</w:t>
      </w:r>
      <w:r w:rsidR="00135861" w:rsidRPr="00FC3AAC">
        <w:rPr>
          <w:rFonts w:cstheme="minorHAnsi"/>
          <w:sz w:val="24"/>
          <w:szCs w:val="24"/>
        </w:rPr>
        <w:t xml:space="preserve"> </w:t>
      </w:r>
      <w:r w:rsidRPr="00FC3AAC">
        <w:rPr>
          <w:rFonts w:cstheme="minorHAnsi"/>
          <w:sz w:val="24"/>
          <w:szCs w:val="24"/>
        </w:rPr>
        <w:t>Zaprezentowane zostały także najważniejsze elementy modelu instytucjonalnego realizacji polityki otwartych danych w Polsce</w:t>
      </w:r>
      <w:r w:rsidR="00135861" w:rsidRPr="00FC3AAC">
        <w:rPr>
          <w:rFonts w:cstheme="minorHAnsi"/>
          <w:sz w:val="24"/>
          <w:szCs w:val="24"/>
        </w:rPr>
        <w:t>.</w:t>
      </w:r>
    </w:p>
    <w:p w14:paraId="024BC67C" w14:textId="77777777" w:rsidR="006B610C" w:rsidRDefault="006B610C" w:rsidP="00FC3AAC">
      <w:pPr>
        <w:rPr>
          <w:rFonts w:cstheme="minorHAnsi"/>
          <w:sz w:val="24"/>
          <w:szCs w:val="24"/>
        </w:rPr>
      </w:pPr>
    </w:p>
    <w:p w14:paraId="361EA412" w14:textId="77777777" w:rsidR="00601B36" w:rsidRPr="00F65A17" w:rsidRDefault="00601B36" w:rsidP="00601B36">
      <w:pPr>
        <w:pStyle w:val="Akapitzlist"/>
        <w:numPr>
          <w:ilvl w:val="0"/>
          <w:numId w:val="22"/>
        </w:numPr>
        <w:rPr>
          <w:rFonts w:cstheme="minorHAnsi"/>
          <w:sz w:val="24"/>
          <w:szCs w:val="24"/>
        </w:rPr>
      </w:pPr>
      <w:r w:rsidRPr="00F65A17">
        <w:rPr>
          <w:rFonts w:cstheme="minorHAnsi"/>
          <w:sz w:val="24"/>
          <w:szCs w:val="24"/>
        </w:rPr>
        <w:lastRenderedPageBreak/>
        <w:t>Zespół Zadaniowy do spraw „Programu otwierania danych publicznych”</w:t>
      </w:r>
    </w:p>
    <w:p w14:paraId="5089052E" w14:textId="77777777" w:rsidR="00601B36" w:rsidRPr="00601B36" w:rsidRDefault="00601B36" w:rsidP="001702C8">
      <w:pPr>
        <w:rPr>
          <w:rFonts w:cstheme="minorHAnsi"/>
          <w:sz w:val="24"/>
          <w:szCs w:val="24"/>
        </w:rPr>
      </w:pPr>
      <w:r>
        <w:rPr>
          <w:rFonts w:cstheme="minorHAnsi"/>
          <w:sz w:val="24"/>
          <w:szCs w:val="24"/>
        </w:rPr>
        <w:t>Istotną rolę we wdrażaniu Programu pełnił Zespół Zadaniowy ds. PODP przy Komitecie Rady Ministrów do Spraw Cyfryzacji.</w:t>
      </w:r>
      <w:r w:rsidR="001702C8">
        <w:rPr>
          <w:rFonts w:cstheme="minorHAnsi"/>
          <w:sz w:val="24"/>
          <w:szCs w:val="24"/>
        </w:rPr>
        <w:t xml:space="preserve"> Członkowie Zespołu koordynowali na poziomie strategicznym realizację zadań wynikających z Programu, poprzez m.in. opiniowanie harmonogramów udostępniania danych w portalu Dane.gov.pl oraz sprawozdań z realizacji Programu. Wśród innych </w:t>
      </w:r>
      <w:r w:rsidR="00F25A42">
        <w:rPr>
          <w:rFonts w:cstheme="minorHAnsi"/>
          <w:sz w:val="24"/>
          <w:szCs w:val="24"/>
        </w:rPr>
        <w:t>z</w:t>
      </w:r>
      <w:r w:rsidR="001702C8">
        <w:rPr>
          <w:rFonts w:cstheme="minorHAnsi"/>
          <w:sz w:val="24"/>
          <w:szCs w:val="24"/>
        </w:rPr>
        <w:t>realizowanych zadań należy wskazać w szczególności rekomendacje przyjęte przez Zespół, które dotyczyły u</w:t>
      </w:r>
      <w:r w:rsidR="001702C8" w:rsidRPr="001702C8">
        <w:rPr>
          <w:rFonts w:cstheme="minorHAnsi"/>
          <w:sz w:val="24"/>
          <w:szCs w:val="24"/>
        </w:rPr>
        <w:t>względniania otwartości danych publicznych już na etapie projektowania systemów</w:t>
      </w:r>
      <w:r w:rsidR="001702C8">
        <w:rPr>
          <w:rFonts w:cstheme="minorHAnsi"/>
          <w:sz w:val="24"/>
          <w:szCs w:val="24"/>
        </w:rPr>
        <w:t xml:space="preserve"> </w:t>
      </w:r>
      <w:r w:rsidR="001702C8" w:rsidRPr="001702C8">
        <w:rPr>
          <w:rFonts w:cstheme="minorHAnsi"/>
          <w:sz w:val="24"/>
          <w:szCs w:val="24"/>
        </w:rPr>
        <w:t>teleinformatycznych lub w procesie ich rozbudowy</w:t>
      </w:r>
      <w:r w:rsidR="001702C8">
        <w:rPr>
          <w:rFonts w:cstheme="minorHAnsi"/>
          <w:sz w:val="24"/>
          <w:szCs w:val="24"/>
        </w:rPr>
        <w:t xml:space="preserve"> oraz p</w:t>
      </w:r>
      <w:r w:rsidR="001702C8" w:rsidRPr="001702C8">
        <w:rPr>
          <w:rFonts w:cstheme="minorHAnsi"/>
          <w:sz w:val="24"/>
          <w:szCs w:val="24"/>
        </w:rPr>
        <w:t>ublikowania danych publicznych od drugiego stopnia otwartości,</w:t>
      </w:r>
      <w:r w:rsidR="001702C8">
        <w:rPr>
          <w:rFonts w:cstheme="minorHAnsi"/>
          <w:sz w:val="24"/>
          <w:szCs w:val="24"/>
        </w:rPr>
        <w:t xml:space="preserve"> z wyjątkiem sytuacji gdy  towarzyszą im pliki z danymi </w:t>
      </w:r>
      <w:r w:rsidR="001702C8" w:rsidRPr="001702C8">
        <w:rPr>
          <w:rFonts w:cstheme="minorHAnsi"/>
          <w:sz w:val="24"/>
          <w:szCs w:val="24"/>
        </w:rPr>
        <w:t>w</w:t>
      </w:r>
      <w:r w:rsidR="001702C8">
        <w:rPr>
          <w:rFonts w:cstheme="minorHAnsi"/>
          <w:sz w:val="24"/>
          <w:szCs w:val="24"/>
        </w:rPr>
        <w:t xml:space="preserve"> </w:t>
      </w:r>
      <w:r w:rsidR="001702C8" w:rsidRPr="001702C8">
        <w:rPr>
          <w:rFonts w:cstheme="minorHAnsi"/>
          <w:sz w:val="24"/>
          <w:szCs w:val="24"/>
        </w:rPr>
        <w:t xml:space="preserve">formacie edytowalnym: </w:t>
      </w:r>
      <w:proofErr w:type="spellStart"/>
      <w:r w:rsidR="001702C8" w:rsidRPr="001702C8">
        <w:rPr>
          <w:rFonts w:cstheme="minorHAnsi"/>
          <w:sz w:val="24"/>
          <w:szCs w:val="24"/>
        </w:rPr>
        <w:t>xlsx</w:t>
      </w:r>
      <w:proofErr w:type="spellEnd"/>
      <w:r w:rsidR="001702C8" w:rsidRPr="001702C8">
        <w:rPr>
          <w:rFonts w:cstheme="minorHAnsi"/>
          <w:sz w:val="24"/>
          <w:szCs w:val="24"/>
        </w:rPr>
        <w:t>/</w:t>
      </w:r>
      <w:proofErr w:type="spellStart"/>
      <w:r w:rsidR="001702C8" w:rsidRPr="001702C8">
        <w:rPr>
          <w:rFonts w:cstheme="minorHAnsi"/>
          <w:sz w:val="24"/>
          <w:szCs w:val="24"/>
        </w:rPr>
        <w:t>csv</w:t>
      </w:r>
      <w:proofErr w:type="spellEnd"/>
      <w:r w:rsidR="001702C8">
        <w:rPr>
          <w:rFonts w:cstheme="minorHAnsi"/>
          <w:sz w:val="24"/>
          <w:szCs w:val="24"/>
        </w:rPr>
        <w:t>.</w:t>
      </w:r>
    </w:p>
    <w:p w14:paraId="23C61CCE" w14:textId="5BFF8D80" w:rsidR="006B610C" w:rsidRPr="00F65A17" w:rsidRDefault="006B610C" w:rsidP="006B610C">
      <w:pPr>
        <w:pStyle w:val="Akapitzlist"/>
        <w:numPr>
          <w:ilvl w:val="0"/>
          <w:numId w:val="22"/>
        </w:numPr>
        <w:rPr>
          <w:rFonts w:cstheme="minorHAnsi"/>
          <w:sz w:val="24"/>
          <w:szCs w:val="24"/>
        </w:rPr>
      </w:pPr>
      <w:r w:rsidRPr="00F65A17">
        <w:rPr>
          <w:rFonts w:cstheme="minorHAnsi"/>
          <w:sz w:val="24"/>
          <w:szCs w:val="24"/>
        </w:rPr>
        <w:t>Wzrost pozycji Polski w międzynarodowych rankingach porównujących zawansowanie procesów otwierania danych</w:t>
      </w:r>
    </w:p>
    <w:p w14:paraId="18E3EBE5" w14:textId="24E0E942" w:rsidR="00F60366" w:rsidRPr="00F60366" w:rsidRDefault="00985807" w:rsidP="006B610C">
      <w:r w:rsidRPr="006B610C">
        <w:rPr>
          <w:rFonts w:cstheme="minorHAnsi"/>
          <w:sz w:val="24"/>
          <w:szCs w:val="24"/>
        </w:rPr>
        <w:t xml:space="preserve">Wyniki </w:t>
      </w:r>
      <w:r w:rsidR="00C00CB1">
        <w:rPr>
          <w:rFonts w:cstheme="minorHAnsi"/>
          <w:sz w:val="24"/>
          <w:szCs w:val="24"/>
        </w:rPr>
        <w:t xml:space="preserve">rankingów międzynarodowych </w:t>
      </w:r>
      <w:r w:rsidRPr="006B610C">
        <w:rPr>
          <w:rFonts w:cstheme="minorHAnsi"/>
          <w:sz w:val="24"/>
          <w:szCs w:val="24"/>
        </w:rPr>
        <w:t>z 2020 roku</w:t>
      </w:r>
      <w:r w:rsidR="000A7FD5" w:rsidRPr="006B610C">
        <w:rPr>
          <w:rFonts w:cstheme="minorHAnsi"/>
          <w:sz w:val="24"/>
          <w:szCs w:val="24"/>
        </w:rPr>
        <w:t xml:space="preserve">  z</w:t>
      </w:r>
      <w:r w:rsidRPr="006B610C">
        <w:rPr>
          <w:rFonts w:cstheme="minorHAnsi"/>
          <w:sz w:val="24"/>
          <w:szCs w:val="24"/>
        </w:rPr>
        <w:t xml:space="preserve">ostały opisane w rozdziale pt. </w:t>
      </w:r>
      <w:hyperlink w:anchor="_UMOCNIENIE_POZYCJI_POLSKI" w:history="1">
        <w:r w:rsidRPr="006B610C">
          <w:rPr>
            <w:rStyle w:val="Hipercze"/>
            <w:rFonts w:cstheme="minorHAnsi"/>
            <w:sz w:val="24"/>
            <w:szCs w:val="24"/>
          </w:rPr>
          <w:t>Umocnienie pozycji polski w międzynarodowych rankingach dot. otwartości danych w</w:t>
        </w:r>
        <w:r w:rsidR="008962D3">
          <w:rPr>
            <w:rStyle w:val="Hipercze"/>
            <w:rFonts w:cstheme="minorHAnsi"/>
            <w:sz w:val="24"/>
            <w:szCs w:val="24"/>
          </w:rPr>
          <w:t> </w:t>
        </w:r>
        <w:r w:rsidRPr="006B610C">
          <w:rPr>
            <w:rStyle w:val="Hipercze"/>
            <w:rFonts w:cstheme="minorHAnsi"/>
            <w:sz w:val="24"/>
            <w:szCs w:val="24"/>
          </w:rPr>
          <w:t>2020</w:t>
        </w:r>
        <w:r w:rsidR="008962D3">
          <w:rPr>
            <w:rStyle w:val="Hipercze"/>
            <w:rFonts w:cstheme="minorHAnsi"/>
            <w:sz w:val="24"/>
            <w:szCs w:val="24"/>
          </w:rPr>
          <w:t> </w:t>
        </w:r>
        <w:r w:rsidRPr="006B610C">
          <w:rPr>
            <w:rStyle w:val="Hipercze"/>
            <w:rFonts w:cstheme="minorHAnsi"/>
            <w:sz w:val="24"/>
            <w:szCs w:val="24"/>
          </w:rPr>
          <w:t>r.</w:t>
        </w:r>
      </w:hyperlink>
      <w:r w:rsidR="004876DA" w:rsidRPr="006B610C">
        <w:rPr>
          <w:rStyle w:val="Hipercze"/>
          <w:rFonts w:cstheme="minorHAnsi"/>
          <w:sz w:val="24"/>
          <w:szCs w:val="24"/>
        </w:rPr>
        <w:t xml:space="preserve"> </w:t>
      </w:r>
      <w:r w:rsidR="004876DA" w:rsidRPr="006B610C">
        <w:rPr>
          <w:rFonts w:cstheme="minorHAnsi"/>
          <w:sz w:val="24"/>
          <w:szCs w:val="24"/>
        </w:rPr>
        <w:t xml:space="preserve">(zaliczenie Polski do grupy państw „trend </w:t>
      </w:r>
      <w:proofErr w:type="spellStart"/>
      <w:r w:rsidR="004876DA" w:rsidRPr="006B610C">
        <w:rPr>
          <w:rFonts w:cstheme="minorHAnsi"/>
          <w:sz w:val="24"/>
          <w:szCs w:val="24"/>
        </w:rPr>
        <w:t>setters</w:t>
      </w:r>
      <w:proofErr w:type="spellEnd"/>
      <w:r w:rsidR="004876DA" w:rsidRPr="006B610C">
        <w:rPr>
          <w:rFonts w:cstheme="minorHAnsi"/>
          <w:sz w:val="24"/>
          <w:szCs w:val="24"/>
        </w:rPr>
        <w:t xml:space="preserve">” i 6 miejsc w rankingu Open Data </w:t>
      </w:r>
      <w:proofErr w:type="spellStart"/>
      <w:r w:rsidR="004876DA" w:rsidRPr="006B610C">
        <w:rPr>
          <w:rFonts w:cstheme="minorHAnsi"/>
          <w:sz w:val="24"/>
          <w:szCs w:val="24"/>
        </w:rPr>
        <w:t>Maturity</w:t>
      </w:r>
      <w:proofErr w:type="spellEnd"/>
      <w:r w:rsidR="004876DA" w:rsidRPr="006B610C">
        <w:rPr>
          <w:rFonts w:cstheme="minorHAnsi"/>
          <w:sz w:val="24"/>
          <w:szCs w:val="24"/>
        </w:rPr>
        <w:t xml:space="preserve"> 2020 oraz 7. miejsce w rankingu DESI dotyczącym indeksu gospodarki cyfrowej i</w:t>
      </w:r>
      <w:r w:rsidR="008962D3">
        <w:rPr>
          <w:rFonts w:cstheme="minorHAnsi"/>
          <w:sz w:val="24"/>
          <w:szCs w:val="24"/>
        </w:rPr>
        <w:t> </w:t>
      </w:r>
      <w:r w:rsidR="004876DA" w:rsidRPr="006B610C">
        <w:rPr>
          <w:rFonts w:cstheme="minorHAnsi"/>
          <w:sz w:val="24"/>
          <w:szCs w:val="24"/>
        </w:rPr>
        <w:t>społeczeństwa cyfrowego, w kategorii otwartych danych).</w:t>
      </w:r>
      <w:r w:rsidRPr="006B610C">
        <w:rPr>
          <w:rFonts w:cstheme="minorHAnsi"/>
          <w:sz w:val="24"/>
          <w:szCs w:val="24"/>
        </w:rPr>
        <w:t xml:space="preserve"> </w:t>
      </w:r>
      <w:r w:rsidR="00F60366" w:rsidRPr="006B610C">
        <w:rPr>
          <w:rFonts w:cstheme="minorHAnsi"/>
          <w:sz w:val="24"/>
          <w:szCs w:val="24"/>
        </w:rPr>
        <w:t>Poza opisanymi w</w:t>
      </w:r>
      <w:r w:rsidR="00F857E8" w:rsidRPr="006B610C">
        <w:rPr>
          <w:rFonts w:cstheme="minorHAnsi"/>
          <w:sz w:val="24"/>
          <w:szCs w:val="24"/>
        </w:rPr>
        <w:t> </w:t>
      </w:r>
      <w:r w:rsidR="00F60366" w:rsidRPr="006B610C">
        <w:rPr>
          <w:rFonts w:cstheme="minorHAnsi"/>
          <w:sz w:val="24"/>
          <w:szCs w:val="24"/>
        </w:rPr>
        <w:t>powyższym rozdziale rankingach warto zwrócić uwagę na awans Polski w raporcie OECD „</w:t>
      </w:r>
      <w:proofErr w:type="spellStart"/>
      <w:r w:rsidR="00F60366" w:rsidRPr="006B610C">
        <w:rPr>
          <w:rFonts w:cstheme="minorHAnsi"/>
          <w:sz w:val="24"/>
          <w:szCs w:val="24"/>
        </w:rPr>
        <w:t>Government</w:t>
      </w:r>
      <w:proofErr w:type="spellEnd"/>
      <w:r w:rsidR="00F60366" w:rsidRPr="006B610C">
        <w:rPr>
          <w:rFonts w:cstheme="minorHAnsi"/>
          <w:sz w:val="24"/>
          <w:szCs w:val="24"/>
        </w:rPr>
        <w:t xml:space="preserve"> </w:t>
      </w:r>
      <w:proofErr w:type="spellStart"/>
      <w:r w:rsidR="00F60366" w:rsidRPr="006B610C">
        <w:rPr>
          <w:rFonts w:cstheme="minorHAnsi"/>
          <w:sz w:val="24"/>
          <w:szCs w:val="24"/>
        </w:rPr>
        <w:t>at</w:t>
      </w:r>
      <w:proofErr w:type="spellEnd"/>
      <w:r w:rsidR="00F60366" w:rsidRPr="006B610C">
        <w:rPr>
          <w:rFonts w:cstheme="minorHAnsi"/>
          <w:sz w:val="24"/>
          <w:szCs w:val="24"/>
        </w:rPr>
        <w:t xml:space="preserve"> a </w:t>
      </w:r>
      <w:proofErr w:type="spellStart"/>
      <w:r w:rsidR="00F60366" w:rsidRPr="006B610C">
        <w:rPr>
          <w:rFonts w:cstheme="minorHAnsi"/>
          <w:sz w:val="24"/>
          <w:szCs w:val="24"/>
        </w:rPr>
        <w:t>Glance</w:t>
      </w:r>
      <w:proofErr w:type="spellEnd"/>
      <w:r w:rsidR="00F60366" w:rsidRPr="006B610C">
        <w:rPr>
          <w:rFonts w:cstheme="minorHAnsi"/>
          <w:sz w:val="24"/>
          <w:szCs w:val="24"/>
        </w:rPr>
        <w:t xml:space="preserve">” w rankingu Open </w:t>
      </w:r>
      <w:proofErr w:type="spellStart"/>
      <w:r w:rsidR="00F60366" w:rsidRPr="006B610C">
        <w:rPr>
          <w:rFonts w:cstheme="minorHAnsi"/>
          <w:sz w:val="24"/>
          <w:szCs w:val="24"/>
        </w:rPr>
        <w:t>Useful</w:t>
      </w:r>
      <w:proofErr w:type="spellEnd"/>
      <w:r w:rsidR="00F60366" w:rsidRPr="006B610C">
        <w:rPr>
          <w:rFonts w:cstheme="minorHAnsi"/>
          <w:sz w:val="24"/>
          <w:szCs w:val="24"/>
        </w:rPr>
        <w:t xml:space="preserve"> Re-</w:t>
      </w:r>
      <w:proofErr w:type="spellStart"/>
      <w:r w:rsidR="00F60366" w:rsidRPr="006B610C">
        <w:rPr>
          <w:rFonts w:cstheme="minorHAnsi"/>
          <w:sz w:val="24"/>
          <w:szCs w:val="24"/>
        </w:rPr>
        <w:t>Usable</w:t>
      </w:r>
      <w:proofErr w:type="spellEnd"/>
      <w:r w:rsidR="00F60366" w:rsidRPr="006B610C">
        <w:rPr>
          <w:rFonts w:cstheme="minorHAnsi"/>
          <w:sz w:val="24"/>
          <w:szCs w:val="24"/>
        </w:rPr>
        <w:t xml:space="preserve"> data (</w:t>
      </w:r>
      <w:proofErr w:type="spellStart"/>
      <w:r w:rsidR="00F60366" w:rsidRPr="006B610C">
        <w:rPr>
          <w:rFonts w:cstheme="minorHAnsi"/>
          <w:sz w:val="24"/>
          <w:szCs w:val="24"/>
        </w:rPr>
        <w:t>OURdata</w:t>
      </w:r>
      <w:proofErr w:type="spellEnd"/>
      <w:r w:rsidR="00F60366" w:rsidRPr="006B610C">
        <w:rPr>
          <w:rFonts w:cstheme="minorHAnsi"/>
          <w:sz w:val="24"/>
          <w:szCs w:val="24"/>
        </w:rPr>
        <w:t>). Wg powyższego raportu, opublikowanego w 2019 (Polska awansowała z 28 na 14 miejsce</w:t>
      </w:r>
      <w:r w:rsidR="00F60366">
        <w:rPr>
          <w:rStyle w:val="Odwoanieprzypisudolnego"/>
          <w:rFonts w:cstheme="minorHAnsi"/>
          <w:sz w:val="24"/>
          <w:szCs w:val="24"/>
        </w:rPr>
        <w:footnoteReference w:id="42"/>
      </w:r>
      <w:r w:rsidR="00F60366" w:rsidRPr="006B610C">
        <w:rPr>
          <w:rFonts w:cstheme="minorHAnsi"/>
          <w:sz w:val="24"/>
          <w:szCs w:val="24"/>
        </w:rPr>
        <w:t>.</w:t>
      </w:r>
    </w:p>
    <w:p w14:paraId="7ADD6204" w14:textId="77777777" w:rsidR="00C2297D" w:rsidRPr="00983819" w:rsidRDefault="00C2297D" w:rsidP="00983819">
      <w:pPr>
        <w:pStyle w:val="Nagwek2"/>
        <w:rPr>
          <w:b/>
        </w:rPr>
      </w:pPr>
      <w:bookmarkStart w:id="41" w:name="_Toc71642634"/>
      <w:r w:rsidRPr="00983819">
        <w:rPr>
          <w:b/>
        </w:rPr>
        <w:t>KONTYNUACJA DZIAŁAŃ ZWIĄZANYCH Z OTWIERANIEM DANYCH</w:t>
      </w:r>
      <w:bookmarkEnd w:id="41"/>
    </w:p>
    <w:p w14:paraId="1A062BA4" w14:textId="77777777" w:rsidR="00CA07D2" w:rsidRDefault="00CA07D2" w:rsidP="00725304">
      <w:pPr>
        <w:rPr>
          <w:rFonts w:cstheme="minorHAnsi"/>
          <w:sz w:val="24"/>
          <w:szCs w:val="24"/>
        </w:rPr>
      </w:pPr>
      <w:r>
        <w:rPr>
          <w:rFonts w:cstheme="minorHAnsi"/>
          <w:sz w:val="24"/>
          <w:szCs w:val="24"/>
        </w:rPr>
        <w:t xml:space="preserve">Przedstawione w niniejszym raporcie działania związane z wdrażania PODP </w:t>
      </w:r>
      <w:r w:rsidR="00135861">
        <w:rPr>
          <w:rFonts w:cstheme="minorHAnsi"/>
          <w:sz w:val="24"/>
          <w:szCs w:val="24"/>
        </w:rPr>
        <w:t xml:space="preserve">są </w:t>
      </w:r>
      <w:r>
        <w:rPr>
          <w:rFonts w:cstheme="minorHAnsi"/>
          <w:sz w:val="24"/>
          <w:szCs w:val="24"/>
        </w:rPr>
        <w:t>kontynuowane i roz</w:t>
      </w:r>
      <w:r w:rsidR="002E0535">
        <w:rPr>
          <w:rFonts w:cstheme="minorHAnsi"/>
          <w:sz w:val="24"/>
          <w:szCs w:val="24"/>
        </w:rPr>
        <w:t>szerzane</w:t>
      </w:r>
      <w:r>
        <w:rPr>
          <w:rFonts w:cstheme="minorHAnsi"/>
          <w:sz w:val="24"/>
          <w:szCs w:val="24"/>
        </w:rPr>
        <w:t xml:space="preserve"> w ramach Programu Otwierania Danych na lata 2021-2027. Program ten zakłada realizację następujących celów:</w:t>
      </w:r>
    </w:p>
    <w:p w14:paraId="79C4F38A" w14:textId="77777777" w:rsidR="00CA07D2" w:rsidRPr="00CA07D2" w:rsidRDefault="00CA07D2" w:rsidP="00EF0062">
      <w:pPr>
        <w:pStyle w:val="Akapitzlist"/>
        <w:numPr>
          <w:ilvl w:val="0"/>
          <w:numId w:val="22"/>
        </w:numPr>
        <w:rPr>
          <w:rFonts w:cstheme="minorHAnsi"/>
          <w:sz w:val="24"/>
          <w:szCs w:val="24"/>
        </w:rPr>
      </w:pPr>
      <w:r w:rsidRPr="00CA07D2">
        <w:rPr>
          <w:rFonts w:cstheme="minorHAnsi"/>
          <w:sz w:val="24"/>
          <w:szCs w:val="24"/>
        </w:rPr>
        <w:t>zwiększanie podaży i poprawa jakości danych dostępnych w portalu Dane.gov.pl dla</w:t>
      </w:r>
      <w:r>
        <w:rPr>
          <w:rFonts w:cstheme="minorHAnsi"/>
          <w:sz w:val="24"/>
          <w:szCs w:val="24"/>
        </w:rPr>
        <w:t xml:space="preserve"> </w:t>
      </w:r>
      <w:r w:rsidRPr="00CA07D2">
        <w:rPr>
          <w:rFonts w:cstheme="minorHAnsi"/>
          <w:sz w:val="24"/>
          <w:szCs w:val="24"/>
        </w:rPr>
        <w:t>każdego użytkownika w celu ponownego wykorzystywania,</w:t>
      </w:r>
    </w:p>
    <w:p w14:paraId="13BFE17B" w14:textId="77777777" w:rsidR="00CA07D2" w:rsidRPr="00CA07D2" w:rsidRDefault="00CA07D2" w:rsidP="00EF0062">
      <w:pPr>
        <w:pStyle w:val="Akapitzlist"/>
        <w:numPr>
          <w:ilvl w:val="0"/>
          <w:numId w:val="22"/>
        </w:numPr>
        <w:rPr>
          <w:rFonts w:cstheme="minorHAnsi"/>
          <w:sz w:val="24"/>
          <w:szCs w:val="24"/>
        </w:rPr>
      </w:pPr>
      <w:r w:rsidRPr="00CA07D2">
        <w:rPr>
          <w:rFonts w:cstheme="minorHAnsi"/>
          <w:sz w:val="24"/>
          <w:szCs w:val="24"/>
        </w:rPr>
        <w:t>stworzenie środowiska, w którym korzyści gospodarcze i społeczne wynikające z</w:t>
      </w:r>
      <w:r w:rsidR="00F857E8">
        <w:rPr>
          <w:rFonts w:cstheme="minorHAnsi"/>
          <w:sz w:val="24"/>
          <w:szCs w:val="24"/>
        </w:rPr>
        <w:t> </w:t>
      </w:r>
      <w:r w:rsidRPr="00CA07D2">
        <w:rPr>
          <w:rFonts w:cstheme="minorHAnsi"/>
          <w:sz w:val="24"/>
          <w:szCs w:val="24"/>
        </w:rPr>
        <w:t>otwartych danych są dostrzegane i przekładają się na budowę nowych usług, produktów, tworzenia modeli biznesowych i nowych miejsc pracy oraz wspierają podejmowanie decyzji strategicznych,</w:t>
      </w:r>
    </w:p>
    <w:p w14:paraId="4339F856" w14:textId="77777777" w:rsidR="00CA07D2" w:rsidRPr="00CA07D2" w:rsidRDefault="00CA07D2" w:rsidP="00EF0062">
      <w:pPr>
        <w:pStyle w:val="Akapitzlist"/>
        <w:numPr>
          <w:ilvl w:val="0"/>
          <w:numId w:val="22"/>
        </w:numPr>
        <w:rPr>
          <w:rFonts w:cstheme="minorHAnsi"/>
          <w:sz w:val="24"/>
          <w:szCs w:val="24"/>
        </w:rPr>
      </w:pPr>
      <w:r w:rsidRPr="00CA07D2">
        <w:rPr>
          <w:rFonts w:cstheme="minorHAnsi"/>
          <w:sz w:val="24"/>
          <w:szCs w:val="24"/>
        </w:rPr>
        <w:t>wejście do grupy liderów w Europie w zakresie jak najpełniejszego wykorzystania potencjału otwartych danych.</w:t>
      </w:r>
    </w:p>
    <w:p w14:paraId="21F8CE1D" w14:textId="77777777" w:rsidR="00CA07D2" w:rsidRDefault="00CA07D2" w:rsidP="002E0535">
      <w:pPr>
        <w:rPr>
          <w:rFonts w:cstheme="minorHAnsi"/>
          <w:sz w:val="24"/>
          <w:szCs w:val="24"/>
        </w:rPr>
      </w:pPr>
      <w:r w:rsidRPr="00CA07D2">
        <w:rPr>
          <w:rFonts w:cstheme="minorHAnsi"/>
          <w:sz w:val="24"/>
          <w:szCs w:val="24"/>
        </w:rPr>
        <w:t>Cele sformułowane w Programie wynikają z oceny dotychczasowych efektów</w:t>
      </w:r>
      <w:r w:rsidR="002E0535">
        <w:rPr>
          <w:rFonts w:cstheme="minorHAnsi"/>
          <w:sz w:val="24"/>
          <w:szCs w:val="24"/>
        </w:rPr>
        <w:t xml:space="preserve"> </w:t>
      </w:r>
      <w:r w:rsidRPr="00CA07D2">
        <w:rPr>
          <w:rFonts w:cstheme="minorHAnsi"/>
          <w:sz w:val="24"/>
          <w:szCs w:val="24"/>
        </w:rPr>
        <w:t xml:space="preserve">podejmowanych działań, a także tempa zmian zachodzących w otoczeniu tematyki </w:t>
      </w:r>
      <w:r w:rsidRPr="00CA07D2">
        <w:rPr>
          <w:rFonts w:cstheme="minorHAnsi"/>
          <w:sz w:val="24"/>
          <w:szCs w:val="24"/>
        </w:rPr>
        <w:lastRenderedPageBreak/>
        <w:t>otwartych</w:t>
      </w:r>
      <w:r w:rsidR="002E0535">
        <w:rPr>
          <w:rFonts w:cstheme="minorHAnsi"/>
          <w:sz w:val="24"/>
          <w:szCs w:val="24"/>
        </w:rPr>
        <w:t xml:space="preserve"> </w:t>
      </w:r>
      <w:r w:rsidRPr="00CA07D2">
        <w:rPr>
          <w:rFonts w:cstheme="minorHAnsi"/>
          <w:sz w:val="24"/>
          <w:szCs w:val="24"/>
        </w:rPr>
        <w:t>danych wynikających z rozwoju technologii cyfrowych oraz postępów europejskich portali</w:t>
      </w:r>
      <w:r w:rsidR="002E0535">
        <w:rPr>
          <w:rFonts w:cstheme="minorHAnsi"/>
          <w:sz w:val="24"/>
          <w:szCs w:val="24"/>
        </w:rPr>
        <w:t xml:space="preserve"> </w:t>
      </w:r>
      <w:r w:rsidRPr="00CA07D2">
        <w:rPr>
          <w:rFonts w:cstheme="minorHAnsi"/>
          <w:sz w:val="24"/>
          <w:szCs w:val="24"/>
        </w:rPr>
        <w:t xml:space="preserve">otwartych danych. </w:t>
      </w:r>
    </w:p>
    <w:p w14:paraId="61080454" w14:textId="77777777" w:rsidR="00CA07D2" w:rsidRDefault="00DB221B" w:rsidP="00AC5243">
      <w:pPr>
        <w:rPr>
          <w:rFonts w:cstheme="minorHAnsi"/>
          <w:sz w:val="24"/>
          <w:szCs w:val="24"/>
        </w:rPr>
      </w:pPr>
      <w:r>
        <w:rPr>
          <w:rFonts w:cstheme="minorHAnsi"/>
          <w:sz w:val="24"/>
          <w:szCs w:val="24"/>
        </w:rPr>
        <w:t>Zakłada się, że w</w:t>
      </w:r>
      <w:r w:rsidR="002E0535" w:rsidRPr="002E0535">
        <w:rPr>
          <w:rFonts w:cstheme="minorHAnsi"/>
          <w:sz w:val="24"/>
          <w:szCs w:val="24"/>
        </w:rPr>
        <w:t xml:space="preserve"> efekcie przeprowadzenia zaplanowanych w Programie otwierania danych działań nastąpi</w:t>
      </w:r>
      <w:r w:rsidR="002E0535">
        <w:rPr>
          <w:rFonts w:cstheme="minorHAnsi"/>
          <w:sz w:val="24"/>
          <w:szCs w:val="24"/>
        </w:rPr>
        <w:t xml:space="preserve"> </w:t>
      </w:r>
      <w:r w:rsidR="002E0535" w:rsidRPr="002E0535">
        <w:rPr>
          <w:rFonts w:cstheme="minorHAnsi"/>
          <w:sz w:val="24"/>
          <w:szCs w:val="24"/>
        </w:rPr>
        <w:t>wzrost podaży danych (w tym dynamicznych, o wysokiej wartości i</w:t>
      </w:r>
      <w:r w:rsidR="00174DF6">
        <w:rPr>
          <w:rFonts w:cstheme="minorHAnsi"/>
          <w:sz w:val="24"/>
          <w:szCs w:val="24"/>
        </w:rPr>
        <w:t> </w:t>
      </w:r>
      <w:r w:rsidR="002E0535" w:rsidRPr="002E0535">
        <w:rPr>
          <w:rFonts w:cstheme="minorHAnsi"/>
          <w:sz w:val="24"/>
          <w:szCs w:val="24"/>
        </w:rPr>
        <w:t>badawczych)</w:t>
      </w:r>
      <w:r w:rsidR="002E0535">
        <w:rPr>
          <w:rFonts w:cstheme="minorHAnsi"/>
          <w:sz w:val="24"/>
          <w:szCs w:val="24"/>
        </w:rPr>
        <w:t xml:space="preserve"> </w:t>
      </w:r>
      <w:r w:rsidR="002E0535" w:rsidRPr="002E0535">
        <w:rPr>
          <w:rFonts w:cstheme="minorHAnsi"/>
          <w:sz w:val="24"/>
          <w:szCs w:val="24"/>
        </w:rPr>
        <w:t>udostępnionych w portalu Dane.gov.pl (również przez API), gdzie w łatwy, szybki i bezpłatny</w:t>
      </w:r>
      <w:r w:rsidR="002E0535">
        <w:rPr>
          <w:rFonts w:cstheme="minorHAnsi"/>
          <w:sz w:val="24"/>
          <w:szCs w:val="24"/>
        </w:rPr>
        <w:t xml:space="preserve"> </w:t>
      </w:r>
      <w:r w:rsidR="002E0535" w:rsidRPr="002E0535">
        <w:rPr>
          <w:rFonts w:cstheme="minorHAnsi"/>
          <w:sz w:val="24"/>
          <w:szCs w:val="24"/>
        </w:rPr>
        <w:t xml:space="preserve">sposób można je pozyskać i ponownie wykorzystywać bez </w:t>
      </w:r>
      <w:r w:rsidR="002E0535">
        <w:rPr>
          <w:rFonts w:cstheme="minorHAnsi"/>
          <w:sz w:val="24"/>
          <w:szCs w:val="24"/>
        </w:rPr>
        <w:t xml:space="preserve">konieczności składania wniosku. </w:t>
      </w:r>
      <w:r w:rsidR="002E0535" w:rsidRPr="002E0535">
        <w:rPr>
          <w:rFonts w:cstheme="minorHAnsi"/>
          <w:sz w:val="24"/>
          <w:szCs w:val="24"/>
        </w:rPr>
        <w:t>Nastąpi również poprawa jakości udostępnianych danych, a tym samym zwiększy się ich</w:t>
      </w:r>
      <w:r w:rsidR="002E0535">
        <w:rPr>
          <w:rFonts w:cstheme="minorHAnsi"/>
          <w:sz w:val="24"/>
          <w:szCs w:val="24"/>
        </w:rPr>
        <w:t xml:space="preserve"> </w:t>
      </w:r>
      <w:r w:rsidR="002E0535" w:rsidRPr="002E0535">
        <w:rPr>
          <w:rFonts w:cstheme="minorHAnsi"/>
          <w:sz w:val="24"/>
          <w:szCs w:val="24"/>
        </w:rPr>
        <w:t>użyteczność dla wtórnego zastosowania. Korzyści z realizacji Programu będą odczuwalne</w:t>
      </w:r>
      <w:r w:rsidR="002E0535">
        <w:rPr>
          <w:rFonts w:cstheme="minorHAnsi"/>
          <w:sz w:val="24"/>
          <w:szCs w:val="24"/>
        </w:rPr>
        <w:t xml:space="preserve"> </w:t>
      </w:r>
      <w:r w:rsidR="002E0535" w:rsidRPr="002E0535">
        <w:rPr>
          <w:rFonts w:cstheme="minorHAnsi"/>
          <w:sz w:val="24"/>
          <w:szCs w:val="24"/>
        </w:rPr>
        <w:t>zarówno dla przedsiębiorców (wesprze on innowacyjne firmy i przyczyni się do powstania</w:t>
      </w:r>
      <w:r w:rsidR="002E0535">
        <w:rPr>
          <w:rFonts w:cstheme="minorHAnsi"/>
          <w:sz w:val="24"/>
          <w:szCs w:val="24"/>
        </w:rPr>
        <w:t xml:space="preserve"> </w:t>
      </w:r>
      <w:r w:rsidR="002E0535" w:rsidRPr="002E0535">
        <w:rPr>
          <w:rFonts w:cstheme="minorHAnsi"/>
          <w:sz w:val="24"/>
          <w:szCs w:val="24"/>
        </w:rPr>
        <w:t>innowacyjnych produktów, w tym na potrzeby nowych technologii), jak i</w:t>
      </w:r>
      <w:r w:rsidR="00174DF6">
        <w:rPr>
          <w:rFonts w:cstheme="minorHAnsi"/>
          <w:sz w:val="24"/>
          <w:szCs w:val="24"/>
        </w:rPr>
        <w:t> </w:t>
      </w:r>
      <w:r w:rsidR="002E0535" w:rsidRPr="002E0535">
        <w:rPr>
          <w:rFonts w:cstheme="minorHAnsi"/>
          <w:sz w:val="24"/>
          <w:szCs w:val="24"/>
        </w:rPr>
        <w:t>obywateli (zwiększy</w:t>
      </w:r>
      <w:r w:rsidR="002E0535">
        <w:rPr>
          <w:rFonts w:cstheme="minorHAnsi"/>
          <w:sz w:val="24"/>
          <w:szCs w:val="24"/>
        </w:rPr>
        <w:t xml:space="preserve"> </w:t>
      </w:r>
      <w:r w:rsidR="002E0535" w:rsidRPr="002E0535">
        <w:rPr>
          <w:rFonts w:cstheme="minorHAnsi"/>
          <w:sz w:val="24"/>
          <w:szCs w:val="24"/>
        </w:rPr>
        <w:t>ich udział we współdecydowaniu o sprawach publicznych oraz poprawi standard życia dzięki</w:t>
      </w:r>
      <w:r w:rsidR="002E0535">
        <w:rPr>
          <w:rFonts w:cstheme="minorHAnsi"/>
          <w:sz w:val="24"/>
          <w:szCs w:val="24"/>
        </w:rPr>
        <w:t xml:space="preserve"> </w:t>
      </w:r>
      <w:r w:rsidR="002E0535" w:rsidRPr="002E0535">
        <w:rPr>
          <w:rFonts w:cstheme="minorHAnsi"/>
          <w:sz w:val="24"/>
          <w:szCs w:val="24"/>
        </w:rPr>
        <w:t>stworzeniu nowych usług i aplikacji wykorzystujących dane gromadzone przez podmioty</w:t>
      </w:r>
      <w:r w:rsidR="002E0535">
        <w:rPr>
          <w:rFonts w:cstheme="minorHAnsi"/>
          <w:sz w:val="24"/>
          <w:szCs w:val="24"/>
        </w:rPr>
        <w:t xml:space="preserve"> </w:t>
      </w:r>
      <w:r w:rsidR="002E0535" w:rsidRPr="002E0535">
        <w:rPr>
          <w:rFonts w:cstheme="minorHAnsi"/>
          <w:sz w:val="24"/>
          <w:szCs w:val="24"/>
        </w:rPr>
        <w:t>publiczne).</w:t>
      </w:r>
    </w:p>
    <w:sectPr w:rsidR="00CA07D2" w:rsidSect="0048456F">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90A5B" w16cex:dateUtc="2021-05-14T12:40:00Z"/>
  <w16cex:commentExtensible w16cex:durableId="24490A72" w16cex:dateUtc="2021-05-14T12:40:00Z"/>
  <w16cex:commentExtensible w16cex:durableId="24490ABC" w16cex:dateUtc="2021-05-14T12:42:00Z"/>
  <w16cex:commentExtensible w16cex:durableId="24490B2A" w16cex:dateUtc="2021-05-14T12:43:00Z"/>
  <w16cex:commentExtensible w16cex:durableId="24490AED" w16cex:dateUtc="2021-05-14T12:42:00Z"/>
  <w16cex:commentExtensible w16cex:durableId="24490B47" w16cex:dateUtc="2021-05-14T12:44:00Z"/>
  <w16cex:commentExtensible w16cex:durableId="24490B6F" w16cex:dateUtc="2021-05-14T12:45:00Z"/>
  <w16cex:commentExtensible w16cex:durableId="24490B96" w16cex:dateUtc="2021-05-14T12:45:00Z"/>
  <w16cex:commentExtensible w16cex:durableId="24490BB0" w16cex:dateUtc="2021-05-14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C87D46" w16cid:durableId="24490A38"/>
  <w16cid:commentId w16cid:paraId="3FD8F2F6" w16cid:durableId="24490A39"/>
  <w16cid:commentId w16cid:paraId="10E4B002" w16cid:durableId="24490A5B"/>
  <w16cid:commentId w16cid:paraId="00ED97EB" w16cid:durableId="24490A3A"/>
  <w16cid:commentId w16cid:paraId="35E9CFF7" w16cid:durableId="24490A3B"/>
  <w16cid:commentId w16cid:paraId="5A12563B" w16cid:durableId="24490A72"/>
  <w16cid:commentId w16cid:paraId="427AFBF5" w16cid:durableId="24490A3C"/>
  <w16cid:commentId w16cid:paraId="0320B86E" w16cid:durableId="24490A3D"/>
  <w16cid:commentId w16cid:paraId="55135D91" w16cid:durableId="24490A3E"/>
  <w16cid:commentId w16cid:paraId="75F23204" w16cid:durableId="24490ABC"/>
  <w16cid:commentId w16cid:paraId="7436CDBF" w16cid:durableId="24490A3F"/>
  <w16cid:commentId w16cid:paraId="5E8E8794" w16cid:durableId="24490B2A"/>
  <w16cid:commentId w16cid:paraId="758004CE" w16cid:durableId="24490A40"/>
  <w16cid:commentId w16cid:paraId="4B454CBE" w16cid:durableId="24490A41"/>
  <w16cid:commentId w16cid:paraId="1A44DC3E" w16cid:durableId="24490AED"/>
  <w16cid:commentId w16cid:paraId="3C9E033E" w16cid:durableId="24490A42"/>
  <w16cid:commentId w16cid:paraId="067599D5" w16cid:durableId="24490B47"/>
  <w16cid:commentId w16cid:paraId="3564107E" w16cid:durableId="24490A43"/>
  <w16cid:commentId w16cid:paraId="6442E293" w16cid:durableId="24490B6F"/>
  <w16cid:commentId w16cid:paraId="5AD97A27" w16cid:durableId="24490A44"/>
  <w16cid:commentId w16cid:paraId="260CE8A4" w16cid:durableId="24490A45"/>
  <w16cid:commentId w16cid:paraId="64EB11BE" w16cid:durableId="24490B96"/>
  <w16cid:commentId w16cid:paraId="6E37980A" w16cid:durableId="24490B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104E7" w14:textId="77777777" w:rsidR="00442502" w:rsidRDefault="00442502" w:rsidP="00F93C67">
      <w:pPr>
        <w:spacing w:after="0" w:line="240" w:lineRule="auto"/>
      </w:pPr>
      <w:r>
        <w:separator/>
      </w:r>
    </w:p>
  </w:endnote>
  <w:endnote w:type="continuationSeparator" w:id="0">
    <w:p w14:paraId="59751CDE" w14:textId="77777777" w:rsidR="00442502" w:rsidRDefault="00442502" w:rsidP="00F93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Condensed">
    <w:panose1 w:val="020B0506020104020203"/>
    <w:charset w:val="EE"/>
    <w:family w:val="swiss"/>
    <w:pitch w:val="variable"/>
    <w:sig w:usb0="00000007" w:usb1="00000000" w:usb2="00000000" w:usb3="00000000" w:csb0="00000003" w:csb1="00000000"/>
  </w:font>
  <w:font w:name="Gill Sans MT">
    <w:panose1 w:val="020B0502020104020203"/>
    <w:charset w:val="EE"/>
    <w:family w:val="swiss"/>
    <w:pitch w:val="variable"/>
    <w:sig w:usb0="00000007" w:usb1="00000000" w:usb2="00000000" w:usb3="00000000" w:csb0="00000003" w:csb1="00000000"/>
  </w:font>
  <w:font w:name="Lato-Ligh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98450" w14:textId="77777777" w:rsidR="00442502" w:rsidRDefault="0044250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213875"/>
      <w:docPartObj>
        <w:docPartGallery w:val="Page Numbers (Bottom of Page)"/>
        <w:docPartUnique/>
      </w:docPartObj>
    </w:sdtPr>
    <w:sdtEndPr>
      <w:rPr>
        <w:color w:val="5B9BD5" w:themeColor="accent1"/>
      </w:rPr>
    </w:sdtEndPr>
    <w:sdtContent>
      <w:p w14:paraId="5A1E51B5" w14:textId="77777777" w:rsidR="00442502" w:rsidRPr="001F291F" w:rsidRDefault="00442502">
        <w:pPr>
          <w:pStyle w:val="Stopka"/>
          <w:jc w:val="right"/>
          <w:rPr>
            <w:color w:val="5B9BD5" w:themeColor="accent1"/>
          </w:rPr>
        </w:pPr>
        <w:r w:rsidRPr="001F291F">
          <w:rPr>
            <w:b/>
            <w:color w:val="0070C0"/>
          </w:rPr>
          <w:fldChar w:fldCharType="begin"/>
        </w:r>
        <w:r w:rsidRPr="001F291F">
          <w:rPr>
            <w:b/>
            <w:color w:val="0070C0"/>
          </w:rPr>
          <w:instrText>PAGE   \* MERGEFORMAT</w:instrText>
        </w:r>
        <w:r w:rsidRPr="001F291F">
          <w:rPr>
            <w:b/>
            <w:color w:val="0070C0"/>
          </w:rPr>
          <w:fldChar w:fldCharType="separate"/>
        </w:r>
        <w:r w:rsidR="000847F3">
          <w:rPr>
            <w:b/>
            <w:noProof/>
            <w:color w:val="0070C0"/>
          </w:rPr>
          <w:t>2</w:t>
        </w:r>
        <w:r w:rsidRPr="001F291F">
          <w:rPr>
            <w:b/>
            <w:color w:val="0070C0"/>
          </w:rPr>
          <w:fldChar w:fldCharType="end"/>
        </w:r>
      </w:p>
    </w:sdtContent>
  </w:sdt>
  <w:p w14:paraId="583177AD" w14:textId="77777777" w:rsidR="00442502" w:rsidRDefault="0044250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09F67" w14:textId="77777777" w:rsidR="00442502" w:rsidRDefault="004425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4F1BA" w14:textId="77777777" w:rsidR="00442502" w:rsidRDefault="00442502" w:rsidP="00F93C67">
      <w:pPr>
        <w:spacing w:after="0" w:line="240" w:lineRule="auto"/>
      </w:pPr>
      <w:r>
        <w:separator/>
      </w:r>
    </w:p>
  </w:footnote>
  <w:footnote w:type="continuationSeparator" w:id="0">
    <w:p w14:paraId="5813669B" w14:textId="77777777" w:rsidR="00442502" w:rsidRDefault="00442502" w:rsidP="00F93C67">
      <w:pPr>
        <w:spacing w:after="0" w:line="240" w:lineRule="auto"/>
      </w:pPr>
      <w:r>
        <w:continuationSeparator/>
      </w:r>
    </w:p>
  </w:footnote>
  <w:footnote w:id="1">
    <w:p w14:paraId="468A6AE0" w14:textId="77777777" w:rsidR="00442502" w:rsidRDefault="00442502">
      <w:pPr>
        <w:pStyle w:val="Tekstprzypisudolnego"/>
      </w:pPr>
      <w:r>
        <w:rPr>
          <w:rStyle w:val="Odwoanieprzypisudolnego"/>
        </w:rPr>
        <w:footnoteRef/>
      </w:r>
      <w:r>
        <w:t xml:space="preserve"> Dane wg stanu na dzień 31.12.2020</w:t>
      </w:r>
    </w:p>
  </w:footnote>
  <w:footnote w:id="2">
    <w:p w14:paraId="4732E8CB" w14:textId="77777777" w:rsidR="00442502" w:rsidRDefault="00442502">
      <w:pPr>
        <w:pStyle w:val="Tekstprzypisudolnego"/>
      </w:pPr>
      <w:r>
        <w:rPr>
          <w:rStyle w:val="Odwoanieprzypisudolnego"/>
        </w:rPr>
        <w:footnoteRef/>
      </w:r>
      <w:r>
        <w:t xml:space="preserve"> Do dnia 6 października był to Sekretarz Stanu w Ministerstwie Cyfryzacji, zniesionym na podstawie Rozporządzenia Rady Ministrów z dnia 7 października 2020 r. </w:t>
      </w:r>
      <w:r w:rsidRPr="001512A4">
        <w:t>w sprawie zniesienia Ministerstwa Cyfryzacji</w:t>
      </w:r>
      <w:r>
        <w:t xml:space="preserve"> (</w:t>
      </w:r>
      <w:r w:rsidRPr="001512A4">
        <w:t>Dz.U. 2020 poz. 1730</w:t>
      </w:r>
      <w:r>
        <w:t>)</w:t>
      </w:r>
    </w:p>
  </w:footnote>
  <w:footnote w:id="3">
    <w:p w14:paraId="07199049" w14:textId="77777777" w:rsidR="00442502" w:rsidRDefault="00442502">
      <w:pPr>
        <w:pStyle w:val="Tekstprzypisudolnego"/>
      </w:pPr>
      <w:r>
        <w:rPr>
          <w:rStyle w:val="Odwoanieprzypisudolnego"/>
        </w:rPr>
        <w:footnoteRef/>
      </w:r>
      <w:r>
        <w:t xml:space="preserve"> </w:t>
      </w:r>
      <w:r w:rsidRPr="00367848">
        <w:t xml:space="preserve">W „Programie otwierania danych na lata 2021-2027” </w:t>
      </w:r>
      <w:r>
        <w:t>przewidziano</w:t>
      </w:r>
      <w:r w:rsidRPr="00367848">
        <w:t xml:space="preserve"> kontynuowanie zadań Zespołu, w ramach nowego Zespołu zadaniowego ds. „Programu otwierania danych na lata 2021-2027”</w:t>
      </w:r>
      <w:r>
        <w:t>.</w:t>
      </w:r>
    </w:p>
  </w:footnote>
  <w:footnote w:id="4">
    <w:p w14:paraId="7AC10081" w14:textId="77777777" w:rsidR="00442502" w:rsidRDefault="00442502" w:rsidP="00FB5610">
      <w:pPr>
        <w:pStyle w:val="Tekstprzypisudolnego"/>
      </w:pPr>
      <w:r>
        <w:rPr>
          <w:rStyle w:val="Odwoanieprzypisudolnego"/>
        </w:rPr>
        <w:footnoteRef/>
      </w:r>
      <w:r>
        <w:t xml:space="preserve"> </w:t>
      </w:r>
      <w:r w:rsidRPr="008A35AC">
        <w:t>po</w:t>
      </w:r>
      <w:r>
        <w:t>równanie stanu z dnia 31.12.2019 r. z 31.12.2020</w:t>
      </w:r>
      <w:r w:rsidRPr="008A35AC">
        <w:t xml:space="preserve"> r.</w:t>
      </w:r>
    </w:p>
  </w:footnote>
  <w:footnote w:id="5">
    <w:p w14:paraId="593D59B6" w14:textId="77777777" w:rsidR="00442502" w:rsidRDefault="00442502" w:rsidP="00FB5610">
      <w:pPr>
        <w:pStyle w:val="Tekstprzypisudolnego"/>
      </w:pPr>
      <w:r>
        <w:rPr>
          <w:rStyle w:val="Odwoanieprzypisudolnego"/>
        </w:rPr>
        <w:footnoteRef/>
      </w:r>
      <w:r>
        <w:t xml:space="preserve"> </w:t>
      </w:r>
      <w:r w:rsidRPr="008A35AC">
        <w:t>porównanie st</w:t>
      </w:r>
      <w:r>
        <w:t>anu z dnia 31.12.2019 r. z 31.12.2020</w:t>
      </w:r>
      <w:r w:rsidRPr="008A35AC">
        <w:t xml:space="preserve"> r.</w:t>
      </w:r>
    </w:p>
  </w:footnote>
  <w:footnote w:id="6">
    <w:p w14:paraId="21A776E8" w14:textId="77777777" w:rsidR="00442502" w:rsidRDefault="00442502" w:rsidP="00AC699C">
      <w:pPr>
        <w:pStyle w:val="Tekstprzypisudolnego"/>
      </w:pPr>
      <w:r>
        <w:rPr>
          <w:rStyle w:val="Odwoanieprzypisudolnego"/>
        </w:rPr>
        <w:footnoteRef/>
      </w:r>
      <w:r>
        <w:t xml:space="preserve"> </w:t>
      </w:r>
      <w:r w:rsidRPr="008A35AC">
        <w:t>po</w:t>
      </w:r>
      <w:r>
        <w:t>równanie sumy pobrań w roku 2019 i w roku 2020</w:t>
      </w:r>
    </w:p>
  </w:footnote>
  <w:footnote w:id="7">
    <w:p w14:paraId="30896951" w14:textId="77777777" w:rsidR="00442502" w:rsidRDefault="00442502">
      <w:pPr>
        <w:pStyle w:val="Tekstprzypisudolnego"/>
      </w:pPr>
      <w:r>
        <w:rPr>
          <w:rStyle w:val="Odwoanieprzypisudolnego"/>
        </w:rPr>
        <w:footnoteRef/>
      </w:r>
      <w:r>
        <w:t xml:space="preserve"> </w:t>
      </w:r>
      <w:hyperlink r:id="rId1" w:history="1">
        <w:r w:rsidRPr="00206E04">
          <w:rPr>
            <w:rStyle w:val="Hipercze"/>
          </w:rPr>
          <w:t>https://dane.gov.pl/pl/knowledgebase/useful-materials/standardy-otwartosci-danych</w:t>
        </w:r>
      </w:hyperlink>
      <w:r>
        <w:t xml:space="preserve"> </w:t>
      </w:r>
    </w:p>
  </w:footnote>
  <w:footnote w:id="8">
    <w:p w14:paraId="229A0365" w14:textId="77777777" w:rsidR="00442502" w:rsidRDefault="00442502">
      <w:pPr>
        <w:pStyle w:val="Tekstprzypisudolnego"/>
      </w:pPr>
      <w:r>
        <w:rPr>
          <w:rStyle w:val="Odwoanieprzypisudolnego"/>
        </w:rPr>
        <w:footnoteRef/>
      </w:r>
      <w:r>
        <w:t xml:space="preserve"> </w:t>
      </w:r>
      <w:hyperlink r:id="rId2" w:history="1">
        <w:r w:rsidRPr="00206E04">
          <w:rPr>
            <w:rStyle w:val="Hipercze"/>
          </w:rPr>
          <w:t>https://cms.dane.gov.pl/documents/20/raport_dzialnosc_regulowana.pdf</w:t>
        </w:r>
      </w:hyperlink>
      <w:r>
        <w:t xml:space="preserve"> </w:t>
      </w:r>
    </w:p>
  </w:footnote>
  <w:footnote w:id="9">
    <w:p w14:paraId="098111A9" w14:textId="77777777" w:rsidR="00442502" w:rsidRDefault="00442502">
      <w:pPr>
        <w:pStyle w:val="Tekstprzypisudolnego"/>
      </w:pPr>
      <w:r>
        <w:rPr>
          <w:rStyle w:val="Odwoanieprzypisudolnego"/>
        </w:rPr>
        <w:footnoteRef/>
      </w:r>
      <w:r>
        <w:t xml:space="preserve"> </w:t>
      </w:r>
      <w:hyperlink r:id="rId3" w:history="1">
        <w:r w:rsidRPr="00206E04">
          <w:rPr>
            <w:rStyle w:val="Hipercze"/>
          </w:rPr>
          <w:t>https://cms.dane.gov.pl/documents/26/Raport_udost%C4%99pnianie_API_-_publ._portal_OD.pdf</w:t>
        </w:r>
      </w:hyperlink>
      <w:r>
        <w:t xml:space="preserve"> </w:t>
      </w:r>
    </w:p>
  </w:footnote>
  <w:footnote w:id="10">
    <w:p w14:paraId="378F3D50" w14:textId="77777777" w:rsidR="00442502" w:rsidRDefault="00442502">
      <w:pPr>
        <w:pStyle w:val="Tekstprzypisudolnego"/>
      </w:pPr>
      <w:r>
        <w:rPr>
          <w:rStyle w:val="Odwoanieprzypisudolnego"/>
        </w:rPr>
        <w:footnoteRef/>
      </w:r>
      <w:r>
        <w:t xml:space="preserve"> </w:t>
      </w:r>
      <w:hyperlink r:id="rId4" w:history="1">
        <w:r w:rsidRPr="00206E04">
          <w:rPr>
            <w:rStyle w:val="Hipercze"/>
          </w:rPr>
          <w:t>https://cms.dane.gov.pl/documents/27/Raport_LOD_logotypy.pdf</w:t>
        </w:r>
      </w:hyperlink>
      <w:r>
        <w:t xml:space="preserve"> </w:t>
      </w:r>
    </w:p>
  </w:footnote>
  <w:footnote w:id="11">
    <w:p w14:paraId="0D2FF364" w14:textId="77777777" w:rsidR="00442502" w:rsidRDefault="00442502">
      <w:pPr>
        <w:pStyle w:val="Tekstprzypisudolnego"/>
      </w:pPr>
      <w:r>
        <w:rPr>
          <w:rStyle w:val="Odwoanieprzypisudolnego"/>
        </w:rPr>
        <w:footnoteRef/>
      </w:r>
      <w:r>
        <w:t xml:space="preserve"> </w:t>
      </w:r>
      <w:hyperlink r:id="rId5" w:history="1">
        <w:r w:rsidRPr="009819A4">
          <w:rPr>
            <w:rStyle w:val="Hipercze"/>
          </w:rPr>
          <w:t>https://cms.dane.gov.pl/documents/25/Raport_z_badania.docx</w:t>
        </w:r>
      </w:hyperlink>
    </w:p>
  </w:footnote>
  <w:footnote w:id="12">
    <w:p w14:paraId="03990831" w14:textId="77777777" w:rsidR="00442502" w:rsidRDefault="00442502">
      <w:pPr>
        <w:pStyle w:val="Tekstprzypisudolnego"/>
      </w:pPr>
      <w:r>
        <w:rPr>
          <w:rStyle w:val="Odwoanieprzypisudolnego"/>
        </w:rPr>
        <w:footnoteRef/>
      </w:r>
      <w:r>
        <w:t xml:space="preserve"> </w:t>
      </w:r>
      <w:hyperlink r:id="rId6" w:history="1">
        <w:r w:rsidRPr="009819A4">
          <w:rPr>
            <w:rStyle w:val="Hipercze"/>
          </w:rPr>
          <w:t>https://dane.gov.pl/pl/promotion/the-future-is-data-przyszosc-to-dane</w:t>
        </w:r>
      </w:hyperlink>
      <w:r>
        <w:t xml:space="preserve"> </w:t>
      </w:r>
    </w:p>
  </w:footnote>
  <w:footnote w:id="13">
    <w:p w14:paraId="20DBF082" w14:textId="77777777" w:rsidR="00442502" w:rsidRDefault="00442502">
      <w:pPr>
        <w:pStyle w:val="Tekstprzypisudolnego"/>
      </w:pPr>
      <w:r>
        <w:rPr>
          <w:rStyle w:val="Odwoanieprzypisudolnego"/>
        </w:rPr>
        <w:footnoteRef/>
      </w:r>
      <w:r>
        <w:t xml:space="preserve"> </w:t>
      </w:r>
      <w:hyperlink r:id="rId7" w:history="1">
        <w:r w:rsidRPr="009819A4">
          <w:rPr>
            <w:rStyle w:val="Hipercze"/>
          </w:rPr>
          <w:t>https://urbanlab.net/konferencja-ogolnopolska-pt-otwarte-dane-miejskie-w-teorii-i-praktyce/</w:t>
        </w:r>
      </w:hyperlink>
      <w:r>
        <w:t xml:space="preserve"> </w:t>
      </w:r>
    </w:p>
  </w:footnote>
  <w:footnote w:id="14">
    <w:p w14:paraId="30A66140" w14:textId="77777777" w:rsidR="00442502" w:rsidRDefault="00442502" w:rsidP="00540970">
      <w:pPr>
        <w:pStyle w:val="Tekstprzypisudolnego"/>
      </w:pPr>
      <w:r>
        <w:rPr>
          <w:rStyle w:val="Odwoanieprzypisudolnego"/>
        </w:rPr>
        <w:footnoteRef/>
      </w:r>
      <w:r>
        <w:t xml:space="preserve"> </w:t>
      </w:r>
      <w:hyperlink r:id="rId8" w:history="1">
        <w:r w:rsidRPr="009819A4">
          <w:rPr>
            <w:rStyle w:val="Hipercze"/>
          </w:rPr>
          <w:t>https://pfrdlamiast.pl/akademia-miast-przyszlosci.html</w:t>
        </w:r>
      </w:hyperlink>
      <w:r>
        <w:t xml:space="preserve"> </w:t>
      </w:r>
    </w:p>
  </w:footnote>
  <w:footnote w:id="15">
    <w:p w14:paraId="79EDACAA" w14:textId="77777777" w:rsidR="00442502" w:rsidRDefault="00442502">
      <w:pPr>
        <w:pStyle w:val="Tekstprzypisudolnego"/>
      </w:pPr>
      <w:r>
        <w:rPr>
          <w:rStyle w:val="Odwoanieprzypisudolnego"/>
        </w:rPr>
        <w:footnoteRef/>
      </w:r>
      <w:r>
        <w:t xml:space="preserve"> </w:t>
      </w:r>
      <w:hyperlink r:id="rId9" w:history="1">
        <w:r w:rsidRPr="00206E04">
          <w:rPr>
            <w:rStyle w:val="Hipercze"/>
          </w:rPr>
          <w:t>https://dane.gov.pl/pl/knowledgebase/useful-materials/standardy-otwartosci-danych</w:t>
        </w:r>
      </w:hyperlink>
      <w:r>
        <w:t xml:space="preserve"> </w:t>
      </w:r>
    </w:p>
  </w:footnote>
  <w:footnote w:id="16">
    <w:p w14:paraId="2E05DC7C" w14:textId="77777777" w:rsidR="00442502" w:rsidRDefault="00442502">
      <w:pPr>
        <w:pStyle w:val="Tekstprzypisudolnego"/>
      </w:pPr>
      <w:r>
        <w:rPr>
          <w:rStyle w:val="Odwoanieprzypisudolnego"/>
        </w:rPr>
        <w:footnoteRef/>
      </w:r>
      <w:r>
        <w:t xml:space="preserve"> </w:t>
      </w:r>
      <w:hyperlink r:id="rId10" w:history="1">
        <w:r w:rsidRPr="00206E04">
          <w:rPr>
            <w:rStyle w:val="Hipercze"/>
          </w:rPr>
          <w:t>https://dane.gov.pl/media/ckeditor/2018/11/22/otwieranie-danych-podrecznik-dobrych-praktyk.pdf</w:t>
        </w:r>
      </w:hyperlink>
      <w:r>
        <w:t xml:space="preserve"> </w:t>
      </w:r>
    </w:p>
  </w:footnote>
  <w:footnote w:id="17">
    <w:p w14:paraId="31E85C16" w14:textId="77777777" w:rsidR="00442502" w:rsidRDefault="00442502">
      <w:pPr>
        <w:pStyle w:val="Tekstprzypisudolnego"/>
      </w:pPr>
      <w:r>
        <w:rPr>
          <w:rStyle w:val="Odwoanieprzypisudolnego"/>
        </w:rPr>
        <w:footnoteRef/>
      </w:r>
      <w:r>
        <w:t xml:space="preserve"> </w:t>
      </w:r>
      <w:hyperlink r:id="rId11" w:history="1">
        <w:r w:rsidRPr="00206E04">
          <w:rPr>
            <w:rStyle w:val="Hipercze"/>
          </w:rPr>
          <w:t>https://dane.gov.pl/pl/knowledgebase/multimedia-training</w:t>
        </w:r>
      </w:hyperlink>
      <w:r>
        <w:t xml:space="preserve"> </w:t>
      </w:r>
    </w:p>
  </w:footnote>
  <w:footnote w:id="18">
    <w:p w14:paraId="46626B59" w14:textId="21631B21" w:rsidR="00442502" w:rsidRDefault="00442502">
      <w:pPr>
        <w:pStyle w:val="Tekstprzypisudolnego"/>
      </w:pPr>
      <w:r>
        <w:rPr>
          <w:rStyle w:val="Odwoanieprzypisudolnego"/>
        </w:rPr>
        <w:footnoteRef/>
      </w:r>
      <w:r>
        <w:t xml:space="preserve"> Projekt współfinansowany z </w:t>
      </w:r>
      <w:r w:rsidRPr="005045F5">
        <w:t>Programu Operacyjnego Polska Cyfrowa</w:t>
      </w:r>
    </w:p>
  </w:footnote>
  <w:footnote w:id="19">
    <w:p w14:paraId="09F82C54" w14:textId="31BBA166" w:rsidR="00442502" w:rsidRDefault="00442502">
      <w:pPr>
        <w:pStyle w:val="Tekstprzypisudolnego"/>
      </w:pPr>
      <w:r>
        <w:rPr>
          <w:rStyle w:val="Odwoanieprzypisudolnego"/>
        </w:rPr>
        <w:footnoteRef/>
      </w:r>
      <w:r>
        <w:t xml:space="preserve"> Projekt współfinansowany z </w:t>
      </w:r>
      <w:r w:rsidRPr="005045F5">
        <w:t>Programu Operacyjnego Polska Cyfrowa</w:t>
      </w:r>
    </w:p>
  </w:footnote>
  <w:footnote w:id="20">
    <w:p w14:paraId="201858E8" w14:textId="5ABB63BD" w:rsidR="00442502" w:rsidRDefault="00442502">
      <w:pPr>
        <w:pStyle w:val="Tekstprzypisudolnego"/>
      </w:pPr>
      <w:r>
        <w:rPr>
          <w:rStyle w:val="Odwoanieprzypisudolnego"/>
        </w:rPr>
        <w:footnoteRef/>
      </w:r>
      <w:r>
        <w:t xml:space="preserve"> Projekt współfinansowany z </w:t>
      </w:r>
      <w:r w:rsidRPr="005045F5">
        <w:t>Programu Operacyjnego Polska Cyfrowa</w:t>
      </w:r>
    </w:p>
  </w:footnote>
  <w:footnote w:id="21">
    <w:p w14:paraId="013F9273" w14:textId="17B03F5E" w:rsidR="00442502" w:rsidRDefault="00442502">
      <w:pPr>
        <w:pStyle w:val="Tekstprzypisudolnego"/>
      </w:pPr>
      <w:r>
        <w:rPr>
          <w:rStyle w:val="Odwoanieprzypisudolnego"/>
        </w:rPr>
        <w:footnoteRef/>
      </w:r>
      <w:r>
        <w:t xml:space="preserve"> Projekt współfinansowany z </w:t>
      </w:r>
      <w:r w:rsidRPr="005045F5">
        <w:t>Programu Operacyjnego Polska Cyfrowa</w:t>
      </w:r>
    </w:p>
  </w:footnote>
  <w:footnote w:id="22">
    <w:p w14:paraId="3F3D5CCD" w14:textId="143BA35A" w:rsidR="00442502" w:rsidRDefault="00442502">
      <w:pPr>
        <w:pStyle w:val="Tekstprzypisudolnego"/>
      </w:pPr>
      <w:r>
        <w:rPr>
          <w:rStyle w:val="Odwoanieprzypisudolnego"/>
        </w:rPr>
        <w:footnoteRef/>
      </w:r>
      <w:r>
        <w:t xml:space="preserve"> Projekt współfinansowany z </w:t>
      </w:r>
      <w:r w:rsidRPr="005045F5">
        <w:t>Programu Operacyjnego Polska Cyfrowa</w:t>
      </w:r>
    </w:p>
  </w:footnote>
  <w:footnote w:id="23">
    <w:p w14:paraId="057C19F7" w14:textId="3067FA14" w:rsidR="00442502" w:rsidRDefault="00442502">
      <w:pPr>
        <w:pStyle w:val="Tekstprzypisudolnego"/>
      </w:pPr>
      <w:r>
        <w:rPr>
          <w:rStyle w:val="Odwoanieprzypisudolnego"/>
        </w:rPr>
        <w:footnoteRef/>
      </w:r>
      <w:r>
        <w:t xml:space="preserve"> </w:t>
      </w:r>
      <w:r w:rsidRPr="00442502">
        <w:t>Projekt współfinansowany z Programu Operacyjnego Polska Cyfrowa</w:t>
      </w:r>
    </w:p>
  </w:footnote>
  <w:footnote w:id="24">
    <w:p w14:paraId="5503AB04" w14:textId="45EEA80B" w:rsidR="00906509" w:rsidRDefault="00906509">
      <w:pPr>
        <w:pStyle w:val="Tekstprzypisudolnego"/>
      </w:pPr>
      <w:r>
        <w:rPr>
          <w:rStyle w:val="Odwoanieprzypisudolnego"/>
        </w:rPr>
        <w:footnoteRef/>
      </w:r>
      <w:r>
        <w:t xml:space="preserve"> Projekt współfinansowany z </w:t>
      </w:r>
      <w:r w:rsidRPr="00906509">
        <w:t>Program</w:t>
      </w:r>
      <w:r>
        <w:t>u Operacyjnego</w:t>
      </w:r>
      <w:r w:rsidRPr="00906509">
        <w:t xml:space="preserve"> Wiedza Edukacja Rozwój</w:t>
      </w:r>
    </w:p>
  </w:footnote>
  <w:footnote w:id="25">
    <w:p w14:paraId="0A659986" w14:textId="00B4E33A" w:rsidR="00906509" w:rsidRDefault="00906509">
      <w:pPr>
        <w:pStyle w:val="Tekstprzypisudolnego"/>
      </w:pPr>
      <w:r>
        <w:rPr>
          <w:rStyle w:val="Odwoanieprzypisudolnego"/>
        </w:rPr>
        <w:footnoteRef/>
      </w:r>
      <w:r>
        <w:t xml:space="preserve"> Projekt współfinansowany z </w:t>
      </w:r>
      <w:r w:rsidRPr="005045F5">
        <w:t>Programu Operacyjnego Polska Cyfrowa</w:t>
      </w:r>
    </w:p>
  </w:footnote>
  <w:footnote w:id="26">
    <w:p w14:paraId="6FDBBCDD" w14:textId="0842FDAE" w:rsidR="00906509" w:rsidRDefault="00906509">
      <w:pPr>
        <w:pStyle w:val="Tekstprzypisudolnego"/>
      </w:pPr>
      <w:r>
        <w:rPr>
          <w:rStyle w:val="Odwoanieprzypisudolnego"/>
        </w:rPr>
        <w:footnoteRef/>
      </w:r>
      <w:r>
        <w:t xml:space="preserve"> Projekt współfinansowany z </w:t>
      </w:r>
      <w:r w:rsidRPr="005045F5">
        <w:t>Programu Operacyjnego Polska Cyfrowa</w:t>
      </w:r>
    </w:p>
  </w:footnote>
  <w:footnote w:id="27">
    <w:p w14:paraId="22D063C2" w14:textId="75870A20" w:rsidR="00906509" w:rsidRDefault="00906509">
      <w:pPr>
        <w:pStyle w:val="Tekstprzypisudolnego"/>
      </w:pPr>
      <w:r>
        <w:rPr>
          <w:rStyle w:val="Odwoanieprzypisudolnego"/>
        </w:rPr>
        <w:footnoteRef/>
      </w:r>
      <w:r>
        <w:t xml:space="preserve"> Projekt współfinansowany z </w:t>
      </w:r>
      <w:r w:rsidRPr="00906509">
        <w:t>Program</w:t>
      </w:r>
      <w:r>
        <w:t>u Operacyjnego</w:t>
      </w:r>
      <w:r w:rsidRPr="00906509">
        <w:t xml:space="preserve"> Wiedza Edukacja Rozwój</w:t>
      </w:r>
    </w:p>
  </w:footnote>
  <w:footnote w:id="28">
    <w:p w14:paraId="495A745D" w14:textId="5C4579F8" w:rsidR="00906509" w:rsidRDefault="00906509">
      <w:pPr>
        <w:pStyle w:val="Tekstprzypisudolnego"/>
      </w:pPr>
      <w:r>
        <w:rPr>
          <w:rStyle w:val="Odwoanieprzypisudolnego"/>
        </w:rPr>
        <w:footnoteRef/>
      </w:r>
      <w:r>
        <w:t xml:space="preserve"> Projekt współfinansowany z </w:t>
      </w:r>
      <w:r w:rsidRPr="005045F5">
        <w:t>Programu Operacyjnego Polska Cyfrowa</w:t>
      </w:r>
    </w:p>
  </w:footnote>
  <w:footnote w:id="29">
    <w:p w14:paraId="129B9368" w14:textId="10FC2CB9" w:rsidR="00906509" w:rsidRDefault="00906509">
      <w:pPr>
        <w:pStyle w:val="Tekstprzypisudolnego"/>
      </w:pPr>
      <w:r>
        <w:rPr>
          <w:rStyle w:val="Odwoanieprzypisudolnego"/>
        </w:rPr>
        <w:footnoteRef/>
      </w:r>
      <w:r>
        <w:t xml:space="preserve"> Projekt współfinansowany z </w:t>
      </w:r>
      <w:r w:rsidRPr="005045F5">
        <w:t>Programu Operacyjnego Polska Cyfrowa</w:t>
      </w:r>
    </w:p>
  </w:footnote>
  <w:footnote w:id="30">
    <w:p w14:paraId="344293C7" w14:textId="4F613861" w:rsidR="00906509" w:rsidRDefault="00906509">
      <w:pPr>
        <w:pStyle w:val="Tekstprzypisudolnego"/>
      </w:pPr>
      <w:r>
        <w:rPr>
          <w:rStyle w:val="Odwoanieprzypisudolnego"/>
        </w:rPr>
        <w:footnoteRef/>
      </w:r>
      <w:r>
        <w:t xml:space="preserve"> </w:t>
      </w:r>
      <w:r w:rsidRPr="00906509">
        <w:t>Program</w:t>
      </w:r>
      <w:r>
        <w:t xml:space="preserve"> współfinansowany z Programu Operacyjnego</w:t>
      </w:r>
      <w:r w:rsidRPr="00906509">
        <w:t xml:space="preserve"> Infrastruktura i Środowisko</w:t>
      </w:r>
    </w:p>
  </w:footnote>
  <w:footnote w:id="31">
    <w:p w14:paraId="2EEB5B0F" w14:textId="1E9A4E5E" w:rsidR="00906509" w:rsidRDefault="00906509">
      <w:pPr>
        <w:pStyle w:val="Tekstprzypisudolnego"/>
      </w:pPr>
      <w:r>
        <w:rPr>
          <w:rStyle w:val="Odwoanieprzypisudolnego"/>
        </w:rPr>
        <w:footnoteRef/>
      </w:r>
      <w:r>
        <w:t xml:space="preserve"> </w:t>
      </w:r>
      <w:r w:rsidRPr="00906509">
        <w:t>Program</w:t>
      </w:r>
      <w:r>
        <w:t xml:space="preserve"> współfinansowany z Programu Operacyjnego</w:t>
      </w:r>
      <w:r w:rsidRPr="00906509">
        <w:t xml:space="preserve"> Infrastruktura i Środowisko</w:t>
      </w:r>
    </w:p>
  </w:footnote>
  <w:footnote w:id="32">
    <w:p w14:paraId="3A218611" w14:textId="77777777" w:rsidR="00442502" w:rsidRDefault="00442502">
      <w:pPr>
        <w:pStyle w:val="Tekstprzypisudolnego"/>
      </w:pPr>
      <w:r>
        <w:rPr>
          <w:rStyle w:val="Odwoanieprzypisudolnego"/>
        </w:rPr>
        <w:footnoteRef/>
      </w:r>
      <w:r>
        <w:t xml:space="preserve"> Program został przyjęty uchwałą Rady Ministrów z dnia 18 lutego 2021  </w:t>
      </w:r>
      <w:hyperlink r:id="rId12" w:history="1">
        <w:r w:rsidRPr="00012E98">
          <w:rPr>
            <w:rStyle w:val="Hipercze"/>
          </w:rPr>
          <w:t>https://monitorpolski.gov.pl/MP/2021/290</w:t>
        </w:r>
      </w:hyperlink>
      <w:r>
        <w:t xml:space="preserve"> </w:t>
      </w:r>
    </w:p>
  </w:footnote>
  <w:footnote w:id="33">
    <w:p w14:paraId="33211E5B" w14:textId="77777777" w:rsidR="00442502" w:rsidRDefault="00442502">
      <w:pPr>
        <w:pStyle w:val="Tekstprzypisudolnego"/>
      </w:pPr>
      <w:r>
        <w:rPr>
          <w:rStyle w:val="Odwoanieprzypisudolnego"/>
        </w:rPr>
        <w:footnoteRef/>
      </w:r>
      <w:r>
        <w:t xml:space="preserve"> </w:t>
      </w:r>
      <w:hyperlink r:id="rId13" w:history="1">
        <w:r w:rsidRPr="008B27A9">
          <w:rPr>
            <w:rStyle w:val="Hipercze"/>
          </w:rPr>
          <w:t>https://dane.gov.pl/pl/dataset/1953,liczba-zgonow-zarejestrowanych-w-rejestrze-stanu-cywilnego</w:t>
        </w:r>
      </w:hyperlink>
      <w:r>
        <w:t xml:space="preserve"> </w:t>
      </w:r>
    </w:p>
  </w:footnote>
  <w:footnote w:id="34">
    <w:p w14:paraId="18965D48" w14:textId="77777777" w:rsidR="00442502" w:rsidRDefault="00442502">
      <w:pPr>
        <w:pStyle w:val="Tekstprzypisudolnego"/>
      </w:pPr>
      <w:r>
        <w:rPr>
          <w:rStyle w:val="Odwoanieprzypisudolnego"/>
        </w:rPr>
        <w:footnoteRef/>
      </w:r>
      <w:r>
        <w:t xml:space="preserve"> </w:t>
      </w:r>
      <w:hyperlink r:id="rId14" w:history="1">
        <w:r w:rsidRPr="008B27A9">
          <w:rPr>
            <w:rStyle w:val="Hipercze"/>
          </w:rPr>
          <w:t>https://dane.gov.pl/pl/dataset/2036,dane-teleadresowe-jednostek-panstwowej-inspekcji-s</w:t>
        </w:r>
      </w:hyperlink>
      <w:r>
        <w:t xml:space="preserve"> </w:t>
      </w:r>
    </w:p>
  </w:footnote>
  <w:footnote w:id="35">
    <w:p w14:paraId="5B854CED" w14:textId="77777777" w:rsidR="00442502" w:rsidRDefault="00442502">
      <w:pPr>
        <w:pStyle w:val="Tekstprzypisudolnego"/>
      </w:pPr>
      <w:r>
        <w:rPr>
          <w:rStyle w:val="Odwoanieprzypisudolnego"/>
        </w:rPr>
        <w:footnoteRef/>
      </w:r>
      <w:r>
        <w:t xml:space="preserve"> </w:t>
      </w:r>
      <w:hyperlink r:id="rId15" w:history="1">
        <w:r w:rsidRPr="008B27A9">
          <w:rPr>
            <w:rStyle w:val="Hipercze"/>
          </w:rPr>
          <w:t>https://dane.gov.pl/application/application-1244,protegosafe</w:t>
        </w:r>
      </w:hyperlink>
      <w:r>
        <w:t xml:space="preserve"> </w:t>
      </w:r>
    </w:p>
  </w:footnote>
  <w:footnote w:id="36">
    <w:p w14:paraId="23E4FBA9" w14:textId="77777777" w:rsidR="00442502" w:rsidRDefault="00442502">
      <w:pPr>
        <w:pStyle w:val="Tekstprzypisudolnego"/>
      </w:pPr>
      <w:r>
        <w:rPr>
          <w:rStyle w:val="Odwoanieprzypisudolnego"/>
        </w:rPr>
        <w:footnoteRef/>
      </w:r>
      <w:r>
        <w:t xml:space="preserve"> </w:t>
      </w:r>
      <w:hyperlink r:id="rId16" w:history="1">
        <w:r w:rsidRPr="008B27A9">
          <w:rPr>
            <w:rStyle w:val="Hipercze"/>
          </w:rPr>
          <w:t>https://dane.gov.pl/application/application-1243,kwarantanna-domowa</w:t>
        </w:r>
      </w:hyperlink>
      <w:r>
        <w:t xml:space="preserve"> </w:t>
      </w:r>
    </w:p>
  </w:footnote>
  <w:footnote w:id="37">
    <w:p w14:paraId="315BB2CB" w14:textId="77777777" w:rsidR="00442502" w:rsidRDefault="00442502" w:rsidP="004A003F">
      <w:pPr>
        <w:pStyle w:val="Tekstprzypisudolnego"/>
      </w:pPr>
      <w:r>
        <w:rPr>
          <w:rStyle w:val="Odwoanieprzypisudolnego"/>
        </w:rPr>
        <w:footnoteRef/>
      </w:r>
      <w:r>
        <w:t xml:space="preserve"> w tym wnioski, które wpłynęły do Ministerstwa Cyfryzacji oraz jego jednostek podległych i nadzorowanych </w:t>
      </w:r>
    </w:p>
  </w:footnote>
  <w:footnote w:id="38">
    <w:p w14:paraId="23867DCC" w14:textId="77777777" w:rsidR="00442502" w:rsidRDefault="00442502" w:rsidP="00376E9C">
      <w:pPr>
        <w:pStyle w:val="Tekstprzypisudolnego"/>
      </w:pPr>
      <w:r>
        <w:rPr>
          <w:rStyle w:val="Odwoanieprzypisudolnego"/>
        </w:rPr>
        <w:footnoteRef/>
      </w:r>
      <w:r>
        <w:t xml:space="preserve"> </w:t>
      </w:r>
      <w:hyperlink r:id="rId17" w:history="1">
        <w:r w:rsidRPr="00012E98">
          <w:rPr>
            <w:rStyle w:val="Hipercze"/>
          </w:rPr>
          <w:t>https://www.europeandataportal.eu/sites/default/files/edp_landscaping_insight_report_n6_2020.pdf</w:t>
        </w:r>
      </w:hyperlink>
    </w:p>
  </w:footnote>
  <w:footnote w:id="39">
    <w:p w14:paraId="7994D1F3" w14:textId="77777777" w:rsidR="00442502" w:rsidRDefault="00442502" w:rsidP="00376E9C">
      <w:pPr>
        <w:pStyle w:val="Tekstprzypisudolnego"/>
      </w:pPr>
      <w:r>
        <w:rPr>
          <w:rStyle w:val="Odwoanieprzypisudolnego"/>
        </w:rPr>
        <w:footnoteRef/>
      </w:r>
      <w:r>
        <w:t xml:space="preserve"> Dania, Hiszpania, Francja, Irlandia, Estonia, Polska i Austria</w:t>
      </w:r>
    </w:p>
  </w:footnote>
  <w:footnote w:id="40">
    <w:p w14:paraId="5D47451F" w14:textId="77777777" w:rsidR="00442502" w:rsidRDefault="00442502" w:rsidP="00C8308D">
      <w:pPr>
        <w:pStyle w:val="Tekstprzypisudolnego"/>
      </w:pPr>
      <w:r>
        <w:rPr>
          <w:rStyle w:val="Odwoanieprzypisudolnego"/>
        </w:rPr>
        <w:footnoteRef/>
      </w:r>
      <w:r>
        <w:t xml:space="preserve"> Porównanie danych z 1.08.2016 z danymi z 31.12.2020 r.</w:t>
      </w:r>
    </w:p>
  </w:footnote>
  <w:footnote w:id="41">
    <w:p w14:paraId="12339B31" w14:textId="77777777" w:rsidR="00442502" w:rsidRDefault="00442502">
      <w:pPr>
        <w:pStyle w:val="Tekstprzypisudolnego"/>
      </w:pPr>
      <w:r>
        <w:rPr>
          <w:rStyle w:val="Odwoanieprzypisudolnego"/>
        </w:rPr>
        <w:footnoteRef/>
      </w:r>
      <w:r>
        <w:t xml:space="preserve"> </w:t>
      </w:r>
      <w:hyperlink r:id="rId18" w:history="1">
        <w:r w:rsidRPr="00057936">
          <w:rPr>
            <w:rStyle w:val="Hipercze"/>
          </w:rPr>
          <w:t>https://cms.dane.gov.pl/documents/27/Raport_LOD_logotypy.pdf</w:t>
        </w:r>
      </w:hyperlink>
      <w:r>
        <w:t xml:space="preserve"> </w:t>
      </w:r>
    </w:p>
  </w:footnote>
  <w:footnote w:id="42">
    <w:p w14:paraId="60D573FA" w14:textId="77777777" w:rsidR="00442502" w:rsidRDefault="00442502">
      <w:pPr>
        <w:pStyle w:val="Tekstprzypisudolnego"/>
      </w:pPr>
      <w:r>
        <w:rPr>
          <w:rStyle w:val="Odwoanieprzypisudolnego"/>
        </w:rPr>
        <w:footnoteRef/>
      </w:r>
      <w:r>
        <w:t xml:space="preserve"> </w:t>
      </w:r>
      <w:r w:rsidRPr="00F60366">
        <w:t xml:space="preserve">Raporty publikowane są co 2 lata, porównanie wskaźnika z raportu z 2015 roku: </w:t>
      </w:r>
      <w:hyperlink r:id="rId19" w:history="1">
        <w:r w:rsidRPr="00AA5C50">
          <w:rPr>
            <w:rStyle w:val="Hipercze"/>
          </w:rPr>
          <w:t>https://www.oecd-ilibrary.org/government-at-a-glance-2015_5js3f64h5cxq.pdf?itemId=%2Fcontent%2Fpublication%2Fgov_glance-2015-en&amp;mimeType=pdf</w:t>
        </w:r>
      </w:hyperlink>
      <w:r>
        <w:t xml:space="preserve"> </w:t>
      </w:r>
      <w:r w:rsidRPr="00F60366">
        <w:t xml:space="preserve">z wskaźnikiem w raporcie z 2019 roku: </w:t>
      </w:r>
      <w:hyperlink r:id="rId20" w:history="1">
        <w:r w:rsidRPr="00AA5C50">
          <w:rPr>
            <w:rStyle w:val="Hipercze"/>
          </w:rPr>
          <w:t>https://www.oecd-ilibrary.org/deliver/8ccf5c38-en.pdf?itemId=%2Fcontent%2Fpublication%2F8ccf5c38-en&amp;mimeType=pdf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83164" w14:textId="77777777" w:rsidR="00442502" w:rsidRDefault="0044250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43B21" w14:textId="77777777" w:rsidR="00442502" w:rsidRDefault="0044250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49444" w14:textId="77777777" w:rsidR="00442502" w:rsidRDefault="0044250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E81"/>
    <w:multiLevelType w:val="hybridMultilevel"/>
    <w:tmpl w:val="5760671A"/>
    <w:lvl w:ilvl="0" w:tplc="F3FA8864">
      <w:start w:val="1"/>
      <w:numFmt w:val="bullet"/>
      <w:lvlText w:val=""/>
      <w:lvlJc w:val="left"/>
      <w:pPr>
        <w:ind w:left="360" w:hanging="360"/>
      </w:pPr>
      <w:rPr>
        <w:rFonts w:ascii="Symbol" w:hAnsi="Symbol" w:hint="default"/>
        <w:color w:val="5B9BD5" w:themeColor="accent1"/>
        <w:sz w:val="22"/>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CD7F70"/>
    <w:multiLevelType w:val="hybridMultilevel"/>
    <w:tmpl w:val="C4BCFAE6"/>
    <w:lvl w:ilvl="0" w:tplc="F3FA8864">
      <w:start w:val="1"/>
      <w:numFmt w:val="bullet"/>
      <w:lvlText w:val=""/>
      <w:lvlJc w:val="left"/>
      <w:pPr>
        <w:ind w:left="360" w:hanging="360"/>
      </w:pPr>
      <w:rPr>
        <w:rFonts w:ascii="Symbol" w:hAnsi="Symbol" w:hint="default"/>
        <w:b w:val="0"/>
        <w:color w:val="5B9BD5" w:themeColor="accent1"/>
        <w:sz w:val="22"/>
        <w:szCs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62A26E9"/>
    <w:multiLevelType w:val="hybridMultilevel"/>
    <w:tmpl w:val="CA68AB56"/>
    <w:lvl w:ilvl="0" w:tplc="F3FA8864">
      <w:start w:val="1"/>
      <w:numFmt w:val="bullet"/>
      <w:lvlText w:val=""/>
      <w:lvlJc w:val="left"/>
      <w:pPr>
        <w:ind w:left="360" w:hanging="360"/>
      </w:pPr>
      <w:rPr>
        <w:rFonts w:ascii="Symbol" w:hAnsi="Symbol" w:hint="default"/>
        <w:color w:val="5B9BD5" w:themeColor="accent1"/>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C1A735A"/>
    <w:multiLevelType w:val="hybridMultilevel"/>
    <w:tmpl w:val="FA228888"/>
    <w:lvl w:ilvl="0" w:tplc="3C4C8B0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1E6B86"/>
    <w:multiLevelType w:val="hybridMultilevel"/>
    <w:tmpl w:val="397EF246"/>
    <w:lvl w:ilvl="0" w:tplc="060AFA88">
      <w:start w:val="1"/>
      <w:numFmt w:val="bullet"/>
      <w:lvlText w:val=""/>
      <w:lvlJc w:val="left"/>
      <w:pPr>
        <w:ind w:left="720" w:hanging="360"/>
      </w:pPr>
      <w:rPr>
        <w:rFonts w:ascii="Symbol" w:hAnsi="Symbol" w:hint="default"/>
        <w:color w:val="5B9BD5"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BD5C43"/>
    <w:multiLevelType w:val="hybridMultilevel"/>
    <w:tmpl w:val="C8C016D8"/>
    <w:lvl w:ilvl="0" w:tplc="9D7AC6B8">
      <w:start w:val="1"/>
      <w:numFmt w:val="bullet"/>
      <w:lvlText w:val=""/>
      <w:lvlJc w:val="left"/>
      <w:pPr>
        <w:ind w:left="360" w:hanging="360"/>
      </w:pPr>
      <w:rPr>
        <w:rFonts w:ascii="Symbol" w:hAnsi="Symbol" w:hint="default"/>
        <w:color w:val="2E74B5" w:themeColor="accent1" w:themeShade="BF"/>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7682124"/>
    <w:multiLevelType w:val="hybridMultilevel"/>
    <w:tmpl w:val="058A008A"/>
    <w:lvl w:ilvl="0" w:tplc="8A80E956">
      <w:start w:val="1"/>
      <w:numFmt w:val="bullet"/>
      <w:lvlText w:val=""/>
      <w:lvlJc w:val="left"/>
      <w:pPr>
        <w:ind w:left="720" w:hanging="360"/>
      </w:pPr>
      <w:rPr>
        <w:rFonts w:ascii="Symbol" w:hAnsi="Symbol" w:hint="default"/>
        <w:color w:val="2E74B5"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12201C"/>
    <w:multiLevelType w:val="hybridMultilevel"/>
    <w:tmpl w:val="1A3CC3AA"/>
    <w:lvl w:ilvl="0" w:tplc="9D7AC6B8">
      <w:start w:val="1"/>
      <w:numFmt w:val="bullet"/>
      <w:lvlText w:val=""/>
      <w:lvlJc w:val="left"/>
      <w:pPr>
        <w:ind w:left="720" w:hanging="360"/>
      </w:pPr>
      <w:rPr>
        <w:rFonts w:ascii="Symbol" w:hAnsi="Symbol" w:hint="default"/>
        <w:color w:val="2E74B5"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E12732"/>
    <w:multiLevelType w:val="hybridMultilevel"/>
    <w:tmpl w:val="612C4D12"/>
    <w:lvl w:ilvl="0" w:tplc="9D7AC6B8">
      <w:start w:val="1"/>
      <w:numFmt w:val="bullet"/>
      <w:lvlText w:val=""/>
      <w:lvlJc w:val="left"/>
      <w:pPr>
        <w:ind w:left="360" w:hanging="360"/>
      </w:pPr>
      <w:rPr>
        <w:rFonts w:ascii="Symbol" w:hAnsi="Symbol" w:hint="default"/>
        <w:color w:val="2E74B5" w:themeColor="accent1" w:themeShade="BF"/>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09C2C00"/>
    <w:multiLevelType w:val="hybridMultilevel"/>
    <w:tmpl w:val="77207FAA"/>
    <w:lvl w:ilvl="0" w:tplc="8B444446">
      <w:start w:val="1"/>
      <w:numFmt w:val="bullet"/>
      <w:lvlText w:val=""/>
      <w:lvlJc w:val="left"/>
      <w:pPr>
        <w:ind w:left="360" w:hanging="360"/>
      </w:pPr>
      <w:rPr>
        <w:rFonts w:ascii="Symbol" w:hAnsi="Symbol" w:hint="default"/>
        <w:color w:val="2E74B5" w:themeColor="accent1" w:themeShade="BF"/>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3D01EF3"/>
    <w:multiLevelType w:val="hybridMultilevel"/>
    <w:tmpl w:val="EF0AFF46"/>
    <w:lvl w:ilvl="0" w:tplc="E236AF9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504F0A"/>
    <w:multiLevelType w:val="hybridMultilevel"/>
    <w:tmpl w:val="DA023798"/>
    <w:lvl w:ilvl="0" w:tplc="F6FCA43E">
      <w:start w:val="1"/>
      <w:numFmt w:val="bullet"/>
      <w:lvlText w:val="–"/>
      <w:lvlJc w:val="left"/>
      <w:pPr>
        <w:ind w:left="644" w:hanging="360"/>
      </w:pPr>
      <w:rPr>
        <w:rFonts w:ascii="Calibri" w:hAnsi="Calibri" w:hint="default"/>
        <w:color w:val="FFFFFF" w:themeColor="background1"/>
        <w:sz w:val="22"/>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25422053"/>
    <w:multiLevelType w:val="hybridMultilevel"/>
    <w:tmpl w:val="8698D740"/>
    <w:lvl w:ilvl="0" w:tplc="F3FA8864">
      <w:start w:val="1"/>
      <w:numFmt w:val="bullet"/>
      <w:lvlText w:val=""/>
      <w:lvlJc w:val="left"/>
      <w:pPr>
        <w:ind w:left="360" w:hanging="360"/>
      </w:pPr>
      <w:rPr>
        <w:rFonts w:ascii="Symbol" w:hAnsi="Symbol" w:hint="default"/>
        <w:color w:val="5B9BD5" w:themeColor="accent1"/>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7AA5206"/>
    <w:multiLevelType w:val="hybridMultilevel"/>
    <w:tmpl w:val="0374D18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AF35DEF"/>
    <w:multiLevelType w:val="hybridMultilevel"/>
    <w:tmpl w:val="C2C0BAF4"/>
    <w:lvl w:ilvl="0" w:tplc="9D7AC6B8">
      <w:start w:val="1"/>
      <w:numFmt w:val="bullet"/>
      <w:lvlText w:val=""/>
      <w:lvlJc w:val="left"/>
      <w:pPr>
        <w:ind w:left="360" w:hanging="360"/>
      </w:pPr>
      <w:rPr>
        <w:rFonts w:ascii="Symbol" w:hAnsi="Symbol" w:hint="default"/>
        <w:color w:val="2E74B5" w:themeColor="accent1" w:themeShade="BF"/>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44F784B"/>
    <w:multiLevelType w:val="hybridMultilevel"/>
    <w:tmpl w:val="86D0842C"/>
    <w:lvl w:ilvl="0" w:tplc="F3FA8864">
      <w:start w:val="1"/>
      <w:numFmt w:val="bullet"/>
      <w:lvlText w:val=""/>
      <w:lvlJc w:val="left"/>
      <w:pPr>
        <w:ind w:left="360" w:hanging="360"/>
      </w:pPr>
      <w:rPr>
        <w:rFonts w:ascii="Symbol" w:hAnsi="Symbol" w:hint="default"/>
        <w:b w:val="0"/>
        <w:color w:val="5B9BD5" w:themeColor="accent1"/>
        <w:sz w:val="22"/>
        <w:szCs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6051E37"/>
    <w:multiLevelType w:val="hybridMultilevel"/>
    <w:tmpl w:val="7EBA211A"/>
    <w:lvl w:ilvl="0" w:tplc="8B444446">
      <w:start w:val="1"/>
      <w:numFmt w:val="bullet"/>
      <w:lvlText w:val=""/>
      <w:lvlJc w:val="left"/>
      <w:pPr>
        <w:ind w:left="360" w:hanging="360"/>
      </w:pPr>
      <w:rPr>
        <w:rFonts w:ascii="Symbol" w:hAnsi="Symbol" w:hint="default"/>
        <w:color w:val="2E74B5" w:themeColor="accent1" w:themeShade="BF"/>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6B04A5D"/>
    <w:multiLevelType w:val="hybridMultilevel"/>
    <w:tmpl w:val="5EC66EC4"/>
    <w:lvl w:ilvl="0" w:tplc="9D7AC6B8">
      <w:start w:val="1"/>
      <w:numFmt w:val="bullet"/>
      <w:lvlText w:val=""/>
      <w:lvlJc w:val="left"/>
      <w:pPr>
        <w:ind w:left="360" w:hanging="360"/>
      </w:pPr>
      <w:rPr>
        <w:rFonts w:ascii="Symbol" w:hAnsi="Symbol" w:hint="default"/>
        <w:color w:val="2E74B5" w:themeColor="accent1" w:themeShade="BF"/>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B8B128C"/>
    <w:multiLevelType w:val="hybridMultilevel"/>
    <w:tmpl w:val="4E7A0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D1A6098"/>
    <w:multiLevelType w:val="hybridMultilevel"/>
    <w:tmpl w:val="EEFE206C"/>
    <w:lvl w:ilvl="0" w:tplc="3C4C8B0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00531DF"/>
    <w:multiLevelType w:val="hybridMultilevel"/>
    <w:tmpl w:val="037AD8A6"/>
    <w:lvl w:ilvl="0" w:tplc="9D7AC6B8">
      <w:start w:val="1"/>
      <w:numFmt w:val="bullet"/>
      <w:lvlText w:val=""/>
      <w:lvlJc w:val="left"/>
      <w:pPr>
        <w:ind w:left="360" w:hanging="360"/>
      </w:pPr>
      <w:rPr>
        <w:rFonts w:ascii="Symbol" w:hAnsi="Symbol" w:hint="default"/>
        <w:color w:val="2E74B5" w:themeColor="accent1" w:themeShade="BF"/>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0D328BC"/>
    <w:multiLevelType w:val="multilevel"/>
    <w:tmpl w:val="C58645B4"/>
    <w:lvl w:ilvl="0">
      <w:numFmt w:val="bullet"/>
      <w:lvlText w:val=""/>
      <w:lvlJc w:val="left"/>
      <w:pPr>
        <w:ind w:left="360" w:hanging="360"/>
      </w:pPr>
      <w:rPr>
        <w:rFonts w:ascii="Symbol" w:hAnsi="Symbol"/>
        <w:color w:val="2E74B5"/>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43F13ECF"/>
    <w:multiLevelType w:val="hybridMultilevel"/>
    <w:tmpl w:val="E026C52E"/>
    <w:lvl w:ilvl="0" w:tplc="9D7AC6B8">
      <w:start w:val="1"/>
      <w:numFmt w:val="bullet"/>
      <w:lvlText w:val=""/>
      <w:lvlJc w:val="left"/>
      <w:pPr>
        <w:ind w:left="502" w:hanging="360"/>
      </w:pPr>
      <w:rPr>
        <w:rFonts w:ascii="Symbol" w:hAnsi="Symbol" w:hint="default"/>
        <w:color w:val="2E74B5" w:themeColor="accent1" w:themeShade="BF"/>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3FE3510"/>
    <w:multiLevelType w:val="hybridMultilevel"/>
    <w:tmpl w:val="EFC61CE8"/>
    <w:lvl w:ilvl="0" w:tplc="8A80E956">
      <w:start w:val="1"/>
      <w:numFmt w:val="bullet"/>
      <w:lvlText w:val=""/>
      <w:lvlJc w:val="left"/>
      <w:pPr>
        <w:ind w:left="720" w:hanging="360"/>
      </w:pPr>
      <w:rPr>
        <w:rFonts w:ascii="Symbol" w:hAnsi="Symbol" w:hint="default"/>
        <w:color w:val="2E74B5"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11320B"/>
    <w:multiLevelType w:val="hybridMultilevel"/>
    <w:tmpl w:val="0756C7D4"/>
    <w:lvl w:ilvl="0" w:tplc="F3FA8864">
      <w:start w:val="1"/>
      <w:numFmt w:val="bullet"/>
      <w:lvlText w:val=""/>
      <w:lvlJc w:val="left"/>
      <w:pPr>
        <w:ind w:left="360" w:hanging="360"/>
      </w:pPr>
      <w:rPr>
        <w:rFonts w:ascii="Symbol" w:hAnsi="Symbol" w:hint="default"/>
        <w:color w:val="5B9BD5" w:themeColor="accent1"/>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7AC5469"/>
    <w:multiLevelType w:val="hybridMultilevel"/>
    <w:tmpl w:val="43C42272"/>
    <w:lvl w:ilvl="0" w:tplc="F3FA8864">
      <w:start w:val="1"/>
      <w:numFmt w:val="bullet"/>
      <w:lvlText w:val=""/>
      <w:lvlJc w:val="left"/>
      <w:pPr>
        <w:ind w:left="360" w:hanging="360"/>
      </w:pPr>
      <w:rPr>
        <w:rFonts w:ascii="Symbol" w:hAnsi="Symbol" w:hint="default"/>
        <w:color w:val="5B9BD5" w:themeColor="accent1"/>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C8D78C5"/>
    <w:multiLevelType w:val="hybridMultilevel"/>
    <w:tmpl w:val="00D427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D0C1D82"/>
    <w:multiLevelType w:val="hybridMultilevel"/>
    <w:tmpl w:val="613CC0AC"/>
    <w:lvl w:ilvl="0" w:tplc="F3FA8864">
      <w:start w:val="1"/>
      <w:numFmt w:val="bullet"/>
      <w:lvlText w:val=""/>
      <w:lvlJc w:val="left"/>
      <w:pPr>
        <w:ind w:left="360" w:hanging="360"/>
      </w:pPr>
      <w:rPr>
        <w:rFonts w:ascii="Symbol" w:hAnsi="Symbol" w:hint="default"/>
        <w:color w:val="5B9BD5" w:themeColor="accent1"/>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D161CE5"/>
    <w:multiLevelType w:val="hybridMultilevel"/>
    <w:tmpl w:val="88688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3302C6B"/>
    <w:multiLevelType w:val="hybridMultilevel"/>
    <w:tmpl w:val="5EF2DA1E"/>
    <w:lvl w:ilvl="0" w:tplc="8B444446">
      <w:start w:val="1"/>
      <w:numFmt w:val="bullet"/>
      <w:lvlText w:val=""/>
      <w:lvlJc w:val="left"/>
      <w:pPr>
        <w:ind w:left="360" w:hanging="360"/>
      </w:pPr>
      <w:rPr>
        <w:rFonts w:ascii="Symbol" w:hAnsi="Symbol" w:hint="default"/>
        <w:color w:val="2E74B5" w:themeColor="accent1" w:themeShade="BF"/>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3A9314D"/>
    <w:multiLevelType w:val="hybridMultilevel"/>
    <w:tmpl w:val="43A68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8E2244"/>
    <w:multiLevelType w:val="hybridMultilevel"/>
    <w:tmpl w:val="922060C4"/>
    <w:lvl w:ilvl="0" w:tplc="F3FA8864">
      <w:start w:val="1"/>
      <w:numFmt w:val="bullet"/>
      <w:lvlText w:val=""/>
      <w:lvlJc w:val="left"/>
      <w:pPr>
        <w:ind w:left="360" w:hanging="360"/>
      </w:pPr>
      <w:rPr>
        <w:rFonts w:ascii="Symbol" w:hAnsi="Symbol" w:hint="default"/>
        <w:color w:val="5B9BD5" w:themeColor="accent1"/>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E4137B0"/>
    <w:multiLevelType w:val="hybridMultilevel"/>
    <w:tmpl w:val="3BFA7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1362237"/>
    <w:multiLevelType w:val="hybridMultilevel"/>
    <w:tmpl w:val="B914DCBE"/>
    <w:lvl w:ilvl="0" w:tplc="F3FA8864">
      <w:start w:val="1"/>
      <w:numFmt w:val="bullet"/>
      <w:lvlText w:val=""/>
      <w:lvlJc w:val="left"/>
      <w:pPr>
        <w:ind w:left="720" w:hanging="360"/>
      </w:pPr>
      <w:rPr>
        <w:rFonts w:ascii="Symbol" w:hAnsi="Symbol" w:hint="default"/>
        <w:color w:val="5B9BD5" w:themeColor="accent1"/>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9C1664"/>
    <w:multiLevelType w:val="hybridMultilevel"/>
    <w:tmpl w:val="47B0B894"/>
    <w:lvl w:ilvl="0" w:tplc="F3FA8864">
      <w:start w:val="1"/>
      <w:numFmt w:val="bullet"/>
      <w:lvlText w:val=""/>
      <w:lvlJc w:val="left"/>
      <w:pPr>
        <w:ind w:left="360" w:hanging="360"/>
      </w:pPr>
      <w:rPr>
        <w:rFonts w:ascii="Symbol" w:hAnsi="Symbol" w:hint="default"/>
        <w:color w:val="5B9BD5" w:themeColor="accent1"/>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1A46B40"/>
    <w:multiLevelType w:val="hybridMultilevel"/>
    <w:tmpl w:val="672C96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77B70437"/>
    <w:multiLevelType w:val="hybridMultilevel"/>
    <w:tmpl w:val="CE54085A"/>
    <w:lvl w:ilvl="0" w:tplc="F3FA8864">
      <w:start w:val="1"/>
      <w:numFmt w:val="bullet"/>
      <w:lvlText w:val=""/>
      <w:lvlJc w:val="left"/>
      <w:pPr>
        <w:ind w:left="360" w:hanging="360"/>
      </w:pPr>
      <w:rPr>
        <w:rFonts w:ascii="Symbol" w:hAnsi="Symbol" w:hint="default"/>
        <w:color w:val="5B9BD5" w:themeColor="accent1"/>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9C1378A"/>
    <w:multiLevelType w:val="hybridMultilevel"/>
    <w:tmpl w:val="62CA7DC2"/>
    <w:lvl w:ilvl="0" w:tplc="9D7AC6B8">
      <w:start w:val="1"/>
      <w:numFmt w:val="bullet"/>
      <w:lvlText w:val=""/>
      <w:lvlJc w:val="left"/>
      <w:pPr>
        <w:ind w:left="360" w:hanging="360"/>
      </w:pPr>
      <w:rPr>
        <w:rFonts w:ascii="Symbol" w:hAnsi="Symbol" w:hint="default"/>
        <w:color w:val="2E74B5"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EBF322E"/>
    <w:multiLevelType w:val="hybridMultilevel"/>
    <w:tmpl w:val="B8D6807A"/>
    <w:lvl w:ilvl="0" w:tplc="8B444446">
      <w:start w:val="1"/>
      <w:numFmt w:val="bullet"/>
      <w:lvlText w:val=""/>
      <w:lvlJc w:val="left"/>
      <w:pPr>
        <w:ind w:left="360" w:hanging="360"/>
      </w:pPr>
      <w:rPr>
        <w:rFonts w:ascii="Symbol" w:hAnsi="Symbol" w:hint="default"/>
        <w:color w:val="2E74B5" w:themeColor="accent1" w:themeShade="BF"/>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12"/>
  </w:num>
  <w:num w:numId="4">
    <w:abstractNumId w:val="31"/>
  </w:num>
  <w:num w:numId="5">
    <w:abstractNumId w:val="27"/>
  </w:num>
  <w:num w:numId="6">
    <w:abstractNumId w:val="2"/>
  </w:num>
  <w:num w:numId="7">
    <w:abstractNumId w:val="34"/>
  </w:num>
  <w:num w:numId="8">
    <w:abstractNumId w:val="25"/>
  </w:num>
  <w:num w:numId="9">
    <w:abstractNumId w:val="24"/>
  </w:num>
  <w:num w:numId="10">
    <w:abstractNumId w:val="22"/>
  </w:num>
  <w:num w:numId="11">
    <w:abstractNumId w:val="9"/>
  </w:num>
  <w:num w:numId="12">
    <w:abstractNumId w:val="16"/>
  </w:num>
  <w:num w:numId="13">
    <w:abstractNumId w:val="29"/>
  </w:num>
  <w:num w:numId="14">
    <w:abstractNumId w:val="38"/>
  </w:num>
  <w:num w:numId="15">
    <w:abstractNumId w:val="13"/>
  </w:num>
  <w:num w:numId="16">
    <w:abstractNumId w:val="19"/>
  </w:num>
  <w:num w:numId="17">
    <w:abstractNumId w:val="36"/>
  </w:num>
  <w:num w:numId="18">
    <w:abstractNumId w:val="0"/>
  </w:num>
  <w:num w:numId="19">
    <w:abstractNumId w:val="21"/>
  </w:num>
  <w:num w:numId="20">
    <w:abstractNumId w:val="6"/>
  </w:num>
  <w:num w:numId="21">
    <w:abstractNumId w:val="4"/>
  </w:num>
  <w:num w:numId="22">
    <w:abstractNumId w:val="8"/>
  </w:num>
  <w:num w:numId="23">
    <w:abstractNumId w:val="7"/>
  </w:num>
  <w:num w:numId="24">
    <w:abstractNumId w:val="18"/>
  </w:num>
  <w:num w:numId="25">
    <w:abstractNumId w:val="1"/>
  </w:num>
  <w:num w:numId="26">
    <w:abstractNumId w:val="14"/>
  </w:num>
  <w:num w:numId="27">
    <w:abstractNumId w:val="5"/>
  </w:num>
  <w:num w:numId="28">
    <w:abstractNumId w:val="17"/>
  </w:num>
  <w:num w:numId="29">
    <w:abstractNumId w:val="30"/>
  </w:num>
  <w:num w:numId="30">
    <w:abstractNumId w:val="3"/>
  </w:num>
  <w:num w:numId="31">
    <w:abstractNumId w:val="20"/>
  </w:num>
  <w:num w:numId="32">
    <w:abstractNumId w:val="10"/>
  </w:num>
  <w:num w:numId="33">
    <w:abstractNumId w:val="37"/>
  </w:num>
  <w:num w:numId="34">
    <w:abstractNumId w:val="28"/>
  </w:num>
  <w:num w:numId="35">
    <w:abstractNumId w:val="26"/>
  </w:num>
  <w:num w:numId="36">
    <w:abstractNumId w:val="35"/>
  </w:num>
  <w:num w:numId="37">
    <w:abstractNumId w:val="33"/>
  </w:num>
  <w:num w:numId="38">
    <w:abstractNumId w:val="32"/>
  </w:num>
  <w:num w:numId="39">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DC"/>
    <w:rsid w:val="00001C15"/>
    <w:rsid w:val="000053F6"/>
    <w:rsid w:val="000064DA"/>
    <w:rsid w:val="00007C88"/>
    <w:rsid w:val="000101DB"/>
    <w:rsid w:val="00010629"/>
    <w:rsid w:val="00020CD0"/>
    <w:rsid w:val="00020FAE"/>
    <w:rsid w:val="00022677"/>
    <w:rsid w:val="00023430"/>
    <w:rsid w:val="000245DD"/>
    <w:rsid w:val="000248FC"/>
    <w:rsid w:val="00025E89"/>
    <w:rsid w:val="00027633"/>
    <w:rsid w:val="00027AC5"/>
    <w:rsid w:val="00031F51"/>
    <w:rsid w:val="00032FA6"/>
    <w:rsid w:val="000378DF"/>
    <w:rsid w:val="00041004"/>
    <w:rsid w:val="000432B7"/>
    <w:rsid w:val="00043347"/>
    <w:rsid w:val="00043DFB"/>
    <w:rsid w:val="00051A1B"/>
    <w:rsid w:val="00051F0D"/>
    <w:rsid w:val="0005221D"/>
    <w:rsid w:val="0005648F"/>
    <w:rsid w:val="00056AD0"/>
    <w:rsid w:val="00057E2F"/>
    <w:rsid w:val="00061109"/>
    <w:rsid w:val="000651CF"/>
    <w:rsid w:val="000668D4"/>
    <w:rsid w:val="00077300"/>
    <w:rsid w:val="00077543"/>
    <w:rsid w:val="000847F3"/>
    <w:rsid w:val="000862A3"/>
    <w:rsid w:val="00086574"/>
    <w:rsid w:val="0009061A"/>
    <w:rsid w:val="00091B37"/>
    <w:rsid w:val="00094308"/>
    <w:rsid w:val="00094909"/>
    <w:rsid w:val="00095710"/>
    <w:rsid w:val="00096B7F"/>
    <w:rsid w:val="000A35AC"/>
    <w:rsid w:val="000A484B"/>
    <w:rsid w:val="000A63F5"/>
    <w:rsid w:val="000A67F7"/>
    <w:rsid w:val="000A7530"/>
    <w:rsid w:val="000A7FD5"/>
    <w:rsid w:val="000B176F"/>
    <w:rsid w:val="000B1F10"/>
    <w:rsid w:val="000B2638"/>
    <w:rsid w:val="000B30CC"/>
    <w:rsid w:val="000C0775"/>
    <w:rsid w:val="000C1D93"/>
    <w:rsid w:val="000C42E3"/>
    <w:rsid w:val="000C43F9"/>
    <w:rsid w:val="000C46D2"/>
    <w:rsid w:val="000C5CB4"/>
    <w:rsid w:val="000D28A1"/>
    <w:rsid w:val="000D2FC2"/>
    <w:rsid w:val="000D4576"/>
    <w:rsid w:val="000D597B"/>
    <w:rsid w:val="000D782D"/>
    <w:rsid w:val="000E07E2"/>
    <w:rsid w:val="000E20F3"/>
    <w:rsid w:val="000E22EA"/>
    <w:rsid w:val="000E47B1"/>
    <w:rsid w:val="000E5021"/>
    <w:rsid w:val="000E78A9"/>
    <w:rsid w:val="000F0E64"/>
    <w:rsid w:val="000F3449"/>
    <w:rsid w:val="000F510C"/>
    <w:rsid w:val="000F6E2B"/>
    <w:rsid w:val="000F6ECD"/>
    <w:rsid w:val="00101A4B"/>
    <w:rsid w:val="00101DCC"/>
    <w:rsid w:val="00101F39"/>
    <w:rsid w:val="00102DB6"/>
    <w:rsid w:val="001032EB"/>
    <w:rsid w:val="00103912"/>
    <w:rsid w:val="00103F8D"/>
    <w:rsid w:val="00105BB3"/>
    <w:rsid w:val="00106F2B"/>
    <w:rsid w:val="00112F29"/>
    <w:rsid w:val="0011518B"/>
    <w:rsid w:val="00116600"/>
    <w:rsid w:val="00120075"/>
    <w:rsid w:val="001245FD"/>
    <w:rsid w:val="001246A7"/>
    <w:rsid w:val="001250F8"/>
    <w:rsid w:val="001260AF"/>
    <w:rsid w:val="001264D3"/>
    <w:rsid w:val="00130E66"/>
    <w:rsid w:val="00134CFC"/>
    <w:rsid w:val="00135861"/>
    <w:rsid w:val="00136C84"/>
    <w:rsid w:val="00140842"/>
    <w:rsid w:val="00147EBD"/>
    <w:rsid w:val="001512A4"/>
    <w:rsid w:val="001522B2"/>
    <w:rsid w:val="00152989"/>
    <w:rsid w:val="001530C3"/>
    <w:rsid w:val="00153940"/>
    <w:rsid w:val="00164888"/>
    <w:rsid w:val="001679C5"/>
    <w:rsid w:val="001702C8"/>
    <w:rsid w:val="00172C9D"/>
    <w:rsid w:val="00172E65"/>
    <w:rsid w:val="001733F4"/>
    <w:rsid w:val="00173E03"/>
    <w:rsid w:val="00174DF6"/>
    <w:rsid w:val="00175F7F"/>
    <w:rsid w:val="00177BEE"/>
    <w:rsid w:val="00180122"/>
    <w:rsid w:val="0018272F"/>
    <w:rsid w:val="00184C4B"/>
    <w:rsid w:val="00187BFC"/>
    <w:rsid w:val="00190749"/>
    <w:rsid w:val="00193FB6"/>
    <w:rsid w:val="00196A3B"/>
    <w:rsid w:val="001971AB"/>
    <w:rsid w:val="001A0070"/>
    <w:rsid w:val="001A166E"/>
    <w:rsid w:val="001A31E2"/>
    <w:rsid w:val="001A3469"/>
    <w:rsid w:val="001A7E6D"/>
    <w:rsid w:val="001B0347"/>
    <w:rsid w:val="001B09F7"/>
    <w:rsid w:val="001B4926"/>
    <w:rsid w:val="001B4D16"/>
    <w:rsid w:val="001C1B85"/>
    <w:rsid w:val="001C5FEC"/>
    <w:rsid w:val="001C7C0A"/>
    <w:rsid w:val="001D0A61"/>
    <w:rsid w:val="001D462A"/>
    <w:rsid w:val="001D483B"/>
    <w:rsid w:val="001D6BB1"/>
    <w:rsid w:val="001E2274"/>
    <w:rsid w:val="001E2FC7"/>
    <w:rsid w:val="001E3747"/>
    <w:rsid w:val="001E46CE"/>
    <w:rsid w:val="001E519D"/>
    <w:rsid w:val="001F19AF"/>
    <w:rsid w:val="001F3941"/>
    <w:rsid w:val="001F4564"/>
    <w:rsid w:val="001F5062"/>
    <w:rsid w:val="001F65CF"/>
    <w:rsid w:val="002005CC"/>
    <w:rsid w:val="0020292F"/>
    <w:rsid w:val="00202E54"/>
    <w:rsid w:val="002039F7"/>
    <w:rsid w:val="00204431"/>
    <w:rsid w:val="00205121"/>
    <w:rsid w:val="00206197"/>
    <w:rsid w:val="00206789"/>
    <w:rsid w:val="00211FB7"/>
    <w:rsid w:val="002154C1"/>
    <w:rsid w:val="002155DF"/>
    <w:rsid w:val="00217480"/>
    <w:rsid w:val="00217868"/>
    <w:rsid w:val="00226254"/>
    <w:rsid w:val="00226810"/>
    <w:rsid w:val="00230BDD"/>
    <w:rsid w:val="00230EC2"/>
    <w:rsid w:val="0023582F"/>
    <w:rsid w:val="00237472"/>
    <w:rsid w:val="00241AB7"/>
    <w:rsid w:val="00241FA2"/>
    <w:rsid w:val="00242F70"/>
    <w:rsid w:val="00244104"/>
    <w:rsid w:val="0024784C"/>
    <w:rsid w:val="00252977"/>
    <w:rsid w:val="00252E20"/>
    <w:rsid w:val="00254BBB"/>
    <w:rsid w:val="00256969"/>
    <w:rsid w:val="0026257F"/>
    <w:rsid w:val="00264299"/>
    <w:rsid w:val="0026530A"/>
    <w:rsid w:val="00267215"/>
    <w:rsid w:val="00270132"/>
    <w:rsid w:val="00272FC3"/>
    <w:rsid w:val="00273226"/>
    <w:rsid w:val="0027398C"/>
    <w:rsid w:val="00276349"/>
    <w:rsid w:val="0027653A"/>
    <w:rsid w:val="00276AD7"/>
    <w:rsid w:val="00283964"/>
    <w:rsid w:val="0028423B"/>
    <w:rsid w:val="0028753C"/>
    <w:rsid w:val="002876C8"/>
    <w:rsid w:val="002918C3"/>
    <w:rsid w:val="00292FAE"/>
    <w:rsid w:val="00293674"/>
    <w:rsid w:val="002A0007"/>
    <w:rsid w:val="002A19C2"/>
    <w:rsid w:val="002A2A83"/>
    <w:rsid w:val="002B0EA8"/>
    <w:rsid w:val="002B403D"/>
    <w:rsid w:val="002C6179"/>
    <w:rsid w:val="002C6543"/>
    <w:rsid w:val="002C706F"/>
    <w:rsid w:val="002C793A"/>
    <w:rsid w:val="002D0B1B"/>
    <w:rsid w:val="002D3D23"/>
    <w:rsid w:val="002D5680"/>
    <w:rsid w:val="002E0535"/>
    <w:rsid w:val="002E1290"/>
    <w:rsid w:val="002E3D7D"/>
    <w:rsid w:val="002E72C6"/>
    <w:rsid w:val="002F0285"/>
    <w:rsid w:val="002F13EA"/>
    <w:rsid w:val="002F3CC9"/>
    <w:rsid w:val="002F3FE5"/>
    <w:rsid w:val="002F5054"/>
    <w:rsid w:val="002F6620"/>
    <w:rsid w:val="002F69B2"/>
    <w:rsid w:val="003000D0"/>
    <w:rsid w:val="003019F4"/>
    <w:rsid w:val="0030405E"/>
    <w:rsid w:val="00307CF9"/>
    <w:rsid w:val="003139EB"/>
    <w:rsid w:val="00314E21"/>
    <w:rsid w:val="00320B4C"/>
    <w:rsid w:val="00323208"/>
    <w:rsid w:val="00324C9D"/>
    <w:rsid w:val="00326EA5"/>
    <w:rsid w:val="0032713B"/>
    <w:rsid w:val="00327BF8"/>
    <w:rsid w:val="00330AA4"/>
    <w:rsid w:val="0033440C"/>
    <w:rsid w:val="003361A2"/>
    <w:rsid w:val="00336E1E"/>
    <w:rsid w:val="0033730F"/>
    <w:rsid w:val="00337B69"/>
    <w:rsid w:val="00340791"/>
    <w:rsid w:val="00342513"/>
    <w:rsid w:val="00345890"/>
    <w:rsid w:val="00345B25"/>
    <w:rsid w:val="00347364"/>
    <w:rsid w:val="00351E72"/>
    <w:rsid w:val="00352993"/>
    <w:rsid w:val="00362DE5"/>
    <w:rsid w:val="00363035"/>
    <w:rsid w:val="00365650"/>
    <w:rsid w:val="00367848"/>
    <w:rsid w:val="00370C92"/>
    <w:rsid w:val="003711A3"/>
    <w:rsid w:val="003746F5"/>
    <w:rsid w:val="00376E9C"/>
    <w:rsid w:val="0038112D"/>
    <w:rsid w:val="003831A2"/>
    <w:rsid w:val="003928D8"/>
    <w:rsid w:val="00392FF3"/>
    <w:rsid w:val="003A0D11"/>
    <w:rsid w:val="003A102F"/>
    <w:rsid w:val="003A1B85"/>
    <w:rsid w:val="003A274E"/>
    <w:rsid w:val="003A374E"/>
    <w:rsid w:val="003A3B06"/>
    <w:rsid w:val="003A58C8"/>
    <w:rsid w:val="003B0114"/>
    <w:rsid w:val="003B014D"/>
    <w:rsid w:val="003B5CC3"/>
    <w:rsid w:val="003B6E08"/>
    <w:rsid w:val="003B7136"/>
    <w:rsid w:val="003C0C08"/>
    <w:rsid w:val="003C1320"/>
    <w:rsid w:val="003C3FC2"/>
    <w:rsid w:val="003C43E5"/>
    <w:rsid w:val="003C505D"/>
    <w:rsid w:val="003C6FB6"/>
    <w:rsid w:val="003C7275"/>
    <w:rsid w:val="003D2B41"/>
    <w:rsid w:val="003D6159"/>
    <w:rsid w:val="003D68C5"/>
    <w:rsid w:val="003E165D"/>
    <w:rsid w:val="003E349D"/>
    <w:rsid w:val="003E5CEC"/>
    <w:rsid w:val="003E7033"/>
    <w:rsid w:val="003E782A"/>
    <w:rsid w:val="003F0185"/>
    <w:rsid w:val="003F2BEB"/>
    <w:rsid w:val="003F3122"/>
    <w:rsid w:val="003F3190"/>
    <w:rsid w:val="003F3F8B"/>
    <w:rsid w:val="003F43AB"/>
    <w:rsid w:val="003F5C75"/>
    <w:rsid w:val="003F659A"/>
    <w:rsid w:val="003F6AAB"/>
    <w:rsid w:val="003F7402"/>
    <w:rsid w:val="003F74C6"/>
    <w:rsid w:val="004005B9"/>
    <w:rsid w:val="00402291"/>
    <w:rsid w:val="00410C2A"/>
    <w:rsid w:val="004116E1"/>
    <w:rsid w:val="00411F51"/>
    <w:rsid w:val="0041254D"/>
    <w:rsid w:val="00413078"/>
    <w:rsid w:val="00417043"/>
    <w:rsid w:val="0042025E"/>
    <w:rsid w:val="00422895"/>
    <w:rsid w:val="00425B50"/>
    <w:rsid w:val="004266B8"/>
    <w:rsid w:val="00426C9B"/>
    <w:rsid w:val="00431457"/>
    <w:rsid w:val="0043256B"/>
    <w:rsid w:val="00432EE7"/>
    <w:rsid w:val="00433B82"/>
    <w:rsid w:val="0043436B"/>
    <w:rsid w:val="004355D3"/>
    <w:rsid w:val="00436578"/>
    <w:rsid w:val="004369A6"/>
    <w:rsid w:val="00437CDD"/>
    <w:rsid w:val="004405FB"/>
    <w:rsid w:val="00442502"/>
    <w:rsid w:val="00443605"/>
    <w:rsid w:val="00443A31"/>
    <w:rsid w:val="00444AAF"/>
    <w:rsid w:val="00444B0C"/>
    <w:rsid w:val="00450087"/>
    <w:rsid w:val="00451164"/>
    <w:rsid w:val="004525CD"/>
    <w:rsid w:val="004535F3"/>
    <w:rsid w:val="00454404"/>
    <w:rsid w:val="00454815"/>
    <w:rsid w:val="00455CF1"/>
    <w:rsid w:val="0046070B"/>
    <w:rsid w:val="0046110F"/>
    <w:rsid w:val="004626F4"/>
    <w:rsid w:val="004637E4"/>
    <w:rsid w:val="00463FC8"/>
    <w:rsid w:val="00466327"/>
    <w:rsid w:val="00467940"/>
    <w:rsid w:val="0046794D"/>
    <w:rsid w:val="004702F3"/>
    <w:rsid w:val="00472CE2"/>
    <w:rsid w:val="00477285"/>
    <w:rsid w:val="00477472"/>
    <w:rsid w:val="00480431"/>
    <w:rsid w:val="004821B9"/>
    <w:rsid w:val="0048456F"/>
    <w:rsid w:val="00485DC9"/>
    <w:rsid w:val="0048669D"/>
    <w:rsid w:val="00486E40"/>
    <w:rsid w:val="004872BD"/>
    <w:rsid w:val="004876DA"/>
    <w:rsid w:val="00490550"/>
    <w:rsid w:val="004A003F"/>
    <w:rsid w:val="004A05F2"/>
    <w:rsid w:val="004A076D"/>
    <w:rsid w:val="004A1C77"/>
    <w:rsid w:val="004A2EE9"/>
    <w:rsid w:val="004A4BDB"/>
    <w:rsid w:val="004A54EB"/>
    <w:rsid w:val="004A6386"/>
    <w:rsid w:val="004A76A5"/>
    <w:rsid w:val="004B0FE7"/>
    <w:rsid w:val="004B1F44"/>
    <w:rsid w:val="004B3DFC"/>
    <w:rsid w:val="004B4449"/>
    <w:rsid w:val="004B7067"/>
    <w:rsid w:val="004C07E5"/>
    <w:rsid w:val="004C2B5C"/>
    <w:rsid w:val="004C78A7"/>
    <w:rsid w:val="004D072F"/>
    <w:rsid w:val="004D07A7"/>
    <w:rsid w:val="004D0831"/>
    <w:rsid w:val="004D36D3"/>
    <w:rsid w:val="004D6551"/>
    <w:rsid w:val="004D7C54"/>
    <w:rsid w:val="004E2795"/>
    <w:rsid w:val="004F070A"/>
    <w:rsid w:val="004F2B11"/>
    <w:rsid w:val="004F37F3"/>
    <w:rsid w:val="004F3D08"/>
    <w:rsid w:val="004F3EB0"/>
    <w:rsid w:val="004F6AC0"/>
    <w:rsid w:val="004F78B9"/>
    <w:rsid w:val="00501C94"/>
    <w:rsid w:val="00503414"/>
    <w:rsid w:val="005045F5"/>
    <w:rsid w:val="00504C58"/>
    <w:rsid w:val="005069F8"/>
    <w:rsid w:val="005105C3"/>
    <w:rsid w:val="00523DDC"/>
    <w:rsid w:val="005330E5"/>
    <w:rsid w:val="00535F02"/>
    <w:rsid w:val="00536516"/>
    <w:rsid w:val="005374DE"/>
    <w:rsid w:val="00540970"/>
    <w:rsid w:val="005417CB"/>
    <w:rsid w:val="00542FDF"/>
    <w:rsid w:val="00543E5D"/>
    <w:rsid w:val="005446F6"/>
    <w:rsid w:val="0054752E"/>
    <w:rsid w:val="00550A55"/>
    <w:rsid w:val="00553F1B"/>
    <w:rsid w:val="00556CB1"/>
    <w:rsid w:val="0055750F"/>
    <w:rsid w:val="005668A7"/>
    <w:rsid w:val="00567341"/>
    <w:rsid w:val="00573946"/>
    <w:rsid w:val="00581D7B"/>
    <w:rsid w:val="00582EBB"/>
    <w:rsid w:val="005847EE"/>
    <w:rsid w:val="00585B67"/>
    <w:rsid w:val="0058663E"/>
    <w:rsid w:val="00586AB2"/>
    <w:rsid w:val="00587CD9"/>
    <w:rsid w:val="00592DE3"/>
    <w:rsid w:val="0059384D"/>
    <w:rsid w:val="00594722"/>
    <w:rsid w:val="0059665F"/>
    <w:rsid w:val="005A1502"/>
    <w:rsid w:val="005A15F2"/>
    <w:rsid w:val="005A21D5"/>
    <w:rsid w:val="005A24CE"/>
    <w:rsid w:val="005A2619"/>
    <w:rsid w:val="005A2941"/>
    <w:rsid w:val="005A29B7"/>
    <w:rsid w:val="005A5862"/>
    <w:rsid w:val="005A6B4B"/>
    <w:rsid w:val="005A78BA"/>
    <w:rsid w:val="005B05E5"/>
    <w:rsid w:val="005B22D5"/>
    <w:rsid w:val="005B2E7A"/>
    <w:rsid w:val="005B43AB"/>
    <w:rsid w:val="005B4637"/>
    <w:rsid w:val="005B53BF"/>
    <w:rsid w:val="005B6376"/>
    <w:rsid w:val="005B7CA5"/>
    <w:rsid w:val="005C2183"/>
    <w:rsid w:val="005C3E64"/>
    <w:rsid w:val="005C6EBD"/>
    <w:rsid w:val="005D0FB7"/>
    <w:rsid w:val="005D2A46"/>
    <w:rsid w:val="005D318E"/>
    <w:rsid w:val="005D52BF"/>
    <w:rsid w:val="005D556A"/>
    <w:rsid w:val="005D7BD2"/>
    <w:rsid w:val="005D7C58"/>
    <w:rsid w:val="005E1BC5"/>
    <w:rsid w:val="005E7D3D"/>
    <w:rsid w:val="005F11DE"/>
    <w:rsid w:val="005F3169"/>
    <w:rsid w:val="005F3C92"/>
    <w:rsid w:val="0060058C"/>
    <w:rsid w:val="00600AD5"/>
    <w:rsid w:val="00600D57"/>
    <w:rsid w:val="006017DF"/>
    <w:rsid w:val="00601B36"/>
    <w:rsid w:val="00601B98"/>
    <w:rsid w:val="00602B71"/>
    <w:rsid w:val="006040DC"/>
    <w:rsid w:val="0061064C"/>
    <w:rsid w:val="00611901"/>
    <w:rsid w:val="00614305"/>
    <w:rsid w:val="00615FE6"/>
    <w:rsid w:val="0062003D"/>
    <w:rsid w:val="006207C5"/>
    <w:rsid w:val="0062475D"/>
    <w:rsid w:val="00625CB2"/>
    <w:rsid w:val="00626B14"/>
    <w:rsid w:val="0063178F"/>
    <w:rsid w:val="006325C6"/>
    <w:rsid w:val="006360D6"/>
    <w:rsid w:val="00636C08"/>
    <w:rsid w:val="00636C84"/>
    <w:rsid w:val="0063739D"/>
    <w:rsid w:val="00641766"/>
    <w:rsid w:val="0064211A"/>
    <w:rsid w:val="00642AA0"/>
    <w:rsid w:val="00643289"/>
    <w:rsid w:val="0065068D"/>
    <w:rsid w:val="00655083"/>
    <w:rsid w:val="00657C37"/>
    <w:rsid w:val="00660A7E"/>
    <w:rsid w:val="006643EB"/>
    <w:rsid w:val="00664EA2"/>
    <w:rsid w:val="00670DD9"/>
    <w:rsid w:val="00672022"/>
    <w:rsid w:val="00675323"/>
    <w:rsid w:val="0067687A"/>
    <w:rsid w:val="006805E5"/>
    <w:rsid w:val="0068192D"/>
    <w:rsid w:val="00683A51"/>
    <w:rsid w:val="00684009"/>
    <w:rsid w:val="00690287"/>
    <w:rsid w:val="00690862"/>
    <w:rsid w:val="00690F66"/>
    <w:rsid w:val="0069355A"/>
    <w:rsid w:val="00693FB9"/>
    <w:rsid w:val="00695838"/>
    <w:rsid w:val="006A15CC"/>
    <w:rsid w:val="006A2335"/>
    <w:rsid w:val="006A28D2"/>
    <w:rsid w:val="006A2EF9"/>
    <w:rsid w:val="006A6829"/>
    <w:rsid w:val="006A7AD9"/>
    <w:rsid w:val="006B3566"/>
    <w:rsid w:val="006B4647"/>
    <w:rsid w:val="006B575C"/>
    <w:rsid w:val="006B5B39"/>
    <w:rsid w:val="006B610C"/>
    <w:rsid w:val="006C15F5"/>
    <w:rsid w:val="006C22F1"/>
    <w:rsid w:val="006C3FBD"/>
    <w:rsid w:val="006C59E2"/>
    <w:rsid w:val="006D1436"/>
    <w:rsid w:val="006D60EB"/>
    <w:rsid w:val="006D7D9E"/>
    <w:rsid w:val="006E30AE"/>
    <w:rsid w:val="006E3BAA"/>
    <w:rsid w:val="006E58AD"/>
    <w:rsid w:val="006F007B"/>
    <w:rsid w:val="006F282B"/>
    <w:rsid w:val="006F78D7"/>
    <w:rsid w:val="006F7DC6"/>
    <w:rsid w:val="007044D5"/>
    <w:rsid w:val="00705DC1"/>
    <w:rsid w:val="00705E9E"/>
    <w:rsid w:val="00707077"/>
    <w:rsid w:val="00710C9D"/>
    <w:rsid w:val="00714905"/>
    <w:rsid w:val="00717114"/>
    <w:rsid w:val="00725304"/>
    <w:rsid w:val="007269A6"/>
    <w:rsid w:val="007312B2"/>
    <w:rsid w:val="007323B1"/>
    <w:rsid w:val="00732F0C"/>
    <w:rsid w:val="007332DB"/>
    <w:rsid w:val="00733322"/>
    <w:rsid w:val="00733DB9"/>
    <w:rsid w:val="00734202"/>
    <w:rsid w:val="007348ED"/>
    <w:rsid w:val="00735331"/>
    <w:rsid w:val="0074178B"/>
    <w:rsid w:val="00741E09"/>
    <w:rsid w:val="00743E3A"/>
    <w:rsid w:val="00744D3E"/>
    <w:rsid w:val="00746803"/>
    <w:rsid w:val="00746FBA"/>
    <w:rsid w:val="007472F3"/>
    <w:rsid w:val="00747728"/>
    <w:rsid w:val="00747C79"/>
    <w:rsid w:val="0075393B"/>
    <w:rsid w:val="00761DD5"/>
    <w:rsid w:val="007629A3"/>
    <w:rsid w:val="00764EA2"/>
    <w:rsid w:val="00765F85"/>
    <w:rsid w:val="00766072"/>
    <w:rsid w:val="00767B7B"/>
    <w:rsid w:val="00767C87"/>
    <w:rsid w:val="00771B91"/>
    <w:rsid w:val="00772FEA"/>
    <w:rsid w:val="00775BCD"/>
    <w:rsid w:val="0078093D"/>
    <w:rsid w:val="00780B2C"/>
    <w:rsid w:val="0078150C"/>
    <w:rsid w:val="00781937"/>
    <w:rsid w:val="0078262D"/>
    <w:rsid w:val="007838E9"/>
    <w:rsid w:val="007851D3"/>
    <w:rsid w:val="00793011"/>
    <w:rsid w:val="00793A56"/>
    <w:rsid w:val="00794214"/>
    <w:rsid w:val="0079430C"/>
    <w:rsid w:val="00794FC2"/>
    <w:rsid w:val="00795EFC"/>
    <w:rsid w:val="00797381"/>
    <w:rsid w:val="007A1942"/>
    <w:rsid w:val="007A2F21"/>
    <w:rsid w:val="007A3CD6"/>
    <w:rsid w:val="007A4513"/>
    <w:rsid w:val="007A499B"/>
    <w:rsid w:val="007A5A17"/>
    <w:rsid w:val="007A7D0C"/>
    <w:rsid w:val="007A7FA8"/>
    <w:rsid w:val="007B40DA"/>
    <w:rsid w:val="007B4FAA"/>
    <w:rsid w:val="007C198F"/>
    <w:rsid w:val="007C341B"/>
    <w:rsid w:val="007C3D90"/>
    <w:rsid w:val="007C4098"/>
    <w:rsid w:val="007C468A"/>
    <w:rsid w:val="007C598B"/>
    <w:rsid w:val="007D1F8C"/>
    <w:rsid w:val="007D307E"/>
    <w:rsid w:val="007D37F6"/>
    <w:rsid w:val="007D60AE"/>
    <w:rsid w:val="007D7DAD"/>
    <w:rsid w:val="007E055A"/>
    <w:rsid w:val="007E20A7"/>
    <w:rsid w:val="007E2D8D"/>
    <w:rsid w:val="007F001C"/>
    <w:rsid w:val="007F03D4"/>
    <w:rsid w:val="007F0D90"/>
    <w:rsid w:val="007F1F2A"/>
    <w:rsid w:val="007F4E63"/>
    <w:rsid w:val="007F6225"/>
    <w:rsid w:val="007F68B2"/>
    <w:rsid w:val="008024A2"/>
    <w:rsid w:val="00803582"/>
    <w:rsid w:val="0080493E"/>
    <w:rsid w:val="00805582"/>
    <w:rsid w:val="00807E03"/>
    <w:rsid w:val="00812711"/>
    <w:rsid w:val="00812A9F"/>
    <w:rsid w:val="00816E06"/>
    <w:rsid w:val="008179CC"/>
    <w:rsid w:val="0082075A"/>
    <w:rsid w:val="00821D7C"/>
    <w:rsid w:val="00822094"/>
    <w:rsid w:val="00822160"/>
    <w:rsid w:val="0082652F"/>
    <w:rsid w:val="00827118"/>
    <w:rsid w:val="008276E0"/>
    <w:rsid w:val="0083200F"/>
    <w:rsid w:val="00833A86"/>
    <w:rsid w:val="0084016F"/>
    <w:rsid w:val="0084209C"/>
    <w:rsid w:val="00842571"/>
    <w:rsid w:val="00844343"/>
    <w:rsid w:val="0084442D"/>
    <w:rsid w:val="00844C1D"/>
    <w:rsid w:val="0084781A"/>
    <w:rsid w:val="00847D96"/>
    <w:rsid w:val="00850C77"/>
    <w:rsid w:val="00852816"/>
    <w:rsid w:val="00853426"/>
    <w:rsid w:val="00853F25"/>
    <w:rsid w:val="00854CF4"/>
    <w:rsid w:val="00855154"/>
    <w:rsid w:val="008603FA"/>
    <w:rsid w:val="008605D0"/>
    <w:rsid w:val="008614FD"/>
    <w:rsid w:val="00861DD1"/>
    <w:rsid w:val="00862108"/>
    <w:rsid w:val="0086558C"/>
    <w:rsid w:val="008659CC"/>
    <w:rsid w:val="00866FE5"/>
    <w:rsid w:val="00873251"/>
    <w:rsid w:val="008740D7"/>
    <w:rsid w:val="00875366"/>
    <w:rsid w:val="00876543"/>
    <w:rsid w:val="00877DC2"/>
    <w:rsid w:val="0088253F"/>
    <w:rsid w:val="008839D6"/>
    <w:rsid w:val="00883AC8"/>
    <w:rsid w:val="00884367"/>
    <w:rsid w:val="008843E2"/>
    <w:rsid w:val="008855C4"/>
    <w:rsid w:val="00886521"/>
    <w:rsid w:val="008908BF"/>
    <w:rsid w:val="00890997"/>
    <w:rsid w:val="0089185E"/>
    <w:rsid w:val="00891A9D"/>
    <w:rsid w:val="00895909"/>
    <w:rsid w:val="008962D3"/>
    <w:rsid w:val="008A04BF"/>
    <w:rsid w:val="008A143A"/>
    <w:rsid w:val="008A1B93"/>
    <w:rsid w:val="008A2AB2"/>
    <w:rsid w:val="008A35AC"/>
    <w:rsid w:val="008A3E25"/>
    <w:rsid w:val="008A6A42"/>
    <w:rsid w:val="008B32FE"/>
    <w:rsid w:val="008B5AEB"/>
    <w:rsid w:val="008B61D5"/>
    <w:rsid w:val="008C144C"/>
    <w:rsid w:val="008C2A49"/>
    <w:rsid w:val="008C34B2"/>
    <w:rsid w:val="008D042D"/>
    <w:rsid w:val="008E04E3"/>
    <w:rsid w:val="008E1A81"/>
    <w:rsid w:val="008E26E1"/>
    <w:rsid w:val="008E6756"/>
    <w:rsid w:val="008F10D3"/>
    <w:rsid w:val="008F3F66"/>
    <w:rsid w:val="008F5345"/>
    <w:rsid w:val="009007F1"/>
    <w:rsid w:val="00900854"/>
    <w:rsid w:val="00906509"/>
    <w:rsid w:val="009112EB"/>
    <w:rsid w:val="00912050"/>
    <w:rsid w:val="00920338"/>
    <w:rsid w:val="009206B4"/>
    <w:rsid w:val="0092417E"/>
    <w:rsid w:val="00931F0F"/>
    <w:rsid w:val="009353B1"/>
    <w:rsid w:val="009371D2"/>
    <w:rsid w:val="009372AD"/>
    <w:rsid w:val="0094301A"/>
    <w:rsid w:val="00945A48"/>
    <w:rsid w:val="00947A94"/>
    <w:rsid w:val="00950699"/>
    <w:rsid w:val="009514C1"/>
    <w:rsid w:val="009518C2"/>
    <w:rsid w:val="00951B7B"/>
    <w:rsid w:val="0095397D"/>
    <w:rsid w:val="00953A0E"/>
    <w:rsid w:val="00956D17"/>
    <w:rsid w:val="00957B04"/>
    <w:rsid w:val="009614A6"/>
    <w:rsid w:val="009624B7"/>
    <w:rsid w:val="00965487"/>
    <w:rsid w:val="00971402"/>
    <w:rsid w:val="0097169D"/>
    <w:rsid w:val="009759BB"/>
    <w:rsid w:val="00976E0B"/>
    <w:rsid w:val="00977FF5"/>
    <w:rsid w:val="00982500"/>
    <w:rsid w:val="00983819"/>
    <w:rsid w:val="00984FC9"/>
    <w:rsid w:val="00985807"/>
    <w:rsid w:val="00985EB4"/>
    <w:rsid w:val="00986256"/>
    <w:rsid w:val="0098712B"/>
    <w:rsid w:val="00990AEA"/>
    <w:rsid w:val="00993161"/>
    <w:rsid w:val="00996EC0"/>
    <w:rsid w:val="009A1431"/>
    <w:rsid w:val="009A3753"/>
    <w:rsid w:val="009A37FB"/>
    <w:rsid w:val="009A7E8B"/>
    <w:rsid w:val="009B3594"/>
    <w:rsid w:val="009C0FF7"/>
    <w:rsid w:val="009C2D96"/>
    <w:rsid w:val="009C48AB"/>
    <w:rsid w:val="009C5C7C"/>
    <w:rsid w:val="009C6251"/>
    <w:rsid w:val="009C62A9"/>
    <w:rsid w:val="009C7873"/>
    <w:rsid w:val="009D0AEB"/>
    <w:rsid w:val="009D105A"/>
    <w:rsid w:val="009D7F52"/>
    <w:rsid w:val="009E2079"/>
    <w:rsid w:val="009E40E1"/>
    <w:rsid w:val="009F3756"/>
    <w:rsid w:val="009F41D1"/>
    <w:rsid w:val="009F5DB9"/>
    <w:rsid w:val="009F7D29"/>
    <w:rsid w:val="00A006A2"/>
    <w:rsid w:val="00A01CB6"/>
    <w:rsid w:val="00A0232B"/>
    <w:rsid w:val="00A024CA"/>
    <w:rsid w:val="00A02B48"/>
    <w:rsid w:val="00A041A7"/>
    <w:rsid w:val="00A04212"/>
    <w:rsid w:val="00A12556"/>
    <w:rsid w:val="00A14B07"/>
    <w:rsid w:val="00A16916"/>
    <w:rsid w:val="00A17D9A"/>
    <w:rsid w:val="00A239E3"/>
    <w:rsid w:val="00A30D06"/>
    <w:rsid w:val="00A3232D"/>
    <w:rsid w:val="00A40DBF"/>
    <w:rsid w:val="00A426FE"/>
    <w:rsid w:val="00A47677"/>
    <w:rsid w:val="00A509CD"/>
    <w:rsid w:val="00A50CDE"/>
    <w:rsid w:val="00A52C5F"/>
    <w:rsid w:val="00A52E9E"/>
    <w:rsid w:val="00A5621E"/>
    <w:rsid w:val="00A66006"/>
    <w:rsid w:val="00A66413"/>
    <w:rsid w:val="00A66841"/>
    <w:rsid w:val="00A66944"/>
    <w:rsid w:val="00A708D3"/>
    <w:rsid w:val="00A717F4"/>
    <w:rsid w:val="00A74D8D"/>
    <w:rsid w:val="00A750F7"/>
    <w:rsid w:val="00A75ED6"/>
    <w:rsid w:val="00A75F54"/>
    <w:rsid w:val="00A772F8"/>
    <w:rsid w:val="00A838A4"/>
    <w:rsid w:val="00A85A6A"/>
    <w:rsid w:val="00A86FC6"/>
    <w:rsid w:val="00A90C4A"/>
    <w:rsid w:val="00A915B2"/>
    <w:rsid w:val="00A93767"/>
    <w:rsid w:val="00A93DD6"/>
    <w:rsid w:val="00AA0F50"/>
    <w:rsid w:val="00AA1A06"/>
    <w:rsid w:val="00AA1FF7"/>
    <w:rsid w:val="00AA26BC"/>
    <w:rsid w:val="00AA2B3C"/>
    <w:rsid w:val="00AA33EA"/>
    <w:rsid w:val="00AA34E2"/>
    <w:rsid w:val="00AA4B16"/>
    <w:rsid w:val="00AB1039"/>
    <w:rsid w:val="00AB2757"/>
    <w:rsid w:val="00AB2AC9"/>
    <w:rsid w:val="00AB45FE"/>
    <w:rsid w:val="00AB4625"/>
    <w:rsid w:val="00AB4694"/>
    <w:rsid w:val="00AB7895"/>
    <w:rsid w:val="00AB78A8"/>
    <w:rsid w:val="00AC222C"/>
    <w:rsid w:val="00AC2619"/>
    <w:rsid w:val="00AC2E79"/>
    <w:rsid w:val="00AC2F45"/>
    <w:rsid w:val="00AC3A86"/>
    <w:rsid w:val="00AC4441"/>
    <w:rsid w:val="00AC5243"/>
    <w:rsid w:val="00AC699C"/>
    <w:rsid w:val="00AD3A58"/>
    <w:rsid w:val="00AD458F"/>
    <w:rsid w:val="00AD5097"/>
    <w:rsid w:val="00AE0301"/>
    <w:rsid w:val="00AE0834"/>
    <w:rsid w:val="00AE61DE"/>
    <w:rsid w:val="00AE6F4A"/>
    <w:rsid w:val="00AF1BC8"/>
    <w:rsid w:val="00AF35B2"/>
    <w:rsid w:val="00AF37C4"/>
    <w:rsid w:val="00B03871"/>
    <w:rsid w:val="00B10E97"/>
    <w:rsid w:val="00B13275"/>
    <w:rsid w:val="00B13B16"/>
    <w:rsid w:val="00B141CE"/>
    <w:rsid w:val="00B15AD4"/>
    <w:rsid w:val="00B22248"/>
    <w:rsid w:val="00B223A6"/>
    <w:rsid w:val="00B22FB6"/>
    <w:rsid w:val="00B243E1"/>
    <w:rsid w:val="00B30697"/>
    <w:rsid w:val="00B30814"/>
    <w:rsid w:val="00B34054"/>
    <w:rsid w:val="00B357BF"/>
    <w:rsid w:val="00B3672F"/>
    <w:rsid w:val="00B36F2D"/>
    <w:rsid w:val="00B37B43"/>
    <w:rsid w:val="00B425D6"/>
    <w:rsid w:val="00B42909"/>
    <w:rsid w:val="00B4366C"/>
    <w:rsid w:val="00B446C7"/>
    <w:rsid w:val="00B52BC3"/>
    <w:rsid w:val="00B53179"/>
    <w:rsid w:val="00B53259"/>
    <w:rsid w:val="00B537C7"/>
    <w:rsid w:val="00B56212"/>
    <w:rsid w:val="00B56BC9"/>
    <w:rsid w:val="00B60261"/>
    <w:rsid w:val="00B60309"/>
    <w:rsid w:val="00B60412"/>
    <w:rsid w:val="00B60C27"/>
    <w:rsid w:val="00B62370"/>
    <w:rsid w:val="00B6470F"/>
    <w:rsid w:val="00B66DE4"/>
    <w:rsid w:val="00B67ECF"/>
    <w:rsid w:val="00B7216E"/>
    <w:rsid w:val="00B74BCE"/>
    <w:rsid w:val="00B75194"/>
    <w:rsid w:val="00B76D25"/>
    <w:rsid w:val="00B8024E"/>
    <w:rsid w:val="00B819AA"/>
    <w:rsid w:val="00B830D0"/>
    <w:rsid w:val="00B834B7"/>
    <w:rsid w:val="00B8368B"/>
    <w:rsid w:val="00B8369E"/>
    <w:rsid w:val="00B86472"/>
    <w:rsid w:val="00B90347"/>
    <w:rsid w:val="00B91C3C"/>
    <w:rsid w:val="00B9257A"/>
    <w:rsid w:val="00B92583"/>
    <w:rsid w:val="00B97F64"/>
    <w:rsid w:val="00BA361C"/>
    <w:rsid w:val="00BA47BA"/>
    <w:rsid w:val="00BA522B"/>
    <w:rsid w:val="00BB149D"/>
    <w:rsid w:val="00BB6BD4"/>
    <w:rsid w:val="00BB70A4"/>
    <w:rsid w:val="00BC2B3D"/>
    <w:rsid w:val="00BC2CB1"/>
    <w:rsid w:val="00BC5897"/>
    <w:rsid w:val="00BC6829"/>
    <w:rsid w:val="00BC710B"/>
    <w:rsid w:val="00BC7D82"/>
    <w:rsid w:val="00BD017F"/>
    <w:rsid w:val="00BD12A1"/>
    <w:rsid w:val="00BD1942"/>
    <w:rsid w:val="00BD1C2E"/>
    <w:rsid w:val="00BD2F0F"/>
    <w:rsid w:val="00BD3D89"/>
    <w:rsid w:val="00BD41AE"/>
    <w:rsid w:val="00BD41E3"/>
    <w:rsid w:val="00BE2A01"/>
    <w:rsid w:val="00BE3B4A"/>
    <w:rsid w:val="00BE4006"/>
    <w:rsid w:val="00BE484D"/>
    <w:rsid w:val="00BF07F9"/>
    <w:rsid w:val="00BF13F3"/>
    <w:rsid w:val="00BF2B9A"/>
    <w:rsid w:val="00C00CB1"/>
    <w:rsid w:val="00C01FD8"/>
    <w:rsid w:val="00C02174"/>
    <w:rsid w:val="00C03155"/>
    <w:rsid w:val="00C046AA"/>
    <w:rsid w:val="00C04AD8"/>
    <w:rsid w:val="00C07FE8"/>
    <w:rsid w:val="00C108F4"/>
    <w:rsid w:val="00C1291F"/>
    <w:rsid w:val="00C12C22"/>
    <w:rsid w:val="00C1778E"/>
    <w:rsid w:val="00C17E3C"/>
    <w:rsid w:val="00C21C40"/>
    <w:rsid w:val="00C2297D"/>
    <w:rsid w:val="00C23753"/>
    <w:rsid w:val="00C24364"/>
    <w:rsid w:val="00C255E9"/>
    <w:rsid w:val="00C257AE"/>
    <w:rsid w:val="00C34506"/>
    <w:rsid w:val="00C358E4"/>
    <w:rsid w:val="00C37A01"/>
    <w:rsid w:val="00C47124"/>
    <w:rsid w:val="00C539E1"/>
    <w:rsid w:val="00C571EE"/>
    <w:rsid w:val="00C57BB2"/>
    <w:rsid w:val="00C603D4"/>
    <w:rsid w:val="00C608DA"/>
    <w:rsid w:val="00C635D2"/>
    <w:rsid w:val="00C63E25"/>
    <w:rsid w:val="00C64DB4"/>
    <w:rsid w:val="00C66331"/>
    <w:rsid w:val="00C675AB"/>
    <w:rsid w:val="00C72B9D"/>
    <w:rsid w:val="00C755EF"/>
    <w:rsid w:val="00C75DCD"/>
    <w:rsid w:val="00C77784"/>
    <w:rsid w:val="00C7793D"/>
    <w:rsid w:val="00C779C5"/>
    <w:rsid w:val="00C803DD"/>
    <w:rsid w:val="00C8071F"/>
    <w:rsid w:val="00C8308D"/>
    <w:rsid w:val="00C859E3"/>
    <w:rsid w:val="00C87AD7"/>
    <w:rsid w:val="00C90A2E"/>
    <w:rsid w:val="00C90DC1"/>
    <w:rsid w:val="00C935DA"/>
    <w:rsid w:val="00C95E3F"/>
    <w:rsid w:val="00C97E71"/>
    <w:rsid w:val="00CA07D2"/>
    <w:rsid w:val="00CA0CB5"/>
    <w:rsid w:val="00CA3456"/>
    <w:rsid w:val="00CA6FBC"/>
    <w:rsid w:val="00CB214E"/>
    <w:rsid w:val="00CB319E"/>
    <w:rsid w:val="00CC01F1"/>
    <w:rsid w:val="00CC1AE3"/>
    <w:rsid w:val="00CD1A6E"/>
    <w:rsid w:val="00CD35A0"/>
    <w:rsid w:val="00CD37AC"/>
    <w:rsid w:val="00CD524F"/>
    <w:rsid w:val="00CD59D6"/>
    <w:rsid w:val="00CE0EA4"/>
    <w:rsid w:val="00CE3FC0"/>
    <w:rsid w:val="00CF0D0B"/>
    <w:rsid w:val="00CF0D43"/>
    <w:rsid w:val="00CF2272"/>
    <w:rsid w:val="00CF2577"/>
    <w:rsid w:val="00CF3143"/>
    <w:rsid w:val="00CF36E9"/>
    <w:rsid w:val="00CF4B77"/>
    <w:rsid w:val="00CF62E0"/>
    <w:rsid w:val="00CF6CAF"/>
    <w:rsid w:val="00CF716D"/>
    <w:rsid w:val="00CF7EE8"/>
    <w:rsid w:val="00D06CB9"/>
    <w:rsid w:val="00D07E92"/>
    <w:rsid w:val="00D10C51"/>
    <w:rsid w:val="00D13138"/>
    <w:rsid w:val="00D139E2"/>
    <w:rsid w:val="00D14630"/>
    <w:rsid w:val="00D23123"/>
    <w:rsid w:val="00D2442F"/>
    <w:rsid w:val="00D2655D"/>
    <w:rsid w:val="00D27FDC"/>
    <w:rsid w:val="00D331DC"/>
    <w:rsid w:val="00D3387A"/>
    <w:rsid w:val="00D3520A"/>
    <w:rsid w:val="00D429DE"/>
    <w:rsid w:val="00D51434"/>
    <w:rsid w:val="00D52462"/>
    <w:rsid w:val="00D53809"/>
    <w:rsid w:val="00D53D4A"/>
    <w:rsid w:val="00D54522"/>
    <w:rsid w:val="00D55E1E"/>
    <w:rsid w:val="00D60900"/>
    <w:rsid w:val="00D63004"/>
    <w:rsid w:val="00D651C8"/>
    <w:rsid w:val="00D67EAC"/>
    <w:rsid w:val="00D7499E"/>
    <w:rsid w:val="00D8378C"/>
    <w:rsid w:val="00D85EBA"/>
    <w:rsid w:val="00D875ED"/>
    <w:rsid w:val="00D929A3"/>
    <w:rsid w:val="00D93059"/>
    <w:rsid w:val="00D935D1"/>
    <w:rsid w:val="00D947CD"/>
    <w:rsid w:val="00D95853"/>
    <w:rsid w:val="00D967D2"/>
    <w:rsid w:val="00D97C41"/>
    <w:rsid w:val="00DA28A2"/>
    <w:rsid w:val="00DA385F"/>
    <w:rsid w:val="00DA4AB8"/>
    <w:rsid w:val="00DA7574"/>
    <w:rsid w:val="00DB08B3"/>
    <w:rsid w:val="00DB1891"/>
    <w:rsid w:val="00DB221B"/>
    <w:rsid w:val="00DB320C"/>
    <w:rsid w:val="00DB5E05"/>
    <w:rsid w:val="00DB68B1"/>
    <w:rsid w:val="00DC02B9"/>
    <w:rsid w:val="00DC1A3A"/>
    <w:rsid w:val="00DC47AC"/>
    <w:rsid w:val="00DC57E6"/>
    <w:rsid w:val="00DC7629"/>
    <w:rsid w:val="00DD1CE8"/>
    <w:rsid w:val="00DD369B"/>
    <w:rsid w:val="00DD6D46"/>
    <w:rsid w:val="00DD74BC"/>
    <w:rsid w:val="00DE1F5F"/>
    <w:rsid w:val="00DE46B9"/>
    <w:rsid w:val="00DE7654"/>
    <w:rsid w:val="00DE78FB"/>
    <w:rsid w:val="00DE7E5F"/>
    <w:rsid w:val="00DF2A94"/>
    <w:rsid w:val="00DF414C"/>
    <w:rsid w:val="00DF5F58"/>
    <w:rsid w:val="00DF637E"/>
    <w:rsid w:val="00DF752B"/>
    <w:rsid w:val="00DF7B44"/>
    <w:rsid w:val="00E001FC"/>
    <w:rsid w:val="00E03308"/>
    <w:rsid w:val="00E058F8"/>
    <w:rsid w:val="00E125AD"/>
    <w:rsid w:val="00E14710"/>
    <w:rsid w:val="00E16A95"/>
    <w:rsid w:val="00E2115D"/>
    <w:rsid w:val="00E239AC"/>
    <w:rsid w:val="00E2459E"/>
    <w:rsid w:val="00E263A3"/>
    <w:rsid w:val="00E278D9"/>
    <w:rsid w:val="00E31750"/>
    <w:rsid w:val="00E33CF3"/>
    <w:rsid w:val="00E40BC2"/>
    <w:rsid w:val="00E41976"/>
    <w:rsid w:val="00E4340A"/>
    <w:rsid w:val="00E44496"/>
    <w:rsid w:val="00E46305"/>
    <w:rsid w:val="00E468F2"/>
    <w:rsid w:val="00E53914"/>
    <w:rsid w:val="00E53EFA"/>
    <w:rsid w:val="00E55CA5"/>
    <w:rsid w:val="00E56974"/>
    <w:rsid w:val="00E57A94"/>
    <w:rsid w:val="00E57F19"/>
    <w:rsid w:val="00E70EAF"/>
    <w:rsid w:val="00E730FA"/>
    <w:rsid w:val="00E80B33"/>
    <w:rsid w:val="00E817D0"/>
    <w:rsid w:val="00E84985"/>
    <w:rsid w:val="00E87009"/>
    <w:rsid w:val="00E91D4B"/>
    <w:rsid w:val="00E96ACE"/>
    <w:rsid w:val="00EA111E"/>
    <w:rsid w:val="00EA5C8E"/>
    <w:rsid w:val="00EA638D"/>
    <w:rsid w:val="00EA7617"/>
    <w:rsid w:val="00EA76C6"/>
    <w:rsid w:val="00EB014B"/>
    <w:rsid w:val="00EB16FE"/>
    <w:rsid w:val="00EB2415"/>
    <w:rsid w:val="00EB42E8"/>
    <w:rsid w:val="00EC110A"/>
    <w:rsid w:val="00EC1270"/>
    <w:rsid w:val="00EC1D26"/>
    <w:rsid w:val="00EC2806"/>
    <w:rsid w:val="00EC448E"/>
    <w:rsid w:val="00EC56EA"/>
    <w:rsid w:val="00EC6196"/>
    <w:rsid w:val="00EC6BBB"/>
    <w:rsid w:val="00ED4B47"/>
    <w:rsid w:val="00ED4CB3"/>
    <w:rsid w:val="00EE4D07"/>
    <w:rsid w:val="00EE6919"/>
    <w:rsid w:val="00EF0062"/>
    <w:rsid w:val="00EF6345"/>
    <w:rsid w:val="00EF64AF"/>
    <w:rsid w:val="00F009F0"/>
    <w:rsid w:val="00F023F4"/>
    <w:rsid w:val="00F039CD"/>
    <w:rsid w:val="00F03C04"/>
    <w:rsid w:val="00F03EAD"/>
    <w:rsid w:val="00F047CB"/>
    <w:rsid w:val="00F052E1"/>
    <w:rsid w:val="00F06850"/>
    <w:rsid w:val="00F124FD"/>
    <w:rsid w:val="00F14751"/>
    <w:rsid w:val="00F15739"/>
    <w:rsid w:val="00F15E48"/>
    <w:rsid w:val="00F16BC5"/>
    <w:rsid w:val="00F17C73"/>
    <w:rsid w:val="00F23F92"/>
    <w:rsid w:val="00F23FC9"/>
    <w:rsid w:val="00F2468C"/>
    <w:rsid w:val="00F24CC9"/>
    <w:rsid w:val="00F252D8"/>
    <w:rsid w:val="00F25A42"/>
    <w:rsid w:val="00F25C2A"/>
    <w:rsid w:val="00F26B69"/>
    <w:rsid w:val="00F27D54"/>
    <w:rsid w:val="00F334E3"/>
    <w:rsid w:val="00F3570A"/>
    <w:rsid w:val="00F45B81"/>
    <w:rsid w:val="00F461F3"/>
    <w:rsid w:val="00F46934"/>
    <w:rsid w:val="00F4769A"/>
    <w:rsid w:val="00F52FBB"/>
    <w:rsid w:val="00F53CD5"/>
    <w:rsid w:val="00F53E3C"/>
    <w:rsid w:val="00F54E53"/>
    <w:rsid w:val="00F55393"/>
    <w:rsid w:val="00F56DBA"/>
    <w:rsid w:val="00F6008B"/>
    <w:rsid w:val="00F60366"/>
    <w:rsid w:val="00F65A17"/>
    <w:rsid w:val="00F67219"/>
    <w:rsid w:val="00F7202F"/>
    <w:rsid w:val="00F73B39"/>
    <w:rsid w:val="00F73F5F"/>
    <w:rsid w:val="00F75266"/>
    <w:rsid w:val="00F75E6A"/>
    <w:rsid w:val="00F76A2E"/>
    <w:rsid w:val="00F807B1"/>
    <w:rsid w:val="00F8193A"/>
    <w:rsid w:val="00F82C99"/>
    <w:rsid w:val="00F830A2"/>
    <w:rsid w:val="00F8467A"/>
    <w:rsid w:val="00F847BE"/>
    <w:rsid w:val="00F857E8"/>
    <w:rsid w:val="00F87513"/>
    <w:rsid w:val="00F933F7"/>
    <w:rsid w:val="00F93C67"/>
    <w:rsid w:val="00F940FA"/>
    <w:rsid w:val="00F96E17"/>
    <w:rsid w:val="00FA2D66"/>
    <w:rsid w:val="00FA492B"/>
    <w:rsid w:val="00FA632B"/>
    <w:rsid w:val="00FA67BB"/>
    <w:rsid w:val="00FA6EE0"/>
    <w:rsid w:val="00FB1801"/>
    <w:rsid w:val="00FB221D"/>
    <w:rsid w:val="00FB5610"/>
    <w:rsid w:val="00FB7EB6"/>
    <w:rsid w:val="00FC22D1"/>
    <w:rsid w:val="00FC2EE0"/>
    <w:rsid w:val="00FC3AAC"/>
    <w:rsid w:val="00FC3F0A"/>
    <w:rsid w:val="00FC542A"/>
    <w:rsid w:val="00FD0070"/>
    <w:rsid w:val="00FD15CB"/>
    <w:rsid w:val="00FD2C32"/>
    <w:rsid w:val="00FD3F0D"/>
    <w:rsid w:val="00FD3FB8"/>
    <w:rsid w:val="00FD725C"/>
    <w:rsid w:val="00FD7AA3"/>
    <w:rsid w:val="00FE0B5E"/>
    <w:rsid w:val="00FF0235"/>
    <w:rsid w:val="00FF0433"/>
    <w:rsid w:val="00FF0D9B"/>
    <w:rsid w:val="00FF242E"/>
    <w:rsid w:val="00FF2CD0"/>
    <w:rsid w:val="00FF4744"/>
    <w:rsid w:val="00FF4DD0"/>
    <w:rsid w:val="00FF55C5"/>
    <w:rsid w:val="00FF76FC"/>
    <w:rsid w:val="00FF79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6285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16FE"/>
  </w:style>
  <w:style w:type="paragraph" w:styleId="Nagwek1">
    <w:name w:val="heading 1"/>
    <w:basedOn w:val="Normalny"/>
    <w:next w:val="Normalny"/>
    <w:link w:val="Nagwek1Znak"/>
    <w:uiPriority w:val="9"/>
    <w:qFormat/>
    <w:rsid w:val="00F93C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93C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F93C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3C6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F93C67"/>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F93C67"/>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F93C67"/>
    <w:rPr>
      <w:color w:val="0563C1" w:themeColor="hyperlink"/>
      <w:u w:val="single"/>
    </w:rPr>
  </w:style>
  <w:style w:type="paragraph" w:styleId="Akapitzlist">
    <w:name w:val="List Paragraph"/>
    <w:aliases w:val="Numerowanie,Dot pt,F5 List Paragraph,Recommendation,List Paragraph11,Kolorowa lista — akcent 11"/>
    <w:basedOn w:val="Normalny"/>
    <w:link w:val="AkapitzlistZnak"/>
    <w:uiPriority w:val="34"/>
    <w:qFormat/>
    <w:rsid w:val="00F93C67"/>
    <w:pPr>
      <w:ind w:left="720"/>
      <w:contextualSpacing/>
    </w:pPr>
  </w:style>
  <w:style w:type="character" w:customStyle="1" w:styleId="AkapitzlistZnak">
    <w:name w:val="Akapit z listą Znak"/>
    <w:aliases w:val="Numerowanie Znak,Dot pt Znak,F5 List Paragraph Znak,Recommendation Znak,List Paragraph11 Znak,Kolorowa lista — akcent 11 Znak"/>
    <w:link w:val="Akapitzlist"/>
    <w:uiPriority w:val="34"/>
    <w:locked/>
    <w:rsid w:val="00F93C67"/>
  </w:style>
  <w:style w:type="paragraph" w:styleId="Bezodstpw">
    <w:name w:val="No Spacing"/>
    <w:link w:val="BezodstpwZnak"/>
    <w:uiPriority w:val="1"/>
    <w:qFormat/>
    <w:rsid w:val="00F93C67"/>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F93C67"/>
    <w:rPr>
      <w:rFonts w:eastAsiaTheme="minorEastAsia"/>
      <w:lang w:eastAsia="pl-PL"/>
    </w:rPr>
  </w:style>
  <w:style w:type="table" w:styleId="Tabela-Siatka">
    <w:name w:val="Table Grid"/>
    <w:basedOn w:val="Standardowy"/>
    <w:uiPriority w:val="39"/>
    <w:rsid w:val="00F93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F93C6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93C67"/>
    <w:rPr>
      <w:sz w:val="20"/>
      <w:szCs w:val="20"/>
    </w:rPr>
  </w:style>
  <w:style w:type="character" w:styleId="Odwoanieprzypisudolnego">
    <w:name w:val="footnote reference"/>
    <w:basedOn w:val="Domylnaczcionkaakapitu"/>
    <w:uiPriority w:val="99"/>
    <w:semiHidden/>
    <w:unhideWhenUsed/>
    <w:rsid w:val="00F93C67"/>
    <w:rPr>
      <w:vertAlign w:val="superscript"/>
    </w:rPr>
  </w:style>
  <w:style w:type="character" w:styleId="Pogrubienie">
    <w:name w:val="Strong"/>
    <w:basedOn w:val="Domylnaczcionkaakapitu"/>
    <w:uiPriority w:val="22"/>
    <w:qFormat/>
    <w:rsid w:val="00F93C67"/>
    <w:rPr>
      <w:b/>
      <w:bCs/>
    </w:rPr>
  </w:style>
  <w:style w:type="table" w:customStyle="1" w:styleId="Siatkatabelijasna1">
    <w:name w:val="Siatka tabeli — jasna1"/>
    <w:basedOn w:val="Standardowy"/>
    <w:uiPriority w:val="40"/>
    <w:rsid w:val="00F93C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woaniedokomentarza">
    <w:name w:val="annotation reference"/>
    <w:basedOn w:val="Domylnaczcionkaakapitu"/>
    <w:uiPriority w:val="99"/>
    <w:semiHidden/>
    <w:unhideWhenUsed/>
    <w:rsid w:val="00F93C67"/>
    <w:rPr>
      <w:sz w:val="16"/>
      <w:szCs w:val="16"/>
    </w:rPr>
  </w:style>
  <w:style w:type="paragraph" w:styleId="Nagwek">
    <w:name w:val="header"/>
    <w:basedOn w:val="Normalny"/>
    <w:link w:val="NagwekZnak"/>
    <w:uiPriority w:val="99"/>
    <w:unhideWhenUsed/>
    <w:rsid w:val="00F93C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3C67"/>
  </w:style>
  <w:style w:type="paragraph" w:styleId="Stopka">
    <w:name w:val="footer"/>
    <w:basedOn w:val="Normalny"/>
    <w:link w:val="StopkaZnak"/>
    <w:uiPriority w:val="99"/>
    <w:unhideWhenUsed/>
    <w:rsid w:val="00F93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3C67"/>
  </w:style>
  <w:style w:type="paragraph" w:styleId="HTML-wstpniesformatowany">
    <w:name w:val="HTML Preformatted"/>
    <w:basedOn w:val="Normalny"/>
    <w:link w:val="HTML-wstpniesformatowanyZnak"/>
    <w:uiPriority w:val="99"/>
    <w:unhideWhenUsed/>
    <w:rsid w:val="00F93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F93C67"/>
    <w:rPr>
      <w:rFonts w:ascii="Courier New" w:eastAsia="Times New Roman" w:hAnsi="Courier New" w:cs="Courier New"/>
      <w:sz w:val="20"/>
      <w:szCs w:val="20"/>
      <w:lang w:eastAsia="pl-PL"/>
    </w:rPr>
  </w:style>
  <w:style w:type="paragraph" w:styleId="Tytu">
    <w:name w:val="Title"/>
    <w:basedOn w:val="Normalny"/>
    <w:next w:val="Normalny"/>
    <w:link w:val="TytuZnak"/>
    <w:uiPriority w:val="10"/>
    <w:qFormat/>
    <w:rsid w:val="00F93C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93C67"/>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F93C67"/>
    <w:pPr>
      <w:outlineLvl w:val="9"/>
    </w:pPr>
    <w:rPr>
      <w:lang w:eastAsia="pl-PL"/>
    </w:rPr>
  </w:style>
  <w:style w:type="paragraph" w:styleId="Spistreci1">
    <w:name w:val="toc 1"/>
    <w:basedOn w:val="Normalny"/>
    <w:next w:val="Normalny"/>
    <w:autoRedefine/>
    <w:uiPriority w:val="39"/>
    <w:unhideWhenUsed/>
    <w:rsid w:val="00F93C67"/>
    <w:pPr>
      <w:spacing w:after="100"/>
    </w:pPr>
  </w:style>
  <w:style w:type="table" w:styleId="Tabelasiatki2akcent5">
    <w:name w:val="Grid Table 2 Accent 5"/>
    <w:basedOn w:val="Standardowy"/>
    <w:uiPriority w:val="47"/>
    <w:rsid w:val="00F93C6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siatki2akcent1">
    <w:name w:val="Grid Table 2 Accent 1"/>
    <w:basedOn w:val="Standardowy"/>
    <w:uiPriority w:val="47"/>
    <w:rsid w:val="00F93C6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1jasnaakcent6">
    <w:name w:val="Grid Table 1 Light Accent 6"/>
    <w:basedOn w:val="Standardowy"/>
    <w:uiPriority w:val="46"/>
    <w:rsid w:val="00F93C6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rsid w:val="00F93C6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siatki1jasnaakcent1">
    <w:name w:val="Grid Table 1 Light Accent 1"/>
    <w:basedOn w:val="Standardowy"/>
    <w:uiPriority w:val="46"/>
    <w:rsid w:val="00F93C6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Spistreci3">
    <w:name w:val="toc 3"/>
    <w:basedOn w:val="Normalny"/>
    <w:next w:val="Normalny"/>
    <w:autoRedefine/>
    <w:uiPriority w:val="39"/>
    <w:unhideWhenUsed/>
    <w:rsid w:val="00F93C67"/>
    <w:pPr>
      <w:spacing w:after="100"/>
      <w:ind w:left="440"/>
    </w:pPr>
  </w:style>
  <w:style w:type="paragraph" w:styleId="Spistreci2">
    <w:name w:val="toc 2"/>
    <w:basedOn w:val="Normalny"/>
    <w:next w:val="Normalny"/>
    <w:autoRedefine/>
    <w:uiPriority w:val="39"/>
    <w:unhideWhenUsed/>
    <w:rsid w:val="00F93C67"/>
    <w:pPr>
      <w:spacing w:after="100"/>
      <w:ind w:left="220"/>
    </w:pPr>
  </w:style>
  <w:style w:type="paragraph" w:styleId="Tekstkomentarza">
    <w:name w:val="annotation text"/>
    <w:basedOn w:val="Normalny"/>
    <w:link w:val="TekstkomentarzaZnak"/>
    <w:uiPriority w:val="99"/>
    <w:unhideWhenUsed/>
    <w:rsid w:val="00F93C67"/>
    <w:pPr>
      <w:spacing w:line="240" w:lineRule="auto"/>
    </w:pPr>
    <w:rPr>
      <w:sz w:val="20"/>
      <w:szCs w:val="20"/>
    </w:rPr>
  </w:style>
  <w:style w:type="character" w:customStyle="1" w:styleId="TekstkomentarzaZnak">
    <w:name w:val="Tekst komentarza Znak"/>
    <w:basedOn w:val="Domylnaczcionkaakapitu"/>
    <w:link w:val="Tekstkomentarza"/>
    <w:uiPriority w:val="99"/>
    <w:rsid w:val="00F93C67"/>
    <w:rPr>
      <w:sz w:val="20"/>
      <w:szCs w:val="20"/>
    </w:rPr>
  </w:style>
  <w:style w:type="paragraph" w:styleId="Tematkomentarza">
    <w:name w:val="annotation subject"/>
    <w:basedOn w:val="Tekstkomentarza"/>
    <w:next w:val="Tekstkomentarza"/>
    <w:link w:val="TematkomentarzaZnak"/>
    <w:uiPriority w:val="99"/>
    <w:semiHidden/>
    <w:unhideWhenUsed/>
    <w:rsid w:val="00F93C67"/>
    <w:rPr>
      <w:b/>
      <w:bCs/>
    </w:rPr>
  </w:style>
  <w:style w:type="character" w:customStyle="1" w:styleId="TematkomentarzaZnak">
    <w:name w:val="Temat komentarza Znak"/>
    <w:basedOn w:val="TekstkomentarzaZnak"/>
    <w:link w:val="Tematkomentarza"/>
    <w:uiPriority w:val="99"/>
    <w:semiHidden/>
    <w:rsid w:val="00F93C67"/>
    <w:rPr>
      <w:b/>
      <w:bCs/>
      <w:sz w:val="20"/>
      <w:szCs w:val="20"/>
    </w:rPr>
  </w:style>
  <w:style w:type="paragraph" w:styleId="Tekstdymka">
    <w:name w:val="Balloon Text"/>
    <w:basedOn w:val="Normalny"/>
    <w:link w:val="TekstdymkaZnak"/>
    <w:uiPriority w:val="99"/>
    <w:semiHidden/>
    <w:unhideWhenUsed/>
    <w:rsid w:val="00F93C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3C67"/>
    <w:rPr>
      <w:rFonts w:ascii="Segoe UI" w:hAnsi="Segoe UI" w:cs="Segoe UI"/>
      <w:sz w:val="18"/>
      <w:szCs w:val="18"/>
    </w:rPr>
  </w:style>
  <w:style w:type="character" w:styleId="UyteHipercze">
    <w:name w:val="FollowedHyperlink"/>
    <w:basedOn w:val="Domylnaczcionkaakapitu"/>
    <w:uiPriority w:val="99"/>
    <w:semiHidden/>
    <w:unhideWhenUsed/>
    <w:rsid w:val="00F93C67"/>
    <w:rPr>
      <w:color w:val="954F72" w:themeColor="followedHyperlink"/>
      <w:u w:val="single"/>
    </w:rPr>
  </w:style>
  <w:style w:type="paragraph" w:styleId="Tekstpodstawowy">
    <w:name w:val="Body Text"/>
    <w:basedOn w:val="Normalny"/>
    <w:link w:val="TekstpodstawowyZnak"/>
    <w:rsid w:val="00F93C67"/>
    <w:pPr>
      <w:spacing w:before="120" w:after="0" w:line="312" w:lineRule="auto"/>
      <w:ind w:firstLine="357"/>
      <w:jc w:val="both"/>
    </w:pPr>
    <w:rPr>
      <w:rFonts w:eastAsia="Times New Roman" w:cs="Arial"/>
      <w:lang w:eastAsia="pl-PL"/>
    </w:rPr>
  </w:style>
  <w:style w:type="character" w:customStyle="1" w:styleId="TekstpodstawowyZnak">
    <w:name w:val="Tekst podstawowy Znak"/>
    <w:basedOn w:val="Domylnaczcionkaakapitu"/>
    <w:link w:val="Tekstpodstawowy"/>
    <w:rsid w:val="00F93C67"/>
    <w:rPr>
      <w:rFonts w:eastAsia="Times New Roman" w:cs="Arial"/>
      <w:lang w:eastAsia="pl-PL"/>
    </w:rPr>
  </w:style>
  <w:style w:type="paragraph" w:styleId="Poprawka">
    <w:name w:val="Revision"/>
    <w:hidden/>
    <w:uiPriority w:val="99"/>
    <w:semiHidden/>
    <w:rsid w:val="00EC6BBB"/>
    <w:pPr>
      <w:spacing w:after="0" w:line="240" w:lineRule="auto"/>
    </w:pPr>
  </w:style>
  <w:style w:type="paragraph" w:styleId="Tekstprzypisukocowego">
    <w:name w:val="endnote text"/>
    <w:basedOn w:val="Normalny"/>
    <w:link w:val="TekstprzypisukocowegoZnak"/>
    <w:uiPriority w:val="99"/>
    <w:semiHidden/>
    <w:unhideWhenUsed/>
    <w:rsid w:val="00FD725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D725C"/>
    <w:rPr>
      <w:sz w:val="20"/>
      <w:szCs w:val="20"/>
    </w:rPr>
  </w:style>
  <w:style w:type="character" w:styleId="Odwoanieprzypisukocowego">
    <w:name w:val="endnote reference"/>
    <w:basedOn w:val="Domylnaczcionkaakapitu"/>
    <w:uiPriority w:val="99"/>
    <w:semiHidden/>
    <w:unhideWhenUsed/>
    <w:rsid w:val="00FD725C"/>
    <w:rPr>
      <w:vertAlign w:val="superscript"/>
    </w:rPr>
  </w:style>
  <w:style w:type="paragraph" w:customStyle="1" w:styleId="Default">
    <w:name w:val="Default"/>
    <w:rsid w:val="00842571"/>
    <w:pPr>
      <w:autoSpaceDE w:val="0"/>
      <w:autoSpaceDN w:val="0"/>
      <w:adjustRightInd w:val="0"/>
      <w:spacing w:after="0" w:line="240" w:lineRule="auto"/>
    </w:pPr>
    <w:rPr>
      <w:rFonts w:ascii="Calibri" w:hAnsi="Calibri" w:cs="Calibri"/>
      <w:color w:val="000000"/>
      <w:sz w:val="24"/>
      <w:szCs w:val="24"/>
    </w:rPr>
  </w:style>
  <w:style w:type="paragraph" w:styleId="Legenda">
    <w:name w:val="caption"/>
    <w:basedOn w:val="Normalny"/>
    <w:next w:val="Normalny"/>
    <w:uiPriority w:val="35"/>
    <w:unhideWhenUsed/>
    <w:qFormat/>
    <w:rsid w:val="00705DC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152116">
      <w:bodyDiv w:val="1"/>
      <w:marLeft w:val="0"/>
      <w:marRight w:val="0"/>
      <w:marTop w:val="0"/>
      <w:marBottom w:val="0"/>
      <w:divBdr>
        <w:top w:val="none" w:sz="0" w:space="0" w:color="auto"/>
        <w:left w:val="none" w:sz="0" w:space="0" w:color="auto"/>
        <w:bottom w:val="none" w:sz="0" w:space="0" w:color="auto"/>
        <w:right w:val="none" w:sz="0" w:space="0" w:color="auto"/>
      </w:divBdr>
    </w:div>
    <w:div w:id="199237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ane.gov.pl/pl/dataset/1986,polska-klasyfikacja-dzialalnosci-pkd-2007" TargetMode="External"/><Relationship Id="rId26" Type="http://schemas.openxmlformats.org/officeDocument/2006/relationships/hyperlink" Target="https://swiatprzychodni.pl/" TargetMode="External"/><Relationship Id="rId39" Type="http://schemas.openxmlformats.org/officeDocument/2006/relationships/hyperlink" Target="https://bonturystyczny.polska.travel/lista-podmiotow" TargetMode="External"/><Relationship Id="rId21" Type="http://schemas.openxmlformats.org/officeDocument/2006/relationships/hyperlink" Target="https://dane.gov.pl/pl/dataset/2029,dane-pomiarowe-nmt" TargetMode="External"/><Relationship Id="rId34" Type="http://schemas.openxmlformats.org/officeDocument/2006/relationships/hyperlink" Target="https://dompracy.pl/" TargetMode="External"/><Relationship Id="rId42" Type="http://schemas.openxmlformats.org/officeDocument/2006/relationships/hyperlink" Target="https://www.itu.int/net4/itu-d/icteye" TargetMode="External"/><Relationship Id="rId47" Type="http://schemas.openxmlformats.org/officeDocument/2006/relationships/hyperlink" Target="https://kampania17celow.pl/wydarzenia/swiatowy-dzien-dzialania-2020/" TargetMode="External"/><Relationship Id="rId50" Type="http://schemas.openxmlformats.org/officeDocument/2006/relationships/hyperlink" Target="https://www.timemachine.eu/" TargetMode="External"/><Relationship Id="rId55" Type="http://schemas.openxmlformats.org/officeDocument/2006/relationships/hyperlink" Target="http://www.spinno.pl/rsi/aktualizacja-rsi--2021-2030" TargetMode="External"/><Relationship Id="rId63" Type="http://schemas.openxmlformats.org/officeDocument/2006/relationships/chart" Target="charts/chart3.xml"/><Relationship Id="rId68"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ane.gov.pl/pl/dataset/2022,platforma-sdg" TargetMode="External"/><Relationship Id="rId29" Type="http://schemas.openxmlformats.org/officeDocument/2006/relationships/hyperlink" Target="https://www.gov.pl/web/protegosa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arcg.is/0KWCyi" TargetMode="External"/><Relationship Id="rId32" Type="http://schemas.openxmlformats.org/officeDocument/2006/relationships/hyperlink" Target="https://flexi.pl" TargetMode="External"/><Relationship Id="rId37" Type="http://schemas.openxmlformats.org/officeDocument/2006/relationships/hyperlink" Target="https://zoltyjez.com.pl/" TargetMode="External"/><Relationship Id="rId40" Type="http://schemas.openxmlformats.org/officeDocument/2006/relationships/hyperlink" Target="https://play.google.com/store/apps/details?id=com.nordan.bonturystyczny" TargetMode="External"/><Relationship Id="rId45" Type="http://schemas.openxmlformats.org/officeDocument/2006/relationships/hyperlink" Target="https://kampania17celow.pl/wydarzenia/konferencja-podsumowujaca-2019/" TargetMode="External"/><Relationship Id="rId53" Type="http://schemas.openxmlformats.org/officeDocument/2006/relationships/hyperlink" Target="https://www.knf.gov.pl/publikacje_i_opracowania" TargetMode="External"/><Relationship Id="rId58" Type="http://schemas.openxmlformats.org/officeDocument/2006/relationships/image" Target="media/image1.png"/><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ane.gov.pl/pl/application" TargetMode="External"/><Relationship Id="rId28" Type="http://schemas.openxmlformats.org/officeDocument/2006/relationships/hyperlink" Target="https://play.google.com/store/apps/details?id=pl.gov.lasy.bdl" TargetMode="External"/><Relationship Id="rId36" Type="http://schemas.openxmlformats.org/officeDocument/2006/relationships/hyperlink" Target="https://www.abc.pl/" TargetMode="External"/><Relationship Id="rId49" Type="http://schemas.openxmlformats.org/officeDocument/2006/relationships/hyperlink" Target="https://urbanlab.erzeszow.pl/" TargetMode="External"/><Relationship Id="rId57" Type="http://schemas.openxmlformats.org/officeDocument/2006/relationships/hyperlink" Target="https://www.opolskie.pl/wp-content/uploads/2017/08/diagnoza-regionalna-wersja-22.06.2020.pdf" TargetMode="External"/><Relationship Id="rId61"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hyperlink" Target="https://dane.gov.pl/pl/dataset/2026,ortofotomapa" TargetMode="External"/><Relationship Id="rId31" Type="http://schemas.openxmlformats.org/officeDocument/2006/relationships/hyperlink" Target="https://play.google.com/store/apps/details?id=pl.pwpw.mkdr" TargetMode="External"/><Relationship Id="rId44" Type="http://schemas.openxmlformats.org/officeDocument/2006/relationships/hyperlink" Target="https://sdg.gov.pl/" TargetMode="External"/><Relationship Id="rId52" Type="http://schemas.openxmlformats.org/officeDocument/2006/relationships/hyperlink" Target="https://dane.gov.pl/pl/application/application-960,krajowaintegracjamiejscowych-planow-zagospodarow" TargetMode="External"/><Relationship Id="rId60" Type="http://schemas.openxmlformats.org/officeDocument/2006/relationships/image" Target="media/image3.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pl/web/koronawirus" TargetMode="External"/><Relationship Id="rId14" Type="http://schemas.openxmlformats.org/officeDocument/2006/relationships/header" Target="header3.xml"/><Relationship Id="rId22" Type="http://schemas.openxmlformats.org/officeDocument/2006/relationships/hyperlink" Target="https://dane.gov.pl/pl/dataset/2028,numeryczny-model-pokrycia-terenu-nmpt" TargetMode="External"/><Relationship Id="rId27" Type="http://schemas.openxmlformats.org/officeDocument/2006/relationships/hyperlink" Target="https://terminyleczenia.pl/" TargetMode="External"/><Relationship Id="rId30" Type="http://schemas.openxmlformats.org/officeDocument/2006/relationships/hyperlink" Target="http://www.gov.pl/raport-zakazen" TargetMode="External"/><Relationship Id="rId35" Type="http://schemas.openxmlformats.org/officeDocument/2006/relationships/hyperlink" Target="https://praca.nowiny.pl" TargetMode="External"/><Relationship Id="rId43" Type="http://schemas.openxmlformats.org/officeDocument/2006/relationships/hyperlink" Target="https://kampania17celow.pl/17-celow-dla-biznesu/" TargetMode="External"/><Relationship Id="rId48" Type="http://schemas.openxmlformats.org/officeDocument/2006/relationships/hyperlink" Target="http://obserwatorium.miasta.pl/konferencja-otwarte-dane-miejskie-w-teorii-i-praktyce-urbanlab/" TargetMode="External"/><Relationship Id="rId56" Type="http://schemas.openxmlformats.org/officeDocument/2006/relationships/hyperlink" Target="https://www.swietokrzyskie.pro/category/wojewodztwo-swietokrzyskie/strategia-rozwoju-wojewodztwa-swietokrzyskiego-2030/" TargetMode="External"/><Relationship Id="rId64" Type="http://schemas.openxmlformats.org/officeDocument/2006/relationships/chart" Target="charts/chart4.xml"/><Relationship Id="rId8" Type="http://schemas.openxmlformats.org/officeDocument/2006/relationships/hyperlink" Target="https://dane.gov.pl/" TargetMode="External"/><Relationship Id="rId51" Type="http://schemas.openxmlformats.org/officeDocument/2006/relationships/hyperlink" Target="https://infotrendy.eu/psi2020/o-konferencji/"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ane.gov.pl/pl/dataset/1424,system-kodowania-jednostek-terytorialnych-i-statystycznych-kts" TargetMode="External"/><Relationship Id="rId25" Type="http://schemas.openxmlformats.org/officeDocument/2006/relationships/hyperlink" Target="http://energy.instrat.pl/" TargetMode="External"/><Relationship Id="rId33" Type="http://schemas.openxmlformats.org/officeDocument/2006/relationships/hyperlink" Target="https://www.nuzle.pl/" TargetMode="External"/><Relationship Id="rId38" Type="http://schemas.openxmlformats.org/officeDocument/2006/relationships/hyperlink" Target="https://autoanalizy.pl/" TargetMode="External"/><Relationship Id="rId46" Type="http://schemas.openxmlformats.org/officeDocument/2006/relationships/hyperlink" Target="https://kampania17celow.pl/wydarzenia/forum-inspiracji-2020/" TargetMode="External"/><Relationship Id="rId59" Type="http://schemas.openxmlformats.org/officeDocument/2006/relationships/image" Target="media/image2.png"/><Relationship Id="rId67" Type="http://schemas.microsoft.com/office/2016/09/relationships/commentsIds" Target="commentsIds.xml"/><Relationship Id="rId20" Type="http://schemas.openxmlformats.org/officeDocument/2006/relationships/hyperlink" Target="https://dane.gov.pl/pl/dataset/2031,dane-z-panstwowego-rejestru-podstawowych-osnow-geo" TargetMode="External"/><Relationship Id="rId41" Type="http://schemas.openxmlformats.org/officeDocument/2006/relationships/hyperlink" Target="http://www.btsearch.pl/" TargetMode="External"/><Relationship Id="rId54" Type="http://schemas.openxmlformats.org/officeDocument/2006/relationships/hyperlink" Target="https://dane.gov.pl/pl/dataset/797,typowe-lata-meteorologiczne-i-statystyczne-dane-klimatyczne-dla-obszaru-polski-do-obliczen-energetycznych-budynkow?page=1&amp;per_page=50&amp;q=&amp;sort=-data_date" TargetMode="External"/><Relationship Id="rId62" Type="http://schemas.openxmlformats.org/officeDocument/2006/relationships/chart" Target="charts/chart2.xml"/></Relationships>
</file>

<file path=word/_rels/footnotes.xml.rels><?xml version="1.0" encoding="UTF-8" standalone="yes"?>
<Relationships xmlns="http://schemas.openxmlformats.org/package/2006/relationships"><Relationship Id="rId8" Type="http://schemas.openxmlformats.org/officeDocument/2006/relationships/hyperlink" Target="https://pfrdlamiast.pl/akademia-miast-przyszlosci.html" TargetMode="External"/><Relationship Id="rId13" Type="http://schemas.openxmlformats.org/officeDocument/2006/relationships/hyperlink" Target="https://dane.gov.pl/pl/dataset/1953,liczba-zgonow-zarejestrowanych-w-rejestrze-stanu-cywilnego" TargetMode="External"/><Relationship Id="rId18" Type="http://schemas.openxmlformats.org/officeDocument/2006/relationships/hyperlink" Target="https://cms.dane.gov.pl/documents/27/Raport_LOD_logotypy.pdf" TargetMode="External"/><Relationship Id="rId3" Type="http://schemas.openxmlformats.org/officeDocument/2006/relationships/hyperlink" Target="https://cms.dane.gov.pl/documents/26/Raport_udost%C4%99pnianie_API_-_publ._portal_OD.pdf" TargetMode="External"/><Relationship Id="rId7" Type="http://schemas.openxmlformats.org/officeDocument/2006/relationships/hyperlink" Target="https://urbanlab.net/konferencja-ogolnopolska-pt-otwarte-dane-miejskie-w-teorii-i-praktyce/" TargetMode="External"/><Relationship Id="rId12" Type="http://schemas.openxmlformats.org/officeDocument/2006/relationships/hyperlink" Target="https://monitorpolski.gov.pl/MP/2021/290" TargetMode="External"/><Relationship Id="rId17" Type="http://schemas.openxmlformats.org/officeDocument/2006/relationships/hyperlink" Target="https://www.europeandataportal.eu/sites/default/files/edp_landscaping_insight_report_n6_2020.pdf" TargetMode="External"/><Relationship Id="rId2" Type="http://schemas.openxmlformats.org/officeDocument/2006/relationships/hyperlink" Target="https://cms.dane.gov.pl/documents/20/raport_dzialnosc_regulowana.pdf" TargetMode="External"/><Relationship Id="rId16" Type="http://schemas.openxmlformats.org/officeDocument/2006/relationships/hyperlink" Target="https://dane.gov.pl/application/application-1243,kwarantanna-domowa" TargetMode="External"/><Relationship Id="rId20" Type="http://schemas.openxmlformats.org/officeDocument/2006/relationships/hyperlink" Target="https://www.oecd-ilibrary.org/deliver/8ccf5c38-en.pdf?itemId=%2Fcontent%2Fpublication%2F8ccf5c38-en&amp;mimeType=pdf" TargetMode="External"/><Relationship Id="rId1" Type="http://schemas.openxmlformats.org/officeDocument/2006/relationships/hyperlink" Target="https://dane.gov.pl/pl/knowledgebase/useful-materials/standardy-otwartosci-danych" TargetMode="External"/><Relationship Id="rId6" Type="http://schemas.openxmlformats.org/officeDocument/2006/relationships/hyperlink" Target="https://dane.gov.pl/pl/promotion/the-future-is-data-przyszosc-to-dane" TargetMode="External"/><Relationship Id="rId11" Type="http://schemas.openxmlformats.org/officeDocument/2006/relationships/hyperlink" Target="https://dane.gov.pl/pl/knowledgebase/multimedia-training" TargetMode="External"/><Relationship Id="rId5" Type="http://schemas.openxmlformats.org/officeDocument/2006/relationships/hyperlink" Target="https://cms.dane.gov.pl/documents/25/Raport_z_badania.docx" TargetMode="External"/><Relationship Id="rId15" Type="http://schemas.openxmlformats.org/officeDocument/2006/relationships/hyperlink" Target="https://dane.gov.pl/application/application-1244,protegosafe" TargetMode="External"/><Relationship Id="rId10" Type="http://schemas.openxmlformats.org/officeDocument/2006/relationships/hyperlink" Target="https://dane.gov.pl/media/ckeditor/2018/11/22/otwieranie-danych-podrecznik-dobrych-praktyk.pdf" TargetMode="External"/><Relationship Id="rId19" Type="http://schemas.openxmlformats.org/officeDocument/2006/relationships/hyperlink" Target="https://www.oecd-ilibrary.org/government-at-a-glance-2015_5js3f64h5cxq.pdf?itemId=%2Fcontent%2Fpublication%2Fgov_glance-2015-en&amp;mimeType=pdf" TargetMode="External"/><Relationship Id="rId4" Type="http://schemas.openxmlformats.org/officeDocument/2006/relationships/hyperlink" Target="https://cms.dane.gov.pl/documents/27/Raport_LOD_logotypy.pdf" TargetMode="External"/><Relationship Id="rId9" Type="http://schemas.openxmlformats.org/officeDocument/2006/relationships/hyperlink" Target="https://dane.gov.pl/pl/knowledgebase/useful-materials/standardy-otwartosci-danych" TargetMode="External"/><Relationship Id="rId14" Type="http://schemas.openxmlformats.org/officeDocument/2006/relationships/hyperlink" Target="https://dane.gov.pl/pl/dataset/2036,dane-teleadresowe-jednostek-panstwowej-inspekcji-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Arkusz_programu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217446777486148"/>
          <c:y val="0.15511904761904763"/>
          <c:w val="0.8307826625838437"/>
          <c:h val="0.66998656417947755"/>
        </c:manualLayout>
      </c:layout>
      <c:bar3DChart>
        <c:barDir val="bar"/>
        <c:grouping val="stacked"/>
        <c:varyColors val="0"/>
        <c:ser>
          <c:idx val="0"/>
          <c:order val="0"/>
          <c:spPr>
            <a:solidFill>
              <a:schemeClr val="accent1"/>
            </a:solidFill>
            <a:ln>
              <a:noFill/>
            </a:ln>
            <a:effectLst/>
            <a:sp3d/>
          </c:spPr>
          <c:invertIfNegative val="0"/>
          <c:dLbls>
            <c:dLbl>
              <c:idx val="1"/>
              <c:layout/>
              <c:tx>
                <c:rich>
                  <a:bodyPr/>
                  <a:lstStyle/>
                  <a:p>
                    <a:r>
                      <a:rPr lang="en-US"/>
                      <a:t>18932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9D9-47B9-83FD-85384EF47B77}"/>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val>
            <c:numRef>
              <c:f>Arkusz1!$B$2:$B$5</c:f>
              <c:numCache>
                <c:formatCode>General</c:formatCode>
                <c:ptCount val="4"/>
                <c:pt idx="0">
                  <c:v>1648</c:v>
                </c:pt>
                <c:pt idx="1">
                  <c:v>18932</c:v>
                </c:pt>
              </c:numCache>
            </c:numRef>
          </c:val>
          <c:extLst xmlns:c16r2="http://schemas.microsoft.com/office/drawing/2015/06/chart">
            <c:ext xmlns:c16="http://schemas.microsoft.com/office/drawing/2014/chart" uri="{C3380CC4-5D6E-409C-BE32-E72D297353CC}">
              <c16:uniqueId val="{00000000-1B00-476B-AA8F-410BF42B658C}"/>
            </c:ext>
            <c:ext xmlns:c15="http://schemas.microsoft.com/office/drawing/2012/chart" uri="{02D57815-91ED-43cb-92C2-25804820EDAC}">
              <c15:filteredSeriesTitle>
                <c15:tx>
                  <c:strRef>
                    <c:extLst xmlns:c16="http://schemas.microsoft.com/office/drawing/2014/chart" xmlns:c16r2="http://schemas.microsoft.com/office/drawing/2015/06/chart">
                      <c:ext uri="{02D57815-91ED-43cb-92C2-25804820EDAC}">
                        <c15:formulaRef>
                          <c15:sqref>Arkusz1!$B$1</c15:sqref>
                        </c15:formulaRef>
                      </c:ext>
                    </c:extLst>
                    <c:strCache>
                      <c:ptCount val="1"/>
                      <c:pt idx="0">
                        <c:v>Seria 1</c:v>
                      </c:pt>
                    </c:strCache>
                  </c:strRef>
                </c15:tx>
              </c15:filteredSeriesTitle>
            </c:ext>
            <c:ext xmlns:c15="http://schemas.microsoft.com/office/drawing/2012/chart" uri="{02D57815-91ED-43cb-92C2-25804820EDAC}">
              <c15:filteredCategoryTitle>
                <c15:cat>
                  <c:strRef>
                    <c:extLst xmlns:c16r2="http://schemas.microsoft.com/office/drawing/2015/06/chart">
                      <c:ext uri="{02D57815-91ED-43cb-92C2-25804820EDAC}">
                        <c15:formulaRef>
                          <c15:sqref>Arkusz1!$A$2:$A$5</c15:sqref>
                        </c15:formulaRef>
                      </c:ext>
                    </c:extLst>
                    <c:strCache>
                      <c:ptCount val="2"/>
                      <c:pt idx="0">
                        <c:v>Rok 2016</c:v>
                      </c:pt>
                      <c:pt idx="1">
                        <c:v>Rok 2020</c:v>
                      </c:pt>
                    </c:strCache>
                  </c:strRef>
                </c15:cat>
              </c15:filteredCategoryTitle>
            </c:ext>
          </c:extLst>
        </c:ser>
        <c:ser>
          <c:idx val="1"/>
          <c:order val="1"/>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Arkusz1!$C$2:$C$5</c:f>
              <c:numCache>
                <c:formatCode>General</c:formatCode>
                <c:ptCount val="4"/>
              </c:numCache>
            </c:numRef>
          </c:val>
          <c:extLst xmlns:c16r2="http://schemas.microsoft.com/office/drawing/2015/06/chart">
            <c:ext xmlns:c16="http://schemas.microsoft.com/office/drawing/2014/chart" uri="{C3380CC4-5D6E-409C-BE32-E72D297353CC}">
              <c16:uniqueId val="{00000001-1B00-476B-AA8F-410BF42B658C}"/>
            </c:ext>
            <c:ext xmlns:c15="http://schemas.microsoft.com/office/drawing/2012/chart" uri="{02D57815-91ED-43cb-92C2-25804820EDAC}">
              <c15:filteredSeriesTitle>
                <c15:tx>
                  <c:strRef>
                    <c:extLst xmlns:c16="http://schemas.microsoft.com/office/drawing/2014/chart" xmlns:c16r2="http://schemas.microsoft.com/office/drawing/2015/06/chart">
                      <c:ext uri="{02D57815-91ED-43cb-92C2-25804820EDAC}">
                        <c15:formulaRef>
                          <c15:sqref>Arkusz1!$C$1</c15:sqref>
                        </c15:formulaRef>
                      </c:ext>
                    </c:extLst>
                    <c:strCache>
                      <c:ptCount val="1"/>
                      <c:pt idx="0">
                        <c:v>Seria 2</c:v>
                      </c:pt>
                    </c:strCache>
                  </c:strRef>
                </c15:tx>
              </c15:filteredSeriesTitle>
            </c:ext>
            <c:ext xmlns:c15="http://schemas.microsoft.com/office/drawing/2012/chart" uri="{02D57815-91ED-43cb-92C2-25804820EDAC}">
              <c15:filteredCategoryTitle>
                <c15:cat>
                  <c:strRef>
                    <c:extLst xmlns:c16r2="http://schemas.microsoft.com/office/drawing/2015/06/chart">
                      <c:ext uri="{02D57815-91ED-43cb-92C2-25804820EDAC}">
                        <c15:formulaRef>
                          <c15:sqref>Arkusz1!$A$2:$A$5</c15:sqref>
                        </c15:formulaRef>
                      </c:ext>
                    </c:extLst>
                    <c:strCache>
                      <c:ptCount val="2"/>
                      <c:pt idx="0">
                        <c:v>Rok 2016</c:v>
                      </c:pt>
                      <c:pt idx="1">
                        <c:v>Rok 2020</c:v>
                      </c:pt>
                    </c:strCache>
                  </c:strRef>
                </c15:cat>
              </c15:filteredCategoryTitle>
            </c:ext>
          </c:extLst>
        </c:ser>
        <c:dLbls>
          <c:showLegendKey val="0"/>
          <c:showVal val="1"/>
          <c:showCatName val="0"/>
          <c:showSerName val="0"/>
          <c:showPercent val="0"/>
          <c:showBubbleSize val="0"/>
        </c:dLbls>
        <c:gapWidth val="109"/>
        <c:gapDepth val="180"/>
        <c:shape val="box"/>
        <c:axId val="120842000"/>
        <c:axId val="120840040"/>
        <c:axId val="0"/>
        <c:extLst xmlns:c16r2="http://schemas.microsoft.com/office/drawing/2015/06/chart"/>
      </c:bar3DChart>
      <c:dateAx>
        <c:axId val="120842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120840040"/>
        <c:crosses val="autoZero"/>
        <c:auto val="0"/>
        <c:lblOffset val="100"/>
        <c:baseTimeUnit val="days"/>
      </c:dateAx>
      <c:valAx>
        <c:axId val="120840040"/>
        <c:scaling>
          <c:orientation val="minMax"/>
        </c:scaling>
        <c:delete val="1"/>
        <c:axPos val="b"/>
        <c:numFmt formatCode="General" sourceLinked="1"/>
        <c:majorTickMark val="none"/>
        <c:minorTickMark val="none"/>
        <c:tickLblPos val="nextTo"/>
        <c:crossAx val="120842000"/>
        <c:crossesAt val="1"/>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217447543252346"/>
          <c:y val="8.3620967241934491E-2"/>
          <c:w val="0.8307826625838437"/>
          <c:h val="0.4344192688385376"/>
        </c:manualLayout>
      </c:layout>
      <c:bar3DChart>
        <c:barDir val="bar"/>
        <c:grouping val="stacked"/>
        <c:varyColors val="0"/>
        <c:ser>
          <c:idx val="0"/>
          <c:order val="0"/>
          <c:spPr>
            <a:solidFill>
              <a:schemeClr val="accent6"/>
            </a:solidFill>
            <a:ln>
              <a:noFill/>
            </a:ln>
            <a:effectLst/>
            <a:sp3d/>
          </c:spPr>
          <c:invertIfNegative val="0"/>
          <c:val>
            <c:numRef>
              <c:f>Arkusz1!$B$2:$B$4</c:f>
              <c:numCache>
                <c:formatCode>General</c:formatCode>
                <c:ptCount val="3"/>
                <c:pt idx="0">
                  <c:v>293</c:v>
                </c:pt>
                <c:pt idx="1">
                  <c:v>573</c:v>
                </c:pt>
              </c:numCache>
            </c:numRef>
          </c:val>
          <c:extLst xmlns:c16r2="http://schemas.microsoft.com/office/drawing/2015/06/chart">
            <c:ext xmlns:c16="http://schemas.microsoft.com/office/drawing/2014/chart" uri="{C3380CC4-5D6E-409C-BE32-E72D297353CC}">
              <c16:uniqueId val="{00000001-B1A0-4C40-B501-072AF66DA8C6}"/>
            </c:ext>
            <c:ext xmlns:c15="http://schemas.microsoft.com/office/drawing/2012/chart" uri="{02D57815-91ED-43cb-92C2-25804820EDAC}">
              <c15:filteredSeriesTitle>
                <c15:tx>
                  <c:strRef>
                    <c:extLst xmlns:c16="http://schemas.microsoft.com/office/drawing/2014/chart" xmlns:c16r2="http://schemas.microsoft.com/office/drawing/2015/06/chart">
                      <c:ext uri="{02D57815-91ED-43cb-92C2-25804820EDAC}">
                        <c15:formulaRef>
                          <c15:sqref>Arkusz1!$B$1</c15:sqref>
                        </c15:formulaRef>
                      </c:ext>
                    </c:extLst>
                    <c:strCache>
                      <c:ptCount val="1"/>
                      <c:pt idx="0">
                        <c:v>Format PDF</c:v>
                      </c:pt>
                    </c:strCache>
                  </c:strRef>
                </c15:tx>
              </c15:filteredSeriesTitle>
            </c:ext>
            <c:ext xmlns:c15="http://schemas.microsoft.com/office/drawing/2012/chart" uri="{02D57815-91ED-43cb-92C2-25804820EDAC}">
              <c15:filteredCategoryTitle>
                <c15:cat>
                  <c:strRef>
                    <c:extLst xmlns:c16r2="http://schemas.microsoft.com/office/drawing/2015/06/chart">
                      <c:ext uri="{02D57815-91ED-43cb-92C2-25804820EDAC}">
                        <c15:formulaRef>
                          <c15:sqref>Arkusz1!$A$2:$A$4</c15:sqref>
                        </c15:formulaRef>
                      </c:ext>
                    </c:extLst>
                    <c:strCache>
                      <c:ptCount val="2"/>
                      <c:pt idx="0">
                        <c:v>Rok 2016</c:v>
                      </c:pt>
                      <c:pt idx="1">
                        <c:v>Rok 2020</c:v>
                      </c:pt>
                    </c:strCache>
                  </c:strRef>
                </c15:cat>
              </c15:filteredCategoryTitle>
            </c:ext>
          </c:extLst>
        </c:ser>
        <c:ser>
          <c:idx val="1"/>
          <c:order val="1"/>
          <c:spPr>
            <a:solidFill>
              <a:schemeClr val="accent5"/>
            </a:solidFill>
            <a:ln>
              <a:noFill/>
            </a:ln>
            <a:effectLst/>
            <a:sp3d/>
          </c:spPr>
          <c:invertIfNegative val="0"/>
          <c:val>
            <c:numRef>
              <c:f>Arkusz1!$C$2:$C$4</c:f>
              <c:numCache>
                <c:formatCode>General</c:formatCode>
                <c:ptCount val="3"/>
                <c:pt idx="0">
                  <c:v>233</c:v>
                </c:pt>
                <c:pt idx="1">
                  <c:v>1632</c:v>
                </c:pt>
              </c:numCache>
            </c:numRef>
          </c:val>
          <c:extLst xmlns:c16r2="http://schemas.microsoft.com/office/drawing/2015/06/chart">
            <c:ext xmlns:c16="http://schemas.microsoft.com/office/drawing/2014/chart" uri="{C3380CC4-5D6E-409C-BE32-E72D297353CC}">
              <c16:uniqueId val="{00000003-B1A0-4C40-B501-072AF66DA8C6}"/>
            </c:ext>
            <c:ext xmlns:c15="http://schemas.microsoft.com/office/drawing/2012/chart" uri="{02D57815-91ED-43cb-92C2-25804820EDAC}">
              <c15:filteredSeriesTitle>
                <c15:tx>
                  <c:strRef>
                    <c:extLst xmlns:c16="http://schemas.microsoft.com/office/drawing/2014/chart" xmlns:c16r2="http://schemas.microsoft.com/office/drawing/2015/06/chart">
                      <c:ext uri="{02D57815-91ED-43cb-92C2-25804820EDAC}">
                        <c15:formulaRef>
                          <c15:sqref>Arkusz1!$C$1</c15:sqref>
                        </c15:formulaRef>
                      </c:ext>
                    </c:extLst>
                    <c:strCache>
                      <c:ptCount val="1"/>
                      <c:pt idx="0">
                        <c:v>Format XLS</c:v>
                      </c:pt>
                    </c:strCache>
                  </c:strRef>
                </c15:tx>
              </c15:filteredSeriesTitle>
            </c:ext>
            <c:ext xmlns:c15="http://schemas.microsoft.com/office/drawing/2012/chart" uri="{02D57815-91ED-43cb-92C2-25804820EDAC}">
              <c15:filteredCategoryTitle>
                <c15:cat>
                  <c:strRef>
                    <c:extLst xmlns:c16r2="http://schemas.microsoft.com/office/drawing/2015/06/chart">
                      <c:ext uri="{02D57815-91ED-43cb-92C2-25804820EDAC}">
                        <c15:formulaRef>
                          <c15:sqref>Arkusz1!$A$2:$A$4</c15:sqref>
                        </c15:formulaRef>
                      </c:ext>
                    </c:extLst>
                    <c:strCache>
                      <c:ptCount val="2"/>
                      <c:pt idx="0">
                        <c:v>Rok 2016</c:v>
                      </c:pt>
                      <c:pt idx="1">
                        <c:v>Rok 2020</c:v>
                      </c:pt>
                    </c:strCache>
                  </c:strRef>
                </c15:cat>
              </c15:filteredCategoryTitle>
            </c:ext>
          </c:extLst>
        </c:ser>
        <c:ser>
          <c:idx val="2"/>
          <c:order val="2"/>
          <c:spPr>
            <a:solidFill>
              <a:schemeClr val="accent4"/>
            </a:solidFill>
            <a:ln>
              <a:noFill/>
            </a:ln>
            <a:effectLst/>
            <a:sp3d/>
          </c:spPr>
          <c:invertIfNegative val="0"/>
          <c:val>
            <c:numRef>
              <c:f>Arkusz1!$D$2:$D$4</c:f>
              <c:numCache>
                <c:formatCode>General</c:formatCode>
                <c:ptCount val="3"/>
                <c:pt idx="0">
                  <c:v>271</c:v>
                </c:pt>
                <c:pt idx="1">
                  <c:v>8920</c:v>
                </c:pt>
              </c:numCache>
            </c:numRef>
          </c:val>
          <c:extLst xmlns:c16r2="http://schemas.microsoft.com/office/drawing/2015/06/chart">
            <c:ext xmlns:c16="http://schemas.microsoft.com/office/drawing/2014/chart" uri="{C3380CC4-5D6E-409C-BE32-E72D297353CC}">
              <c16:uniqueId val="{00000006-B1A0-4C40-B501-072AF66DA8C6}"/>
            </c:ext>
            <c:ext xmlns:c15="http://schemas.microsoft.com/office/drawing/2012/chart" uri="{02D57815-91ED-43cb-92C2-25804820EDAC}">
              <c15:filteredSeriesTitle>
                <c15:tx>
                  <c:strRef>
                    <c:extLst xmlns:c16="http://schemas.microsoft.com/office/drawing/2014/chart" xmlns:c16r2="http://schemas.microsoft.com/office/drawing/2015/06/chart">
                      <c:ext uri="{02D57815-91ED-43cb-92C2-25804820EDAC}">
                        <c15:formulaRef>
                          <c15:sqref>Arkusz1!$D$1</c15:sqref>
                        </c15:formulaRef>
                      </c:ext>
                    </c:extLst>
                    <c:strCache>
                      <c:ptCount val="1"/>
                      <c:pt idx="0">
                        <c:v>Format CSV</c:v>
                      </c:pt>
                    </c:strCache>
                  </c:strRef>
                </c15:tx>
              </c15:filteredSeriesTitle>
            </c:ext>
            <c:ext xmlns:c15="http://schemas.microsoft.com/office/drawing/2012/chart" uri="{02D57815-91ED-43cb-92C2-25804820EDAC}">
              <c15:filteredCategoryTitle>
                <c15:cat>
                  <c:strRef>
                    <c:extLst xmlns:c16r2="http://schemas.microsoft.com/office/drawing/2015/06/chart">
                      <c:ext uri="{02D57815-91ED-43cb-92C2-25804820EDAC}">
                        <c15:formulaRef>
                          <c15:sqref>Arkusz1!$A$2:$A$4</c15:sqref>
                        </c15:formulaRef>
                      </c:ext>
                    </c:extLst>
                    <c:strCache>
                      <c:ptCount val="2"/>
                      <c:pt idx="0">
                        <c:v>Rok 2016</c:v>
                      </c:pt>
                      <c:pt idx="1">
                        <c:v>Rok 2020</c:v>
                      </c:pt>
                    </c:strCache>
                  </c:strRef>
                </c15:cat>
              </c15:filteredCategoryTitle>
            </c:ext>
          </c:extLst>
        </c:ser>
        <c:ser>
          <c:idx val="3"/>
          <c:order val="3"/>
          <c:spPr>
            <a:solidFill>
              <a:srgbClr val="FA2EDD"/>
            </a:solidFill>
            <a:ln>
              <a:noFill/>
            </a:ln>
            <a:effectLst/>
            <a:sp3d/>
          </c:spPr>
          <c:invertIfNegative val="0"/>
          <c:val>
            <c:numRef>
              <c:f>Arkusz1!$E$2:$E$4</c:f>
              <c:numCache>
                <c:formatCode>General</c:formatCode>
                <c:ptCount val="3"/>
                <c:pt idx="0">
                  <c:v>0</c:v>
                </c:pt>
                <c:pt idx="1">
                  <c:v>8</c:v>
                </c:pt>
              </c:numCache>
            </c:numRef>
          </c:val>
          <c:extLst xmlns:c16r2="http://schemas.microsoft.com/office/drawing/2015/06/chart">
            <c:ext xmlns:c16="http://schemas.microsoft.com/office/drawing/2014/chart" uri="{C3380CC4-5D6E-409C-BE32-E72D297353CC}">
              <c16:uniqueId val="{00000009-B1A0-4C40-B501-072AF66DA8C6}"/>
            </c:ext>
            <c:ext xmlns:c15="http://schemas.microsoft.com/office/drawing/2012/chart" uri="{02D57815-91ED-43cb-92C2-25804820EDAC}">
              <c15:filteredSeriesTitle>
                <c15:tx>
                  <c:strRef>
                    <c:extLst xmlns:c16="http://schemas.microsoft.com/office/drawing/2014/chart" xmlns:c16r2="http://schemas.microsoft.com/office/drawing/2015/06/chart">
                      <c:ext uri="{02D57815-91ED-43cb-92C2-25804820EDAC}">
                        <c15:formulaRef>
                          <c15:sqref>Arkusz1!$E$1</c15:sqref>
                        </c15:formulaRef>
                      </c:ext>
                    </c:extLst>
                    <c:strCache>
                      <c:ptCount val="1"/>
                      <c:pt idx="0">
                        <c:v>Format RDF</c:v>
                      </c:pt>
                    </c:strCache>
                  </c:strRef>
                </c15:tx>
              </c15:filteredSeriesTitle>
            </c:ext>
            <c:ext xmlns:c15="http://schemas.microsoft.com/office/drawing/2012/chart" uri="{02D57815-91ED-43cb-92C2-25804820EDAC}">
              <c15:filteredCategoryTitle>
                <c15:cat>
                  <c:strRef>
                    <c:extLst xmlns:c16r2="http://schemas.microsoft.com/office/drawing/2015/06/chart">
                      <c:ext uri="{02D57815-91ED-43cb-92C2-25804820EDAC}">
                        <c15:formulaRef>
                          <c15:sqref>Arkusz1!$A$2:$A$4</c15:sqref>
                        </c15:formulaRef>
                      </c:ext>
                    </c:extLst>
                    <c:strCache>
                      <c:ptCount val="2"/>
                      <c:pt idx="0">
                        <c:v>Rok 2016</c:v>
                      </c:pt>
                      <c:pt idx="1">
                        <c:v>Rok 2020</c:v>
                      </c:pt>
                    </c:strCache>
                  </c:strRef>
                </c15:cat>
              </c15:filteredCategoryTitle>
            </c:ext>
          </c:extLst>
        </c:ser>
        <c:dLbls>
          <c:showLegendKey val="0"/>
          <c:showVal val="0"/>
          <c:showCatName val="0"/>
          <c:showSerName val="0"/>
          <c:showPercent val="0"/>
          <c:showBubbleSize val="0"/>
        </c:dLbls>
        <c:gapWidth val="79"/>
        <c:shape val="box"/>
        <c:axId val="120836120"/>
        <c:axId val="120839648"/>
        <c:axId val="0"/>
        <c:extLst xmlns:c16r2="http://schemas.microsoft.com/office/drawing/2015/06/chart"/>
      </c:bar3DChart>
      <c:dateAx>
        <c:axId val="120836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120839648"/>
        <c:crosses val="autoZero"/>
        <c:auto val="0"/>
        <c:lblOffset val="100"/>
        <c:baseTimeUnit val="days"/>
      </c:dateAx>
      <c:valAx>
        <c:axId val="120839648"/>
        <c:scaling>
          <c:orientation val="minMax"/>
        </c:scaling>
        <c:delete val="1"/>
        <c:axPos val="b"/>
        <c:numFmt formatCode="General" sourceLinked="1"/>
        <c:majorTickMark val="none"/>
        <c:minorTickMark val="none"/>
        <c:tickLblPos val="nextTo"/>
        <c:crossAx val="120836120"/>
        <c:crossesAt val="1"/>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217446777486148"/>
          <c:y val="0.15511904761904763"/>
          <c:w val="0.8307826625838437"/>
          <c:h val="0.66998656417947755"/>
        </c:manualLayout>
      </c:layout>
      <c:bar3DChart>
        <c:barDir val="bar"/>
        <c:grouping val="stacked"/>
        <c:varyColors val="0"/>
        <c:ser>
          <c:idx val="0"/>
          <c:order val="0"/>
          <c:tx>
            <c:strRef>
              <c:f>Arkusz1!$B$1</c:f>
              <c:strCache>
                <c:ptCount val="1"/>
                <c:pt idx="0">
                  <c:v>Seria 1</c:v>
                </c:pt>
              </c:strCache>
            </c:strRef>
          </c:tx>
          <c:spPr>
            <a:solidFill>
              <a:schemeClr val="accent1"/>
            </a:solidFill>
            <a:ln>
              <a:noFill/>
            </a:ln>
            <a:effectLst/>
            <a:sp3d/>
          </c:spPr>
          <c:invertIfNegative val="0"/>
          <c:dLbls>
            <c:dLbl>
              <c:idx val="0"/>
              <c:layout>
                <c:manualLayout>
                  <c:x val="1.2108369910700745E-2"/>
                  <c:y val="-5.899705014749370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3DD-40D5-A8B4-A351FCA417A9}"/>
                </c:ext>
                <c:ext xmlns:c15="http://schemas.microsoft.com/office/drawing/2012/chart" uri="{CE6537A1-D6FC-4f65-9D91-7224C49458BB}">
                  <c15:layout/>
                </c:ext>
              </c:extLst>
            </c:dLbl>
            <c:dLbl>
              <c:idx val="1"/>
              <c:layout/>
              <c:tx>
                <c:rich>
                  <a:bodyPr/>
                  <a:lstStyle/>
                  <a:p>
                    <a:r>
                      <a:rPr lang="en-US"/>
                      <a:t>305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42A-4B96-B375-6928EF7F194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Arkusz1!$A$2:$A$5</c:f>
              <c:strCache>
                <c:ptCount val="2"/>
                <c:pt idx="0">
                  <c:v>Rok 2016</c:v>
                </c:pt>
                <c:pt idx="1">
                  <c:v>Rok 2020</c:v>
                </c:pt>
              </c:strCache>
            </c:strRef>
          </c:cat>
          <c:val>
            <c:numRef>
              <c:f>Arkusz1!$B$2:$B$5</c:f>
              <c:numCache>
                <c:formatCode>General</c:formatCode>
                <c:ptCount val="4"/>
                <c:pt idx="0">
                  <c:v>4</c:v>
                </c:pt>
                <c:pt idx="1">
                  <c:v>296</c:v>
                </c:pt>
              </c:numCache>
            </c:numRef>
          </c:val>
          <c:extLst xmlns:c16r2="http://schemas.microsoft.com/office/drawing/2015/06/chart">
            <c:ext xmlns:c16="http://schemas.microsoft.com/office/drawing/2014/chart" uri="{C3380CC4-5D6E-409C-BE32-E72D297353CC}">
              <c16:uniqueId val="{00000001-C3DD-40D5-A8B4-A351FCA417A9}"/>
            </c:ext>
          </c:extLst>
        </c:ser>
        <c:ser>
          <c:idx val="1"/>
          <c:order val="1"/>
          <c:tx>
            <c:strRef>
              <c:f>Arkusz1!$C$1</c:f>
              <c:strCache>
                <c:ptCount val="1"/>
                <c:pt idx="0">
                  <c:v>Seria 2</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Arkusz1!$A$2:$A$5</c:f>
              <c:strCache>
                <c:ptCount val="2"/>
                <c:pt idx="0">
                  <c:v>Rok 2016</c:v>
                </c:pt>
                <c:pt idx="1">
                  <c:v>Rok 2020</c:v>
                </c:pt>
              </c:strCache>
            </c:strRef>
          </c:cat>
          <c:val>
            <c:numRef>
              <c:f>Arkusz1!$C$2:$C$5</c:f>
              <c:numCache>
                <c:formatCode>General</c:formatCode>
                <c:ptCount val="4"/>
              </c:numCache>
            </c:numRef>
          </c:val>
          <c:extLst xmlns:c16r2="http://schemas.microsoft.com/office/drawing/2015/06/chart">
            <c:ext xmlns:c16="http://schemas.microsoft.com/office/drawing/2014/chart" uri="{C3380CC4-5D6E-409C-BE32-E72D297353CC}">
              <c16:uniqueId val="{00000002-C3DD-40D5-A8B4-A351FCA417A9}"/>
            </c:ext>
          </c:extLst>
        </c:ser>
        <c:dLbls>
          <c:showLegendKey val="0"/>
          <c:showVal val="1"/>
          <c:showCatName val="0"/>
          <c:showSerName val="0"/>
          <c:showPercent val="0"/>
          <c:showBubbleSize val="0"/>
        </c:dLbls>
        <c:gapWidth val="109"/>
        <c:gapDepth val="180"/>
        <c:shape val="box"/>
        <c:axId val="120842784"/>
        <c:axId val="120836904"/>
        <c:axId val="0"/>
        <c:extLst xmlns:c16r2="http://schemas.microsoft.com/office/drawing/2015/06/chart">
          <c:ext xmlns:c15="http://schemas.microsoft.com/office/drawing/2012/chart" uri="{02D57815-91ED-43cb-92C2-25804820EDAC}">
            <c15:filteredBarSeries>
              <c15:ser>
                <c:idx val="2"/>
                <c:order val="2"/>
                <c:tx>
                  <c:strRef>
                    <c:extLst xmlns:c16r2="http://schemas.microsoft.com/office/drawing/2015/06/chart">
                      <c:ext uri="{02D57815-91ED-43cb-92C2-25804820EDAC}">
                        <c15:formulaRef>
                          <c15:sqref>Arkusz1!$D$1</c15:sqref>
                        </c15:formulaRef>
                      </c:ext>
                    </c:extLst>
                    <c:strCache>
                      <c:ptCount val="1"/>
                      <c:pt idx="0">
                        <c:v>Seria 3</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a:solidFill>
                              <a:schemeClr val="tx1">
                                <a:lumMod val="35000"/>
                                <a:lumOff val="65000"/>
                              </a:schemeClr>
                            </a:solidFill>
                          </a:ln>
                          <a:effectLst/>
                        </c:spPr>
                      </c15:leaderLines>
                    </c:ext>
                  </c:extLst>
                </c:dLbls>
                <c:cat>
                  <c:strRef>
                    <c:extLst xmlns:c16r2="http://schemas.microsoft.com/office/drawing/2015/06/chart">
                      <c:ext uri="{02D57815-91ED-43cb-92C2-25804820EDAC}">
                        <c15:formulaRef>
                          <c15:sqref>Arkusz1!$A$2:$A$5</c15:sqref>
                        </c15:formulaRef>
                      </c:ext>
                    </c:extLst>
                    <c:strCache>
                      <c:ptCount val="2"/>
                      <c:pt idx="0">
                        <c:v>Rok 2016</c:v>
                      </c:pt>
                      <c:pt idx="1">
                        <c:v>Rok 2020</c:v>
                      </c:pt>
                    </c:strCache>
                  </c:strRef>
                </c:cat>
                <c:val>
                  <c:numRef>
                    <c:extLst xmlns:c16r2="http://schemas.microsoft.com/office/drawing/2015/06/chart">
                      <c:ext uri="{02D57815-91ED-43cb-92C2-25804820EDAC}">
                        <c15:formulaRef>
                          <c15:sqref>Arkusz1!$D$2:$D$5</c15:sqref>
                        </c15:formulaRef>
                      </c:ext>
                    </c:extLst>
                    <c:numCache>
                      <c:formatCode>General</c:formatCode>
                      <c:ptCount val="4"/>
                    </c:numCache>
                  </c:numRef>
                </c:val>
                <c:extLst xmlns:c16r2="http://schemas.microsoft.com/office/drawing/2015/06/chart">
                  <c:ext xmlns:c16="http://schemas.microsoft.com/office/drawing/2014/chart" uri="{C3380CC4-5D6E-409C-BE32-E72D297353CC}">
                    <c16:uniqueId val="{00000003-C3DD-40D5-A8B4-A351FCA417A9}"/>
                  </c:ext>
                </c:extLst>
              </c15:ser>
            </c15:filteredBarSeries>
          </c:ext>
        </c:extLst>
      </c:bar3DChart>
      <c:dateAx>
        <c:axId val="120842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120836904"/>
        <c:crosses val="autoZero"/>
        <c:auto val="0"/>
        <c:lblOffset val="100"/>
        <c:baseTimeUnit val="days"/>
      </c:dateAx>
      <c:valAx>
        <c:axId val="120836904"/>
        <c:scaling>
          <c:orientation val="minMax"/>
        </c:scaling>
        <c:delete val="1"/>
        <c:axPos val="b"/>
        <c:numFmt formatCode="General" sourceLinked="1"/>
        <c:majorTickMark val="none"/>
        <c:minorTickMark val="none"/>
        <c:tickLblPos val="nextTo"/>
        <c:crossAx val="120842784"/>
        <c:crossesAt val="1"/>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217446777486148"/>
          <c:y val="0.15511904761904763"/>
          <c:w val="0.8307826625838437"/>
          <c:h val="0.66998656417947755"/>
        </c:manualLayout>
      </c:layout>
      <c:bar3DChart>
        <c:barDir val="bar"/>
        <c:grouping val="stacked"/>
        <c:varyColors val="0"/>
        <c:ser>
          <c:idx val="0"/>
          <c:order val="0"/>
          <c:spPr>
            <a:solidFill>
              <a:schemeClr val="accent1"/>
            </a:solidFill>
            <a:ln>
              <a:noFill/>
            </a:ln>
            <a:effectLst/>
            <a:sp3d/>
          </c:spPr>
          <c:invertIfNegative val="0"/>
          <c:dLbls>
            <c:dLbl>
              <c:idx val="1"/>
              <c:layout/>
              <c:tx>
                <c:rich>
                  <a:bodyPr/>
                  <a:lstStyle/>
                  <a:p>
                    <a:r>
                      <a:rPr lang="en-US"/>
                      <a:t>139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380-4C24-927B-603B2F4B67CF}"/>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val>
            <c:numRef>
              <c:f>Arkusz1!$B$2:$B$5</c:f>
              <c:numCache>
                <c:formatCode>General</c:formatCode>
                <c:ptCount val="4"/>
                <c:pt idx="0">
                  <c:v>35</c:v>
                </c:pt>
                <c:pt idx="1">
                  <c:v>138</c:v>
                </c:pt>
              </c:numCache>
            </c:numRef>
          </c:val>
          <c:extLst xmlns:c16r2="http://schemas.microsoft.com/office/drawing/2015/06/chart">
            <c:ext xmlns:c16="http://schemas.microsoft.com/office/drawing/2014/chart" uri="{C3380CC4-5D6E-409C-BE32-E72D297353CC}">
              <c16:uniqueId val="{00000000-DD9E-4255-A0AD-8E10F08E6BB1}"/>
            </c:ext>
            <c:ext xmlns:c15="http://schemas.microsoft.com/office/drawing/2012/chart" uri="{02D57815-91ED-43cb-92C2-25804820EDAC}">
              <c15:filteredSeriesTitle>
                <c15:tx>
                  <c:strRef>
                    <c:extLst xmlns:c16="http://schemas.microsoft.com/office/drawing/2014/chart" xmlns:c16r2="http://schemas.microsoft.com/office/drawing/2015/06/chart">
                      <c:ext uri="{02D57815-91ED-43cb-92C2-25804820EDAC}">
                        <c15:formulaRef>
                          <c15:sqref>Arkusz1!$B$1</c15:sqref>
                        </c15:formulaRef>
                      </c:ext>
                    </c:extLst>
                    <c:strCache>
                      <c:ptCount val="1"/>
                      <c:pt idx="0">
                        <c:v>Seria 1</c:v>
                      </c:pt>
                    </c:strCache>
                  </c:strRef>
                </c15:tx>
              </c15:filteredSeriesTitle>
            </c:ext>
            <c:ext xmlns:c15="http://schemas.microsoft.com/office/drawing/2012/chart" uri="{02D57815-91ED-43cb-92C2-25804820EDAC}">
              <c15:filteredCategoryTitle>
                <c15:cat>
                  <c:strRef>
                    <c:extLst xmlns:c16r2="http://schemas.microsoft.com/office/drawing/2015/06/chart">
                      <c:ext uri="{02D57815-91ED-43cb-92C2-25804820EDAC}">
                        <c15:formulaRef>
                          <c15:sqref>Arkusz1!$A$2:$A$5</c15:sqref>
                        </c15:formulaRef>
                      </c:ext>
                    </c:extLst>
                    <c:strCache>
                      <c:ptCount val="2"/>
                      <c:pt idx="0">
                        <c:v>Rok 2016</c:v>
                      </c:pt>
                      <c:pt idx="1">
                        <c:v>Rok 2020</c:v>
                      </c:pt>
                    </c:strCache>
                  </c:strRef>
                </c15:cat>
              </c15:filteredCategoryTitle>
            </c:ext>
          </c:extLst>
        </c:ser>
        <c:ser>
          <c:idx val="1"/>
          <c:order val="1"/>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Arkusz1!$C$2:$C$5</c:f>
              <c:numCache>
                <c:formatCode>General</c:formatCode>
                <c:ptCount val="4"/>
              </c:numCache>
            </c:numRef>
          </c:val>
          <c:extLst xmlns:c16r2="http://schemas.microsoft.com/office/drawing/2015/06/chart">
            <c:ext xmlns:c16="http://schemas.microsoft.com/office/drawing/2014/chart" uri="{C3380CC4-5D6E-409C-BE32-E72D297353CC}">
              <c16:uniqueId val="{00000001-DD9E-4255-A0AD-8E10F08E6BB1}"/>
            </c:ext>
            <c:ext xmlns:c15="http://schemas.microsoft.com/office/drawing/2012/chart" uri="{02D57815-91ED-43cb-92C2-25804820EDAC}">
              <c15:filteredSeriesTitle>
                <c15:tx>
                  <c:strRef>
                    <c:extLst xmlns:c16="http://schemas.microsoft.com/office/drawing/2014/chart" xmlns:c16r2="http://schemas.microsoft.com/office/drawing/2015/06/chart">
                      <c:ext uri="{02D57815-91ED-43cb-92C2-25804820EDAC}">
                        <c15:formulaRef>
                          <c15:sqref>Arkusz1!$C$1</c15:sqref>
                        </c15:formulaRef>
                      </c:ext>
                    </c:extLst>
                    <c:strCache>
                      <c:ptCount val="1"/>
                      <c:pt idx="0">
                        <c:v>Seria 2</c:v>
                      </c:pt>
                    </c:strCache>
                  </c:strRef>
                </c15:tx>
              </c15:filteredSeriesTitle>
            </c:ext>
            <c:ext xmlns:c15="http://schemas.microsoft.com/office/drawing/2012/chart" uri="{02D57815-91ED-43cb-92C2-25804820EDAC}">
              <c15:filteredCategoryTitle>
                <c15:cat>
                  <c:strRef>
                    <c:extLst xmlns:c16r2="http://schemas.microsoft.com/office/drawing/2015/06/chart">
                      <c:ext uri="{02D57815-91ED-43cb-92C2-25804820EDAC}">
                        <c15:formulaRef>
                          <c15:sqref>Arkusz1!$A$2:$A$5</c15:sqref>
                        </c15:formulaRef>
                      </c:ext>
                    </c:extLst>
                    <c:strCache>
                      <c:ptCount val="2"/>
                      <c:pt idx="0">
                        <c:v>Rok 2016</c:v>
                      </c:pt>
                      <c:pt idx="1">
                        <c:v>Rok 2020</c:v>
                      </c:pt>
                    </c:strCache>
                  </c:strRef>
                </c15:cat>
              </c15:filteredCategoryTitle>
            </c:ext>
          </c:extLst>
        </c:ser>
        <c:dLbls>
          <c:showLegendKey val="0"/>
          <c:showVal val="1"/>
          <c:showCatName val="0"/>
          <c:showSerName val="0"/>
          <c:showPercent val="0"/>
          <c:showBubbleSize val="0"/>
        </c:dLbls>
        <c:gapWidth val="109"/>
        <c:gapDepth val="180"/>
        <c:shape val="box"/>
        <c:axId val="120840824"/>
        <c:axId val="120838864"/>
        <c:axId val="0"/>
        <c:extLst xmlns:c16r2="http://schemas.microsoft.com/office/drawing/2015/06/chart"/>
      </c:bar3DChart>
      <c:dateAx>
        <c:axId val="120840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l-PL"/>
          </a:p>
        </c:txPr>
        <c:crossAx val="120838864"/>
        <c:crosses val="autoZero"/>
        <c:auto val="0"/>
        <c:lblOffset val="100"/>
        <c:baseTimeUnit val="days"/>
      </c:dateAx>
      <c:valAx>
        <c:axId val="120838864"/>
        <c:scaling>
          <c:orientation val="minMax"/>
        </c:scaling>
        <c:delete val="1"/>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l-PL"/>
                  <a:t>Liczba dostawców danych w CRIP</a:t>
                </a:r>
              </a:p>
            </c:rich>
          </c:tx>
          <c:layout>
            <c:manualLayout>
              <c:xMode val="edge"/>
              <c:yMode val="edge"/>
              <c:x val="0.25153240460327075"/>
              <c:y val="0.82804507195221289"/>
            </c:manualLayout>
          </c:layout>
          <c:overlay val="0"/>
          <c:spPr>
            <a:noFill/>
            <a:ln>
              <a:noFill/>
            </a:ln>
            <a:effectLst/>
          </c:spPr>
        </c:title>
        <c:numFmt formatCode="General" sourceLinked="1"/>
        <c:majorTickMark val="none"/>
        <c:minorTickMark val="none"/>
        <c:tickLblPos val="nextTo"/>
        <c:crossAx val="120840824"/>
        <c:crossesAt val="1"/>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E39E9-95F1-4209-9BF3-B5B59259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11774</Words>
  <Characters>70647</Characters>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2021-06-29T14:11:00Z</dcterms:created>
  <dcterms:modified xsi:type="dcterms:W3CDTF">2021-07-01T08:58:00Z</dcterms:modified>
</cp:coreProperties>
</file>