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05" w:rsidRPr="00243151" w:rsidRDefault="005B6009" w:rsidP="00B72B6D">
      <w:pPr>
        <w:pStyle w:val="Tytu"/>
        <w:rPr>
          <w:b w:val="0"/>
        </w:rPr>
      </w:pPr>
      <w:r w:rsidRPr="00243151">
        <w:t>ZARZĄDZENIE</w:t>
      </w:r>
    </w:p>
    <w:p w:rsidR="00C25005" w:rsidRPr="00E53A80" w:rsidRDefault="005B6009" w:rsidP="00B72B6D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833FBA" w:rsidRPr="00E53A80" w:rsidRDefault="005B6009" w:rsidP="00833FBA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833FBA" w:rsidRPr="00E53A80" w:rsidRDefault="005B6009" w:rsidP="00833FBA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10 lipca 2025</w:t>
      </w:r>
      <w:bookmarkEnd w:id="0"/>
      <w:r w:rsidRPr="00E53A80">
        <w:rPr>
          <w:rFonts w:cs="Arial"/>
          <w:szCs w:val="24"/>
        </w:rPr>
        <w:t xml:space="preserve"> r.</w:t>
      </w:r>
    </w:p>
    <w:p w:rsidR="00C25005" w:rsidRPr="00833FBA" w:rsidRDefault="005B6009" w:rsidP="00833FBA">
      <w:pPr>
        <w:pStyle w:val="Tytu"/>
        <w:spacing w:after="0"/>
        <w:rPr>
          <w:sz w:val="28"/>
          <w:szCs w:val="28"/>
        </w:rPr>
      </w:pPr>
      <w:r w:rsidRPr="00833FBA">
        <w:rPr>
          <w:sz w:val="28"/>
          <w:szCs w:val="28"/>
        </w:rPr>
        <w:t xml:space="preserve">zmieniające </w:t>
      </w:r>
      <w:r w:rsidRPr="00833FBA">
        <w:rPr>
          <w:sz w:val="28"/>
          <w:szCs w:val="28"/>
        </w:rPr>
        <w:t>zarządzenie w sprawie ustalenia regulaminu organizacyjnego Wydziału Koordynacji Świadczeń</w:t>
      </w:r>
    </w:p>
    <w:p w:rsidR="00C25005" w:rsidRPr="00C853AA" w:rsidRDefault="005B6009" w:rsidP="00C853AA">
      <w:pPr>
        <w:spacing w:before="360" w:after="360"/>
        <w:rPr>
          <w:rFonts w:cs="Arial"/>
        </w:rPr>
      </w:pPr>
      <w:r>
        <w:t>Na podstawie</w:t>
      </w:r>
      <w:r w:rsidRPr="00366401">
        <w:rPr>
          <w:rFonts w:cs="Arial"/>
        </w:rPr>
        <w:t xml:space="preserve"> </w:t>
      </w:r>
      <w:r>
        <w:rPr>
          <w:rFonts w:cs="Arial"/>
        </w:rPr>
        <w:t xml:space="preserve">art. 25 ust. 4 pkt 1 lit. d ustawy z </w:t>
      </w:r>
      <w:r>
        <w:rPr>
          <w:rFonts w:cs="Arial"/>
        </w:rPr>
        <w:t>dnia 21 listopada 2008 r. o służbie cywi</w:t>
      </w:r>
      <w:r>
        <w:rPr>
          <w:rFonts w:cs="Arial"/>
        </w:rPr>
        <w:t>lnej (Dz. U. z 2024 r. poz. 409</w:t>
      </w:r>
      <w:r>
        <w:rPr>
          <w:rFonts w:cs="Arial"/>
        </w:rPr>
        <w:t xml:space="preserve"> i </w:t>
      </w:r>
      <w:r>
        <w:rPr>
          <w:rFonts w:cs="Arial"/>
        </w:rPr>
        <w:t xml:space="preserve">z 2025 r. </w:t>
      </w:r>
      <w:r>
        <w:rPr>
          <w:rFonts w:cs="Arial"/>
        </w:rPr>
        <w:t>poz. 620</w:t>
      </w:r>
      <w:r>
        <w:rPr>
          <w:rFonts w:cs="Arial"/>
        </w:rPr>
        <w:t xml:space="preserve">) oraz § 12 ust. 3 i 5 regulaminu Pomorskiego Urzędu Wojewódzkiego w Gdańsku, stanowiącego załącznik do zarządzenia Wojewody Pomorskiego z dnia 30 września 2021 r. </w:t>
      </w:r>
      <w:r>
        <w:rPr>
          <w:rFonts w:cs="Arial"/>
        </w:rPr>
        <w:t>w sprawie ustalenia regulaminu Pomorskiego Urzędu Wojewódzkiego w Gdańsku</w:t>
      </w:r>
      <w:r>
        <w:rPr>
          <w:rStyle w:val="Odwoanieprzypisudolnego"/>
          <w:rFonts w:cs="Arial"/>
        </w:rPr>
        <w:footnoteReference w:id="1"/>
      </w:r>
      <w:r>
        <w:rPr>
          <w:rFonts w:cs="Arial"/>
          <w:vertAlign w:val="superscript"/>
        </w:rPr>
        <w:t>)</w:t>
      </w:r>
      <w:r>
        <w:rPr>
          <w:rFonts w:cs="Arial"/>
        </w:rPr>
        <w:t xml:space="preserve"> </w:t>
      </w:r>
      <w:r w:rsidRPr="00E53A80">
        <w:t>zarządza się, co następuje:</w:t>
      </w:r>
    </w:p>
    <w:p w:rsidR="00CE7E9A" w:rsidRDefault="005B6009" w:rsidP="009852E2">
      <w:pPr>
        <w:rPr>
          <w:rFonts w:eastAsia="Times New Roman"/>
        </w:rPr>
      </w:pPr>
      <w:bookmarkStart w:id="1" w:name="_Hlk71116339"/>
      <w:r w:rsidRPr="002F1FC2">
        <w:rPr>
          <w:b/>
          <w:bCs/>
        </w:rPr>
        <w:t>§</w:t>
      </w:r>
      <w:r>
        <w:rPr>
          <w:b/>
          <w:bCs/>
        </w:rPr>
        <w:t> </w:t>
      </w:r>
      <w:r w:rsidRPr="002F1FC2">
        <w:rPr>
          <w:b/>
          <w:bCs/>
        </w:rPr>
        <w:t>1.</w:t>
      </w:r>
      <w:r w:rsidRPr="008252F6">
        <w:t xml:space="preserve"> W regulaminie organ</w:t>
      </w:r>
      <w:r>
        <w:t>izacyjnym Wydziału Koordynacji Ś</w:t>
      </w:r>
      <w:r w:rsidRPr="008252F6">
        <w:t>wiadczeń</w:t>
      </w:r>
      <w:r>
        <w:t xml:space="preserve"> Pomorskiego </w:t>
      </w:r>
      <w:r w:rsidRPr="008252F6">
        <w:t>Urzędu Wojewódzkiego w Gdańsku, stanowiącym załącznik do zarządzenia Dyrekt</w:t>
      </w:r>
      <w:r w:rsidRPr="008252F6">
        <w:t>ora</w:t>
      </w:r>
      <w:r>
        <w:t xml:space="preserve"> </w:t>
      </w:r>
      <w:r w:rsidRPr="008252F6">
        <w:t>Generalnego Pomorskiego Urzędu Wojewódzkie</w:t>
      </w:r>
      <w:r>
        <w:t xml:space="preserve">go w Gdańsku z dnia </w:t>
      </w:r>
      <w:r>
        <w:t xml:space="preserve">25 maja 2022 r. </w:t>
      </w:r>
      <w:r w:rsidRPr="008252F6">
        <w:t>w sprawie ustalenia regulaminu organizacyjnego Wydziału Koordynacji Świadczeń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 xml:space="preserve"> w </w:t>
      </w:r>
      <w:r w:rsidRPr="007F64F7">
        <w:rPr>
          <w:rFonts w:eastAsia="Times New Roman"/>
        </w:rPr>
        <w:t>§ 5</w:t>
      </w:r>
      <w:r>
        <w:rPr>
          <w:rFonts w:eastAsia="Times New Roman"/>
        </w:rPr>
        <w:t xml:space="preserve"> </w:t>
      </w:r>
      <w:r w:rsidRPr="00692B4C">
        <w:rPr>
          <w:rFonts w:cs="Arial"/>
        </w:rPr>
        <w:t>po ust. 1</w:t>
      </w:r>
      <w:r>
        <w:rPr>
          <w:rFonts w:cs="Arial"/>
        </w:rPr>
        <w:t xml:space="preserve"> dodaje się ust.</w:t>
      </w:r>
      <w:r w:rsidRPr="00692B4C">
        <w:rPr>
          <w:rFonts w:cs="Arial"/>
        </w:rPr>
        <w:t xml:space="preserve"> 1a w brzmieniu</w:t>
      </w:r>
      <w:r w:rsidRPr="007F64F7">
        <w:rPr>
          <w:rFonts w:eastAsia="Times New Roman"/>
        </w:rPr>
        <w:t xml:space="preserve">: </w:t>
      </w:r>
    </w:p>
    <w:p w:rsidR="00C13750" w:rsidRDefault="005B6009" w:rsidP="009852E2">
      <w:pPr>
        <w:rPr>
          <w:rFonts w:eastAsia="Times New Roman"/>
        </w:rPr>
      </w:pPr>
      <w:r>
        <w:rPr>
          <w:rFonts w:eastAsia="Times New Roman"/>
        </w:rPr>
        <w:t xml:space="preserve">„1a. </w:t>
      </w:r>
      <w:r>
        <w:rPr>
          <w:rFonts w:eastAsia="Times New Roman"/>
        </w:rPr>
        <w:t>W sprawach kadrowych i finansowych, d</w:t>
      </w:r>
      <w:r w:rsidRPr="007F64F7">
        <w:rPr>
          <w:rFonts w:eastAsia="Times New Roman"/>
        </w:rPr>
        <w:t>yrektora wydziału w czasie jego nieobecności</w:t>
      </w:r>
      <w:r>
        <w:rPr>
          <w:rFonts w:eastAsia="Times New Roman"/>
        </w:rPr>
        <w:t>,</w:t>
      </w:r>
      <w:r w:rsidRPr="007F64F7">
        <w:rPr>
          <w:rFonts w:eastAsia="Times New Roman"/>
        </w:rPr>
        <w:t xml:space="preserve"> </w:t>
      </w:r>
      <w:r>
        <w:rPr>
          <w:rFonts w:eastAsia="Times New Roman"/>
        </w:rPr>
        <w:t xml:space="preserve">zastępuje </w:t>
      </w:r>
      <w:r>
        <w:rPr>
          <w:rFonts w:eastAsia="Times New Roman"/>
        </w:rPr>
        <w:t>pracownik</w:t>
      </w:r>
      <w:r w:rsidRPr="007F64F7">
        <w:rPr>
          <w:rFonts w:eastAsia="Times New Roman"/>
        </w:rPr>
        <w:t xml:space="preserve"> wyznaczon</w:t>
      </w:r>
      <w:r>
        <w:rPr>
          <w:rFonts w:eastAsia="Times New Roman"/>
        </w:rPr>
        <w:t>y</w:t>
      </w:r>
      <w:r w:rsidRPr="007F64F7">
        <w:rPr>
          <w:rFonts w:eastAsia="Times New Roman"/>
        </w:rPr>
        <w:t xml:space="preserve"> przez dyrektora wydziału.</w:t>
      </w:r>
      <w:r>
        <w:rPr>
          <w:rFonts w:eastAsia="Times New Roman"/>
        </w:rPr>
        <w:t>”.</w:t>
      </w:r>
      <w:r>
        <w:rPr>
          <w:rFonts w:eastAsia="Times New Roman"/>
        </w:rPr>
        <w:t xml:space="preserve"> </w:t>
      </w:r>
    </w:p>
    <w:p w:rsidR="00C25005" w:rsidRDefault="005B6009" w:rsidP="00B24249">
      <w:pPr>
        <w:spacing w:after="720"/>
        <w:ind w:firstLine="0"/>
      </w:pPr>
      <w:r>
        <w:rPr>
          <w:rFonts w:eastAsia="Times New Roman"/>
        </w:rPr>
        <w:tab/>
      </w:r>
      <w:r w:rsidRPr="002F1FC2">
        <w:rPr>
          <w:b/>
          <w:bCs/>
        </w:rPr>
        <w:t xml:space="preserve"> </w:t>
      </w:r>
      <w:r w:rsidRPr="002F1FC2">
        <w:rPr>
          <w:b/>
          <w:bCs/>
        </w:rPr>
        <w:t>§</w:t>
      </w:r>
      <w:r w:rsidR="00B24249">
        <w:rPr>
          <w:b/>
          <w:bCs/>
        </w:rPr>
        <w:t> </w:t>
      </w:r>
      <w:r>
        <w:rPr>
          <w:b/>
          <w:bCs/>
        </w:rPr>
        <w:t>2</w:t>
      </w:r>
      <w:r>
        <w:t xml:space="preserve">. </w:t>
      </w:r>
      <w:r w:rsidRPr="008252F6">
        <w:t>Zarządzenie wchodzi w życie z dniem</w:t>
      </w:r>
      <w:r>
        <w:t xml:space="preserve"> podpisania</w:t>
      </w:r>
      <w:r>
        <w:t>.</w:t>
      </w:r>
      <w:r w:rsidRPr="008252F6">
        <w:t xml:space="preserve"> </w:t>
      </w:r>
      <w:bookmarkEnd w:id="1"/>
    </w:p>
    <w:p w:rsidR="00B24249" w:rsidRPr="00F2167F" w:rsidRDefault="00B24249" w:rsidP="00B24249">
      <w:pPr>
        <w:ind w:firstLine="4536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B24249" w:rsidRPr="00F2167F" w:rsidRDefault="00B24249" w:rsidP="00B24249">
      <w:pPr>
        <w:ind w:firstLine="4536"/>
        <w:jc w:val="center"/>
        <w:rPr>
          <w:rFonts w:cs="Arial"/>
        </w:rPr>
      </w:pPr>
      <w:r w:rsidRPr="00F2167F">
        <w:rPr>
          <w:rFonts w:cs="Arial"/>
        </w:rPr>
        <w:t>Anita Świetlikow</w:t>
      </w:r>
      <w:bookmarkStart w:id="2" w:name="_GoBack"/>
      <w:bookmarkEnd w:id="2"/>
      <w:r w:rsidRPr="00F2167F">
        <w:rPr>
          <w:rFonts w:cs="Arial"/>
        </w:rPr>
        <w:t>ska</w:t>
      </w:r>
    </w:p>
    <w:sectPr w:rsidR="00B24249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009" w:rsidRDefault="005B6009">
      <w:pPr>
        <w:spacing w:after="0" w:line="240" w:lineRule="auto"/>
      </w:pPr>
      <w:r>
        <w:separator/>
      </w:r>
    </w:p>
  </w:endnote>
  <w:endnote w:type="continuationSeparator" w:id="0">
    <w:p w:rsidR="005B6009" w:rsidRDefault="005B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009" w:rsidRDefault="005B6009" w:rsidP="006C78F4">
      <w:pPr>
        <w:spacing w:after="0" w:line="240" w:lineRule="auto"/>
      </w:pPr>
      <w:r>
        <w:separator/>
      </w:r>
    </w:p>
  </w:footnote>
  <w:footnote w:type="continuationSeparator" w:id="0">
    <w:p w:rsidR="005B6009" w:rsidRDefault="005B6009" w:rsidP="006C78F4">
      <w:pPr>
        <w:spacing w:after="0" w:line="240" w:lineRule="auto"/>
      </w:pPr>
      <w:r>
        <w:continuationSeparator/>
      </w:r>
    </w:p>
  </w:footnote>
  <w:footnote w:id="1">
    <w:p w:rsidR="00C25005" w:rsidRPr="00BA27EF" w:rsidRDefault="005B6009" w:rsidP="00BA27EF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27E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27EF">
        <w:rPr>
          <w:rFonts w:ascii="Arial" w:hAnsi="Arial" w:cs="Arial"/>
          <w:sz w:val="18"/>
          <w:szCs w:val="18"/>
          <w:vertAlign w:val="superscript"/>
        </w:rPr>
        <w:t>)</w:t>
      </w:r>
      <w:r w:rsidRPr="00BA27E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 w:rsidRPr="00DB0860">
        <w:rPr>
          <w:rFonts w:ascii="Arial" w:hAnsi="Arial" w:cs="Arial"/>
          <w:sz w:val="18"/>
          <w:szCs w:val="18"/>
        </w:rPr>
        <w:t xml:space="preserve">mieniony zarządzeniami Wojewody Pomorskiego z dnia 23 grudnia 2021 r., z dnia 23 grudnia 2022 r., z dnia 29 czerwca 2023 r., z dnia 13 października 2023 r. z dnia 6 grudnia 2023 </w:t>
      </w:r>
      <w:r w:rsidRPr="00DB0860">
        <w:rPr>
          <w:rFonts w:ascii="Arial" w:hAnsi="Arial" w:cs="Arial"/>
          <w:sz w:val="18"/>
          <w:szCs w:val="18"/>
        </w:rPr>
        <w:t>r., z dnia 14 stycznia 2024 r., z dnia 22 lutego 2024 r., z dnia 26 marca 2024 r., z dnia 29 kwietnia 2024 r., z dnia 28 sierpnia 2024 r. i z dnia 31 grudnia 2024 r. oraz z dnia 31 marca 2025 r.</w:t>
      </w:r>
    </w:p>
  </w:footnote>
  <w:footnote w:id="2">
    <w:p w:rsidR="00CE7E9A" w:rsidRDefault="005B6009" w:rsidP="00BA27EF">
      <w:pPr>
        <w:pStyle w:val="Tekstprzypisudolnego"/>
        <w:ind w:left="142" w:hanging="142"/>
        <w:jc w:val="both"/>
      </w:pPr>
      <w:r w:rsidRPr="00BA27E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27EF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Zmienionym</w:t>
      </w:r>
      <w:r w:rsidRPr="00BA27EF">
        <w:rPr>
          <w:rFonts w:ascii="Arial" w:hAnsi="Arial" w:cs="Arial"/>
          <w:sz w:val="18"/>
          <w:szCs w:val="18"/>
        </w:rPr>
        <w:t xml:space="preserve"> zarządzeniem Dyrektora Generalnego Pomorskiego </w:t>
      </w:r>
      <w:r w:rsidRPr="00BA27EF">
        <w:rPr>
          <w:rFonts w:ascii="Arial" w:hAnsi="Arial" w:cs="Arial"/>
          <w:sz w:val="18"/>
          <w:szCs w:val="18"/>
        </w:rPr>
        <w:t>Urzędu Wojewódzkiego w Gdańsku z dnia</w:t>
      </w:r>
      <w:r w:rsidRPr="00BA27EF">
        <w:rPr>
          <w:rFonts w:ascii="Arial" w:hAnsi="Arial" w:cs="Arial"/>
          <w:sz w:val="18"/>
          <w:szCs w:val="18"/>
        </w:rPr>
        <w:t xml:space="preserve"> 8 lipca 2024 r. i</w:t>
      </w:r>
      <w:r>
        <w:rPr>
          <w:rFonts w:ascii="Arial" w:hAnsi="Arial" w:cs="Arial"/>
          <w:sz w:val="18"/>
          <w:szCs w:val="18"/>
        </w:rPr>
        <w:t xml:space="preserve"> z dnia</w:t>
      </w:r>
      <w:r w:rsidRPr="00BA27E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18</w:t>
      </w:r>
      <w:r w:rsidRPr="00BA27EF">
        <w:rPr>
          <w:rFonts w:ascii="Arial" w:hAnsi="Arial" w:cs="Arial"/>
          <w:sz w:val="18"/>
          <w:szCs w:val="18"/>
        </w:rPr>
        <w:t xml:space="preserve"> listopada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38AD"/>
    <w:multiLevelType w:val="hybridMultilevel"/>
    <w:tmpl w:val="6AC20312"/>
    <w:lvl w:ilvl="0" w:tplc="5B94B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F6A905C" w:tentative="1">
      <w:start w:val="1"/>
      <w:numFmt w:val="lowerLetter"/>
      <w:lvlText w:val="%2."/>
      <w:lvlJc w:val="left"/>
      <w:pPr>
        <w:ind w:left="1789" w:hanging="360"/>
      </w:pPr>
    </w:lvl>
    <w:lvl w:ilvl="2" w:tplc="9FF60CA4" w:tentative="1">
      <w:start w:val="1"/>
      <w:numFmt w:val="lowerRoman"/>
      <w:lvlText w:val="%3."/>
      <w:lvlJc w:val="right"/>
      <w:pPr>
        <w:ind w:left="2509" w:hanging="180"/>
      </w:pPr>
    </w:lvl>
    <w:lvl w:ilvl="3" w:tplc="5930EE98" w:tentative="1">
      <w:start w:val="1"/>
      <w:numFmt w:val="decimal"/>
      <w:lvlText w:val="%4."/>
      <w:lvlJc w:val="left"/>
      <w:pPr>
        <w:ind w:left="3229" w:hanging="360"/>
      </w:pPr>
    </w:lvl>
    <w:lvl w:ilvl="4" w:tplc="0322AC76" w:tentative="1">
      <w:start w:val="1"/>
      <w:numFmt w:val="lowerLetter"/>
      <w:lvlText w:val="%5."/>
      <w:lvlJc w:val="left"/>
      <w:pPr>
        <w:ind w:left="3949" w:hanging="360"/>
      </w:pPr>
    </w:lvl>
    <w:lvl w:ilvl="5" w:tplc="D584A59A" w:tentative="1">
      <w:start w:val="1"/>
      <w:numFmt w:val="lowerRoman"/>
      <w:lvlText w:val="%6."/>
      <w:lvlJc w:val="right"/>
      <w:pPr>
        <w:ind w:left="4669" w:hanging="180"/>
      </w:pPr>
    </w:lvl>
    <w:lvl w:ilvl="6" w:tplc="783AAF06" w:tentative="1">
      <w:start w:val="1"/>
      <w:numFmt w:val="decimal"/>
      <w:lvlText w:val="%7."/>
      <w:lvlJc w:val="left"/>
      <w:pPr>
        <w:ind w:left="5389" w:hanging="360"/>
      </w:pPr>
    </w:lvl>
    <w:lvl w:ilvl="7" w:tplc="23AA723E" w:tentative="1">
      <w:start w:val="1"/>
      <w:numFmt w:val="lowerLetter"/>
      <w:lvlText w:val="%8."/>
      <w:lvlJc w:val="left"/>
      <w:pPr>
        <w:ind w:left="6109" w:hanging="360"/>
      </w:pPr>
    </w:lvl>
    <w:lvl w:ilvl="8" w:tplc="470851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F7485"/>
    <w:multiLevelType w:val="hybridMultilevel"/>
    <w:tmpl w:val="DEEE0906"/>
    <w:lvl w:ilvl="0" w:tplc="DE12EFE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D944C76C" w:tentative="1">
      <w:start w:val="1"/>
      <w:numFmt w:val="lowerLetter"/>
      <w:lvlText w:val="%2."/>
      <w:lvlJc w:val="left"/>
      <w:pPr>
        <w:ind w:left="2149" w:hanging="360"/>
      </w:pPr>
    </w:lvl>
    <w:lvl w:ilvl="2" w:tplc="EF2875EA" w:tentative="1">
      <w:start w:val="1"/>
      <w:numFmt w:val="lowerRoman"/>
      <w:lvlText w:val="%3."/>
      <w:lvlJc w:val="right"/>
      <w:pPr>
        <w:ind w:left="2869" w:hanging="180"/>
      </w:pPr>
    </w:lvl>
    <w:lvl w:ilvl="3" w:tplc="33CA3598" w:tentative="1">
      <w:start w:val="1"/>
      <w:numFmt w:val="decimal"/>
      <w:lvlText w:val="%4."/>
      <w:lvlJc w:val="left"/>
      <w:pPr>
        <w:ind w:left="3589" w:hanging="360"/>
      </w:pPr>
    </w:lvl>
    <w:lvl w:ilvl="4" w:tplc="6A04B4C8" w:tentative="1">
      <w:start w:val="1"/>
      <w:numFmt w:val="lowerLetter"/>
      <w:lvlText w:val="%5."/>
      <w:lvlJc w:val="left"/>
      <w:pPr>
        <w:ind w:left="4309" w:hanging="360"/>
      </w:pPr>
    </w:lvl>
    <w:lvl w:ilvl="5" w:tplc="EA1E360C" w:tentative="1">
      <w:start w:val="1"/>
      <w:numFmt w:val="lowerRoman"/>
      <w:lvlText w:val="%6."/>
      <w:lvlJc w:val="right"/>
      <w:pPr>
        <w:ind w:left="5029" w:hanging="180"/>
      </w:pPr>
    </w:lvl>
    <w:lvl w:ilvl="6" w:tplc="D44265FC" w:tentative="1">
      <w:start w:val="1"/>
      <w:numFmt w:val="decimal"/>
      <w:lvlText w:val="%7."/>
      <w:lvlJc w:val="left"/>
      <w:pPr>
        <w:ind w:left="5749" w:hanging="360"/>
      </w:pPr>
    </w:lvl>
    <w:lvl w:ilvl="7" w:tplc="0296A032" w:tentative="1">
      <w:start w:val="1"/>
      <w:numFmt w:val="lowerLetter"/>
      <w:lvlText w:val="%8."/>
      <w:lvlJc w:val="left"/>
      <w:pPr>
        <w:ind w:left="6469" w:hanging="360"/>
      </w:pPr>
    </w:lvl>
    <w:lvl w:ilvl="8" w:tplc="15C2334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3F11BB"/>
    <w:multiLevelType w:val="hybridMultilevel"/>
    <w:tmpl w:val="F9EC7262"/>
    <w:lvl w:ilvl="0" w:tplc="2E9A15A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696C974" w:tentative="1">
      <w:start w:val="1"/>
      <w:numFmt w:val="lowerLetter"/>
      <w:lvlText w:val="%2."/>
      <w:lvlJc w:val="left"/>
      <w:pPr>
        <w:ind w:left="2149" w:hanging="360"/>
      </w:pPr>
    </w:lvl>
    <w:lvl w:ilvl="2" w:tplc="10501932" w:tentative="1">
      <w:start w:val="1"/>
      <w:numFmt w:val="lowerRoman"/>
      <w:lvlText w:val="%3."/>
      <w:lvlJc w:val="right"/>
      <w:pPr>
        <w:ind w:left="2869" w:hanging="180"/>
      </w:pPr>
    </w:lvl>
    <w:lvl w:ilvl="3" w:tplc="E0D4BD00" w:tentative="1">
      <w:start w:val="1"/>
      <w:numFmt w:val="decimal"/>
      <w:lvlText w:val="%4."/>
      <w:lvlJc w:val="left"/>
      <w:pPr>
        <w:ind w:left="3589" w:hanging="360"/>
      </w:pPr>
    </w:lvl>
    <w:lvl w:ilvl="4" w:tplc="26C22A34" w:tentative="1">
      <w:start w:val="1"/>
      <w:numFmt w:val="lowerLetter"/>
      <w:lvlText w:val="%5."/>
      <w:lvlJc w:val="left"/>
      <w:pPr>
        <w:ind w:left="4309" w:hanging="360"/>
      </w:pPr>
    </w:lvl>
    <w:lvl w:ilvl="5" w:tplc="96C8185E" w:tentative="1">
      <w:start w:val="1"/>
      <w:numFmt w:val="lowerRoman"/>
      <w:lvlText w:val="%6."/>
      <w:lvlJc w:val="right"/>
      <w:pPr>
        <w:ind w:left="5029" w:hanging="180"/>
      </w:pPr>
    </w:lvl>
    <w:lvl w:ilvl="6" w:tplc="225A1C3C" w:tentative="1">
      <w:start w:val="1"/>
      <w:numFmt w:val="decimal"/>
      <w:lvlText w:val="%7."/>
      <w:lvlJc w:val="left"/>
      <w:pPr>
        <w:ind w:left="5749" w:hanging="360"/>
      </w:pPr>
    </w:lvl>
    <w:lvl w:ilvl="7" w:tplc="73829D24" w:tentative="1">
      <w:start w:val="1"/>
      <w:numFmt w:val="lowerLetter"/>
      <w:lvlText w:val="%8."/>
      <w:lvlJc w:val="left"/>
      <w:pPr>
        <w:ind w:left="6469" w:hanging="360"/>
      </w:pPr>
    </w:lvl>
    <w:lvl w:ilvl="8" w:tplc="1A0CA9E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9F1309"/>
    <w:multiLevelType w:val="hybridMultilevel"/>
    <w:tmpl w:val="01324658"/>
    <w:lvl w:ilvl="0" w:tplc="614AA8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906FC7E" w:tentative="1">
      <w:start w:val="1"/>
      <w:numFmt w:val="lowerLetter"/>
      <w:lvlText w:val="%2."/>
      <w:lvlJc w:val="left"/>
      <w:pPr>
        <w:ind w:left="1789" w:hanging="360"/>
      </w:pPr>
    </w:lvl>
    <w:lvl w:ilvl="2" w:tplc="F86ABEFC" w:tentative="1">
      <w:start w:val="1"/>
      <w:numFmt w:val="lowerRoman"/>
      <w:lvlText w:val="%3."/>
      <w:lvlJc w:val="right"/>
      <w:pPr>
        <w:ind w:left="2509" w:hanging="180"/>
      </w:pPr>
    </w:lvl>
    <w:lvl w:ilvl="3" w:tplc="5904895C" w:tentative="1">
      <w:start w:val="1"/>
      <w:numFmt w:val="decimal"/>
      <w:lvlText w:val="%4."/>
      <w:lvlJc w:val="left"/>
      <w:pPr>
        <w:ind w:left="3229" w:hanging="360"/>
      </w:pPr>
    </w:lvl>
    <w:lvl w:ilvl="4" w:tplc="329626E0" w:tentative="1">
      <w:start w:val="1"/>
      <w:numFmt w:val="lowerLetter"/>
      <w:lvlText w:val="%5."/>
      <w:lvlJc w:val="left"/>
      <w:pPr>
        <w:ind w:left="3949" w:hanging="360"/>
      </w:pPr>
    </w:lvl>
    <w:lvl w:ilvl="5" w:tplc="C1928AA4" w:tentative="1">
      <w:start w:val="1"/>
      <w:numFmt w:val="lowerRoman"/>
      <w:lvlText w:val="%6."/>
      <w:lvlJc w:val="right"/>
      <w:pPr>
        <w:ind w:left="4669" w:hanging="180"/>
      </w:pPr>
    </w:lvl>
    <w:lvl w:ilvl="6" w:tplc="5708456C" w:tentative="1">
      <w:start w:val="1"/>
      <w:numFmt w:val="decimal"/>
      <w:lvlText w:val="%7."/>
      <w:lvlJc w:val="left"/>
      <w:pPr>
        <w:ind w:left="5389" w:hanging="360"/>
      </w:pPr>
    </w:lvl>
    <w:lvl w:ilvl="7" w:tplc="D56E79D8" w:tentative="1">
      <w:start w:val="1"/>
      <w:numFmt w:val="lowerLetter"/>
      <w:lvlText w:val="%8."/>
      <w:lvlJc w:val="left"/>
      <w:pPr>
        <w:ind w:left="6109" w:hanging="360"/>
      </w:pPr>
    </w:lvl>
    <w:lvl w:ilvl="8" w:tplc="E85CC6F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1026AE"/>
    <w:multiLevelType w:val="hybridMultilevel"/>
    <w:tmpl w:val="4C0015DE"/>
    <w:lvl w:ilvl="0" w:tplc="4EEC228A">
      <w:start w:val="1"/>
      <w:numFmt w:val="lowerLetter"/>
      <w:lvlText w:val="%1)"/>
      <w:lvlJc w:val="left"/>
      <w:pPr>
        <w:ind w:left="1429" w:hanging="360"/>
      </w:pPr>
    </w:lvl>
    <w:lvl w:ilvl="1" w:tplc="76F05CDA" w:tentative="1">
      <w:start w:val="1"/>
      <w:numFmt w:val="lowerLetter"/>
      <w:lvlText w:val="%2."/>
      <w:lvlJc w:val="left"/>
      <w:pPr>
        <w:ind w:left="2149" w:hanging="360"/>
      </w:pPr>
    </w:lvl>
    <w:lvl w:ilvl="2" w:tplc="A3E87FE4" w:tentative="1">
      <w:start w:val="1"/>
      <w:numFmt w:val="lowerRoman"/>
      <w:lvlText w:val="%3."/>
      <w:lvlJc w:val="right"/>
      <w:pPr>
        <w:ind w:left="2869" w:hanging="180"/>
      </w:pPr>
    </w:lvl>
    <w:lvl w:ilvl="3" w:tplc="C430F304" w:tentative="1">
      <w:start w:val="1"/>
      <w:numFmt w:val="decimal"/>
      <w:lvlText w:val="%4."/>
      <w:lvlJc w:val="left"/>
      <w:pPr>
        <w:ind w:left="3589" w:hanging="360"/>
      </w:pPr>
    </w:lvl>
    <w:lvl w:ilvl="4" w:tplc="86701662" w:tentative="1">
      <w:start w:val="1"/>
      <w:numFmt w:val="lowerLetter"/>
      <w:lvlText w:val="%5."/>
      <w:lvlJc w:val="left"/>
      <w:pPr>
        <w:ind w:left="4309" w:hanging="360"/>
      </w:pPr>
    </w:lvl>
    <w:lvl w:ilvl="5" w:tplc="EDF0D2AA" w:tentative="1">
      <w:start w:val="1"/>
      <w:numFmt w:val="lowerRoman"/>
      <w:lvlText w:val="%6."/>
      <w:lvlJc w:val="right"/>
      <w:pPr>
        <w:ind w:left="5029" w:hanging="180"/>
      </w:pPr>
    </w:lvl>
    <w:lvl w:ilvl="6" w:tplc="4894D18E" w:tentative="1">
      <w:start w:val="1"/>
      <w:numFmt w:val="decimal"/>
      <w:lvlText w:val="%7."/>
      <w:lvlJc w:val="left"/>
      <w:pPr>
        <w:ind w:left="5749" w:hanging="360"/>
      </w:pPr>
    </w:lvl>
    <w:lvl w:ilvl="7" w:tplc="C428E322" w:tentative="1">
      <w:start w:val="1"/>
      <w:numFmt w:val="lowerLetter"/>
      <w:lvlText w:val="%8."/>
      <w:lvlJc w:val="left"/>
      <w:pPr>
        <w:ind w:left="6469" w:hanging="360"/>
      </w:pPr>
    </w:lvl>
    <w:lvl w:ilvl="8" w:tplc="4C6062B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266FE9"/>
    <w:multiLevelType w:val="hybridMultilevel"/>
    <w:tmpl w:val="205847A6"/>
    <w:lvl w:ilvl="0" w:tplc="F2AAEA30">
      <w:start w:val="1"/>
      <w:numFmt w:val="lowerLetter"/>
      <w:lvlText w:val="%1)"/>
      <w:lvlJc w:val="left"/>
      <w:pPr>
        <w:ind w:left="1429" w:hanging="360"/>
      </w:pPr>
    </w:lvl>
    <w:lvl w:ilvl="1" w:tplc="F022E9F6" w:tentative="1">
      <w:start w:val="1"/>
      <w:numFmt w:val="lowerLetter"/>
      <w:lvlText w:val="%2."/>
      <w:lvlJc w:val="left"/>
      <w:pPr>
        <w:ind w:left="2149" w:hanging="360"/>
      </w:pPr>
    </w:lvl>
    <w:lvl w:ilvl="2" w:tplc="3E84B7EC" w:tentative="1">
      <w:start w:val="1"/>
      <w:numFmt w:val="lowerRoman"/>
      <w:lvlText w:val="%3."/>
      <w:lvlJc w:val="right"/>
      <w:pPr>
        <w:ind w:left="2869" w:hanging="180"/>
      </w:pPr>
    </w:lvl>
    <w:lvl w:ilvl="3" w:tplc="4DA4015E" w:tentative="1">
      <w:start w:val="1"/>
      <w:numFmt w:val="decimal"/>
      <w:lvlText w:val="%4."/>
      <w:lvlJc w:val="left"/>
      <w:pPr>
        <w:ind w:left="3589" w:hanging="360"/>
      </w:pPr>
    </w:lvl>
    <w:lvl w:ilvl="4" w:tplc="AD2E5E4A" w:tentative="1">
      <w:start w:val="1"/>
      <w:numFmt w:val="lowerLetter"/>
      <w:lvlText w:val="%5."/>
      <w:lvlJc w:val="left"/>
      <w:pPr>
        <w:ind w:left="4309" w:hanging="360"/>
      </w:pPr>
    </w:lvl>
    <w:lvl w:ilvl="5" w:tplc="B95226D4" w:tentative="1">
      <w:start w:val="1"/>
      <w:numFmt w:val="lowerRoman"/>
      <w:lvlText w:val="%6."/>
      <w:lvlJc w:val="right"/>
      <w:pPr>
        <w:ind w:left="5029" w:hanging="180"/>
      </w:pPr>
    </w:lvl>
    <w:lvl w:ilvl="6" w:tplc="E8DE17BE" w:tentative="1">
      <w:start w:val="1"/>
      <w:numFmt w:val="decimal"/>
      <w:lvlText w:val="%7."/>
      <w:lvlJc w:val="left"/>
      <w:pPr>
        <w:ind w:left="5749" w:hanging="360"/>
      </w:pPr>
    </w:lvl>
    <w:lvl w:ilvl="7" w:tplc="30F0C48A" w:tentative="1">
      <w:start w:val="1"/>
      <w:numFmt w:val="lowerLetter"/>
      <w:lvlText w:val="%8."/>
      <w:lvlJc w:val="left"/>
      <w:pPr>
        <w:ind w:left="6469" w:hanging="360"/>
      </w:pPr>
    </w:lvl>
    <w:lvl w:ilvl="8" w:tplc="63CE6330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49"/>
    <w:rsid w:val="005B6009"/>
    <w:rsid w:val="00B2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7598"/>
  <w15:docId w15:val="{0C85BC65-D93F-417B-9683-FABC8EB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1649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78F4"/>
    <w:pPr>
      <w:spacing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7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78F4"/>
    <w:rPr>
      <w:vertAlign w:val="superscript"/>
    </w:rPr>
  </w:style>
  <w:style w:type="paragraph" w:styleId="Bezodstpw">
    <w:name w:val="No Spacing"/>
    <w:uiPriority w:val="1"/>
    <w:qFormat/>
    <w:rsid w:val="009852E2"/>
    <w:pPr>
      <w:spacing w:after="0" w:line="240" w:lineRule="auto"/>
      <w:ind w:firstLine="709"/>
      <w:jc w:val="both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36D3-02DF-4150-A70B-617DCFD4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 Generalnej Pomorskiego Urzędu Wojewódzkiego z Gdańsku z dnia 8 lipca 2024 r. zmieniające zarządzenie w sprawie ustalenia regulaminu organizacyjnego Wydziału Koordynacji Świadczeń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z Gdańsku z dnia 10 lipca 2025 r. zmieniające zarządzenie w sprawie ustalenia regulaminu organizacyjnego Wydziału Koordynacji Świadczeń</dc:title>
  <dc:creator/>
  <cp:lastModifiedBy>Monika Giedrojć</cp:lastModifiedBy>
  <cp:revision>20</cp:revision>
  <cp:lastPrinted>2024-06-14T10:43:00Z</cp:lastPrinted>
  <dcterms:created xsi:type="dcterms:W3CDTF">2025-07-02T07:58:00Z</dcterms:created>
  <dcterms:modified xsi:type="dcterms:W3CDTF">2025-07-11T06:03:00Z</dcterms:modified>
</cp:coreProperties>
</file>