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Gwka"/>
        <w:tabs>
          <w:tab w:val="center" w:pos="4536" w:leader="none"/>
        </w:tabs>
        <w:ind w:right="4627" w:hanging="0"/>
        <w:rPr/>
      </w:pPr>
      <w:r>
        <w:rPr>
          <w:rFonts w:cs="Georgia" w:ascii="Georgia" w:hAnsi="Georgia"/>
          <w:caps/>
          <w:spacing w:val="20"/>
          <w:w w:val="80"/>
          <w:sz w:val="32"/>
          <w:szCs w:val="32"/>
        </w:rPr>
        <w:t xml:space="preserve">dolnośląski wojewódzki </w:t>
        <w:br/>
        <w:t xml:space="preserve">konserwator zabytków </w:t>
      </w:r>
    </w:p>
    <w:p>
      <w:pPr>
        <w:pStyle w:val="Gwka"/>
        <w:tabs>
          <w:tab w:val="left" w:pos="0" w:leader="none"/>
          <w:tab w:val="center" w:pos="4536" w:leader="none"/>
          <w:tab w:val="right" w:pos="9072" w:leader="none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rFonts w:cs="Georgia" w:ascii="Georgia" w:hAnsi="Georgia"/>
          <w:caps/>
          <w:spacing w:val="20"/>
          <w:w w:val="80"/>
          <w:sz w:val="12"/>
          <w:szCs w:val="32"/>
        </w:rPr>
      </w:r>
    </w:p>
    <w:p>
      <w:pPr>
        <w:pStyle w:val="Gwka"/>
        <w:tabs>
          <w:tab w:val="left" w:pos="0" w:leader="none"/>
          <w:tab w:val="center" w:pos="4536" w:leader="none"/>
          <w:tab w:val="right" w:pos="9072" w:leader="none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rFonts w:cs="Georgia" w:ascii="Georgia" w:hAnsi="Georgia"/>
          <w:caps/>
          <w:spacing w:val="20"/>
          <w:w w:val="80"/>
          <w:sz w:val="12"/>
          <w:szCs w:val="32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7620</wp:posOffset>
                </wp:positionH>
                <wp:positionV relativeFrom="paragraph">
                  <wp:posOffset>19685</wp:posOffset>
                </wp:positionV>
                <wp:extent cx="5982970" cy="5080"/>
                <wp:effectExtent l="14605" t="20955" r="22860" b="22225"/>
                <wp:wrapNone/>
                <wp:docPr id="1" name="Łącznik prosty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982480" cy="43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6pt,1.4pt" to="471.6pt,1.7pt" ID="Łącznik prosty 2" stroked="t" style="position:absolute;flip:xy">
                <v:stroke color="gray" weight="28440" joinstyle="miter" endcap="flat"/>
                <v:fill o:detectmouseclick="t" on="false"/>
              </v:line>
            </w:pict>
          </mc:Fallback>
        </mc:AlternateContent>
      </w:r>
    </w:p>
    <w:tbl>
      <w:tblPr>
        <w:tblW w:w="9600" w:type="dxa"/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40"/>
        <w:gridCol w:w="5459"/>
      </w:tblGrid>
      <w:tr>
        <w:trPr>
          <w:trHeight w:val="741" w:hRule="atLeast"/>
        </w:trPr>
        <w:tc>
          <w:tcPr>
            <w:tcW w:w="4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Georgia" w:hAnsi="Georgia" w:cs="Georgia"/>
                <w:sz w:val="14"/>
                <w:szCs w:val="14"/>
              </w:rPr>
            </w:pPr>
            <w:r>
              <w:rPr>
                <w:rFonts w:cs="Georgia" w:ascii="Georgia" w:hAnsi="Georgia"/>
                <w:sz w:val="14"/>
                <w:szCs w:val="1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cs="Georgia" w:ascii="Georgia" w:hAnsi="Georgia"/>
                <w:sz w:val="14"/>
                <w:szCs w:val="14"/>
              </w:rPr>
              <w:t>ul. Władysława Łokietka 11, 50-243 Wrocław</w:t>
            </w:r>
          </w:p>
          <w:p>
            <w:pPr>
              <w:pStyle w:val="Normal"/>
              <w:jc w:val="both"/>
              <w:rPr/>
            </w:pPr>
            <w:r>
              <w:rPr>
                <w:rFonts w:eastAsia="Wingdings" w:cs="Georgia" w:ascii="Georgia" w:hAnsi="Georgia"/>
                <w:sz w:val="14"/>
                <w:szCs w:val="14"/>
              </w:rPr>
              <w:t>tel. (</w:t>
            </w:r>
            <w:r>
              <w:rPr>
                <w:rFonts w:cs="Georgia" w:ascii="Georgia" w:hAnsi="Georgia"/>
                <w:sz w:val="14"/>
                <w:szCs w:val="14"/>
              </w:rPr>
              <w:t xml:space="preserve">71) </w:t>
            </w:r>
            <w:r>
              <w:rPr>
                <w:rFonts w:cs="Georgia" w:ascii="Georgia" w:hAnsi="Georgia"/>
                <w:caps/>
                <w:sz w:val="14"/>
                <w:szCs w:val="14"/>
              </w:rPr>
              <w:t>343 65 01, (71) 344 38 92, (71) 395 80 10</w:t>
            </w:r>
          </w:p>
          <w:p>
            <w:pPr>
              <w:pStyle w:val="Normal"/>
              <w:jc w:val="both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rFonts w:cs="Georgia" w:ascii="Georgia" w:hAnsi="Georgia"/>
                <w:caps/>
                <w:sz w:val="14"/>
                <w:szCs w:val="14"/>
              </w:rPr>
            </w:r>
          </w:p>
        </w:tc>
        <w:tc>
          <w:tcPr>
            <w:tcW w:w="5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right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rFonts w:cs="Georgia" w:ascii="Georgia" w:hAnsi="Georgia"/>
                <w:caps/>
                <w:sz w:val="14"/>
                <w:szCs w:val="14"/>
              </w:rPr>
              <w:drawing>
                <wp:anchor behindDoc="0" distT="0" distB="0" distL="0" distR="7620" simplePos="0" locked="0" layoutInCell="1" allowOverlap="1" relativeHeight="3">
                  <wp:simplePos x="0" y="0"/>
                  <wp:positionH relativeFrom="column">
                    <wp:posOffset>2859405</wp:posOffset>
                  </wp:positionH>
                  <wp:positionV relativeFrom="paragraph">
                    <wp:posOffset>25400</wp:posOffset>
                  </wp:positionV>
                  <wp:extent cx="373380" cy="383540"/>
                  <wp:effectExtent l="0" t="0" r="0" b="0"/>
                  <wp:wrapSquare wrapText="largest"/>
                  <wp:docPr id="2" name="Obraz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389" t="-376" r="-389" b="-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jc w:val="right"/>
              <w:rPr/>
            </w:pPr>
            <w:hyperlink r:id="rId3">
              <w:r>
                <w:rPr>
                  <w:rStyle w:val="Czeinternetowe"/>
                  <w:rFonts w:cs="Georgia" w:ascii="Georgia" w:hAnsi="Georgia"/>
                  <w:sz w:val="14"/>
                  <w:szCs w:val="14"/>
                </w:rPr>
                <w:t>dwkz@dwkz.pl</w:t>
              </w:r>
            </w:hyperlink>
            <w:r>
              <w:rPr>
                <w:rFonts w:cs="Georgia" w:ascii="Georgia" w:hAnsi="Georgia"/>
                <w:sz w:val="14"/>
                <w:szCs w:val="14"/>
              </w:rPr>
              <w:t xml:space="preserve">    </w:t>
            </w:r>
          </w:p>
          <w:p>
            <w:pPr>
              <w:pStyle w:val="Normal"/>
              <w:jc w:val="right"/>
              <w:rPr/>
            </w:pPr>
            <w:r>
              <w:rPr>
                <w:rFonts w:eastAsia="Georgia" w:cs="Georgia" w:ascii="Georgia" w:hAnsi="Georgia"/>
                <w:sz w:val="14"/>
                <w:szCs w:val="14"/>
              </w:rPr>
              <w:t xml:space="preserve">    </w:t>
            </w:r>
            <w:r>
              <w:rPr>
                <w:rFonts w:cs="Georgia" w:ascii="Georgia" w:hAnsi="Georgia"/>
                <w:sz w:val="14"/>
                <w:szCs w:val="14"/>
              </w:rPr>
              <w:t>ePUAP: /dwkz/skrytka</w:t>
            </w:r>
            <w:r>
              <w:rPr>
                <w:rFonts w:cs="Georgia" w:ascii="Georgia" w:hAnsi="Georgia"/>
                <w:color w:val="000000"/>
                <w:sz w:val="14"/>
                <w:szCs w:val="14"/>
              </w:rPr>
              <w:t xml:space="preserve">    </w:t>
            </w:r>
          </w:p>
          <w:p>
            <w:pPr>
              <w:pStyle w:val="Normal"/>
              <w:jc w:val="right"/>
              <w:rPr/>
            </w:pPr>
            <w:hyperlink r:id="rId4">
              <w:r>
                <w:rPr>
                  <w:rStyle w:val="Czeinternetowe"/>
                  <w:rFonts w:cs="Georgia" w:ascii="Georgia" w:hAnsi="Georgia"/>
                  <w:sz w:val="14"/>
                  <w:szCs w:val="14"/>
                </w:rPr>
                <w:t>http://wosoz.ibip.wroc.pl/public/</w:t>
              </w:r>
            </w:hyperlink>
            <w:r>
              <w:rPr>
                <w:rFonts w:cs="Georgia" w:ascii="Georgia" w:hAnsi="Georgia"/>
                <w:color w:val="000000"/>
                <w:sz w:val="14"/>
                <w:szCs w:val="14"/>
              </w:rPr>
              <w:t xml:space="preserve">  </w:t>
            </w:r>
            <w:r>
              <w:rPr>
                <w:rFonts w:cs="Georgia" w:ascii="Georgia" w:hAnsi="Georgia"/>
                <w:color w:val="000000"/>
                <w:sz w:val="16"/>
                <w:szCs w:val="16"/>
              </w:rPr>
              <w:t xml:space="preserve"> </w:t>
            </w:r>
          </w:p>
        </w:tc>
      </w:tr>
    </w:tbl>
    <w:p>
      <w:pPr>
        <w:pStyle w:val="Normal"/>
        <w:tabs>
          <w:tab w:val="left" w:pos="5760" w:leader="none"/>
          <w:tab w:val="left" w:pos="6660" w:leader="none"/>
          <w:tab w:val="left" w:pos="7020" w:leader="none"/>
          <w:tab w:val="left" w:pos="7200" w:leader="none"/>
        </w:tabs>
        <w:spacing w:lineRule="atLeast" w:line="100" w:before="0" w:after="113"/>
        <w:ind w:right="170" w:hanging="0"/>
        <w:jc w:val="both"/>
        <w:rPr/>
      </w:pPr>
      <w:r>
        <w:rPr/>
      </w:r>
    </w:p>
    <w:p>
      <w:pPr>
        <w:pStyle w:val="Normal"/>
        <w:spacing w:lineRule="atLeast" w:line="100" w:before="0" w:after="113"/>
        <w:jc w:val="right"/>
        <w:rPr/>
      </w:pPr>
      <w:r>
        <w:rPr>
          <w:rFonts w:cs="Georgia" w:ascii="Georgia" w:hAnsi="Georgia"/>
          <w:sz w:val="22"/>
          <w:szCs w:val="22"/>
        </w:rPr>
        <w:tab/>
        <w:tab/>
        <w:tab/>
        <w:tab/>
      </w:r>
      <w:r>
        <w:rPr>
          <w:sz w:val="24"/>
          <w:szCs w:val="24"/>
        </w:rPr>
        <w:t xml:space="preserve"> </w:t>
      </w:r>
      <w:r>
        <w:rPr>
          <w:rFonts w:ascii="Georgia" w:hAnsi="Georgia"/>
          <w:sz w:val="22"/>
          <w:szCs w:val="22"/>
        </w:rPr>
        <w:t>Wrocław, 4 sierpnia 2023 r.</w:t>
      </w:r>
    </w:p>
    <w:p>
      <w:pPr>
        <w:pStyle w:val="Tretekstu"/>
        <w:rPr/>
      </w:pPr>
      <w:r>
        <w:rPr>
          <w:rFonts w:cs="Georgia" w:ascii="Georgia" w:hAnsi="Georgia"/>
          <w:sz w:val="22"/>
          <w:szCs w:val="22"/>
        </w:rPr>
        <w:t>WZN.5140.28.2023.AP</w:t>
      </w:r>
      <w:r>
        <w:rPr>
          <w:rFonts w:ascii="Georgia" w:hAnsi="Georgia"/>
          <w:sz w:val="22"/>
          <w:szCs w:val="22"/>
        </w:rPr>
        <w:t>-2</w:t>
      </w:r>
    </w:p>
    <w:p>
      <w:pPr>
        <w:pStyle w:val="Tretekstu"/>
        <w:jc w:val="righ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pStyle w:val="Tretekstu"/>
        <w:jc w:val="righ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pStyle w:val="Tretekstu"/>
        <w:jc w:val="center"/>
        <w:rPr/>
      </w:pPr>
      <w:r>
        <w:rPr>
          <w:rFonts w:ascii="Georgia" w:hAnsi="Georgia"/>
          <w:sz w:val="22"/>
          <w:szCs w:val="22"/>
        </w:rPr>
        <w:t xml:space="preserve">ZAWIADOMIENIE O </w:t>
      </w:r>
      <w:r>
        <w:rPr>
          <w:rFonts w:ascii="Georgia" w:hAnsi="Georgia"/>
          <w:b/>
          <w:bCs/>
          <w:sz w:val="22"/>
          <w:szCs w:val="22"/>
        </w:rPr>
        <w:t>WŁĄCZENIU</w:t>
      </w:r>
      <w:r>
        <w:rPr>
          <w:rFonts w:ascii="Georgia" w:hAnsi="Georgia"/>
          <w:sz w:val="22"/>
          <w:szCs w:val="22"/>
        </w:rPr>
        <w:t xml:space="preserve"> ZABYTKU NIERUCHOMEGO</w:t>
      </w:r>
    </w:p>
    <w:p>
      <w:pPr>
        <w:pStyle w:val="Tretekstu"/>
        <w:jc w:val="center"/>
        <w:rPr/>
      </w:pPr>
      <w:r>
        <w:rPr>
          <w:rFonts w:ascii="Georgia" w:hAnsi="Georgia"/>
          <w:sz w:val="22"/>
          <w:szCs w:val="22"/>
        </w:rPr>
        <w:t>DO  WOJEWÓDZKIEJ EWIDENCJI ZABYTKÓW</w:t>
      </w:r>
    </w:p>
    <w:p>
      <w:pPr>
        <w:pStyle w:val="Tretekstu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pStyle w:val="Normal"/>
        <w:spacing w:lineRule="auto" w:line="276" w:before="0" w:after="113"/>
        <w:jc w:val="both"/>
        <w:rPr/>
      </w:pPr>
      <w:r>
        <w:rPr>
          <w:rFonts w:cs="Georgia" w:ascii="Georgia" w:hAnsi="Georgia"/>
          <w:color w:val="000000"/>
          <w:sz w:val="22"/>
          <w:szCs w:val="22"/>
        </w:rPr>
        <w:t xml:space="preserve">Na podstawie § 15 ust. 3 rozporządzenia Ministra Kultury i Dziedzictwa Narodowego z dnia </w:t>
      </w:r>
      <w:r>
        <w:rPr>
          <w:rFonts w:cs="Georgia" w:ascii="Georgia" w:hAnsi="Georgia"/>
          <w:sz w:val="22"/>
          <w:szCs w:val="22"/>
        </w:rPr>
        <w:t>26 maja 2011 r.</w:t>
      </w:r>
      <w:r>
        <w:rPr>
          <w:rFonts w:cs="Georgia" w:ascii="Georgia" w:hAnsi="Georgia"/>
          <w:color w:val="000000"/>
          <w:sz w:val="22"/>
          <w:szCs w:val="22"/>
        </w:rPr>
        <w:t xml:space="preserve"> w sprawie prowadzenia rejestru zabytków, krajowej, wojewódzkiej i gminnej ewidencji zabytków oraz krajowego wykazu zabytków skradzionych lub wywiezionych za grani</w:t>
        <w:softHyphen/>
        <w:t>cę niezgodnie z prawem (tekst jednolity: DzU z 2021 r. poz. 56),</w:t>
      </w:r>
    </w:p>
    <w:p>
      <w:pPr>
        <w:pStyle w:val="Normal"/>
        <w:spacing w:lineRule="auto" w:line="276" w:before="0" w:after="113"/>
        <w:jc w:val="center"/>
        <w:rPr/>
      </w:pPr>
      <w:r>
        <w:rPr>
          <w:rFonts w:cs="Georgia" w:ascii="Georgia" w:hAnsi="Georgia"/>
          <w:color w:val="000000"/>
          <w:sz w:val="22"/>
          <w:szCs w:val="22"/>
        </w:rPr>
        <w:t>z a w i a d a m i a m</w:t>
      </w:r>
    </w:p>
    <w:p>
      <w:pPr>
        <w:pStyle w:val="Normal"/>
        <w:spacing w:lineRule="auto" w:line="276" w:before="0" w:after="113"/>
        <w:jc w:val="both"/>
        <w:rPr/>
      </w:pPr>
      <w:r>
        <w:rPr>
          <w:rFonts w:cs="Georgia" w:ascii="Georgia" w:hAnsi="Georgia"/>
          <w:b/>
          <w:bCs/>
          <w:color w:val="000000"/>
          <w:sz w:val="22"/>
          <w:szCs w:val="22"/>
        </w:rPr>
        <w:t>o włączeniu</w:t>
      </w:r>
      <w:r>
        <w:rPr>
          <w:rFonts w:cs="Georgia" w:ascii="Georgia" w:hAnsi="Georgia"/>
          <w:color w:val="000000"/>
          <w:sz w:val="22"/>
          <w:szCs w:val="22"/>
        </w:rPr>
        <w:t xml:space="preserve"> do wojewódzkiej ewidencji zabytków karty ewidencyjnej następującego budynku:</w:t>
      </w:r>
    </w:p>
    <w:p>
      <w:pPr>
        <w:pStyle w:val="Normal"/>
        <w:spacing w:lineRule="auto" w:line="276" w:before="0" w:after="113"/>
        <w:jc w:val="both"/>
        <w:rPr/>
      </w:pPr>
      <w:r>
        <w:rPr>
          <w:rFonts w:cs="Georgia" w:ascii="Georgia" w:hAnsi="Georgia"/>
          <w:b/>
          <w:bCs/>
          <w:sz w:val="22"/>
          <w:szCs w:val="22"/>
        </w:rPr>
        <w:t>Dawny Etablissemnt, obecnie Hala Sportowa przy ul. Bierutowskiej 36-38, na działce nr 16/3 AM-7 obręb: Psie Pole</w:t>
      </w:r>
      <w:r>
        <w:rPr>
          <w:rFonts w:cs="Georgia" w:ascii="Georgia" w:hAnsi="Georgia"/>
          <w:sz w:val="22"/>
          <w:szCs w:val="22"/>
        </w:rPr>
        <w:t>.</w:t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rFonts w:ascii="Candara" w:hAnsi="Candara" w:cs="Candara"/>
          <w:sz w:val="16"/>
          <w:szCs w:val="16"/>
          <w:lang w:eastAsia="ar-SA"/>
        </w:rPr>
      </w:pPr>
      <w:bookmarkStart w:id="0" w:name="_GoBack"/>
      <w:bookmarkStart w:id="1" w:name="_GoBack"/>
      <w:bookmarkEnd w:id="1"/>
      <w:r>
        <w:rPr>
          <w:rFonts w:cs="Candara" w:ascii="Candara" w:hAnsi="Candara"/>
          <w:sz w:val="16"/>
          <w:szCs w:val="16"/>
          <w:lang w:eastAsia="ar-SA"/>
        </w:rPr>
      </w:r>
    </w:p>
    <w:p>
      <w:pPr>
        <w:pStyle w:val="Tretekstu"/>
        <w:spacing w:lineRule="atLeast" w:line="100"/>
        <w:jc w:val="center"/>
        <w:rPr>
          <w:rFonts w:ascii="Georgia" w:hAnsi="Georgia" w:cs="Candara"/>
          <w:b/>
          <w:b/>
          <w:lang w:eastAsia="ar-SA"/>
        </w:rPr>
      </w:pPr>
      <w:r>
        <w:rPr>
          <w:rFonts w:cs="Candara" w:ascii="Georgia" w:hAnsi="Georgia"/>
          <w:b/>
          <w:lang w:eastAsia="ar-SA"/>
        </w:rPr>
        <w:t>Katarzyna Dziura</w:t>
      </w:r>
    </w:p>
    <w:p>
      <w:pPr>
        <w:pStyle w:val="Tretekstu"/>
        <w:spacing w:lineRule="atLeast" w:line="100"/>
        <w:jc w:val="center"/>
        <w:rPr>
          <w:rFonts w:ascii="Georgia" w:hAnsi="Georgia" w:cs="Candara"/>
          <w:lang w:eastAsia="ar-SA"/>
        </w:rPr>
      </w:pPr>
      <w:r>
        <w:rPr>
          <w:rFonts w:cs="Candara" w:ascii="Georgia" w:hAnsi="Georgia"/>
          <w:lang w:eastAsia="ar-SA"/>
        </w:rPr>
        <w:t>Zastępca Dolnośląskiego Wojewódzkiego Konserwatora Zabytków</w:t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rFonts w:ascii="Candara" w:hAnsi="Candara"/>
          <w:color w:val="000000"/>
          <w:lang w:eastAsia="ar-SA"/>
        </w:rPr>
      </w:pPr>
      <w:r>
        <w:rPr>
          <w:rFonts w:ascii="Candara" w:hAnsi="Candara"/>
          <w:color w:val="000000"/>
          <w:lang w:eastAsia="ar-SA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Tretekstu"/>
        <w:tabs>
          <w:tab w:val="left" w:pos="0" w:leader="none"/>
        </w:tabs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ndar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854d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sid w:val="00e854df"/>
    <w:rPr>
      <w:color w:val="0000FF"/>
      <w:u w:val="single"/>
    </w:rPr>
  </w:style>
  <w:style w:type="character" w:styleId="TekstpodstawowyZnak" w:customStyle="1">
    <w:name w:val="Tekst podstawowy Znak"/>
    <w:basedOn w:val="DefaultParagraphFont"/>
    <w:link w:val="Tekstpodstawowy"/>
    <w:qFormat/>
    <w:rsid w:val="00e854df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NagwekZnak" w:customStyle="1">
    <w:name w:val="Nagłówek Znak"/>
    <w:basedOn w:val="DefaultParagraphFont"/>
    <w:link w:val="Nagwek"/>
    <w:qFormat/>
    <w:rsid w:val="00e854df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rsid w:val="00e854df"/>
    <w:pPr>
      <w:spacing w:before="0" w:after="120"/>
    </w:pPr>
    <w:rPr>
      <w:sz w:val="24"/>
      <w:szCs w:val="24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link w:val="NagwekZnak"/>
    <w:rsid w:val="00e854df"/>
    <w:pPr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dwkz@dwkz.pl" TargetMode="External"/><Relationship Id="rId4" Type="http://schemas.openxmlformats.org/officeDocument/2006/relationships/hyperlink" Target="http://wosoz.ibip.wroc.pl/public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LibreOffice/5.4.3.2$Windows_X86_64 LibreOffice_project/92a7159f7e4af62137622921e809f8546db437e5</Application>
  <Pages>1</Pages>
  <Words>136</Words>
  <Characters>838</Characters>
  <CharactersWithSpaces>981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2023-08-04T07:48:00Z</dcterms:created>
  <dc:creator>a.piotrowicz</dc:creator>
  <dc:description/>
  <dc:language>pl-PL</dc:language>
  <cp:lastModifiedBy>a.piotrowicz</cp:lastModifiedBy>
  <dcterms:modified xsi:type="dcterms:W3CDTF">2023-08-04T07:53:00Z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