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45157" w14:textId="4DAA6DDF" w:rsidR="00417B57" w:rsidRPr="00D63FEB" w:rsidRDefault="004A1835" w:rsidP="00CA4728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63FEB">
        <w:rPr>
          <w:rFonts w:cstheme="minorHAnsi"/>
          <w:sz w:val="24"/>
          <w:szCs w:val="24"/>
        </w:rPr>
        <w:t xml:space="preserve">Załącznik nr 2 do </w:t>
      </w:r>
      <w:r w:rsidR="00815B99" w:rsidRPr="00D63FEB">
        <w:rPr>
          <w:rFonts w:cstheme="minorHAnsi"/>
          <w:sz w:val="24"/>
          <w:szCs w:val="24"/>
        </w:rPr>
        <w:t>Szczegółowych zasad finansowania badań w konkurs</w:t>
      </w:r>
      <w:r w:rsidR="006479BA" w:rsidRPr="00D63FEB">
        <w:rPr>
          <w:rFonts w:cstheme="minorHAnsi"/>
          <w:sz w:val="24"/>
          <w:szCs w:val="24"/>
        </w:rPr>
        <w:t>ie</w:t>
      </w:r>
      <w:r w:rsidR="00815B99" w:rsidRPr="00D63FEB">
        <w:rPr>
          <w:rFonts w:cstheme="minorHAnsi"/>
          <w:sz w:val="24"/>
          <w:szCs w:val="24"/>
        </w:rPr>
        <w:t xml:space="preserve"> „Niepełnosprawność w naukach humanistycznych”</w:t>
      </w:r>
    </w:p>
    <w:p w14:paraId="11F5CE7F" w14:textId="77777777" w:rsidR="00E1687A" w:rsidRPr="00D63FEB" w:rsidRDefault="00E1687A" w:rsidP="00E1687A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225C9DBD" w14:textId="3F1B4135" w:rsidR="009E275E" w:rsidRPr="0010327D" w:rsidRDefault="002E36AC" w:rsidP="0010327D">
      <w:pPr>
        <w:pStyle w:val="Nagwek1"/>
      </w:pPr>
      <w:r w:rsidRPr="0010327D">
        <w:t>Przewodnik k</w:t>
      </w:r>
      <w:r w:rsidR="009E275E" w:rsidRPr="0010327D">
        <w:t xml:space="preserve">walifikowalności kosztów w konkursie „Niepełnosprawność </w:t>
      </w:r>
      <w:r w:rsidR="00D63FEB" w:rsidRPr="0010327D">
        <w:br/>
      </w:r>
      <w:r w:rsidR="009E275E" w:rsidRPr="0010327D">
        <w:t>w naukach humanistycznych”</w:t>
      </w:r>
    </w:p>
    <w:p w14:paraId="561C1EA5" w14:textId="77777777" w:rsidR="00FE1AFE" w:rsidRPr="00D63FEB" w:rsidRDefault="00FE1AFE" w:rsidP="00CA4728">
      <w:pPr>
        <w:autoSpaceDE w:val="0"/>
        <w:autoSpaceDN w:val="0"/>
        <w:adjustRightInd w:val="0"/>
        <w:spacing w:after="200" w:line="240" w:lineRule="auto"/>
        <w:contextualSpacing/>
        <w:jc w:val="both"/>
        <w:rPr>
          <w:rFonts w:eastAsia="Franklin Gothic Medium" w:cstheme="minorHAnsi"/>
          <w:color w:val="000000"/>
          <w:sz w:val="24"/>
          <w:szCs w:val="24"/>
        </w:rPr>
      </w:pPr>
    </w:p>
    <w:p w14:paraId="0FD0889F" w14:textId="4731ABBF" w:rsidR="00FE1AFE" w:rsidRPr="00D63FEB" w:rsidRDefault="00FE1AFE" w:rsidP="00CA4728">
      <w:pPr>
        <w:pStyle w:val="Styl1"/>
        <w:rPr>
          <w:rFonts w:asciiTheme="minorHAnsi" w:hAnsiTheme="minorHAnsi" w:cstheme="minorHAnsi"/>
        </w:rPr>
      </w:pPr>
      <w:bookmarkStart w:id="0" w:name="_GoBack"/>
      <w:r w:rsidRPr="00D63FEB">
        <w:rPr>
          <w:rFonts w:asciiTheme="minorHAnsi" w:hAnsiTheme="minorHAnsi" w:cstheme="minorHAnsi"/>
        </w:rPr>
        <w:t xml:space="preserve">Podstawowe zasady </w:t>
      </w:r>
      <w:bookmarkEnd w:id="0"/>
      <w:r w:rsidRPr="00D63FEB">
        <w:rPr>
          <w:rFonts w:asciiTheme="minorHAnsi" w:hAnsiTheme="minorHAnsi" w:cstheme="minorHAnsi"/>
        </w:rPr>
        <w:t xml:space="preserve">kwalifikowalności kosztów </w:t>
      </w:r>
    </w:p>
    <w:p w14:paraId="391AB942" w14:textId="6A91F07C" w:rsidR="00AF2196" w:rsidRPr="00D63FEB" w:rsidRDefault="009A5698" w:rsidP="00CA472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before="60" w:after="0" w:line="240" w:lineRule="auto"/>
        <w:ind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Aby koszt został uznany za kwalifikowalny</w:t>
      </w:r>
      <w:r w:rsidR="001C7C4F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,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konieczne jest spełnienie </w:t>
      </w:r>
      <w:r w:rsidR="001C7C4F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łącznie 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następujących warunków:</w:t>
      </w:r>
    </w:p>
    <w:p w14:paraId="5141E4A7" w14:textId="36F3FCAA" w:rsidR="00AF2196" w:rsidRPr="00D63FEB" w:rsidRDefault="009A5698" w:rsidP="00CA4728">
      <w:pPr>
        <w:numPr>
          <w:ilvl w:val="1"/>
          <w:numId w:val="27"/>
        </w:numPr>
        <w:autoSpaceDE w:val="0"/>
        <w:autoSpaceDN w:val="0"/>
        <w:adjustRightInd w:val="0"/>
        <w:spacing w:before="60" w:after="0" w:line="240" w:lineRule="auto"/>
        <w:ind w:left="1134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>koszt został uwzględniony i uzasadniony w budżecie badania</w:t>
      </w:r>
      <w:r w:rsidR="00636057" w:rsidRPr="00D63FEB">
        <w:rPr>
          <w:rFonts w:eastAsia="Franklin Gothic Medium" w:cstheme="minorHAnsi"/>
          <w:sz w:val="24"/>
          <w:szCs w:val="24"/>
        </w:rPr>
        <w:t xml:space="preserve"> </w:t>
      </w:r>
      <w:r w:rsidR="00AF2196" w:rsidRPr="00D63FEB">
        <w:rPr>
          <w:rFonts w:eastAsia="Franklin Gothic Medium" w:cstheme="minorHAnsi"/>
          <w:sz w:val="24"/>
          <w:szCs w:val="24"/>
        </w:rPr>
        <w:t>oraz</w:t>
      </w:r>
      <w:r w:rsidR="00636057" w:rsidRPr="00D63FEB">
        <w:rPr>
          <w:rFonts w:eastAsia="Franklin Gothic Medium" w:cstheme="minorHAnsi"/>
          <w:sz w:val="24"/>
          <w:szCs w:val="24"/>
        </w:rPr>
        <w:t xml:space="preserve"> umieszczony</w:t>
      </w:r>
      <w:r w:rsidR="00AF2196" w:rsidRPr="00D63FEB">
        <w:rPr>
          <w:rFonts w:eastAsia="Franklin Gothic Medium" w:cstheme="minorHAnsi"/>
          <w:sz w:val="24"/>
          <w:szCs w:val="24"/>
        </w:rPr>
        <w:t xml:space="preserve"> w umowie zawartej pomiędzy Wnioskodawcą a PFRON,</w:t>
      </w:r>
    </w:p>
    <w:p w14:paraId="67EDC60A" w14:textId="77777777" w:rsidR="00AF2196" w:rsidRPr="00D63FEB" w:rsidRDefault="009A5698" w:rsidP="00CA4728">
      <w:pPr>
        <w:numPr>
          <w:ilvl w:val="1"/>
          <w:numId w:val="27"/>
        </w:numPr>
        <w:autoSpaceDE w:val="0"/>
        <w:autoSpaceDN w:val="0"/>
        <w:adjustRightInd w:val="0"/>
        <w:spacing w:before="60" w:after="0" w:line="240" w:lineRule="auto"/>
        <w:ind w:left="1134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>koszt został</w:t>
      </w:r>
      <w:r w:rsidR="00AF2196" w:rsidRPr="00D63FEB">
        <w:rPr>
          <w:rFonts w:eastAsia="Franklin Gothic Medium" w:cstheme="minorHAnsi"/>
          <w:sz w:val="24"/>
          <w:szCs w:val="24"/>
        </w:rPr>
        <w:t xml:space="preserve"> p</w:t>
      </w:r>
      <w:r w:rsidRPr="00D63FEB">
        <w:rPr>
          <w:rFonts w:eastAsia="Franklin Gothic Medium" w:cstheme="minorHAnsi"/>
          <w:sz w:val="24"/>
          <w:szCs w:val="24"/>
        </w:rPr>
        <w:t>oniesiony</w:t>
      </w:r>
      <w:r w:rsidR="00AF2196" w:rsidRPr="00D63FEB">
        <w:rPr>
          <w:rFonts w:eastAsia="Franklin Gothic Medium" w:cstheme="minorHAnsi"/>
          <w:sz w:val="24"/>
          <w:szCs w:val="24"/>
        </w:rPr>
        <w:t xml:space="preserve"> w okresie kwalifikowalności,</w:t>
      </w:r>
    </w:p>
    <w:p w14:paraId="27D352A3" w14:textId="77777777" w:rsidR="00AF2196" w:rsidRPr="00D63FEB" w:rsidRDefault="009A5698" w:rsidP="00CA4728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before="60" w:after="0" w:line="240" w:lineRule="auto"/>
        <w:ind w:left="1134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 został należycie udokumentowany i jest możliwy</w:t>
      </w:r>
      <w:r w:rsidR="00AF2196"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 do zweryfikowania,</w:t>
      </w:r>
    </w:p>
    <w:p w14:paraId="3087FCBF" w14:textId="77777777" w:rsidR="00322C2A" w:rsidRPr="00D63FEB" w:rsidRDefault="001C7C4F" w:rsidP="00CA4728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before="60" w:after="0" w:line="240" w:lineRule="auto"/>
        <w:ind w:left="1134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koszt </w:t>
      </w:r>
      <w:r w:rsidR="008425BD" w:rsidRPr="00D63FEB">
        <w:rPr>
          <w:rFonts w:asciiTheme="minorHAnsi" w:eastAsia="Franklin Gothic Medium" w:hAnsiTheme="minorHAnsi" w:cstheme="minorHAnsi"/>
          <w:sz w:val="24"/>
          <w:szCs w:val="24"/>
        </w:rPr>
        <w:t>był zgodny</w:t>
      </w:r>
      <w:r w:rsidR="00AF2196"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 z obowiązującymi przepisami prawa</w:t>
      </w:r>
      <w:r w:rsidR="008425BD" w:rsidRPr="00D63FEB">
        <w:rPr>
          <w:rFonts w:asciiTheme="minorHAnsi" w:eastAsia="Franklin Gothic Medium" w:hAnsiTheme="minorHAnsi" w:cstheme="minorHAnsi"/>
          <w:sz w:val="24"/>
          <w:szCs w:val="24"/>
        </w:rPr>
        <w:t>.</w:t>
      </w:r>
    </w:p>
    <w:p w14:paraId="12FD57F0" w14:textId="77777777" w:rsidR="00322C2A" w:rsidRPr="00D63FEB" w:rsidRDefault="000A7A58" w:rsidP="00CA472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before="60" w:after="0" w:line="240" w:lineRule="auto"/>
        <w:ind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Koszty kwalifikowalne ujęte w </w:t>
      </w:r>
      <w:r w:rsidR="00422AF6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badaniu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to koszty obliczone zgodnie</w:t>
      </w:r>
      <w:r w:rsidR="001C7C4F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z obowiązującymi zasadami rachunkowości i zasadami należytego zarządzania finansami oraz praktykami Wnioskodawcy (polityka rachunkowości). Każdy</w:t>
      </w:r>
      <w:r w:rsidR="00636057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z Wnioskodawców zobowiązany jest stosować praktyki (wytyczne) przyjęte w jego instytucji. </w:t>
      </w:r>
    </w:p>
    <w:p w14:paraId="04D67149" w14:textId="4E66CB80" w:rsidR="00086AA3" w:rsidRPr="00D63FEB" w:rsidRDefault="000A7A58" w:rsidP="00CA472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before="60" w:after="0" w:line="240" w:lineRule="auto"/>
        <w:ind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Dowody zapłaty wyrażone w walucie obcej rozliczane są przy zastosowaniu przelicznika wg średniego kursu ogłoszonego przez Narodowy Bank Polski, obowiązującego w dniu płatności tych dokumentów.</w:t>
      </w:r>
    </w:p>
    <w:p w14:paraId="5F57345F" w14:textId="77777777" w:rsidR="00FE1AFE" w:rsidRPr="00D63FEB" w:rsidRDefault="00FE1AFE" w:rsidP="00CA4728">
      <w:pPr>
        <w:autoSpaceDE w:val="0"/>
        <w:autoSpaceDN w:val="0"/>
        <w:adjustRightInd w:val="0"/>
        <w:spacing w:after="0" w:line="240" w:lineRule="auto"/>
        <w:jc w:val="both"/>
        <w:rPr>
          <w:rFonts w:eastAsia="Franklin Gothic Medium" w:cstheme="minorHAnsi"/>
          <w:b/>
          <w:color w:val="000000"/>
          <w:sz w:val="24"/>
          <w:szCs w:val="24"/>
        </w:rPr>
      </w:pPr>
    </w:p>
    <w:p w14:paraId="2F8105D1" w14:textId="5E49A6D0" w:rsidR="00FE1AFE" w:rsidRPr="00D63FEB" w:rsidRDefault="00FE1AFE" w:rsidP="00CA4728">
      <w:pPr>
        <w:pStyle w:val="Styl1"/>
        <w:rPr>
          <w:rFonts w:asciiTheme="minorHAnsi" w:hAnsiTheme="minorHAnsi" w:cstheme="minorHAnsi"/>
        </w:rPr>
      </w:pPr>
      <w:r w:rsidRPr="00D63FEB">
        <w:rPr>
          <w:rFonts w:asciiTheme="minorHAnsi" w:hAnsiTheme="minorHAnsi" w:cstheme="minorHAnsi"/>
        </w:rPr>
        <w:t xml:space="preserve">Ramy czasowe kwalifikowalności </w:t>
      </w:r>
    </w:p>
    <w:p w14:paraId="4E28D8CF" w14:textId="4EEC6935" w:rsidR="00086AA3" w:rsidRPr="00D63FEB" w:rsidRDefault="00FE1AFE" w:rsidP="00D63FE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0" w:line="240" w:lineRule="auto"/>
        <w:ind w:left="720"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Pod pojęciem okresu kwalifikowania kosztów należy rozumieć okres, w którym mogą być ponoszone koszty kwalifikowalne. </w:t>
      </w:r>
    </w:p>
    <w:p w14:paraId="10125E62" w14:textId="7BE0F4EB" w:rsidR="00086AA3" w:rsidRPr="00D63FEB" w:rsidRDefault="00FE1AFE" w:rsidP="00D63FE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0" w:line="240" w:lineRule="auto"/>
        <w:ind w:left="720"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Okres kwalifikowania kosztów dla danego </w:t>
      </w:r>
      <w:r w:rsidR="00422AF6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badania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</w:t>
      </w:r>
      <w:r w:rsidR="001C7C4F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jest 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określony w umowie 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br/>
        <w:t xml:space="preserve">o dofinansowanie </w:t>
      </w:r>
      <w:r w:rsidR="00422AF6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badania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.</w:t>
      </w:r>
    </w:p>
    <w:p w14:paraId="2BBB9FA2" w14:textId="03479701" w:rsidR="002E36AC" w:rsidRPr="00D63FEB" w:rsidRDefault="00FE1AFE" w:rsidP="00D63FE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0" w:line="240" w:lineRule="auto"/>
        <w:ind w:left="720"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Koszty poniesione poza okresem określonym w umowie stanowią koszty niekwalifikowalne. </w:t>
      </w:r>
    </w:p>
    <w:p w14:paraId="57E7CF02" w14:textId="7DE05077" w:rsidR="00086AA3" w:rsidRPr="00D63FEB" w:rsidRDefault="00FE1AFE" w:rsidP="00D63FE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0" w:line="240" w:lineRule="auto"/>
        <w:ind w:left="720"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W przedkładanym rozliczeniu wykazywane są koszty związane z danym okresem, niezależnie od terminu ich zapłaty. </w:t>
      </w:r>
    </w:p>
    <w:p w14:paraId="72FD72AA" w14:textId="34F5BBF1" w:rsidR="00FE1AFE" w:rsidRPr="00D63FEB" w:rsidRDefault="00FE1AFE" w:rsidP="00D63FE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60" w:after="0" w:line="240" w:lineRule="auto"/>
        <w:ind w:left="720"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Wszystkie wykazane w rozliczeniu koszty muszą być faktycznie poniesione i opłacone w terminie do 30 dni od dnia zakończenia realizacji</w:t>
      </w:r>
      <w:r w:rsidR="00AA0CDC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badania</w:t>
      </w:r>
      <w:r w:rsidR="00636057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, czyli przesłania artykułu do publikacji potwierdzone kopią maila wysłanego do wybranego czasopisma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.</w:t>
      </w:r>
    </w:p>
    <w:p w14:paraId="0024D607" w14:textId="77777777" w:rsidR="00FE1AFE" w:rsidRPr="00D63FEB" w:rsidRDefault="00FE1AFE" w:rsidP="00CA4728">
      <w:pPr>
        <w:autoSpaceDE w:val="0"/>
        <w:autoSpaceDN w:val="0"/>
        <w:adjustRightInd w:val="0"/>
        <w:spacing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</w:p>
    <w:p w14:paraId="20337E2C" w14:textId="66B18C85" w:rsidR="00FE1AFE" w:rsidRPr="00D63FEB" w:rsidRDefault="00350595" w:rsidP="00CA4728">
      <w:pPr>
        <w:pStyle w:val="Styl1"/>
        <w:rPr>
          <w:rFonts w:asciiTheme="minorHAnsi" w:hAnsiTheme="minorHAnsi" w:cstheme="minorHAnsi"/>
        </w:rPr>
      </w:pPr>
      <w:r w:rsidRPr="00D63FEB">
        <w:rPr>
          <w:rFonts w:asciiTheme="minorHAnsi" w:hAnsiTheme="minorHAnsi" w:cstheme="minorHAnsi"/>
        </w:rPr>
        <w:t>Koszty niekwalifikowalne</w:t>
      </w:r>
    </w:p>
    <w:p w14:paraId="1D9411F8" w14:textId="467CDD78" w:rsidR="00350595" w:rsidRPr="00D63FEB" w:rsidRDefault="00350595" w:rsidP="00CA472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Za koszty niekwalifikowalne uważa się:</w:t>
      </w:r>
    </w:p>
    <w:p w14:paraId="54822159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poniesione poza okresem kwalifikowalności,</w:t>
      </w:r>
    </w:p>
    <w:p w14:paraId="1F462D66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nieudokumentowane lub nienależycie udokumentowane,</w:t>
      </w:r>
    </w:p>
    <w:p w14:paraId="62486244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lastRenderedPageBreak/>
        <w:t>p</w:t>
      </w:r>
      <w:r w:rsidR="005C4AD0" w:rsidRPr="00D63FEB">
        <w:rPr>
          <w:rFonts w:asciiTheme="minorHAnsi" w:eastAsia="Franklin Gothic Medium" w:hAnsiTheme="minorHAnsi" w:cstheme="minorHAnsi"/>
          <w:sz w:val="24"/>
          <w:szCs w:val="24"/>
        </w:rPr>
        <w:t>odatek od towarów i usług (VAT)</w:t>
      </w:r>
      <w:r w:rsidRPr="00D63FEB">
        <w:rPr>
          <w:rFonts w:asciiTheme="minorHAnsi" w:eastAsia="Franklin Gothic Medium" w:hAnsiTheme="minorHAnsi" w:cstheme="minorHAnsi"/>
          <w:sz w:val="24"/>
          <w:szCs w:val="24"/>
        </w:rPr>
        <w:t>, który w świetle prawa może być odzyskany,</w:t>
      </w:r>
    </w:p>
    <w:p w14:paraId="0DEEBE19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grzywny, mandaty, kary finansowe, opłaty i odsetki karne,</w:t>
      </w:r>
    </w:p>
    <w:p w14:paraId="1AFF6E12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rezerwy na pokrycie przyszłych strat lub zobowiązań,</w:t>
      </w:r>
    </w:p>
    <w:p w14:paraId="542E69BA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odsetki, prowizje i inne koszty pożyczek i kredytów, </w:t>
      </w:r>
    </w:p>
    <w:p w14:paraId="139ADF76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poniesione na przygotowanie wniosku,</w:t>
      </w:r>
    </w:p>
    <w:p w14:paraId="377B7202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procedur związanych z nadaniem stopnia/tytułu naukowego,</w:t>
      </w:r>
    </w:p>
    <w:p w14:paraId="15D17CCA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koszty wydania publikacji, koszty honorariów z tytułu recenzji wydawniczych, </w:t>
      </w:r>
    </w:p>
    <w:p w14:paraId="20ACFE7E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zakupu sprzętu informatyczno-biurowego (np. komputer, koszty licencji i wytworzenia oprogramowania, drukarka, skaner, monitor, kserokopiarka),</w:t>
      </w:r>
    </w:p>
    <w:p w14:paraId="27ABE897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organizacji konferencji, warsztatów, seminariów, spotkań,</w:t>
      </w:r>
    </w:p>
    <w:p w14:paraId="0906A0E8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usług zlecanych w zakresie zadań merytorycznych,</w:t>
      </w:r>
    </w:p>
    <w:p w14:paraId="5E5792A9" w14:textId="77777777" w:rsidR="00563A91" w:rsidRPr="00D63FEB" w:rsidRDefault="00563A91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składki członkowskie od osób fizycznych w organizacjach, stowarzyszeniach itp.,</w:t>
      </w:r>
    </w:p>
    <w:p w14:paraId="60A247F1" w14:textId="77777777" w:rsidR="00350595" w:rsidRPr="00D63FEB" w:rsidRDefault="00350595" w:rsidP="00D63FE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918" w:hanging="425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poniższe składniki płacowe i pozapłacowe wynagrodzeń:</w:t>
      </w:r>
    </w:p>
    <w:p w14:paraId="4CAECDA1" w14:textId="77777777" w:rsidR="00350595" w:rsidRPr="00D63FEB" w:rsidRDefault="00350595" w:rsidP="00D63FEB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>nagrody jubileuszowe,</w:t>
      </w:r>
    </w:p>
    <w:p w14:paraId="69137499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ekwiwalent za niewykorzystany urlop wypoczynkowy,</w:t>
      </w:r>
    </w:p>
    <w:p w14:paraId="2A6D0CFE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składka na grupowe ubezpieczenie na życie - traktowana jako przychód pracownika opodatkowany,</w:t>
      </w:r>
    </w:p>
    <w:p w14:paraId="349825F8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dopłata do świadczeń medycznych,</w:t>
      </w:r>
    </w:p>
    <w:p w14:paraId="4BF56FB0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ekwiwalent pieniężny (np.: ulgowa odpłatność za energię elektryczną),</w:t>
      </w:r>
    </w:p>
    <w:p w14:paraId="21CA8F8D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dopłata do energii elektrycznej (traktowana jako przychód pracownika opodatkowany),</w:t>
      </w:r>
    </w:p>
    <w:p w14:paraId="72F1DB2D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używanie samochodu służbowego - dojazd do pracy z miejsca zamieszkania,</w:t>
      </w:r>
    </w:p>
    <w:p w14:paraId="43724E13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dofinansowanie wypłacone z ZFŚS (przychód pracownika opodatkowany),</w:t>
      </w:r>
    </w:p>
    <w:p w14:paraId="132A0B24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zasiłki finansowane ze środków ZUS (np. macierzyński),</w:t>
      </w:r>
    </w:p>
    <w:p w14:paraId="4EFA2E8E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wynagrodzenie za pracę w godzinach nadliczbowych,</w:t>
      </w:r>
    </w:p>
    <w:p w14:paraId="6ED8EC8D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badań okresowych i wstępnych,</w:t>
      </w:r>
    </w:p>
    <w:p w14:paraId="12F7DDCD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dopłata do okularów,</w:t>
      </w:r>
    </w:p>
    <w:p w14:paraId="4A04CF9F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dodatki za znajomość języków, za niepalenie i inne dodatki tego typu ustalone przez pracodawcę,</w:t>
      </w:r>
    </w:p>
    <w:p w14:paraId="359DF1E9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191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bony żywieniowe dla pracowników,</w:t>
      </w:r>
    </w:p>
    <w:p w14:paraId="075647BF" w14:textId="77777777" w:rsidR="00350595" w:rsidRPr="00D63FEB" w:rsidRDefault="00350595" w:rsidP="00D63FEB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60" w:line="240" w:lineRule="auto"/>
        <w:ind w:left="1191" w:hanging="357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składki na Państwowy Fundusz Rehabilitacji Osób Niepełnosprawnych.</w:t>
      </w:r>
    </w:p>
    <w:p w14:paraId="140B2489" w14:textId="5B02D8A8" w:rsidR="00350595" w:rsidRPr="00D63FEB" w:rsidRDefault="00350595" w:rsidP="00CA472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niekwalifikowalne nie mogą stanowić całości ani części wymaganego wkładu własnego Wykonawc</w:t>
      </w:r>
      <w:r w:rsidR="00E738FD" w:rsidRPr="00D63FEB">
        <w:rPr>
          <w:rFonts w:asciiTheme="minorHAnsi" w:eastAsia="Franklin Gothic Medium" w:hAnsiTheme="minorHAnsi" w:cstheme="minorHAnsi"/>
          <w:sz w:val="24"/>
          <w:szCs w:val="24"/>
        </w:rPr>
        <w:t>y/Partnera realizującego badanie</w:t>
      </w:r>
      <w:r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 oraz nie mogą zostać sfinansowane ze środków PFRON.</w:t>
      </w:r>
    </w:p>
    <w:p w14:paraId="0A854D73" w14:textId="77777777" w:rsidR="00350595" w:rsidRPr="00D63FEB" w:rsidRDefault="00350595" w:rsidP="00CA4728">
      <w:pPr>
        <w:autoSpaceDE w:val="0"/>
        <w:autoSpaceDN w:val="0"/>
        <w:adjustRightInd w:val="0"/>
        <w:spacing w:after="0" w:line="240" w:lineRule="auto"/>
        <w:jc w:val="both"/>
        <w:rPr>
          <w:rFonts w:eastAsia="Franklin Gothic Medium" w:cstheme="minorHAnsi"/>
          <w:sz w:val="24"/>
          <w:szCs w:val="24"/>
        </w:rPr>
      </w:pPr>
    </w:p>
    <w:p w14:paraId="36F8F8AA" w14:textId="60481929" w:rsidR="00350595" w:rsidRPr="00D63FEB" w:rsidRDefault="00350595" w:rsidP="00CA4728">
      <w:pPr>
        <w:pStyle w:val="Styl1"/>
        <w:rPr>
          <w:rFonts w:asciiTheme="minorHAnsi" w:hAnsiTheme="minorHAnsi" w:cstheme="minorHAnsi"/>
        </w:rPr>
      </w:pPr>
      <w:r w:rsidRPr="00D63FEB">
        <w:rPr>
          <w:rFonts w:asciiTheme="minorHAnsi" w:hAnsiTheme="minorHAnsi" w:cstheme="minorHAnsi"/>
        </w:rPr>
        <w:t xml:space="preserve">Koszty kwalifikowalne </w:t>
      </w:r>
    </w:p>
    <w:p w14:paraId="26767AF7" w14:textId="1C49B6AE" w:rsidR="00086AA3" w:rsidRPr="00D63FEB" w:rsidRDefault="00FB6CA5" w:rsidP="00CA4728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60" w:after="0" w:line="240" w:lineRule="auto"/>
        <w:ind w:left="709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Koszty kwalifikowalne ponoszone przez podmiot realizujący badanie dzielą się na koszty pośrednie i koszty bezpośrednie. </w:t>
      </w:r>
    </w:p>
    <w:p w14:paraId="2A582947" w14:textId="7E8A8506" w:rsidR="0024357E" w:rsidRPr="00D63FEB" w:rsidRDefault="0024357E" w:rsidP="00D63FE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60" w:after="0" w:line="240" w:lineRule="auto"/>
        <w:ind w:left="851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Koszty bezpośrednie to koszty bezpośrednio związane z realizacją badania. </w:t>
      </w:r>
    </w:p>
    <w:p w14:paraId="13345094" w14:textId="5D072637" w:rsidR="00086AA3" w:rsidRPr="00D63FEB" w:rsidRDefault="00FB6CA5" w:rsidP="00D63FE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60" w:after="0" w:line="240" w:lineRule="auto"/>
        <w:ind w:left="851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Koszty pośrednie to koszty pośrednio związane z realizacją badania, niezbędne do prawidłowej realizacji umowy o finansowanie. </w:t>
      </w:r>
      <w:r w:rsidR="001C7C4F"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Ryczałtowa </w:t>
      </w:r>
      <w:r w:rsidRPr="00D63FEB">
        <w:rPr>
          <w:rFonts w:asciiTheme="minorHAnsi" w:eastAsia="Franklin Gothic Medium" w:hAnsiTheme="minorHAnsi" w:cstheme="minorHAnsi"/>
          <w:sz w:val="24"/>
          <w:szCs w:val="24"/>
        </w:rPr>
        <w:t>wysokość kosztów pośrednich to 10% kosztów bezpośrednich.</w:t>
      </w:r>
      <w:r w:rsidR="007F0FEB"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 </w:t>
      </w:r>
    </w:p>
    <w:p w14:paraId="5903F1B1" w14:textId="7FCFE594" w:rsidR="00E738FD" w:rsidRPr="00D63FEB" w:rsidRDefault="00723A5C" w:rsidP="00D63FEB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60" w:after="0" w:line="240" w:lineRule="auto"/>
        <w:ind w:left="709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>Bezpośrednie</w:t>
      </w:r>
      <w:r w:rsidR="00FB6CA5" w:rsidRPr="00D63FEB">
        <w:rPr>
          <w:rFonts w:eastAsia="Franklin Gothic Medium" w:cstheme="minorHAnsi"/>
          <w:sz w:val="24"/>
          <w:szCs w:val="24"/>
        </w:rPr>
        <w:t xml:space="preserve"> kwalifikowalne koszty to w szczególności: </w:t>
      </w:r>
    </w:p>
    <w:p w14:paraId="075BE86C" w14:textId="579E142B" w:rsidR="00086AA3" w:rsidRPr="00D63FEB" w:rsidRDefault="00CE0151" w:rsidP="005F40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60" w:line="240" w:lineRule="auto"/>
        <w:ind w:left="851"/>
        <w:contextualSpacing w:val="0"/>
        <w:jc w:val="both"/>
        <w:rPr>
          <w:rFonts w:asciiTheme="minorHAnsi" w:eastAsia="Franklin Gothic Medium" w:hAnsiTheme="minorHAnsi" w:cstheme="minorHAnsi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sz w:val="24"/>
          <w:szCs w:val="24"/>
        </w:rPr>
        <w:t>Koszty osobowe</w:t>
      </w:r>
      <w:r w:rsidR="00350595"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 personelu merytorycznego</w:t>
      </w:r>
      <w:r w:rsidR="00813BB3" w:rsidRPr="00D63FEB">
        <w:rPr>
          <w:rFonts w:asciiTheme="minorHAnsi" w:eastAsia="Franklin Gothic Medium" w:hAnsiTheme="minorHAnsi" w:cstheme="minorHAnsi"/>
          <w:sz w:val="24"/>
          <w:szCs w:val="24"/>
        </w:rPr>
        <w:t>.</w:t>
      </w:r>
      <w:r w:rsidR="00350595" w:rsidRPr="00D63FEB">
        <w:rPr>
          <w:rFonts w:asciiTheme="minorHAnsi" w:eastAsia="Franklin Gothic Medium" w:hAnsiTheme="minorHAnsi" w:cstheme="minorHAnsi"/>
          <w:sz w:val="24"/>
          <w:szCs w:val="24"/>
        </w:rPr>
        <w:t xml:space="preserve"> </w:t>
      </w:r>
    </w:p>
    <w:p w14:paraId="6BF037E5" w14:textId="7A92D17A" w:rsidR="00086AA3" w:rsidRPr="00D63FEB" w:rsidRDefault="00350595" w:rsidP="005F40CE">
      <w:pPr>
        <w:autoSpaceDE w:val="0"/>
        <w:autoSpaceDN w:val="0"/>
        <w:adjustRightInd w:val="0"/>
        <w:spacing w:after="60" w:line="240" w:lineRule="auto"/>
        <w:ind w:left="851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lastRenderedPageBreak/>
        <w:t>W ramach kategorii kwalifikowalne są koszty wyna</w:t>
      </w:r>
      <w:r w:rsidR="008425BD" w:rsidRPr="00D63FEB">
        <w:rPr>
          <w:rFonts w:eastAsia="Franklin Gothic Medium" w:cstheme="minorHAnsi"/>
          <w:color w:val="000000"/>
          <w:sz w:val="24"/>
          <w:szCs w:val="24"/>
        </w:rPr>
        <w:t>grodzeń osoby/osób realizującej badani</w:t>
      </w:r>
      <w:r w:rsidR="000023BA" w:rsidRPr="00D63FEB">
        <w:rPr>
          <w:rFonts w:eastAsia="Franklin Gothic Medium" w:cstheme="minorHAnsi"/>
          <w:color w:val="000000"/>
          <w:sz w:val="24"/>
          <w:szCs w:val="24"/>
        </w:rPr>
        <w:t>e,</w:t>
      </w:r>
      <w:r w:rsidRPr="00D63FEB">
        <w:rPr>
          <w:rFonts w:eastAsia="Franklin Gothic Medium" w:cstheme="minorHAnsi"/>
          <w:color w:val="000000"/>
          <w:sz w:val="24"/>
          <w:szCs w:val="24"/>
        </w:rPr>
        <w:t xml:space="preserve"> w tym składk</w:t>
      </w:r>
      <w:r w:rsidR="00CD68DB" w:rsidRPr="00D63FEB">
        <w:rPr>
          <w:rFonts w:eastAsia="Franklin Gothic Medium" w:cstheme="minorHAnsi"/>
          <w:color w:val="000000"/>
          <w:sz w:val="24"/>
          <w:szCs w:val="24"/>
        </w:rPr>
        <w:t>i</w:t>
      </w:r>
      <w:r w:rsidRPr="00D63FEB">
        <w:rPr>
          <w:rFonts w:eastAsia="Franklin Gothic Medium" w:cstheme="minorHAnsi"/>
          <w:color w:val="000000"/>
          <w:sz w:val="24"/>
          <w:szCs w:val="24"/>
        </w:rPr>
        <w:t xml:space="preserve"> na ubezpieczenia społeczne </w:t>
      </w:r>
      <w:r w:rsidR="00D2214E" w:rsidRPr="00D63FEB">
        <w:rPr>
          <w:rFonts w:eastAsia="Franklin Gothic Medium" w:cstheme="minorHAnsi"/>
          <w:color w:val="000000"/>
          <w:sz w:val="24"/>
          <w:szCs w:val="24"/>
        </w:rPr>
        <w:t>i zdrowotne</w:t>
      </w:r>
      <w:r w:rsidRPr="00D63FEB">
        <w:rPr>
          <w:rFonts w:eastAsia="Franklin Gothic Medium" w:cstheme="minorHAnsi"/>
          <w:color w:val="000000"/>
          <w:sz w:val="24"/>
          <w:szCs w:val="24"/>
        </w:rPr>
        <w:t>.</w:t>
      </w:r>
    </w:p>
    <w:p w14:paraId="799D4306" w14:textId="66788EDC" w:rsidR="00086AA3" w:rsidRPr="00D63FEB" w:rsidRDefault="00350595" w:rsidP="005F40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60" w:line="240" w:lineRule="auto"/>
        <w:ind w:left="851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Koszty podróży służbowych osoby/osób realizujących badanie</w:t>
      </w:r>
      <w:r w:rsidR="00813BB3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.</w:t>
      </w:r>
    </w:p>
    <w:p w14:paraId="212140AE" w14:textId="3C3AF203" w:rsidR="00086AA3" w:rsidRPr="00D63FEB" w:rsidRDefault="00350595" w:rsidP="005F40CE">
      <w:pPr>
        <w:spacing w:after="60" w:line="240" w:lineRule="auto"/>
        <w:ind w:left="851"/>
        <w:jc w:val="both"/>
        <w:rPr>
          <w:rFonts w:eastAsia="Times New Roman" w:cstheme="minorHAnsi"/>
          <w:sz w:val="24"/>
          <w:szCs w:val="24"/>
          <w:lang w:eastAsia="pl-PL"/>
        </w:rPr>
      </w:pPr>
      <w:r w:rsidRPr="00D63FEB">
        <w:rPr>
          <w:rFonts w:eastAsia="Times New Roman" w:cstheme="minorHAnsi"/>
          <w:sz w:val="24"/>
          <w:szCs w:val="24"/>
          <w:lang w:eastAsia="pl-PL"/>
        </w:rPr>
        <w:t xml:space="preserve">W ramach </w:t>
      </w:r>
      <w:r w:rsidR="0024357E" w:rsidRPr="00D63FEB">
        <w:rPr>
          <w:rFonts w:eastAsia="Times New Roman" w:cstheme="minorHAnsi"/>
          <w:sz w:val="24"/>
          <w:szCs w:val="24"/>
          <w:lang w:eastAsia="pl-PL"/>
        </w:rPr>
        <w:t xml:space="preserve">tej </w:t>
      </w:r>
      <w:r w:rsidRPr="00D63FEB">
        <w:rPr>
          <w:rFonts w:eastAsia="Times New Roman" w:cstheme="minorHAnsi"/>
          <w:sz w:val="24"/>
          <w:szCs w:val="24"/>
          <w:lang w:eastAsia="pl-PL"/>
        </w:rPr>
        <w:t>kategorii kwalifikowalne s</w:t>
      </w:r>
      <w:r w:rsidR="00377198" w:rsidRPr="00D63FEB">
        <w:rPr>
          <w:rFonts w:eastAsia="Times New Roman" w:cstheme="minorHAnsi"/>
          <w:sz w:val="24"/>
          <w:szCs w:val="24"/>
          <w:lang w:eastAsia="pl-PL"/>
        </w:rPr>
        <w:t>ą związane z realizacją badania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 koszty podróży służbowych poza miejscowoś</w:t>
      </w:r>
      <w:r w:rsidR="00636057" w:rsidRPr="00D63FEB">
        <w:rPr>
          <w:rFonts w:eastAsia="Times New Roman" w:cstheme="minorHAnsi"/>
          <w:sz w:val="24"/>
          <w:szCs w:val="24"/>
          <w:lang w:eastAsia="pl-PL"/>
        </w:rPr>
        <w:t>ć</w:t>
      </w:r>
      <w:r w:rsidRPr="00D63FEB">
        <w:rPr>
          <w:rFonts w:eastAsia="Times New Roman" w:cstheme="minorHAnsi"/>
          <w:sz w:val="24"/>
          <w:szCs w:val="24"/>
          <w:lang w:eastAsia="pl-PL"/>
        </w:rPr>
        <w:t>, w której znajduje się siedziba pracodawcy lub poza stałym miejscem pracy pracownika oraz związane z nimi koszt</w:t>
      </w:r>
      <w:r w:rsidR="00D2214E" w:rsidRPr="00D63FEB">
        <w:rPr>
          <w:rFonts w:eastAsia="Times New Roman" w:cstheme="minorHAnsi"/>
          <w:sz w:val="24"/>
          <w:szCs w:val="24"/>
          <w:lang w:eastAsia="pl-PL"/>
        </w:rPr>
        <w:t>y wyżywienia i zakwaterowania osoby/osób przeprowadzających badanie</w:t>
      </w:r>
      <w:r w:rsidR="00354461" w:rsidRPr="00D63FE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4357E" w:rsidRPr="00D63FEB">
        <w:rPr>
          <w:rFonts w:eastAsia="Times New Roman" w:cstheme="minorHAnsi"/>
          <w:sz w:val="24"/>
          <w:szCs w:val="24"/>
          <w:lang w:eastAsia="pl-PL"/>
        </w:rPr>
        <w:t>wg</w:t>
      </w:r>
      <w:r w:rsidR="00354461" w:rsidRPr="00D63FEB">
        <w:rPr>
          <w:rFonts w:eastAsia="Times New Roman" w:cstheme="minorHAnsi"/>
          <w:sz w:val="24"/>
          <w:szCs w:val="24"/>
          <w:lang w:eastAsia="pl-PL"/>
        </w:rPr>
        <w:t xml:space="preserve"> zasad dot. delegacji służbowych.</w:t>
      </w:r>
      <w:r w:rsidR="00354461" w:rsidRPr="00D63FEB">
        <w:rPr>
          <w:rFonts w:eastAsia="Times New Roman" w:cstheme="minorHAnsi"/>
          <w:b/>
          <w:i/>
          <w:sz w:val="24"/>
          <w:szCs w:val="24"/>
          <w:lang w:eastAsia="pl-PL"/>
        </w:rPr>
        <w:t xml:space="preserve"> </w:t>
      </w:r>
    </w:p>
    <w:p w14:paraId="13BB24A9" w14:textId="3A0D7493" w:rsidR="00350595" w:rsidRPr="00D63FEB" w:rsidRDefault="00CA2A13" w:rsidP="005F40CE">
      <w:pPr>
        <w:pStyle w:val="Akapitzlist"/>
        <w:numPr>
          <w:ilvl w:val="0"/>
          <w:numId w:val="32"/>
        </w:numPr>
        <w:spacing w:after="60" w:line="240" w:lineRule="auto"/>
        <w:ind w:left="851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350595"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>oszty materiałów potrzebnych do przeprowadzenia badania</w:t>
      </w:r>
      <w:r w:rsidR="00813BB3"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D7A2BE2" w14:textId="00A02E84" w:rsidR="00350595" w:rsidRPr="00D63FEB" w:rsidRDefault="00350595" w:rsidP="005F40CE">
      <w:pPr>
        <w:spacing w:after="60" w:line="240" w:lineRule="auto"/>
        <w:ind w:left="851"/>
        <w:jc w:val="both"/>
        <w:rPr>
          <w:rFonts w:eastAsia="Times New Roman" w:cstheme="minorHAnsi"/>
          <w:sz w:val="24"/>
          <w:szCs w:val="24"/>
          <w:lang w:eastAsia="pl-PL"/>
        </w:rPr>
      </w:pPr>
      <w:r w:rsidRPr="00D63FEB">
        <w:rPr>
          <w:rFonts w:eastAsia="Times New Roman" w:cstheme="minorHAnsi"/>
          <w:sz w:val="24"/>
          <w:szCs w:val="24"/>
          <w:lang w:eastAsia="pl-PL"/>
        </w:rPr>
        <w:t xml:space="preserve">Do </w:t>
      </w:r>
      <w:r w:rsidR="0024357E" w:rsidRPr="00D63FEB">
        <w:rPr>
          <w:rFonts w:eastAsia="Times New Roman" w:cstheme="minorHAnsi"/>
          <w:sz w:val="24"/>
          <w:szCs w:val="24"/>
          <w:lang w:eastAsia="pl-PL"/>
        </w:rPr>
        <w:t xml:space="preserve">tej </w:t>
      </w:r>
      <w:r w:rsidRPr="00D63FEB">
        <w:rPr>
          <w:rFonts w:eastAsia="Times New Roman" w:cstheme="minorHAnsi"/>
          <w:sz w:val="24"/>
          <w:szCs w:val="24"/>
          <w:lang w:eastAsia="pl-PL"/>
        </w:rPr>
        <w:t>kategorii kosztów kwalifikowalnych wlicza się</w:t>
      </w:r>
      <w:r w:rsidR="00636057" w:rsidRPr="00D63FE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 zakup materiałów koniecz</w:t>
      </w:r>
      <w:r w:rsidR="00723A5C" w:rsidRPr="00D63FEB">
        <w:rPr>
          <w:rFonts w:eastAsia="Times New Roman" w:cstheme="minorHAnsi"/>
          <w:sz w:val="24"/>
          <w:szCs w:val="24"/>
          <w:lang w:eastAsia="pl-PL"/>
        </w:rPr>
        <w:t>nych do przeprowadzenia badania, w tym:</w:t>
      </w:r>
      <w:r w:rsidR="00A04478" w:rsidRPr="00D63FEB">
        <w:rPr>
          <w:rFonts w:eastAsia="Times New Roman" w:cstheme="minorHAnsi"/>
          <w:sz w:val="24"/>
          <w:szCs w:val="24"/>
          <w:lang w:eastAsia="pl-PL"/>
        </w:rPr>
        <w:t xml:space="preserve"> książek</w:t>
      </w:r>
      <w:r w:rsidRPr="00D63FEB">
        <w:rPr>
          <w:rFonts w:eastAsia="Times New Roman" w:cstheme="minorHAnsi"/>
          <w:sz w:val="24"/>
          <w:szCs w:val="24"/>
          <w:lang w:eastAsia="pl-PL"/>
        </w:rPr>
        <w:t>, materiałów audiowizualnyc</w:t>
      </w:r>
      <w:r w:rsidR="00A04478" w:rsidRPr="00D63FEB">
        <w:rPr>
          <w:rFonts w:eastAsia="Times New Roman" w:cstheme="minorHAnsi"/>
          <w:sz w:val="24"/>
          <w:szCs w:val="24"/>
          <w:lang w:eastAsia="pl-PL"/>
        </w:rPr>
        <w:t>h, czasopism,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 dostęp</w:t>
      </w:r>
      <w:r w:rsidR="00563A91" w:rsidRPr="00D63FEB">
        <w:rPr>
          <w:rFonts w:eastAsia="Times New Roman" w:cstheme="minorHAnsi"/>
          <w:sz w:val="24"/>
          <w:szCs w:val="24"/>
          <w:lang w:eastAsia="pl-PL"/>
        </w:rPr>
        <w:t>u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 do baz czasopism naukowych</w:t>
      </w:r>
      <w:r w:rsidR="00563A91" w:rsidRPr="00D63FEB">
        <w:rPr>
          <w:rFonts w:eastAsia="Times New Roman" w:cstheme="minorHAnsi"/>
          <w:sz w:val="24"/>
          <w:szCs w:val="24"/>
          <w:lang w:eastAsia="pl-PL"/>
        </w:rPr>
        <w:t>, subskrypcji i prenumerat</w:t>
      </w:r>
      <w:r w:rsidR="00D2214E" w:rsidRPr="00D63FEB">
        <w:rPr>
          <w:rFonts w:eastAsia="Times New Roman" w:cstheme="minorHAnsi"/>
          <w:sz w:val="24"/>
          <w:szCs w:val="24"/>
          <w:lang w:eastAsia="pl-PL"/>
        </w:rPr>
        <w:t xml:space="preserve"> oraz opłat wstępu do instytucji kultury</w:t>
      </w:r>
      <w:r w:rsidR="00D2214E" w:rsidRPr="00D63FEB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1"/>
      </w:r>
      <w:r w:rsidR="00563A91" w:rsidRPr="00D63FEB">
        <w:rPr>
          <w:rFonts w:eastAsia="Times New Roman" w:cstheme="minorHAnsi"/>
          <w:sz w:val="24"/>
          <w:szCs w:val="24"/>
          <w:lang w:eastAsia="pl-PL"/>
        </w:rPr>
        <w:t>, o ile są one konieczne</w:t>
      </w:r>
      <w:r w:rsidR="00D2214E" w:rsidRPr="00D63FEB">
        <w:rPr>
          <w:rFonts w:eastAsia="Times New Roman" w:cstheme="minorHAnsi"/>
          <w:sz w:val="24"/>
          <w:szCs w:val="24"/>
          <w:lang w:eastAsia="pl-PL"/>
        </w:rPr>
        <w:t xml:space="preserve"> do przeprowadzenia badania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22F23154" w14:textId="207F81F6" w:rsidR="00350595" w:rsidRPr="00D63FEB" w:rsidRDefault="00A04478" w:rsidP="005F40CE">
      <w:pPr>
        <w:spacing w:after="60" w:line="240" w:lineRule="auto"/>
        <w:ind w:left="851"/>
        <w:jc w:val="both"/>
        <w:rPr>
          <w:rFonts w:eastAsia="Times New Roman" w:cstheme="minorHAnsi"/>
          <w:sz w:val="24"/>
          <w:szCs w:val="24"/>
          <w:lang w:eastAsia="pl-PL"/>
        </w:rPr>
      </w:pPr>
      <w:r w:rsidRPr="00D63FEB">
        <w:rPr>
          <w:rFonts w:eastAsia="Times New Roman" w:cstheme="minorHAnsi"/>
          <w:sz w:val="24"/>
          <w:szCs w:val="24"/>
          <w:lang w:eastAsia="pl-PL"/>
        </w:rPr>
        <w:t>Po ukończeniu badania z</w:t>
      </w:r>
      <w:r w:rsidR="00350595" w:rsidRPr="00D63FEB">
        <w:rPr>
          <w:rFonts w:eastAsia="Times New Roman" w:cstheme="minorHAnsi"/>
          <w:sz w:val="24"/>
          <w:szCs w:val="24"/>
          <w:lang w:eastAsia="pl-PL"/>
        </w:rPr>
        <w:t>akupione książki, materiały audiowizua</w:t>
      </w:r>
      <w:r w:rsidRPr="00D63FEB">
        <w:rPr>
          <w:rFonts w:eastAsia="Times New Roman" w:cstheme="minorHAnsi"/>
          <w:sz w:val="24"/>
          <w:szCs w:val="24"/>
          <w:lang w:eastAsia="pl-PL"/>
        </w:rPr>
        <w:t>lne oraz czasopisma</w:t>
      </w:r>
      <w:r w:rsidR="00350595" w:rsidRPr="00D63FE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C4AD0" w:rsidRPr="00D63FEB">
        <w:rPr>
          <w:rFonts w:eastAsia="Times New Roman" w:cstheme="minorHAnsi"/>
          <w:sz w:val="24"/>
          <w:szCs w:val="24"/>
          <w:lang w:eastAsia="pl-PL"/>
        </w:rPr>
        <w:t>należy przekazać do biblioteki W</w:t>
      </w:r>
      <w:r w:rsidR="00350595" w:rsidRPr="00D63FEB">
        <w:rPr>
          <w:rFonts w:eastAsia="Times New Roman" w:cstheme="minorHAnsi"/>
          <w:sz w:val="24"/>
          <w:szCs w:val="24"/>
          <w:lang w:eastAsia="pl-PL"/>
        </w:rPr>
        <w:t xml:space="preserve">nioskodawcy. </w:t>
      </w:r>
    </w:p>
    <w:p w14:paraId="56A979E8" w14:textId="313DFF66" w:rsidR="00CA2A13" w:rsidRPr="00D63FEB" w:rsidRDefault="00CA2A13" w:rsidP="005F40CE">
      <w:pPr>
        <w:pStyle w:val="Akapitzlist"/>
        <w:numPr>
          <w:ilvl w:val="0"/>
          <w:numId w:val="32"/>
        </w:numPr>
        <w:spacing w:after="60" w:line="240" w:lineRule="auto"/>
        <w:ind w:left="851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>Opłat</w:t>
      </w:r>
      <w:r w:rsidR="005D7721"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>y</w:t>
      </w:r>
      <w:r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konferencyjn</w:t>
      </w:r>
      <w:r w:rsidR="005D7721"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>e</w:t>
      </w:r>
      <w:r w:rsidR="00813BB3" w:rsidRPr="00D63FEB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430AE0A7" w14:textId="262B5DC6" w:rsidR="00E6102E" w:rsidRPr="00D63FEB" w:rsidRDefault="00CA2A13" w:rsidP="005F40CE">
      <w:pPr>
        <w:spacing w:after="60" w:line="240" w:lineRule="auto"/>
        <w:ind w:left="851"/>
        <w:jc w:val="both"/>
        <w:rPr>
          <w:rFonts w:eastAsia="Times New Roman" w:cstheme="minorHAnsi"/>
          <w:sz w:val="24"/>
          <w:szCs w:val="24"/>
          <w:lang w:eastAsia="pl-PL"/>
        </w:rPr>
      </w:pPr>
      <w:r w:rsidRPr="00D63FEB">
        <w:rPr>
          <w:rFonts w:eastAsia="Times New Roman" w:cstheme="minorHAnsi"/>
          <w:sz w:val="24"/>
          <w:szCs w:val="24"/>
          <w:lang w:eastAsia="pl-PL"/>
        </w:rPr>
        <w:t xml:space="preserve">W ramach kategorii kwalifikowalne </w:t>
      </w:r>
      <w:r w:rsidR="005D7721" w:rsidRPr="00D63FEB">
        <w:rPr>
          <w:rFonts w:eastAsia="Times New Roman" w:cstheme="minorHAnsi"/>
          <w:sz w:val="24"/>
          <w:szCs w:val="24"/>
          <w:lang w:eastAsia="pl-PL"/>
        </w:rPr>
        <w:t>znajdują się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 opłaty konferencyjne. Osoba realizująca badanie może pokryć koszt udziału w konferencji, podczas której zaprezentuje wyniki przeprowadzonego w ramach wniosku badania, a także udział w konferencji, któr</w:t>
      </w:r>
      <w:r w:rsidR="00322C2A" w:rsidRPr="00D63FEB">
        <w:rPr>
          <w:rFonts w:eastAsia="Times New Roman" w:cstheme="minorHAnsi"/>
          <w:sz w:val="24"/>
          <w:szCs w:val="24"/>
          <w:lang w:eastAsia="pl-PL"/>
        </w:rPr>
        <w:t>a</w:t>
      </w:r>
      <w:r w:rsidR="00B97211" w:rsidRPr="00D63FEB">
        <w:rPr>
          <w:rFonts w:eastAsia="Times New Roman" w:cstheme="minorHAnsi"/>
          <w:sz w:val="24"/>
          <w:szCs w:val="24"/>
          <w:lang w:eastAsia="pl-PL"/>
        </w:rPr>
        <w:t xml:space="preserve"> jest konieczna dla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 przeprowadzeni</w:t>
      </w:r>
      <w:r w:rsidR="00B97211" w:rsidRPr="00D63FEB">
        <w:rPr>
          <w:rFonts w:eastAsia="Times New Roman" w:cstheme="minorHAnsi"/>
          <w:sz w:val="24"/>
          <w:szCs w:val="24"/>
          <w:lang w:eastAsia="pl-PL"/>
        </w:rPr>
        <w:t>a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 badania. </w:t>
      </w:r>
    </w:p>
    <w:p w14:paraId="4B6CF183" w14:textId="77777777" w:rsidR="00E6102E" w:rsidRPr="00D63FEB" w:rsidRDefault="00E6102E" w:rsidP="00D63FEB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60" w:after="0" w:line="240" w:lineRule="auto"/>
        <w:ind w:left="709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Koszt kwalifikowalny stanowią poniższe składniki płacowe i pozapłacowe wynagrodzenia personelu, proporcjonalnie do zaangażowania pracownika w projekcie:</w:t>
      </w:r>
    </w:p>
    <w:p w14:paraId="2D7A1ADD" w14:textId="77777777" w:rsidR="00E6102E" w:rsidRPr="00D63FEB" w:rsidRDefault="00E6102E" w:rsidP="005F40CE">
      <w:pPr>
        <w:numPr>
          <w:ilvl w:val="0"/>
          <w:numId w:val="5"/>
        </w:numPr>
        <w:autoSpaceDE w:val="0"/>
        <w:autoSpaceDN w:val="0"/>
        <w:adjustRightInd w:val="0"/>
        <w:spacing w:before="60" w:after="0" w:line="240" w:lineRule="auto"/>
        <w:ind w:hanging="357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wynagrodzenie zasadnicze;</w:t>
      </w:r>
    </w:p>
    <w:p w14:paraId="406555D2" w14:textId="77777777" w:rsidR="00E6102E" w:rsidRPr="00D63FEB" w:rsidRDefault="00E6102E" w:rsidP="005F40CE">
      <w:pPr>
        <w:numPr>
          <w:ilvl w:val="0"/>
          <w:numId w:val="5"/>
        </w:numPr>
        <w:autoSpaceDE w:val="0"/>
        <w:autoSpaceDN w:val="0"/>
        <w:adjustRightInd w:val="0"/>
        <w:spacing w:before="60" w:after="0" w:line="240" w:lineRule="auto"/>
        <w:ind w:hanging="357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narzuty na wynagrodzenia po stronie pracodawcy, w tym:</w:t>
      </w:r>
    </w:p>
    <w:p w14:paraId="0A9A2259" w14:textId="327BB749" w:rsidR="00E6102E" w:rsidRPr="00D63FEB" w:rsidRDefault="00E6102E" w:rsidP="00E1687A">
      <w:pPr>
        <w:numPr>
          <w:ilvl w:val="0"/>
          <w:numId w:val="33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emerytalna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562467A1" w14:textId="4F332D15" w:rsidR="00E6102E" w:rsidRPr="00D63FEB" w:rsidRDefault="00E6102E" w:rsidP="00E1687A">
      <w:pPr>
        <w:numPr>
          <w:ilvl w:val="0"/>
          <w:numId w:val="33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rentowa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4DA86746" w14:textId="795555FE" w:rsidR="00E6102E" w:rsidRPr="00D63FEB" w:rsidRDefault="00E6102E" w:rsidP="00E1687A">
      <w:pPr>
        <w:numPr>
          <w:ilvl w:val="0"/>
          <w:numId w:val="33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wypadkowa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508ED5D3" w14:textId="59D0E988" w:rsidR="00E6102E" w:rsidRPr="00D63FEB" w:rsidRDefault="00E6102E" w:rsidP="00E1687A">
      <w:pPr>
        <w:numPr>
          <w:ilvl w:val="0"/>
          <w:numId w:val="33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na Fundusz Gwarantowanych Świadczeń Pracowniczych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12ADE0FD" w14:textId="3E9BF4C7" w:rsidR="00E6102E" w:rsidRPr="00D63FEB" w:rsidRDefault="00E6102E" w:rsidP="00E1687A">
      <w:pPr>
        <w:numPr>
          <w:ilvl w:val="0"/>
          <w:numId w:val="33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na Fundusz Pracy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339CFB84" w14:textId="77777777" w:rsidR="00E6102E" w:rsidRPr="00D63FEB" w:rsidRDefault="00E6102E" w:rsidP="005F40CE">
      <w:pPr>
        <w:numPr>
          <w:ilvl w:val="0"/>
          <w:numId w:val="18"/>
        </w:numPr>
        <w:autoSpaceDE w:val="0"/>
        <w:autoSpaceDN w:val="0"/>
        <w:adjustRightInd w:val="0"/>
        <w:spacing w:before="60" w:after="0" w:line="240" w:lineRule="auto"/>
        <w:ind w:hanging="357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narzuty na wynagrodzenia po stronie pracownika, w tym:</w:t>
      </w:r>
    </w:p>
    <w:p w14:paraId="2869B3DF" w14:textId="000A3F21" w:rsidR="00E6102E" w:rsidRPr="00D63FEB" w:rsidRDefault="00E6102E" w:rsidP="00E1687A">
      <w:pPr>
        <w:numPr>
          <w:ilvl w:val="0"/>
          <w:numId w:val="34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na ubezpieczenie emerytalne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7A263F56" w14:textId="24247762" w:rsidR="00E6102E" w:rsidRPr="00D63FEB" w:rsidRDefault="00E6102E" w:rsidP="00E1687A">
      <w:pPr>
        <w:numPr>
          <w:ilvl w:val="0"/>
          <w:numId w:val="34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na ubezpieczenie rentowe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2858B177" w14:textId="2604AC64" w:rsidR="00E6102E" w:rsidRPr="00D63FEB" w:rsidRDefault="00E6102E" w:rsidP="00E1687A">
      <w:pPr>
        <w:numPr>
          <w:ilvl w:val="0"/>
          <w:numId w:val="34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na ubezpieczenie chorobowe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6D9CF95F" w14:textId="1C564BE0" w:rsidR="00E6102E" w:rsidRPr="00D63FEB" w:rsidRDefault="00E6102E" w:rsidP="00E1687A">
      <w:pPr>
        <w:numPr>
          <w:ilvl w:val="0"/>
          <w:numId w:val="34"/>
        </w:numPr>
        <w:autoSpaceDE w:val="0"/>
        <w:autoSpaceDN w:val="0"/>
        <w:adjustRightInd w:val="0"/>
        <w:spacing w:before="60" w:after="0" w:line="240" w:lineRule="auto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składka zdrowotna</w:t>
      </w:r>
      <w:r w:rsidR="00813BB3" w:rsidRPr="00D63FEB">
        <w:rPr>
          <w:rFonts w:eastAsia="Franklin Gothic Medium" w:cstheme="minorHAnsi"/>
          <w:color w:val="000000"/>
          <w:sz w:val="24"/>
          <w:szCs w:val="24"/>
        </w:rPr>
        <w:t>,</w:t>
      </w:r>
    </w:p>
    <w:p w14:paraId="3A1794DE" w14:textId="4BCEB086" w:rsidR="00E6102E" w:rsidRPr="00D63FEB" w:rsidRDefault="00E6102E" w:rsidP="005F40CE">
      <w:pPr>
        <w:numPr>
          <w:ilvl w:val="0"/>
          <w:numId w:val="18"/>
        </w:numPr>
        <w:autoSpaceDE w:val="0"/>
        <w:autoSpaceDN w:val="0"/>
        <w:adjustRightInd w:val="0"/>
        <w:spacing w:before="60" w:after="0" w:line="240" w:lineRule="auto"/>
        <w:ind w:hanging="357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zaliczka na podatek dochodowy,</w:t>
      </w:r>
    </w:p>
    <w:p w14:paraId="35B6DD18" w14:textId="47FC5678" w:rsidR="00E6102E" w:rsidRPr="00D63FEB" w:rsidRDefault="00E6102E" w:rsidP="005F40CE">
      <w:pPr>
        <w:numPr>
          <w:ilvl w:val="0"/>
          <w:numId w:val="20"/>
        </w:numPr>
        <w:autoSpaceDE w:val="0"/>
        <w:autoSpaceDN w:val="0"/>
        <w:adjustRightInd w:val="0"/>
        <w:spacing w:before="60" w:after="0" w:line="240" w:lineRule="auto"/>
        <w:ind w:hanging="357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wynagrodzenie za czas niezdolności do pracy, zgodnie z obowiązującymi przepisami w zakresie ubezpieczeń społecznych,</w:t>
      </w:r>
    </w:p>
    <w:p w14:paraId="434CB065" w14:textId="041C1489" w:rsidR="00E6102E" w:rsidRPr="00D63FEB" w:rsidRDefault="00E6102E" w:rsidP="005F40CE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hanging="357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>wynagrodzenie za okres urlopu wypoczynkowego,</w:t>
      </w:r>
    </w:p>
    <w:p w14:paraId="15BB3F02" w14:textId="1393CE8F" w:rsidR="00E6102E" w:rsidRPr="00D63FEB" w:rsidRDefault="00E6102E" w:rsidP="005F40CE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hanging="357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 xml:space="preserve">odpisy na Zakładowy Fundusz Świadczeń Socjalnych. </w:t>
      </w:r>
    </w:p>
    <w:p w14:paraId="050617FD" w14:textId="334C6B40" w:rsidR="00723A5C" w:rsidRPr="00D63FEB" w:rsidRDefault="00FB6CA5" w:rsidP="00D63FEB">
      <w:pPr>
        <w:pStyle w:val="Akapitzlist"/>
        <w:numPr>
          <w:ilvl w:val="1"/>
          <w:numId w:val="30"/>
        </w:numPr>
        <w:spacing w:before="120" w:after="0" w:line="240" w:lineRule="auto"/>
        <w:ind w:left="709"/>
        <w:jc w:val="both"/>
        <w:rPr>
          <w:rFonts w:eastAsia="Times New Roman" w:cstheme="minorHAnsi"/>
          <w:sz w:val="24"/>
          <w:szCs w:val="24"/>
          <w:lang w:eastAsia="pl-PL"/>
        </w:rPr>
      </w:pPr>
      <w:r w:rsidRPr="00D63FEB">
        <w:rPr>
          <w:rFonts w:eastAsia="Times New Roman" w:cstheme="minorHAnsi"/>
          <w:sz w:val="24"/>
          <w:szCs w:val="24"/>
          <w:lang w:eastAsia="pl-PL"/>
        </w:rPr>
        <w:lastRenderedPageBreak/>
        <w:t>Z k</w:t>
      </w:r>
      <w:r w:rsidR="00CA2A13" w:rsidRPr="00D63FEB">
        <w:rPr>
          <w:rFonts w:eastAsia="Times New Roman" w:cstheme="minorHAnsi"/>
          <w:sz w:val="24"/>
          <w:szCs w:val="24"/>
          <w:lang w:eastAsia="pl-PL"/>
        </w:rPr>
        <w:t>osztów pośrednich mogą być finansowane poniższe wydatki</w:t>
      </w:r>
      <w:r w:rsidRPr="00D63FEB">
        <w:rPr>
          <w:rFonts w:eastAsia="Times New Roman" w:cstheme="minorHAnsi"/>
          <w:sz w:val="24"/>
          <w:szCs w:val="24"/>
          <w:lang w:eastAsia="pl-PL"/>
        </w:rPr>
        <w:t xml:space="preserve">: </w:t>
      </w:r>
    </w:p>
    <w:p w14:paraId="6AA1B78A" w14:textId="39BFA835" w:rsidR="00354461" w:rsidRPr="00D63FEB" w:rsidRDefault="00354461" w:rsidP="005F40CE">
      <w:pPr>
        <w:pStyle w:val="Akapitzlist"/>
        <w:numPr>
          <w:ilvl w:val="0"/>
          <w:numId w:val="32"/>
        </w:numPr>
        <w:spacing w:before="60" w:after="0" w:line="240" w:lineRule="auto"/>
        <w:ind w:hanging="357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Koszty administracyjne, w tym: </w:t>
      </w:r>
    </w:p>
    <w:p w14:paraId="590B1A80" w14:textId="1D924F08" w:rsidR="00CE0151" w:rsidRPr="00D63FEB" w:rsidRDefault="00CE0151" w:rsidP="00E1687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koszty wynajmu lub utrzymania budynków, w tym: koszty wynajmu, czynszu, sprzątania i ochrony pomieszczeń,</w:t>
      </w:r>
    </w:p>
    <w:p w14:paraId="1A047386" w14:textId="1613E4C7" w:rsidR="00CE0151" w:rsidRPr="00D63FEB" w:rsidRDefault="00CE0151" w:rsidP="00E1687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koszty utrzymania infrastruktury – koszty mediów (elektryczności, gazu, ogrzewania, wody), </w:t>
      </w:r>
    </w:p>
    <w:p w14:paraId="37D0990C" w14:textId="28C45182" w:rsidR="00CE0151" w:rsidRPr="00D63FEB" w:rsidRDefault="00CE0151" w:rsidP="00E1687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usługi pocztowe, telefoniczne, internetowe, kurierskie,</w:t>
      </w:r>
    </w:p>
    <w:p w14:paraId="588C3222" w14:textId="5717693E" w:rsidR="00CE0151" w:rsidRPr="00D63FEB" w:rsidRDefault="00CE0151" w:rsidP="00E1687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koszty materiałów biurowych i piśmienniczych, usług drukarskich i ksero,</w:t>
      </w:r>
    </w:p>
    <w:p w14:paraId="156C14DA" w14:textId="176B118E" w:rsidR="00CE0151" w:rsidRPr="00D63FEB" w:rsidRDefault="00CE0151" w:rsidP="00E1687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koszty urządzeń i sprzętu biurowego,</w:t>
      </w:r>
    </w:p>
    <w:p w14:paraId="6E68A225" w14:textId="7E967F23" w:rsidR="00CE0151" w:rsidRPr="00D63FEB" w:rsidRDefault="00CE0151" w:rsidP="00E1687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koszty ubezpieczeń majątkowych,</w:t>
      </w:r>
    </w:p>
    <w:p w14:paraId="3F215310" w14:textId="70998226" w:rsidR="00FB6CA5" w:rsidRPr="00D63FEB" w:rsidRDefault="00CE0151" w:rsidP="00E1687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koszty prowadzenia wyodrębnionego rachunku bankowego (prowizje i inne opłaty)</w:t>
      </w:r>
      <w:r w:rsidR="00E1687A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.</w:t>
      </w:r>
    </w:p>
    <w:p w14:paraId="7C7C5CC2" w14:textId="40552E15" w:rsidR="00FB6CA5" w:rsidRPr="00D63FEB" w:rsidRDefault="007F0FEB" w:rsidP="00D63FEB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60" w:after="0" w:line="240" w:lineRule="auto"/>
        <w:ind w:left="709"/>
        <w:jc w:val="both"/>
        <w:rPr>
          <w:rFonts w:eastAsia="Franklin Gothic Medium" w:cstheme="minorHAnsi"/>
          <w:color w:val="000000"/>
          <w:sz w:val="24"/>
          <w:szCs w:val="24"/>
        </w:rPr>
      </w:pPr>
      <w:r w:rsidRPr="00D63FEB">
        <w:rPr>
          <w:rFonts w:eastAsia="Franklin Gothic Medium" w:cstheme="minorHAnsi"/>
          <w:color w:val="000000"/>
          <w:sz w:val="24"/>
          <w:szCs w:val="24"/>
        </w:rPr>
        <w:t xml:space="preserve">Koszty pośrednie rozliczane są ryczałtem. </w:t>
      </w:r>
      <w:r w:rsidR="00FB6CA5" w:rsidRPr="00D63FEB">
        <w:rPr>
          <w:rFonts w:eastAsia="Franklin Gothic Medium" w:cstheme="minorHAnsi"/>
          <w:color w:val="000000"/>
          <w:sz w:val="24"/>
          <w:szCs w:val="24"/>
        </w:rPr>
        <w:t xml:space="preserve"> </w:t>
      </w:r>
    </w:p>
    <w:p w14:paraId="49FF7769" w14:textId="5430B280" w:rsidR="00CE0151" w:rsidRPr="00D63FEB" w:rsidRDefault="00CE0151" w:rsidP="00D63FEB">
      <w:pPr>
        <w:pStyle w:val="Akapitzlist"/>
        <w:numPr>
          <w:ilvl w:val="1"/>
          <w:numId w:val="30"/>
        </w:numPr>
        <w:spacing w:before="60" w:after="0" w:line="240" w:lineRule="auto"/>
        <w:ind w:left="709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>Wnioskodawca zobowiązany jest przedstawić we wniosku informacje pozwalające na dokonanie oceny kwalifikowalności kosztów</w:t>
      </w:r>
      <w:r w:rsidR="00CC4CD4" w:rsidRPr="00D63FEB">
        <w:rPr>
          <w:rFonts w:eastAsia="Franklin Gothic Medium" w:cstheme="minorHAnsi"/>
          <w:sz w:val="24"/>
          <w:szCs w:val="24"/>
        </w:rPr>
        <w:t xml:space="preserve"> bezpośrednich</w:t>
      </w:r>
      <w:r w:rsidRPr="00D63FEB">
        <w:rPr>
          <w:rFonts w:eastAsia="Franklin Gothic Medium" w:cstheme="minorHAnsi"/>
          <w:sz w:val="24"/>
          <w:szCs w:val="24"/>
        </w:rPr>
        <w:t>, w tym informacje odnoszące się do podstawy wyliczenia kosztów.</w:t>
      </w:r>
    </w:p>
    <w:p w14:paraId="6894D793" w14:textId="77777777" w:rsidR="00860EAE" w:rsidRPr="00D63FEB" w:rsidRDefault="00860EAE" w:rsidP="00CA4728">
      <w:pPr>
        <w:spacing w:after="0" w:line="240" w:lineRule="auto"/>
        <w:jc w:val="both"/>
        <w:rPr>
          <w:rFonts w:eastAsia="Franklin Gothic Medium" w:cstheme="minorHAnsi"/>
          <w:sz w:val="24"/>
          <w:szCs w:val="24"/>
        </w:rPr>
      </w:pPr>
    </w:p>
    <w:p w14:paraId="311F19D7" w14:textId="16B70F31" w:rsidR="00860EAE" w:rsidRPr="00D63FEB" w:rsidRDefault="00860EAE" w:rsidP="005F40CE">
      <w:pPr>
        <w:pStyle w:val="Styl1"/>
        <w:rPr>
          <w:rFonts w:asciiTheme="minorHAnsi" w:hAnsiTheme="minorHAnsi" w:cstheme="minorHAnsi"/>
        </w:rPr>
      </w:pPr>
      <w:r w:rsidRPr="00D63FEB">
        <w:rPr>
          <w:rFonts w:asciiTheme="minorHAnsi" w:hAnsiTheme="minorHAnsi" w:cstheme="minorHAnsi"/>
        </w:rPr>
        <w:t xml:space="preserve">Wkład własny </w:t>
      </w:r>
    </w:p>
    <w:p w14:paraId="5649C25D" w14:textId="1EB1A5A6" w:rsidR="00860EAE" w:rsidRPr="00D63FEB" w:rsidRDefault="008425BD" w:rsidP="0013204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Wnioskodawca</w:t>
      </w:r>
      <w:r w:rsidR="00CC4CD4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</w:t>
      </w:r>
      <w:r w:rsidR="00860EAE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ma obowiązek wniesienia wkładu własnego w formie finansowej, </w:t>
      </w:r>
      <w:r w:rsidR="00860EAE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br/>
        <w:t>w zadeklarowanej wysokości na pokrycie części kosztów kwalifikowalnych realizowan</w:t>
      </w:r>
      <w:r w:rsidR="00CC4CD4"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ego</w:t>
      </w: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 xml:space="preserve"> badania. </w:t>
      </w:r>
    </w:p>
    <w:p w14:paraId="66B258E7" w14:textId="3BF36F45" w:rsidR="00860EAE" w:rsidRPr="00D63FEB" w:rsidRDefault="00860EAE" w:rsidP="0013204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60" w:after="0" w:line="240" w:lineRule="auto"/>
        <w:contextualSpacing w:val="0"/>
        <w:jc w:val="both"/>
        <w:rPr>
          <w:rFonts w:asciiTheme="minorHAnsi" w:eastAsia="Franklin Gothic Medium" w:hAnsiTheme="minorHAnsi" w:cstheme="minorHAnsi"/>
          <w:color w:val="000000"/>
          <w:sz w:val="24"/>
          <w:szCs w:val="24"/>
        </w:rPr>
      </w:pPr>
      <w:r w:rsidRPr="00D63FEB">
        <w:rPr>
          <w:rFonts w:asciiTheme="minorHAnsi" w:eastAsia="Franklin Gothic Medium" w:hAnsiTheme="minorHAnsi" w:cstheme="minorHAnsi"/>
          <w:color w:val="000000"/>
          <w:sz w:val="24"/>
          <w:szCs w:val="24"/>
        </w:rPr>
        <w:t>Wkład własny:</w:t>
      </w:r>
    </w:p>
    <w:p w14:paraId="63097E11" w14:textId="77777777" w:rsidR="00860EAE" w:rsidRPr="00D63FEB" w:rsidRDefault="00860EAE" w:rsidP="00D63FEB">
      <w:pPr>
        <w:numPr>
          <w:ilvl w:val="0"/>
          <w:numId w:val="11"/>
        </w:numPr>
        <w:autoSpaceDE w:val="0"/>
        <w:autoSpaceDN w:val="0"/>
        <w:adjustRightInd w:val="0"/>
        <w:spacing w:before="60" w:after="0" w:line="240" w:lineRule="auto"/>
        <w:ind w:left="709" w:hanging="283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>powinien być skategory</w:t>
      </w:r>
      <w:r w:rsidR="008425BD" w:rsidRPr="00D63FEB">
        <w:rPr>
          <w:rFonts w:eastAsia="Franklin Gothic Medium" w:cstheme="minorHAnsi"/>
          <w:sz w:val="24"/>
          <w:szCs w:val="24"/>
        </w:rPr>
        <w:t>zowany i mieć charakter kosztów</w:t>
      </w:r>
      <w:r w:rsidRPr="00D63FEB">
        <w:rPr>
          <w:rFonts w:eastAsia="Franklin Gothic Medium" w:cstheme="minorHAnsi"/>
          <w:sz w:val="24"/>
          <w:szCs w:val="24"/>
        </w:rPr>
        <w:t xml:space="preserve"> kwalifikow</w:t>
      </w:r>
      <w:r w:rsidR="002E36AC" w:rsidRPr="00D63FEB">
        <w:rPr>
          <w:rFonts w:eastAsia="Franklin Gothic Medium" w:cstheme="minorHAnsi"/>
          <w:sz w:val="24"/>
          <w:szCs w:val="24"/>
        </w:rPr>
        <w:t>alnych zgodnie z przewodnikiem kwalifikowalności k</w:t>
      </w:r>
      <w:r w:rsidRPr="00D63FEB">
        <w:rPr>
          <w:rFonts w:eastAsia="Franklin Gothic Medium" w:cstheme="minorHAnsi"/>
          <w:sz w:val="24"/>
          <w:szCs w:val="24"/>
        </w:rPr>
        <w:t>osztów,</w:t>
      </w:r>
    </w:p>
    <w:p w14:paraId="7E363E72" w14:textId="77777777" w:rsidR="00860EAE" w:rsidRPr="00D63FEB" w:rsidRDefault="00860EAE" w:rsidP="00D63FEB">
      <w:pPr>
        <w:numPr>
          <w:ilvl w:val="0"/>
          <w:numId w:val="11"/>
        </w:numPr>
        <w:autoSpaceDE w:val="0"/>
        <w:autoSpaceDN w:val="0"/>
        <w:adjustRightInd w:val="0"/>
        <w:spacing w:before="60" w:after="0" w:line="240" w:lineRule="auto"/>
        <w:ind w:left="709" w:hanging="283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 xml:space="preserve">podlega ocenie merytorycznej pod kątem zasadności wniesienia do </w:t>
      </w:r>
      <w:r w:rsidR="00422AF6" w:rsidRPr="00D63FEB">
        <w:rPr>
          <w:rFonts w:eastAsia="Franklin Gothic Medium" w:cstheme="minorHAnsi"/>
          <w:sz w:val="24"/>
          <w:szCs w:val="24"/>
        </w:rPr>
        <w:t>badania</w:t>
      </w:r>
      <w:r w:rsidRPr="00D63FEB">
        <w:rPr>
          <w:rFonts w:eastAsia="Franklin Gothic Medium" w:cstheme="minorHAnsi"/>
          <w:sz w:val="24"/>
          <w:szCs w:val="24"/>
        </w:rPr>
        <w:t>,</w:t>
      </w:r>
    </w:p>
    <w:p w14:paraId="02068751" w14:textId="0A96BA42" w:rsidR="00FE1AFE" w:rsidRPr="00D63FEB" w:rsidRDefault="00860EAE" w:rsidP="00D63FEB">
      <w:pPr>
        <w:numPr>
          <w:ilvl w:val="0"/>
          <w:numId w:val="11"/>
        </w:numPr>
        <w:autoSpaceDE w:val="0"/>
        <w:autoSpaceDN w:val="0"/>
        <w:adjustRightInd w:val="0"/>
        <w:spacing w:before="60" w:after="0" w:line="240" w:lineRule="auto"/>
        <w:ind w:left="709" w:hanging="283"/>
        <w:jc w:val="both"/>
        <w:rPr>
          <w:rFonts w:eastAsia="Franklin Gothic Medium" w:cstheme="minorHAnsi"/>
          <w:sz w:val="24"/>
          <w:szCs w:val="24"/>
        </w:rPr>
      </w:pPr>
      <w:r w:rsidRPr="00D63FEB">
        <w:rPr>
          <w:rFonts w:eastAsia="Franklin Gothic Medium" w:cstheme="minorHAnsi"/>
          <w:sz w:val="24"/>
          <w:szCs w:val="24"/>
        </w:rPr>
        <w:t>podlega ocenie finansowej pod względem prawidłowości, rzetelności i wiarygodności przeprowadzonej wyceny.</w:t>
      </w:r>
    </w:p>
    <w:sectPr w:rsidR="00FE1AFE" w:rsidRPr="00D63FEB" w:rsidSect="00D63FE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08AE9" w14:textId="77777777" w:rsidR="006F67AD" w:rsidRDefault="006F67AD" w:rsidP="00D2214E">
      <w:pPr>
        <w:spacing w:after="0" w:line="240" w:lineRule="auto"/>
      </w:pPr>
      <w:r>
        <w:separator/>
      </w:r>
    </w:p>
  </w:endnote>
  <w:endnote w:type="continuationSeparator" w:id="0">
    <w:p w14:paraId="5D4F3806" w14:textId="77777777" w:rsidR="006F67AD" w:rsidRDefault="006F67AD" w:rsidP="00D22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263015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267B6EE" w14:textId="3CC62509" w:rsidR="00D63FEB" w:rsidRPr="00D63FEB" w:rsidRDefault="00D63FEB">
        <w:pPr>
          <w:pStyle w:val="Stopka"/>
          <w:jc w:val="right"/>
          <w:rPr>
            <w:sz w:val="20"/>
          </w:rPr>
        </w:pPr>
        <w:r w:rsidRPr="00D63FEB">
          <w:rPr>
            <w:sz w:val="20"/>
          </w:rPr>
          <w:fldChar w:fldCharType="begin"/>
        </w:r>
        <w:r w:rsidRPr="00D63FEB">
          <w:rPr>
            <w:sz w:val="20"/>
          </w:rPr>
          <w:instrText>PAGE   \* MERGEFORMAT</w:instrText>
        </w:r>
        <w:r w:rsidRPr="00D63FEB">
          <w:rPr>
            <w:sz w:val="20"/>
          </w:rPr>
          <w:fldChar w:fldCharType="separate"/>
        </w:r>
        <w:r w:rsidRPr="00D63FEB">
          <w:rPr>
            <w:sz w:val="20"/>
          </w:rPr>
          <w:t>2</w:t>
        </w:r>
        <w:r w:rsidRPr="00D63FEB">
          <w:rPr>
            <w:sz w:val="20"/>
          </w:rPr>
          <w:fldChar w:fldCharType="end"/>
        </w:r>
      </w:p>
    </w:sdtContent>
  </w:sdt>
  <w:p w14:paraId="7860FF30" w14:textId="516608AD" w:rsidR="005C4AD0" w:rsidRPr="00561C89" w:rsidRDefault="005C4AD0" w:rsidP="00561C89">
    <w:pPr>
      <w:pStyle w:val="Stopka"/>
      <w:tabs>
        <w:tab w:val="left" w:pos="4045"/>
      </w:tabs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DC89D" w14:textId="77777777" w:rsidR="006F67AD" w:rsidRDefault="006F67AD" w:rsidP="00D2214E">
      <w:pPr>
        <w:spacing w:after="0" w:line="240" w:lineRule="auto"/>
      </w:pPr>
      <w:r>
        <w:separator/>
      </w:r>
    </w:p>
  </w:footnote>
  <w:footnote w:type="continuationSeparator" w:id="0">
    <w:p w14:paraId="7E2E47E2" w14:textId="77777777" w:rsidR="006F67AD" w:rsidRDefault="006F67AD" w:rsidP="00D2214E">
      <w:pPr>
        <w:spacing w:after="0" w:line="240" w:lineRule="auto"/>
      </w:pPr>
      <w:r>
        <w:continuationSeparator/>
      </w:r>
    </w:p>
  </w:footnote>
  <w:footnote w:id="1">
    <w:p w14:paraId="02B08FCA" w14:textId="77777777" w:rsidR="00D2214E" w:rsidRPr="00CE0151" w:rsidRDefault="00D2214E" w:rsidP="00D2214E">
      <w:pPr>
        <w:pStyle w:val="Tekstprzypisudolnego"/>
        <w:jc w:val="both"/>
        <w:rPr>
          <w:rFonts w:asciiTheme="majorHAnsi" w:hAnsiTheme="majorHAnsi" w:cstheme="majorHAnsi"/>
        </w:rPr>
      </w:pPr>
      <w:r w:rsidRPr="00CE0151">
        <w:rPr>
          <w:rStyle w:val="Odwoanieprzypisudolnego"/>
          <w:rFonts w:asciiTheme="majorHAnsi" w:hAnsiTheme="majorHAnsi" w:cstheme="majorHAnsi"/>
        </w:rPr>
        <w:footnoteRef/>
      </w:r>
      <w:r w:rsidRPr="00CA4728">
        <w:rPr>
          <w:rFonts w:ascii="Times New Roman" w:hAnsi="Times New Roman" w:cs="Times New Roman"/>
          <w:sz w:val="18"/>
        </w:rPr>
        <w:t>Instytucja kultury – teatr, kino, muzeum, skansen, obiekt wpisany na listę dziedzictwa narodowego i światowego UNESCO.</w:t>
      </w:r>
      <w:r w:rsidRPr="00CA4728">
        <w:rPr>
          <w:rFonts w:asciiTheme="majorHAnsi" w:hAnsiTheme="majorHAnsi" w:cstheme="majorHAnsi"/>
          <w:sz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D04B8"/>
    <w:multiLevelType w:val="hybridMultilevel"/>
    <w:tmpl w:val="1AD6E9D4"/>
    <w:lvl w:ilvl="0" w:tplc="0415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98314C"/>
    <w:multiLevelType w:val="hybridMultilevel"/>
    <w:tmpl w:val="23D89E1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0780F"/>
    <w:multiLevelType w:val="hybridMultilevel"/>
    <w:tmpl w:val="332EEE34"/>
    <w:lvl w:ilvl="0" w:tplc="A14440CE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148554F4"/>
    <w:multiLevelType w:val="hybridMultilevel"/>
    <w:tmpl w:val="B8C4D8B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E92EBD"/>
    <w:multiLevelType w:val="hybridMultilevel"/>
    <w:tmpl w:val="7DEC638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7CB7577"/>
    <w:multiLevelType w:val="hybridMultilevel"/>
    <w:tmpl w:val="9F24979E"/>
    <w:lvl w:ilvl="0" w:tplc="34DAF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87525"/>
    <w:multiLevelType w:val="hybridMultilevel"/>
    <w:tmpl w:val="375C56E6"/>
    <w:lvl w:ilvl="0" w:tplc="34DAF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D199B"/>
    <w:multiLevelType w:val="hybridMultilevel"/>
    <w:tmpl w:val="C2920F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2420F5"/>
    <w:multiLevelType w:val="hybridMultilevel"/>
    <w:tmpl w:val="3212601E"/>
    <w:lvl w:ilvl="0" w:tplc="CAD84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D572B"/>
    <w:multiLevelType w:val="hybridMultilevel"/>
    <w:tmpl w:val="7DA8237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174D1"/>
    <w:multiLevelType w:val="hybridMultilevel"/>
    <w:tmpl w:val="73F86A2E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8E21C14"/>
    <w:multiLevelType w:val="hybridMultilevel"/>
    <w:tmpl w:val="CA92D3F2"/>
    <w:lvl w:ilvl="0" w:tplc="CAD84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30E6B"/>
    <w:multiLevelType w:val="hybridMultilevel"/>
    <w:tmpl w:val="B8C4D8B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640069"/>
    <w:multiLevelType w:val="hybridMultilevel"/>
    <w:tmpl w:val="EAA0A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20154"/>
    <w:multiLevelType w:val="hybridMultilevel"/>
    <w:tmpl w:val="54C0A254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89A31A0"/>
    <w:multiLevelType w:val="hybridMultilevel"/>
    <w:tmpl w:val="D91ECCB0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E742A32"/>
    <w:multiLevelType w:val="hybridMultilevel"/>
    <w:tmpl w:val="0E0EA4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871DE"/>
    <w:multiLevelType w:val="hybridMultilevel"/>
    <w:tmpl w:val="579EB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81FD6"/>
    <w:multiLevelType w:val="hybridMultilevel"/>
    <w:tmpl w:val="04AEE3BA"/>
    <w:lvl w:ilvl="0" w:tplc="CAD847E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45871233"/>
    <w:multiLevelType w:val="hybridMultilevel"/>
    <w:tmpl w:val="576C5D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993C71"/>
    <w:multiLevelType w:val="hybridMultilevel"/>
    <w:tmpl w:val="165883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ED74F5"/>
    <w:multiLevelType w:val="hybridMultilevel"/>
    <w:tmpl w:val="18A252B8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2926B11"/>
    <w:multiLevelType w:val="hybridMultilevel"/>
    <w:tmpl w:val="76CCEF00"/>
    <w:lvl w:ilvl="0" w:tplc="34DAF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497AC8"/>
    <w:multiLevelType w:val="hybridMultilevel"/>
    <w:tmpl w:val="A5E24EA8"/>
    <w:lvl w:ilvl="0" w:tplc="4718BB86">
      <w:start w:val="1"/>
      <w:numFmt w:val="upperRoman"/>
      <w:pStyle w:val="Styl1"/>
      <w:lvlText w:val="%1."/>
      <w:lvlJc w:val="right"/>
      <w:pPr>
        <w:ind w:left="720" w:hanging="360"/>
      </w:pPr>
    </w:lvl>
    <w:lvl w:ilvl="1" w:tplc="E244FD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E670B"/>
    <w:multiLevelType w:val="hybridMultilevel"/>
    <w:tmpl w:val="A614D9D0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B810033"/>
    <w:multiLevelType w:val="hybridMultilevel"/>
    <w:tmpl w:val="818E9B96"/>
    <w:lvl w:ilvl="0" w:tplc="34DAF470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CAD847E0">
      <w:start w:val="1"/>
      <w:numFmt w:val="bullet"/>
      <w:lvlText w:val=""/>
      <w:lvlJc w:val="left"/>
      <w:pPr>
        <w:ind w:left="187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6" w15:restartNumberingAfterBreak="0">
    <w:nsid w:val="6DB9281C"/>
    <w:multiLevelType w:val="hybridMultilevel"/>
    <w:tmpl w:val="D82ED51A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31572"/>
    <w:multiLevelType w:val="hybridMultilevel"/>
    <w:tmpl w:val="D5E68098"/>
    <w:lvl w:ilvl="0" w:tplc="34DAF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F4B93"/>
    <w:multiLevelType w:val="hybridMultilevel"/>
    <w:tmpl w:val="EC367AB2"/>
    <w:lvl w:ilvl="0" w:tplc="34DAF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42A1B"/>
    <w:multiLevelType w:val="hybridMultilevel"/>
    <w:tmpl w:val="28C8D57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3097AA5"/>
    <w:multiLevelType w:val="hybridMultilevel"/>
    <w:tmpl w:val="AE7C74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F">
      <w:start w:val="1"/>
      <w:numFmt w:val="decimal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E75AF1"/>
    <w:multiLevelType w:val="hybridMultilevel"/>
    <w:tmpl w:val="D7EE4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CD11B4"/>
    <w:multiLevelType w:val="hybridMultilevel"/>
    <w:tmpl w:val="0A000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1C2EC4"/>
    <w:multiLevelType w:val="hybridMultilevel"/>
    <w:tmpl w:val="C88EAB82"/>
    <w:lvl w:ilvl="0" w:tplc="3648ED9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D98083E"/>
    <w:multiLevelType w:val="hybridMultilevel"/>
    <w:tmpl w:val="84EE3066"/>
    <w:lvl w:ilvl="0" w:tplc="34DAF470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27"/>
  </w:num>
  <w:num w:numId="4">
    <w:abstractNumId w:val="7"/>
  </w:num>
  <w:num w:numId="5">
    <w:abstractNumId w:val="22"/>
  </w:num>
  <w:num w:numId="6">
    <w:abstractNumId w:val="29"/>
  </w:num>
  <w:num w:numId="7">
    <w:abstractNumId w:val="13"/>
  </w:num>
  <w:num w:numId="8">
    <w:abstractNumId w:val="12"/>
  </w:num>
  <w:num w:numId="9">
    <w:abstractNumId w:val="3"/>
  </w:num>
  <w:num w:numId="10">
    <w:abstractNumId w:val="33"/>
  </w:num>
  <w:num w:numId="11">
    <w:abstractNumId w:val="2"/>
  </w:num>
  <w:num w:numId="12">
    <w:abstractNumId w:val="1"/>
  </w:num>
  <w:num w:numId="13">
    <w:abstractNumId w:val="9"/>
  </w:num>
  <w:num w:numId="14">
    <w:abstractNumId w:val="31"/>
  </w:num>
  <w:num w:numId="15">
    <w:abstractNumId w:val="4"/>
  </w:num>
  <w:num w:numId="16">
    <w:abstractNumId w:val="17"/>
  </w:num>
  <w:num w:numId="17">
    <w:abstractNumId w:val="32"/>
  </w:num>
  <w:num w:numId="18">
    <w:abstractNumId w:val="28"/>
  </w:num>
  <w:num w:numId="19">
    <w:abstractNumId w:val="21"/>
  </w:num>
  <w:num w:numId="20">
    <w:abstractNumId w:val="5"/>
  </w:num>
  <w:num w:numId="21">
    <w:abstractNumId w:val="6"/>
  </w:num>
  <w:num w:numId="22">
    <w:abstractNumId w:val="0"/>
  </w:num>
  <w:num w:numId="23">
    <w:abstractNumId w:val="16"/>
  </w:num>
  <w:num w:numId="24">
    <w:abstractNumId w:val="15"/>
  </w:num>
  <w:num w:numId="25">
    <w:abstractNumId w:val="26"/>
  </w:num>
  <w:num w:numId="26">
    <w:abstractNumId w:val="23"/>
  </w:num>
  <w:num w:numId="27">
    <w:abstractNumId w:val="25"/>
  </w:num>
  <w:num w:numId="28">
    <w:abstractNumId w:val="18"/>
  </w:num>
  <w:num w:numId="29">
    <w:abstractNumId w:val="20"/>
  </w:num>
  <w:num w:numId="30">
    <w:abstractNumId w:val="30"/>
  </w:num>
  <w:num w:numId="31">
    <w:abstractNumId w:val="11"/>
  </w:num>
  <w:num w:numId="32">
    <w:abstractNumId w:val="8"/>
  </w:num>
  <w:num w:numId="33">
    <w:abstractNumId w:val="10"/>
  </w:num>
  <w:num w:numId="34">
    <w:abstractNumId w:val="24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5E"/>
    <w:rsid w:val="000023BA"/>
    <w:rsid w:val="00086AA3"/>
    <w:rsid w:val="000A7A58"/>
    <w:rsid w:val="000C3115"/>
    <w:rsid w:val="0010327D"/>
    <w:rsid w:val="001055CD"/>
    <w:rsid w:val="00132048"/>
    <w:rsid w:val="001603BA"/>
    <w:rsid w:val="001C7C4F"/>
    <w:rsid w:val="0024357E"/>
    <w:rsid w:val="002B0962"/>
    <w:rsid w:val="002E1051"/>
    <w:rsid w:val="002E36AC"/>
    <w:rsid w:val="00322C2A"/>
    <w:rsid w:val="00350595"/>
    <w:rsid w:val="00354461"/>
    <w:rsid w:val="003630BD"/>
    <w:rsid w:val="00377198"/>
    <w:rsid w:val="003A52FA"/>
    <w:rsid w:val="00417B57"/>
    <w:rsid w:val="00422AF6"/>
    <w:rsid w:val="004A1835"/>
    <w:rsid w:val="00561C89"/>
    <w:rsid w:val="00563A91"/>
    <w:rsid w:val="005A1BE1"/>
    <w:rsid w:val="005C4AD0"/>
    <w:rsid w:val="005D7721"/>
    <w:rsid w:val="005F40CE"/>
    <w:rsid w:val="00636057"/>
    <w:rsid w:val="006479BA"/>
    <w:rsid w:val="00657665"/>
    <w:rsid w:val="00663643"/>
    <w:rsid w:val="0068781E"/>
    <w:rsid w:val="006F67AD"/>
    <w:rsid w:val="00723A5C"/>
    <w:rsid w:val="007F0FEB"/>
    <w:rsid w:val="00813BB3"/>
    <w:rsid w:val="00815B99"/>
    <w:rsid w:val="0082371D"/>
    <w:rsid w:val="008425BD"/>
    <w:rsid w:val="00860EAE"/>
    <w:rsid w:val="008E740D"/>
    <w:rsid w:val="00977969"/>
    <w:rsid w:val="009A5122"/>
    <w:rsid w:val="009A5698"/>
    <w:rsid w:val="009C7825"/>
    <w:rsid w:val="009E275E"/>
    <w:rsid w:val="00A04478"/>
    <w:rsid w:val="00A70A78"/>
    <w:rsid w:val="00AA0CDC"/>
    <w:rsid w:val="00AF2196"/>
    <w:rsid w:val="00B97211"/>
    <w:rsid w:val="00C05AF6"/>
    <w:rsid w:val="00C60B96"/>
    <w:rsid w:val="00CA2A13"/>
    <w:rsid w:val="00CA4728"/>
    <w:rsid w:val="00CC4CD4"/>
    <w:rsid w:val="00CD68DB"/>
    <w:rsid w:val="00CE0151"/>
    <w:rsid w:val="00D2214E"/>
    <w:rsid w:val="00D44F7F"/>
    <w:rsid w:val="00D63FEB"/>
    <w:rsid w:val="00D70E60"/>
    <w:rsid w:val="00D9507B"/>
    <w:rsid w:val="00DD5540"/>
    <w:rsid w:val="00E1687A"/>
    <w:rsid w:val="00E40896"/>
    <w:rsid w:val="00E43E76"/>
    <w:rsid w:val="00E6102E"/>
    <w:rsid w:val="00E738FD"/>
    <w:rsid w:val="00E856F7"/>
    <w:rsid w:val="00EA0EB1"/>
    <w:rsid w:val="00FB6CA5"/>
    <w:rsid w:val="00FE1AFE"/>
    <w:rsid w:val="00F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F3D45"/>
  <w15:docId w15:val="{D7B5650C-3D50-4F6E-ACFD-58252EB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275E"/>
  </w:style>
  <w:style w:type="paragraph" w:styleId="Nagwek1">
    <w:name w:val="heading 1"/>
    <w:basedOn w:val="Normalny"/>
    <w:next w:val="Normalny"/>
    <w:link w:val="Nagwek1Znak"/>
    <w:uiPriority w:val="9"/>
    <w:qFormat/>
    <w:rsid w:val="0010327D"/>
    <w:pPr>
      <w:spacing w:line="240" w:lineRule="auto"/>
      <w:jc w:val="center"/>
      <w:outlineLvl w:val="0"/>
    </w:pPr>
    <w:rPr>
      <w:rFonts w:cstheme="minorHAns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A7A58"/>
    <w:pPr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A7A58"/>
    <w:rPr>
      <w:rFonts w:ascii="Calibri" w:hAnsi="Calibri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21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21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214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C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4AD0"/>
  </w:style>
  <w:style w:type="paragraph" w:styleId="Stopka">
    <w:name w:val="footer"/>
    <w:basedOn w:val="Normalny"/>
    <w:link w:val="StopkaZnak"/>
    <w:uiPriority w:val="99"/>
    <w:unhideWhenUsed/>
    <w:rsid w:val="005C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4AD0"/>
  </w:style>
  <w:style w:type="paragraph" w:styleId="Tekstdymka">
    <w:name w:val="Balloon Text"/>
    <w:basedOn w:val="Normalny"/>
    <w:link w:val="TekstdymkaZnak"/>
    <w:uiPriority w:val="99"/>
    <w:semiHidden/>
    <w:unhideWhenUsed/>
    <w:rsid w:val="00243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57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35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35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35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35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357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4357E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54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Akapitzlist"/>
    <w:link w:val="Styl1Znak"/>
    <w:qFormat/>
    <w:rsid w:val="00CA4728"/>
    <w:pPr>
      <w:numPr>
        <w:numId w:val="26"/>
      </w:numPr>
      <w:autoSpaceDE w:val="0"/>
      <w:autoSpaceDN w:val="0"/>
      <w:adjustRightInd w:val="0"/>
      <w:spacing w:before="120" w:line="240" w:lineRule="auto"/>
      <w:ind w:left="714" w:hanging="357"/>
      <w:contextualSpacing w:val="0"/>
      <w:jc w:val="both"/>
    </w:pPr>
    <w:rPr>
      <w:rFonts w:ascii="Times New Roman" w:eastAsia="Franklin Gothic Medium" w:hAnsi="Times New Roman" w:cs="Times New Roman"/>
      <w:b/>
      <w:color w:val="000000"/>
      <w:sz w:val="24"/>
      <w:szCs w:val="24"/>
    </w:rPr>
  </w:style>
  <w:style w:type="character" w:customStyle="1" w:styleId="Styl1Znak">
    <w:name w:val="Styl1 Znak"/>
    <w:basedOn w:val="AkapitzlistZnak"/>
    <w:link w:val="Styl1"/>
    <w:rsid w:val="00CA4728"/>
    <w:rPr>
      <w:rFonts w:ascii="Times New Roman" w:eastAsia="Franklin Gothic Medium" w:hAnsi="Times New Roman" w:cs="Times New Roman"/>
      <w:b/>
      <w:color w:val="000000"/>
      <w:sz w:val="24"/>
      <w:szCs w:val="24"/>
    </w:rPr>
  </w:style>
  <w:style w:type="character" w:styleId="Numerstrony">
    <w:name w:val="page number"/>
    <w:basedOn w:val="Domylnaczcionkaakapitu"/>
    <w:semiHidden/>
    <w:unhideWhenUsed/>
    <w:rsid w:val="00561C89"/>
  </w:style>
  <w:style w:type="character" w:customStyle="1" w:styleId="Nagwek1Znak">
    <w:name w:val="Nagłówek 1 Znak"/>
    <w:basedOn w:val="Domylnaczcionkaakapitu"/>
    <w:link w:val="Nagwek1"/>
    <w:uiPriority w:val="9"/>
    <w:rsid w:val="0010327D"/>
    <w:rPr>
      <w:rFonts w:cstheme="minorHAns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1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63B93-24C9-4C7B-B816-DDBD8C03A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1124</Words>
  <Characters>6746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Natallia Pamuła</dc:creator>
  <cp:lastModifiedBy>Tomasz Wojakowski</cp:lastModifiedBy>
  <cp:revision>3</cp:revision>
  <cp:lastPrinted>2019-03-18T12:46:00Z</cp:lastPrinted>
  <dcterms:created xsi:type="dcterms:W3CDTF">2019-04-23T10:11:00Z</dcterms:created>
  <dcterms:modified xsi:type="dcterms:W3CDTF">2019-04-24T08:53:00Z</dcterms:modified>
</cp:coreProperties>
</file>