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049450AA" w:rsidR="00B91CEF" w:rsidRPr="009B71BC" w:rsidRDefault="009B71BC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Modernizacja zabudowy regulacyjnej na Odrze granicznej Etap II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334192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5C34BB9" w:rsidR="00333793" w:rsidRPr="00334192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B71BC"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77777777" w:rsidR="00333793" w:rsidRPr="00334192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z budżetu państwa</w:t>
      </w:r>
    </w:p>
    <w:p w14:paraId="2542F39F" w14:textId="564CB838" w:rsidR="00333793" w:rsidRPr="00221AC9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 </w:t>
      </w:r>
      <w:r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</w:t>
      </w:r>
      <w:r w:rsidR="009B71BC" w:rsidRPr="00221AC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Modernizacja zabudowy regulacyjnej na Odrze granicznej Etap II</w:t>
      </w:r>
    </w:p>
    <w:p w14:paraId="2CBE227C" w14:textId="557D54CE" w:rsidR="00333793" w:rsidRPr="002B6539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B71BC"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B71BC" w:rsidRPr="009B71B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0C31CC" w:rsidRP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 202</w:t>
      </w:r>
      <w:r w:rsidR="000074E5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0C31CC" w:rsidRP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wynosi:</w:t>
      </w:r>
      <w:r w:rsid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074E5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2 000 000</w:t>
      </w:r>
      <w:r w:rsidR="00B91CEF" w:rsidRPr="0033419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9D6CA3F" w14:textId="7AE764FA" w:rsidR="000C31CC" w:rsidRDefault="000C31CC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074E5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556</w:t>
      </w:r>
      <w:r w:rsidRPr="000C31C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000 000,00 zł</w:t>
      </w:r>
    </w:p>
    <w:p w14:paraId="7DB2653F" w14:textId="54FC9B18" w:rsidR="00333793" w:rsidRPr="00334192" w:rsidRDefault="00333793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34192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49A1D32A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jest poprawa ochrony przeciwpowodziowej poprzez zapewnienie możliwości prowadzenia akcji lodołamania w wyniku przebudowy oraz budowy nowych budowli regulacyjnych na rzece Odrze granicznej (uzyskanie głębokości w wielkości co najmniej 1,80 m ze średnim rocznym prawdopodobieństwem przekroczenia na poziomie co najmniej 80% roku powyżej i co najmniej 90% roku poniżej ujścia Warty), stabilizacja warunków przepływu i likwidacja miejsc zatorogennych oraz umożliwienie odprowadzenia lodu z rzeki Odry do Morza Bałtyckiego.</w:t>
      </w:r>
    </w:p>
    <w:p w14:paraId="602EBF48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Kontynuacja prac rozpoczętych w etapie I, który obejmował zadania modernizacyjne na Odrze granicznej w celu zapewnienia zimowego lodołamania.</w:t>
      </w:r>
    </w:p>
    <w:p w14:paraId="7C6D22DD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zamierzenia budowlanego obejmuje ok. 28,8 km i dotyczy następujących odcinków rzeki Odry:</w:t>
      </w:r>
    </w:p>
    <w:p w14:paraId="01DF8634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---&gt; Odcinek 6A od km 600,4 do km 604,0 rzeki Odry - przebudowa 33 ostróg</w:t>
      </w:r>
    </w:p>
    <w:p w14:paraId="772C2D90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---&gt; Odcinek 6B od km 605,0 do km 613,1 rzeki Odry - przebudowa 84 ostróg</w:t>
      </w:r>
    </w:p>
    <w:p w14:paraId="74DCE1C0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---&gt; Odcinek 6C od km 614,7 do km 617,6 rzeki Odry - przebudowa 28 ostróg</w:t>
      </w:r>
    </w:p>
    <w:p w14:paraId="58CD7E01" w14:textId="77777777" w:rsidR="009B71BC" w:rsidRPr="009B71B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---&gt; Odcinek 7 od km 668,8 do km 683,0 rzeki Odry - przebudowa 60 ostróg, budowa 5 ostróg, budowa 1550 m zapory podłużnej.</w:t>
      </w:r>
    </w:p>
    <w:p w14:paraId="76B3B9B0" w14:textId="4B83F658" w:rsidR="000C31CC" w:rsidRDefault="009B71BC" w:rsidP="009B71B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inwestycji został rozszerzony o konieczność uzyskania DŚU poprzez realizację Wezwania RDOŚ Szczecin z 06 sierpnia 2025 r. znak: WONS-OŚ.4233.1.2017.KK.MF w związku z wyrokiem Wojewódzkiego Sądu Administracyjnego w Warszawie z dnia 27 stycznia 2025 r., sygn. akt IV SA/Wa 2239/22, uchylającego w całości decyzję Generalnego Dyrektora Ochrony Środowiska z dnia 16 sierpnia 2022 r. (znak DOOŚ-WDŚZOO.420.24.2020.aka.132) oraz poprzedzającą ją decyzję Regionalnego Dyrektora Ochrony Środowiska w Szczecinie z dnia 18 marca 2020 r. (znak WONS-OŚ.4233.1.2017.KK.68) dla Etapu I i Etapu II Zadania.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641A2B" w:rsidRPr="00641A2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ujęte</w:t>
      </w:r>
      <w:r w:rsidR="002B6539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</w:t>
      </w:r>
      <w:r w:rsidR="00641A2B" w:rsidRPr="00641A2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Krajowym Programie Żeglugowym </w:t>
      </w:r>
      <w:r w:rsidR="00641A2B" w:rsidRPr="00641A2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lastRenderedPageBreak/>
        <w:t>do roku 2030 oraz Umowie między Rządem Rzeczypospolitej Polskiej a Rządem Republiki Federalnej Niemiec o wspólnej poprawie sytuacji na drogach wodnych na pograniczu polsko</w:t>
      </w:r>
      <w:r w:rsidR="00641A2B" w:rsidRPr="00641A2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noBreakHyphen/>
        <w:t>niemieckim (ochrona przeciwpowodziowa, warunki przepływu i żeglugi) z dnia 27.04.2015 r.</w:t>
      </w:r>
    </w:p>
    <w:p w14:paraId="180735A9" w14:textId="7C5681B7" w:rsidR="000C31CC" w:rsidRPr="000C31CC" w:rsidRDefault="000C31CC" w:rsidP="000C31C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B71B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0C31C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145A571D" w14:textId="277214C4" w:rsidR="00C71518" w:rsidRPr="000074E5" w:rsidRDefault="009B71BC" w:rsidP="000074E5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przeprowadzenie inwentaryzacji przyrodniczej i opracowanie </w:t>
      </w:r>
      <w:r w:rsidR="00875015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</w:t>
      </w:r>
      <w:r w:rsidRPr="009B71B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jednoliconego Raportu OOŚ w celu uzyskania decyzji o środowiskowych uwarunkowaniach dla przedsięwzięcia zawierającego realizację Wezwania RDOŚ Szczecin z 06 sierpnia 2025 r. znak: WONS-OŚ.4233.1.2017.KK.MF</w:t>
      </w:r>
      <w:r w:rsidR="00875015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71518" w:rsidRPr="0000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074E5"/>
    <w:rsid w:val="00015C43"/>
    <w:rsid w:val="000B6859"/>
    <w:rsid w:val="000C31CC"/>
    <w:rsid w:val="000E0C45"/>
    <w:rsid w:val="00103189"/>
    <w:rsid w:val="00221AC9"/>
    <w:rsid w:val="002B6539"/>
    <w:rsid w:val="0030344E"/>
    <w:rsid w:val="00314300"/>
    <w:rsid w:val="00333793"/>
    <w:rsid w:val="00334192"/>
    <w:rsid w:val="003B0ADE"/>
    <w:rsid w:val="003F0545"/>
    <w:rsid w:val="00493D4E"/>
    <w:rsid w:val="004C4A75"/>
    <w:rsid w:val="005C53C0"/>
    <w:rsid w:val="005D7C61"/>
    <w:rsid w:val="005E2A6A"/>
    <w:rsid w:val="00641A2B"/>
    <w:rsid w:val="00672F58"/>
    <w:rsid w:val="006B1D9D"/>
    <w:rsid w:val="007C3AD7"/>
    <w:rsid w:val="00875015"/>
    <w:rsid w:val="008C488D"/>
    <w:rsid w:val="00925B57"/>
    <w:rsid w:val="00961A75"/>
    <w:rsid w:val="009B71BC"/>
    <w:rsid w:val="009C28F1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D22824"/>
    <w:rsid w:val="00D36F6B"/>
    <w:rsid w:val="00D936BA"/>
    <w:rsid w:val="00DF1BE4"/>
    <w:rsid w:val="00E1781D"/>
    <w:rsid w:val="00E673E7"/>
    <w:rsid w:val="00F07B30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33419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334192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33419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334192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3</cp:revision>
  <dcterms:created xsi:type="dcterms:W3CDTF">2026-03-31T06:34:00Z</dcterms:created>
  <dcterms:modified xsi:type="dcterms:W3CDTF">2026-03-31T06:40:00Z</dcterms:modified>
</cp:coreProperties>
</file>