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310" w:rsidRDefault="00C54310" w:rsidP="00C54310">
      <w:pPr>
        <w:widowControl w:val="0"/>
        <w:spacing w:line="360" w:lineRule="auto"/>
        <w:ind w:left="720" w:right="383" w:hanging="720"/>
        <w:jc w:val="center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Rozdział XII</w:t>
      </w:r>
    </w:p>
    <w:p w:rsidR="00C54310" w:rsidRDefault="00C54310" w:rsidP="00C54310">
      <w:pPr>
        <w:widowControl w:val="0"/>
        <w:spacing w:line="360" w:lineRule="auto"/>
        <w:ind w:left="720" w:right="383" w:hanging="720"/>
        <w:jc w:val="center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Rekrutacja</w:t>
      </w:r>
    </w:p>
    <w:p w:rsidR="00C54310" w:rsidRDefault="00C54310" w:rsidP="00C54310">
      <w:pPr>
        <w:widowControl w:val="0"/>
        <w:spacing w:line="360" w:lineRule="auto"/>
        <w:ind w:left="14" w:right="-1" w:firstLine="706"/>
        <w:rPr>
          <w:rFonts w:eastAsia="Calibri"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§ 54.</w:t>
      </w:r>
      <w:r>
        <w:rPr>
          <w:rFonts w:eastAsia="Calibri"/>
          <w:color w:val="000000"/>
          <w:sz w:val="24"/>
          <w:szCs w:val="24"/>
        </w:rPr>
        <w:t xml:space="preserve"> 1. Szkoła przeprowadza co roku rekrutację kandydatów do klas pierwszych w oparciu o Rozporządzenie Ministra Kultury i Dziedzictwa Narodowego z dnia 9 kwietnia 2019 r. w sprawie warunków  i trybu przyjmowania uczniów do publicznych szkół i publicznych placówek (Dz. U. z 2019 r. poz. 686 ze zm.). </w:t>
      </w:r>
    </w:p>
    <w:p w:rsidR="00C54310" w:rsidRDefault="00C54310" w:rsidP="00C54310">
      <w:pPr>
        <w:widowControl w:val="0"/>
        <w:spacing w:line="360" w:lineRule="auto"/>
        <w:ind w:left="18" w:firstLine="367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2. O przyjęcie do: </w:t>
      </w:r>
    </w:p>
    <w:p w:rsidR="00C54310" w:rsidRDefault="00C54310" w:rsidP="00C54310">
      <w:pPr>
        <w:widowControl w:val="0"/>
        <w:spacing w:line="360" w:lineRule="auto"/>
        <w:ind w:left="385" w:right="224" w:hanging="385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1) </w:t>
      </w:r>
      <w:r>
        <w:rPr>
          <w:rFonts w:eastAsia="Calibri"/>
          <w:color w:val="000000"/>
          <w:sz w:val="24"/>
          <w:szCs w:val="24"/>
        </w:rPr>
        <w:tab/>
        <w:t xml:space="preserve">klasy pierwszej szkoły muzycznej I stopnia o sześcioletnim cyklu kształcenia może ubiegać się kandydat, który w danym roku kalendarzowym kończy co najmniej 7 lat albo 6 lat w przypadku, o którym mowa w art. 36 ust. 1 i 2 ustawy, oraz nie więcej niż 10 lat; </w:t>
      </w:r>
    </w:p>
    <w:p w:rsidR="00C54310" w:rsidRDefault="00C54310" w:rsidP="00C54310">
      <w:pPr>
        <w:widowControl w:val="0"/>
        <w:spacing w:line="360" w:lineRule="auto"/>
        <w:ind w:left="385" w:right="124" w:hanging="385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2) </w:t>
      </w:r>
      <w:r>
        <w:rPr>
          <w:rFonts w:eastAsia="Calibri"/>
          <w:color w:val="000000"/>
          <w:sz w:val="24"/>
          <w:szCs w:val="24"/>
        </w:rPr>
        <w:tab/>
        <w:t xml:space="preserve">klasy pierwszej szkoły muzycznej I stopnia o czteroletnim cyklu kształcenia może ubiegać się kandydat, który w danym roku kalendarzowym kończy co najmniej 8 lat oraz nie więcej niż 16 lat. </w:t>
      </w:r>
    </w:p>
    <w:p w:rsidR="00C54310" w:rsidRDefault="00C54310" w:rsidP="00C54310">
      <w:pPr>
        <w:widowControl w:val="0"/>
        <w:spacing w:line="360" w:lineRule="auto"/>
        <w:ind w:left="15" w:right="18" w:firstLine="705"/>
        <w:rPr>
          <w:rFonts w:eastAsia="Calibri"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§ 55.</w:t>
      </w:r>
      <w:r>
        <w:rPr>
          <w:rFonts w:eastAsia="Calibri"/>
          <w:color w:val="000000"/>
          <w:sz w:val="24"/>
          <w:szCs w:val="24"/>
        </w:rPr>
        <w:t xml:space="preserve"> 1. Kandydaci albo rodzice niepełnoletniego kandydata składają wniosek o przyjęcie do szkoły oraz zaświadczenie wydane przez lekarza podstawowej opieki zdrowotnej o braku przeciwwskazań do podjęcia kształcenia w publicznej szkole artystycznej.</w:t>
      </w:r>
    </w:p>
    <w:p w:rsidR="00C54310" w:rsidRDefault="00C54310" w:rsidP="00C54310">
      <w:pPr>
        <w:widowControl w:val="0"/>
        <w:spacing w:line="360" w:lineRule="auto"/>
        <w:ind w:left="16" w:right="20" w:firstLine="704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2. W przypadku dziecka, które w danym roku kalendarzowym nie ukończyło 7 lat, rodzice kandydata dołączają do wniosku zaświadczenie o korzystaniu z wychowania przedszkolnego, o którym mowa w art. 36 ust. 2 pkt 1 ustawy albo opinię o możliwości rozpoczęcia nauki wydaną przez poradnię psychologiczno-pedagogiczną, o której mowa w art. 36 ust. 2 pkt 2 ustawy. </w:t>
      </w:r>
    </w:p>
    <w:p w:rsidR="00C54310" w:rsidRDefault="00C54310" w:rsidP="00C54310">
      <w:pPr>
        <w:widowControl w:val="0"/>
        <w:spacing w:line="360" w:lineRule="auto"/>
        <w:ind w:left="16" w:firstLine="704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3. Wniosek składa się w terminie określonym przez dyrektora szkoły na dany rok szkolny. </w:t>
      </w:r>
    </w:p>
    <w:p w:rsidR="00C54310" w:rsidRDefault="00C54310" w:rsidP="00C54310">
      <w:pPr>
        <w:widowControl w:val="0"/>
        <w:spacing w:line="360" w:lineRule="auto"/>
        <w:ind w:left="20" w:right="97" w:firstLine="700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4. Wzór wniosku udostępniany jest wraz z ogłoszeniem terminu rekrutacji na stronie internetowej i w sekretariacie szkoły. </w:t>
      </w:r>
    </w:p>
    <w:p w:rsidR="00C54310" w:rsidRDefault="00C54310" w:rsidP="00C54310">
      <w:pPr>
        <w:widowControl w:val="0"/>
        <w:spacing w:line="360" w:lineRule="auto"/>
        <w:ind w:left="22" w:right="243" w:firstLine="698"/>
        <w:rPr>
          <w:rFonts w:eastAsia="Calibri"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§ 56</w:t>
      </w:r>
      <w:r>
        <w:rPr>
          <w:rFonts w:eastAsia="Calibri"/>
          <w:color w:val="000000"/>
          <w:sz w:val="24"/>
          <w:szCs w:val="24"/>
        </w:rPr>
        <w:t xml:space="preserve">. 1. Kwalifikacja kandydatów ubiegających się o przyjęcie do szkoły odbywa się na podstawie badania przydatności. </w:t>
      </w:r>
    </w:p>
    <w:p w:rsidR="00C54310" w:rsidRDefault="00C54310" w:rsidP="00C54310">
      <w:pPr>
        <w:widowControl w:val="0"/>
        <w:spacing w:line="360" w:lineRule="auto"/>
        <w:ind w:left="18" w:firstLine="702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2. Badanie przydatności polega na: </w:t>
      </w:r>
    </w:p>
    <w:p w:rsidR="00C54310" w:rsidRDefault="00C54310" w:rsidP="00C54310">
      <w:pPr>
        <w:widowControl w:val="0"/>
        <w:spacing w:line="360" w:lineRule="auto"/>
        <w:ind w:left="720" w:right="74" w:hanging="720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1) </w:t>
      </w:r>
      <w:r>
        <w:rPr>
          <w:rFonts w:eastAsia="Calibri"/>
          <w:color w:val="000000"/>
          <w:sz w:val="24"/>
          <w:szCs w:val="24"/>
        </w:rPr>
        <w:tab/>
        <w:t xml:space="preserve">sprawdzeniu uzdolnień muzycznych i predyspozycji do nauki gry na określonym instrumencie, ze szczególnym uwzględnieniem słuchu wysokościowego, słuchu analitycznego (harmonicznego), pamięci muzycznej, poczucia rytmu, zdolności wykonawczych, muzykalności oraz predyspozycji </w:t>
      </w:r>
      <w:r>
        <w:rPr>
          <w:rFonts w:eastAsia="Calibri"/>
          <w:color w:val="000000"/>
          <w:sz w:val="24"/>
          <w:szCs w:val="24"/>
        </w:rPr>
        <w:lastRenderedPageBreak/>
        <w:t xml:space="preserve">fizycznych do gry na wybranym instrumencie; </w:t>
      </w:r>
    </w:p>
    <w:p w:rsidR="00C54310" w:rsidRDefault="00C54310" w:rsidP="00C54310">
      <w:pPr>
        <w:widowControl w:val="0"/>
        <w:spacing w:line="360" w:lineRule="auto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2) </w:t>
      </w:r>
      <w:r>
        <w:rPr>
          <w:rFonts w:eastAsia="Calibri"/>
          <w:color w:val="000000"/>
          <w:sz w:val="24"/>
          <w:szCs w:val="24"/>
        </w:rPr>
        <w:tab/>
        <w:t xml:space="preserve">wykonaniu przez wszystkich kandydatów takich samych zadań: </w:t>
      </w:r>
    </w:p>
    <w:p w:rsidR="00C54310" w:rsidRDefault="00C54310" w:rsidP="00C54310">
      <w:pPr>
        <w:widowControl w:val="0"/>
        <w:spacing w:line="360" w:lineRule="auto"/>
        <w:ind w:left="724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a) powtórzeniu klaskaniem krótkich przebiegów rytmicznych, </w:t>
      </w:r>
    </w:p>
    <w:p w:rsidR="00C54310" w:rsidRDefault="00C54310" w:rsidP="00C54310">
      <w:pPr>
        <w:widowControl w:val="0"/>
        <w:spacing w:line="360" w:lineRule="auto"/>
        <w:ind w:left="724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b) utrzymaniu tempa jednorodnych wartości rytmicznych, </w:t>
      </w:r>
    </w:p>
    <w:p w:rsidR="00C54310" w:rsidRDefault="00C54310" w:rsidP="00C54310">
      <w:pPr>
        <w:widowControl w:val="0"/>
        <w:spacing w:line="360" w:lineRule="auto"/>
        <w:ind w:left="724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c) powtórzeniu głosem krótkich zwrotów melodycznych,</w:t>
      </w:r>
    </w:p>
    <w:p w:rsidR="00C54310" w:rsidRDefault="00C54310" w:rsidP="00C54310">
      <w:pPr>
        <w:widowControl w:val="0"/>
        <w:spacing w:line="360" w:lineRule="auto"/>
        <w:ind w:left="723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d) rozpoznaniu rejestrów brzmieniowych i ich różnicowaniu (wyższy, niższy), </w:t>
      </w:r>
    </w:p>
    <w:p w:rsidR="00C54310" w:rsidRDefault="00C54310" w:rsidP="00C54310">
      <w:pPr>
        <w:widowControl w:val="0"/>
        <w:spacing w:line="360" w:lineRule="auto"/>
        <w:ind w:left="724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e) rozpoznaniu ilości usłyszanych dźwięków (jeden, dwa, trzy, więcej), </w:t>
      </w:r>
    </w:p>
    <w:p w:rsidR="00C54310" w:rsidRDefault="00C54310" w:rsidP="00C54310">
      <w:pPr>
        <w:widowControl w:val="0"/>
        <w:spacing w:line="360" w:lineRule="auto"/>
        <w:ind w:left="717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f)  rozpoznaniu zmian melodii (takie same, różne), </w:t>
      </w:r>
    </w:p>
    <w:p w:rsidR="00C54310" w:rsidRDefault="00C54310" w:rsidP="00C54310">
      <w:pPr>
        <w:widowControl w:val="0"/>
        <w:spacing w:line="360" w:lineRule="auto"/>
        <w:ind w:left="717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g) rozpoznaniu zmian rytmu (takie same, różne), </w:t>
      </w:r>
    </w:p>
    <w:p w:rsidR="00C54310" w:rsidRDefault="00C54310" w:rsidP="00C54310">
      <w:pPr>
        <w:widowControl w:val="0"/>
        <w:spacing w:line="360" w:lineRule="auto"/>
        <w:ind w:left="717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h) powtarzaniu głosem dźwięków za instrumentem,</w:t>
      </w:r>
    </w:p>
    <w:p w:rsidR="00C54310" w:rsidRDefault="00C54310" w:rsidP="00C54310">
      <w:pPr>
        <w:widowControl w:val="0"/>
        <w:spacing w:line="360" w:lineRule="auto"/>
        <w:ind w:left="717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i)  intonowaniu dźwięków ze współbrzmienia dwóch dźwięków.  </w:t>
      </w:r>
    </w:p>
    <w:p w:rsidR="00C54310" w:rsidRDefault="00C54310" w:rsidP="00C54310">
      <w:pPr>
        <w:widowControl w:val="0"/>
        <w:spacing w:line="360" w:lineRule="auto"/>
        <w:ind w:left="14" w:right="226" w:firstLine="705"/>
        <w:rPr>
          <w:rFonts w:eastAsia="Calibri"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§ 57.</w:t>
      </w:r>
      <w:r>
        <w:rPr>
          <w:rFonts w:eastAsia="Calibri"/>
          <w:color w:val="000000"/>
          <w:sz w:val="24"/>
          <w:szCs w:val="24"/>
        </w:rPr>
        <w:t xml:space="preserve"> 1. W celu przeprowadzenia rekrutacji do klasy pierwszej dyrektor powołuje spośród nauczycieli komisję rekrutacyjną, wyznacza jej skład i przewodniczącego oraz określa zadania członków komisji. </w:t>
      </w:r>
    </w:p>
    <w:p w:rsidR="00C54310" w:rsidRDefault="00C54310" w:rsidP="00C54310">
      <w:pPr>
        <w:widowControl w:val="0"/>
        <w:spacing w:line="360" w:lineRule="auto"/>
        <w:ind w:left="14" w:right="251" w:firstLine="705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2. Z przebiegu badania przydatności komisja rekrutacyjna sporządza protokół badania przydatności. </w:t>
      </w:r>
    </w:p>
    <w:p w:rsidR="00C54310" w:rsidRDefault="00C54310" w:rsidP="00C54310">
      <w:pPr>
        <w:widowControl w:val="0"/>
        <w:spacing w:line="360" w:lineRule="auto"/>
        <w:ind w:left="14" w:right="251" w:firstLine="705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3. Termin przeprowadzenia badania przydatności wyznacza dyrektor szkoły.</w:t>
      </w:r>
    </w:p>
    <w:p w:rsidR="00C54310" w:rsidRDefault="00C54310" w:rsidP="00C54310">
      <w:pPr>
        <w:widowControl w:val="0"/>
        <w:spacing w:line="360" w:lineRule="auto"/>
        <w:ind w:left="14" w:right="251" w:firstLine="705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4. Termin przeprowadzenia badania przydatności powinien przypadać w okresie od dnia 1 marca do najbliższego piątku po dniu 20 czerwca roku szkolnego poprzedzającego rok szkolny, na który jest przeprowadzane postępowanie rekrutacyjne.</w:t>
      </w:r>
    </w:p>
    <w:p w:rsidR="00C54310" w:rsidRDefault="00C54310" w:rsidP="00C54310">
      <w:pPr>
        <w:widowControl w:val="0"/>
        <w:spacing w:line="360" w:lineRule="auto"/>
        <w:ind w:left="14" w:right="251" w:firstLine="705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5. Dyrektor może wyznaczyć dodatkowy termin rekrutacji uzupełniającej w przypadku wakatów na poszczególne instrumenty.</w:t>
      </w:r>
    </w:p>
    <w:p w:rsidR="00C54310" w:rsidRDefault="00C54310" w:rsidP="00C54310">
      <w:pPr>
        <w:widowControl w:val="0"/>
        <w:spacing w:line="360" w:lineRule="auto"/>
        <w:ind w:left="14" w:right="251" w:firstLine="705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6. Termin rekrutacji uzupełniającej kończy się nie później niż 31 sierpnia roku szkolnego poprzedzającego rok szkolny, na który jest przeprowadzane uzupełniające postępowanie rekrutacyjne.</w:t>
      </w:r>
    </w:p>
    <w:p w:rsidR="00C54310" w:rsidRDefault="00C54310" w:rsidP="00C54310">
      <w:pPr>
        <w:widowControl w:val="0"/>
        <w:spacing w:line="360" w:lineRule="auto"/>
        <w:ind w:left="11" w:right="244" w:firstLine="708"/>
        <w:rPr>
          <w:rFonts w:eastAsia="Calibri"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§ 58.</w:t>
      </w:r>
      <w:r>
        <w:rPr>
          <w:rFonts w:eastAsia="Calibri"/>
          <w:color w:val="000000"/>
          <w:sz w:val="24"/>
          <w:szCs w:val="24"/>
        </w:rPr>
        <w:t xml:space="preserve"> 1. Dyrektor szkoły na podstawie oceny predyspozycji i poziomu wiedzy i umiejętności odpowiednio kandydata albo ucznia zawartej w protokole podejmuje decyzję o przyjęciu kandydata albo ucznia do danej klasy. </w:t>
      </w:r>
    </w:p>
    <w:p w:rsidR="00C54310" w:rsidRDefault="00C54310" w:rsidP="00C54310">
      <w:pPr>
        <w:widowControl w:val="0"/>
        <w:spacing w:line="360" w:lineRule="auto"/>
        <w:ind w:left="11" w:right="238" w:firstLine="708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2. W przypadku, gdy liczba kandydatów, którzy uzyskali wynik kwalifikujący, jest większa niż liczba miejsc, dyrektor podejmuje decyzję o przyjęciu kandydata do szkoły z uwzględnieniem dodatkowych kryteriów:</w:t>
      </w:r>
    </w:p>
    <w:p w:rsidR="00C54310" w:rsidRDefault="00C54310" w:rsidP="00C54310">
      <w:pPr>
        <w:widowControl w:val="0"/>
        <w:spacing w:line="360" w:lineRule="auto"/>
        <w:ind w:left="719" w:right="267" w:hanging="719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1) </w:t>
      </w:r>
      <w:r>
        <w:rPr>
          <w:rFonts w:eastAsia="Calibri"/>
          <w:color w:val="000000"/>
          <w:sz w:val="24"/>
          <w:szCs w:val="24"/>
        </w:rPr>
        <w:tab/>
        <w:t xml:space="preserve">wysokość punktacji w stosunku do punktów uzyskanych przez ostatniego przyjętego kandydata; </w:t>
      </w:r>
    </w:p>
    <w:p w:rsidR="00C54310" w:rsidRDefault="00C54310" w:rsidP="00C54310">
      <w:pPr>
        <w:widowControl w:val="0"/>
        <w:spacing w:line="360" w:lineRule="auto"/>
        <w:ind w:left="720" w:right="432" w:hanging="720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lastRenderedPageBreak/>
        <w:t xml:space="preserve">2) </w:t>
      </w:r>
      <w:r>
        <w:rPr>
          <w:rFonts w:eastAsia="Calibri"/>
          <w:color w:val="000000"/>
          <w:sz w:val="24"/>
          <w:szCs w:val="24"/>
        </w:rPr>
        <w:tab/>
        <w:t xml:space="preserve">stwierdzone predyspozycje kandydata do nauki gry na innym wybranym przez szkołę instrumencie. </w:t>
      </w:r>
    </w:p>
    <w:p w:rsidR="00C54310" w:rsidRDefault="00C54310" w:rsidP="00C54310">
      <w:pPr>
        <w:widowControl w:val="0"/>
        <w:spacing w:line="360" w:lineRule="auto"/>
        <w:ind w:left="22" w:right="21" w:firstLine="698"/>
        <w:rPr>
          <w:rFonts w:eastAsia="Calibri"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§ 59.</w:t>
      </w:r>
      <w:r>
        <w:rPr>
          <w:rFonts w:eastAsia="Calibri"/>
          <w:color w:val="000000"/>
          <w:sz w:val="24"/>
          <w:szCs w:val="24"/>
        </w:rPr>
        <w:t xml:space="preserve"> 1. Dopuszcza się możliwość ubiegania się kandydata o przyjęcie do szkoły do klasy wyższej niż pierwsza. </w:t>
      </w:r>
    </w:p>
    <w:p w:rsidR="00C54310" w:rsidRDefault="00C54310" w:rsidP="00C54310">
      <w:pPr>
        <w:widowControl w:val="0"/>
        <w:spacing w:line="360" w:lineRule="auto"/>
        <w:ind w:left="15" w:right="154" w:firstLine="705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2. Dla kandydata, o którym mowa w ust. 1, przeprowadza się egzamin kwalifikacyjny, który ma na celu sprawdzenie, czy predyspozycje i poziom umiejętności kandydata odpowiadają programowi klasy, do której kandydat ma być przyjęty. </w:t>
      </w:r>
    </w:p>
    <w:p w:rsidR="00C54310" w:rsidRDefault="00C54310" w:rsidP="00C54310">
      <w:pPr>
        <w:widowControl w:val="0"/>
        <w:spacing w:line="360" w:lineRule="auto"/>
        <w:ind w:left="15" w:right="82" w:firstLine="705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3. Dyrektor na podstawie oceny predyspozycji i poziomu umiejętności kandydata podejmuje decyzję o przyjęciu kandydata do klasy wyższej niż pierwsza. </w:t>
      </w:r>
    </w:p>
    <w:p w:rsidR="00C54310" w:rsidRDefault="00C54310" w:rsidP="00C54310">
      <w:pPr>
        <w:widowControl w:val="0"/>
        <w:spacing w:line="360" w:lineRule="auto"/>
        <w:ind w:left="14" w:right="318" w:firstLine="706"/>
        <w:rPr>
          <w:rFonts w:eastAsia="Calibri"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§ 60.</w:t>
      </w:r>
      <w:r>
        <w:rPr>
          <w:rFonts w:eastAsia="Calibri"/>
          <w:color w:val="000000"/>
          <w:sz w:val="24"/>
          <w:szCs w:val="24"/>
        </w:rPr>
        <w:t xml:space="preserve"> Od decyzji o nieprzyjęciu kandydata przysługuje odwołanie do dyrektora na zasadach określonych w art. 158 ustawy.</w:t>
      </w:r>
    </w:p>
    <w:p w:rsidR="00C54310" w:rsidRDefault="00C54310" w:rsidP="00C54310">
      <w:pPr>
        <w:widowControl w:val="0"/>
        <w:spacing w:line="360" w:lineRule="auto"/>
        <w:ind w:left="14" w:right="318" w:firstLine="706"/>
        <w:rPr>
          <w:rFonts w:eastAsia="Calibri"/>
          <w:color w:val="000000"/>
          <w:sz w:val="24"/>
          <w:szCs w:val="24"/>
        </w:rPr>
      </w:pPr>
    </w:p>
    <w:p w:rsidR="0076177D" w:rsidRDefault="0076177D">
      <w:bookmarkStart w:id="0" w:name="_GoBack"/>
      <w:bookmarkEnd w:id="0"/>
    </w:p>
    <w:sectPr w:rsidR="00761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EED"/>
    <w:rsid w:val="003E2EED"/>
    <w:rsid w:val="0076177D"/>
    <w:rsid w:val="00C5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8793A-4C7D-475D-B230-B2022A28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4310"/>
    <w:pPr>
      <w:spacing w:after="0" w:line="276" w:lineRule="auto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8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690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EP_2</dc:creator>
  <cp:keywords/>
  <dc:description/>
  <cp:lastModifiedBy>EP_2</cp:lastModifiedBy>
  <cp:revision>3</cp:revision>
  <dcterms:created xsi:type="dcterms:W3CDTF">2024-02-26T14:00:00Z</dcterms:created>
  <dcterms:modified xsi:type="dcterms:W3CDTF">2024-02-26T14:01:00Z</dcterms:modified>
</cp:coreProperties>
</file>