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76D5" w14:textId="77777777" w:rsidR="00133AF4" w:rsidRDefault="00133AF4" w:rsidP="00133AF4">
      <w:pPr>
        <w:spacing w:after="160" w:line="256" w:lineRule="auto"/>
        <w:rPr>
          <w:rFonts w:ascii="Lato" w:hAnsi="Lato"/>
          <w:b/>
          <w:bCs/>
          <w:color w:val="auto"/>
          <w:szCs w:val="20"/>
        </w:rPr>
      </w:pPr>
    </w:p>
    <w:p w14:paraId="21E67537" w14:textId="77777777" w:rsidR="00133AF4" w:rsidRDefault="00133AF4" w:rsidP="00133AF4">
      <w:pPr>
        <w:spacing w:after="160" w:line="256" w:lineRule="auto"/>
        <w:jc w:val="right"/>
        <w:rPr>
          <w:rFonts w:ascii="Lato" w:hAnsi="Lato"/>
          <w:b/>
          <w:color w:val="auto"/>
          <w:szCs w:val="20"/>
        </w:rPr>
      </w:pPr>
      <w:r>
        <w:rPr>
          <w:rFonts w:ascii="Lato" w:hAnsi="Lato"/>
          <w:b/>
          <w:bCs/>
          <w:color w:val="auto"/>
          <w:szCs w:val="20"/>
        </w:rPr>
        <w:t>Załącznik nr 1 do ogłoszenia</w:t>
      </w:r>
    </w:p>
    <w:p w14:paraId="212B7C6D" w14:textId="77777777" w:rsidR="00133AF4" w:rsidRDefault="00133AF4" w:rsidP="00133AF4">
      <w:pPr>
        <w:rPr>
          <w:rFonts w:ascii="Lato" w:hAnsi="Lato"/>
          <w:b/>
          <w:color w:val="auto"/>
          <w:szCs w:val="20"/>
        </w:rPr>
      </w:pPr>
    </w:p>
    <w:p w14:paraId="1C5129FB" w14:textId="77777777" w:rsidR="00133AF4" w:rsidRDefault="00133AF4" w:rsidP="00133AF4">
      <w:pPr>
        <w:pStyle w:val="Tytu"/>
        <w:jc w:val="center"/>
        <w:rPr>
          <w:rFonts w:ascii="Lato" w:hAnsi="Lato"/>
          <w:sz w:val="20"/>
          <w:szCs w:val="20"/>
        </w:rPr>
      </w:pPr>
      <w:bookmarkStart w:id="0" w:name="_Hlk146190671"/>
      <w:r>
        <w:rPr>
          <w:rFonts w:ascii="Lato" w:hAnsi="Lato"/>
          <w:sz w:val="20"/>
          <w:szCs w:val="20"/>
        </w:rPr>
        <w:t xml:space="preserve">Regulamin  naboru i oceny ofert partnerów  </w:t>
      </w:r>
      <w:r>
        <w:rPr>
          <w:rFonts w:ascii="Lato" w:hAnsi="Lato"/>
          <w:sz w:val="20"/>
          <w:szCs w:val="20"/>
        </w:rPr>
        <w:br/>
        <w:t>w celu przygotowania i wspólnej realizacji projektu</w:t>
      </w:r>
    </w:p>
    <w:p w14:paraId="70C4477D" w14:textId="77777777" w:rsidR="00133AF4" w:rsidRDefault="00133AF4" w:rsidP="00133AF4">
      <w:pPr>
        <w:jc w:val="center"/>
        <w:rPr>
          <w:rFonts w:ascii="Lato" w:hAnsi="Lato"/>
          <w:color w:val="auto"/>
          <w:szCs w:val="20"/>
        </w:rPr>
      </w:pPr>
      <w:r>
        <w:rPr>
          <w:rFonts w:ascii="Lato" w:hAnsi="Lato"/>
          <w:color w:val="auto"/>
          <w:szCs w:val="20"/>
        </w:rPr>
        <w:t>(dalej: “regulamin”)</w:t>
      </w:r>
    </w:p>
    <w:p w14:paraId="34F7874A" w14:textId="77777777" w:rsidR="00133AF4" w:rsidRDefault="00133AF4" w:rsidP="00133AF4">
      <w:pPr>
        <w:rPr>
          <w:rFonts w:ascii="Lato" w:hAnsi="Lato"/>
          <w:color w:val="auto"/>
          <w:szCs w:val="20"/>
        </w:rPr>
      </w:pPr>
    </w:p>
    <w:p w14:paraId="170DE58C" w14:textId="77777777" w:rsidR="00133AF4" w:rsidRDefault="00133AF4" w:rsidP="00133AF4">
      <w:pPr>
        <w:spacing w:after="240" w:line="360" w:lineRule="auto"/>
        <w:jc w:val="left"/>
        <w:rPr>
          <w:rFonts w:ascii="Lato" w:hAnsi="Lato"/>
          <w:color w:val="auto"/>
          <w:szCs w:val="20"/>
        </w:rPr>
      </w:pPr>
      <w:r>
        <w:rPr>
          <w:rFonts w:ascii="Lato" w:hAnsi="Lato"/>
          <w:color w:val="auto"/>
          <w:szCs w:val="20"/>
        </w:rPr>
        <w:t xml:space="preserve">Nabór prowadzony jest na podstawie art. 39 ust. 2 ustawy z dnia 28 kwietnia 2022 r. O zasadach realizacji zadań finansowanych ze środków europejskich w perspektywie finansowej 2021–2027 (dz.u.2022, poz. 1079 z póź.zm.) Przez </w:t>
      </w:r>
      <w:r>
        <w:rPr>
          <w:rFonts w:ascii="Lato" w:hAnsi="Lato"/>
          <w:noProof/>
          <w:color w:val="auto"/>
          <w:szCs w:val="20"/>
          <w:lang w:eastAsia="pl-PL"/>
        </w:rPr>
        <w:t>biuro pełnomocnika rządu do spraw osób niepełnosprawnych</w:t>
      </w:r>
      <w:r>
        <w:rPr>
          <w:rFonts w:ascii="Lato" w:hAnsi="Lato"/>
          <w:color w:val="auto"/>
          <w:szCs w:val="20"/>
        </w:rPr>
        <w:t xml:space="preserve"> ministerstwa rodziny, pracy i polityki społecznej (dalej BON).</w:t>
      </w:r>
    </w:p>
    <w:p w14:paraId="0B2BE02A" w14:textId="77777777" w:rsidR="00133AF4" w:rsidRDefault="00133AF4" w:rsidP="00133AF4">
      <w:pPr>
        <w:pStyle w:val="Akapitzlist"/>
        <w:numPr>
          <w:ilvl w:val="0"/>
          <w:numId w:val="2"/>
        </w:numPr>
        <w:spacing w:after="240" w:line="360" w:lineRule="auto"/>
        <w:jc w:val="left"/>
        <w:rPr>
          <w:rFonts w:ascii="Lato" w:hAnsi="Lato"/>
          <w:b/>
          <w:bCs/>
          <w:color w:val="auto"/>
          <w:szCs w:val="20"/>
        </w:rPr>
      </w:pPr>
      <w:r>
        <w:rPr>
          <w:rFonts w:ascii="Lato" w:hAnsi="Lato"/>
          <w:b/>
          <w:bCs/>
          <w:color w:val="auto"/>
          <w:szCs w:val="20"/>
        </w:rPr>
        <w:t>Cel naboru, partnerstwa i projektu</w:t>
      </w:r>
    </w:p>
    <w:p w14:paraId="2D43567E" w14:textId="77777777" w:rsidR="00133AF4" w:rsidRDefault="00133AF4" w:rsidP="00133AF4">
      <w:pPr>
        <w:pStyle w:val="Akapitzlist"/>
        <w:numPr>
          <w:ilvl w:val="1"/>
          <w:numId w:val="3"/>
        </w:numPr>
        <w:spacing w:line="360" w:lineRule="auto"/>
        <w:jc w:val="left"/>
        <w:rPr>
          <w:rFonts w:ascii="Lato" w:hAnsi="Lato"/>
          <w:color w:val="auto"/>
          <w:szCs w:val="20"/>
        </w:rPr>
      </w:pPr>
      <w:r>
        <w:rPr>
          <w:rFonts w:ascii="Lato" w:hAnsi="Lato"/>
          <w:color w:val="auto"/>
          <w:szCs w:val="20"/>
        </w:rPr>
        <w:t xml:space="preserve">Celem prowadzonego naboru jest wyłonienie maksymalnie 3 partnerów - organizacji pozarządowych posiadających łącznie doświadczenie w realizacji działań na rzecz osób z niepełnosprawnościami, doświadczenie w realizacji projektów mających także na celu wypracowanie rozwiązań o charakterze systemowym lub modelowym, doświadczenia w realizacji projektów w partnerstwie z podmiotami publicznymi, doświadczenie we współpracy z lekarzami orzecznikami w zakresie wdrażania modelu </w:t>
      </w:r>
      <w:proofErr w:type="spellStart"/>
      <w:r>
        <w:rPr>
          <w:rFonts w:ascii="Lato" w:hAnsi="Lato"/>
          <w:color w:val="auto"/>
          <w:szCs w:val="20"/>
        </w:rPr>
        <w:t>biopsychospołecznego</w:t>
      </w:r>
      <w:proofErr w:type="spellEnd"/>
      <w:r>
        <w:rPr>
          <w:rFonts w:ascii="Lato" w:hAnsi="Lato"/>
          <w:color w:val="auto"/>
          <w:szCs w:val="20"/>
        </w:rPr>
        <w:t>, organizacji spotkań eksperckich kadrą naukową.</w:t>
      </w:r>
    </w:p>
    <w:p w14:paraId="0B59F233" w14:textId="77777777" w:rsidR="00133AF4" w:rsidRDefault="00133AF4" w:rsidP="00133AF4">
      <w:pPr>
        <w:pStyle w:val="Akapitzlist"/>
        <w:numPr>
          <w:ilvl w:val="1"/>
          <w:numId w:val="3"/>
        </w:numPr>
        <w:spacing w:line="360" w:lineRule="auto"/>
        <w:jc w:val="left"/>
        <w:rPr>
          <w:rFonts w:ascii="Lato" w:hAnsi="Lato"/>
          <w:color w:val="auto"/>
          <w:szCs w:val="20"/>
        </w:rPr>
      </w:pPr>
      <w:r>
        <w:rPr>
          <w:rFonts w:ascii="Lato" w:hAnsi="Lato"/>
          <w:color w:val="auto"/>
          <w:szCs w:val="20"/>
        </w:rPr>
        <w:t>W ramach prowadzonego naboru zostaną wybrani partnerzy, z którym zawarta zostanie umowa o partnerstwie.</w:t>
      </w:r>
    </w:p>
    <w:p w14:paraId="14AD3A83" w14:textId="77777777" w:rsidR="00133AF4" w:rsidRDefault="00133AF4" w:rsidP="00133AF4">
      <w:pPr>
        <w:pStyle w:val="Akapitzlist"/>
        <w:numPr>
          <w:ilvl w:val="1"/>
          <w:numId w:val="3"/>
        </w:numPr>
        <w:spacing w:line="360" w:lineRule="auto"/>
        <w:jc w:val="left"/>
        <w:rPr>
          <w:rFonts w:ascii="Lato" w:hAnsi="Lato"/>
          <w:color w:val="auto"/>
          <w:szCs w:val="20"/>
        </w:rPr>
      </w:pPr>
      <w:r>
        <w:rPr>
          <w:rFonts w:ascii="Lato" w:hAnsi="Lato"/>
          <w:color w:val="auto"/>
          <w:szCs w:val="20"/>
        </w:rPr>
        <w:t xml:space="preserve">Celem partnerstwa jest wspólna realizacja projektu </w:t>
      </w:r>
      <w:bookmarkStart w:id="1" w:name="_Hlk184296410"/>
      <w:r>
        <w:rPr>
          <w:rFonts w:ascii="Lato" w:hAnsi="Lato"/>
          <w:b/>
          <w:bCs/>
          <w:color w:val="auto"/>
          <w:szCs w:val="20"/>
        </w:rPr>
        <w:t>„Przebudowa modelu orzekania o niepełnosprawności”</w:t>
      </w:r>
      <w:r>
        <w:rPr>
          <w:rFonts w:ascii="Lato" w:hAnsi="Lato"/>
          <w:color w:val="auto"/>
          <w:szCs w:val="20"/>
        </w:rPr>
        <w:t xml:space="preserve"> </w:t>
      </w:r>
      <w:bookmarkStart w:id="2" w:name="_Hlk192192590"/>
      <w:bookmarkEnd w:id="1"/>
      <w:r>
        <w:rPr>
          <w:rFonts w:ascii="Lato" w:hAnsi="Lato"/>
          <w:color w:val="auto"/>
          <w:szCs w:val="20"/>
        </w:rPr>
        <w:t>w ramach działania  3.4 nowe rozwiązania na rzecz osób  z niepełnosprawnościami, priorytet fers.03 dostępność i usługi dla osób z niepełnosprawnościami</w:t>
      </w:r>
    </w:p>
    <w:bookmarkEnd w:id="2"/>
    <w:p w14:paraId="54AA7EF7" w14:textId="77777777" w:rsidR="00133AF4" w:rsidRDefault="00133AF4" w:rsidP="00133AF4">
      <w:pPr>
        <w:pStyle w:val="Akapitzlist"/>
        <w:numPr>
          <w:ilvl w:val="1"/>
          <w:numId w:val="3"/>
        </w:numPr>
        <w:spacing w:line="360" w:lineRule="auto"/>
        <w:jc w:val="left"/>
        <w:rPr>
          <w:rFonts w:ascii="Lato" w:hAnsi="Lato"/>
          <w:color w:val="auto"/>
          <w:szCs w:val="20"/>
        </w:rPr>
      </w:pPr>
      <w:r>
        <w:rPr>
          <w:rFonts w:ascii="Lato" w:hAnsi="Lato"/>
          <w:color w:val="auto"/>
          <w:szCs w:val="20"/>
        </w:rPr>
        <w:t>Jako projekt rozumie się przedsięwzięcie wypracowane wspólnie, określone we wniosku o dofinansowanie, które w przypadku uzyskania dofinansowania będzie realizowane przez BON w partnerstwie z wybranymi w ramach niniejszego naboru partnerami.</w:t>
      </w:r>
    </w:p>
    <w:p w14:paraId="2BD5BF98" w14:textId="77777777" w:rsidR="00133AF4" w:rsidRDefault="00133AF4" w:rsidP="00133AF4">
      <w:pPr>
        <w:pStyle w:val="Akapitzlist"/>
        <w:numPr>
          <w:ilvl w:val="1"/>
          <w:numId w:val="3"/>
        </w:numPr>
        <w:spacing w:line="360" w:lineRule="auto"/>
        <w:jc w:val="left"/>
        <w:rPr>
          <w:rFonts w:ascii="Lato" w:hAnsi="Lato"/>
          <w:color w:val="auto"/>
          <w:szCs w:val="20"/>
        </w:rPr>
      </w:pPr>
      <w:r>
        <w:rPr>
          <w:rFonts w:ascii="Lato" w:hAnsi="Lato"/>
          <w:color w:val="auto"/>
          <w:szCs w:val="20"/>
        </w:rPr>
        <w:t>Wspólna realizacja projektu oznacza wniesienie przez partnerów do projektu zasobów ludzkich, organizacyjnych, technicznych lub finansowych na warunkach, które zostaną określone w umowie o partnerstwie.</w:t>
      </w:r>
    </w:p>
    <w:p w14:paraId="4223F958" w14:textId="77777777" w:rsidR="00133AF4" w:rsidRDefault="00133AF4" w:rsidP="00133AF4">
      <w:pPr>
        <w:pStyle w:val="Akapitzlist"/>
        <w:numPr>
          <w:ilvl w:val="0"/>
          <w:numId w:val="2"/>
        </w:numPr>
        <w:spacing w:after="240" w:line="360" w:lineRule="auto"/>
        <w:jc w:val="left"/>
        <w:rPr>
          <w:rFonts w:ascii="Lato" w:hAnsi="Lato"/>
          <w:b/>
          <w:bCs/>
          <w:color w:val="auto"/>
          <w:szCs w:val="20"/>
        </w:rPr>
      </w:pPr>
      <w:r>
        <w:rPr>
          <w:rFonts w:ascii="Lato" w:hAnsi="Lato"/>
          <w:b/>
          <w:bCs/>
          <w:color w:val="auto"/>
          <w:szCs w:val="20"/>
        </w:rPr>
        <w:t>Cele przewidziane do realizacji w ramach projektu:</w:t>
      </w:r>
    </w:p>
    <w:p w14:paraId="7921779D" w14:textId="78526B65" w:rsidR="00133AF4" w:rsidRDefault="00133AF4" w:rsidP="00133AF4">
      <w:pPr>
        <w:spacing w:line="360" w:lineRule="auto"/>
        <w:rPr>
          <w:rFonts w:ascii="Lato" w:hAnsi="Lato"/>
          <w:color w:val="auto"/>
          <w:szCs w:val="20"/>
        </w:rPr>
      </w:pPr>
      <w:r>
        <w:rPr>
          <w:rFonts w:ascii="Lato" w:hAnsi="Lato"/>
          <w:color w:val="auto"/>
          <w:szCs w:val="20"/>
        </w:rPr>
        <w:t xml:space="preserve">Celem projektu jest przygotowanie kompleksowego modelu orzekania o  niepełnosprawności, odpowiadającego na indywidualne potrzeby osób z  niepełnosprawnościami oraz systemu świadczeń i </w:t>
      </w:r>
      <w:r>
        <w:rPr>
          <w:rFonts w:ascii="Lato" w:hAnsi="Lato"/>
          <w:color w:val="auto"/>
          <w:szCs w:val="20"/>
        </w:rPr>
        <w:lastRenderedPageBreak/>
        <w:t xml:space="preserve">innych form wsparcia. Zmodyfikowany model orzekania o niepełnosprawności będzie oparty o międzynarodową klasyfikację funkcjonowania, niepełnosprawności i zdrowia (ICF), a także zgodny z postanowieniami konwencji </w:t>
      </w:r>
      <w:r w:rsidR="00C9532A">
        <w:rPr>
          <w:rFonts w:ascii="Lato" w:hAnsi="Lato"/>
          <w:color w:val="auto"/>
          <w:szCs w:val="20"/>
        </w:rPr>
        <w:t>ONZ</w:t>
      </w:r>
      <w:r>
        <w:rPr>
          <w:rFonts w:ascii="Lato" w:hAnsi="Lato"/>
          <w:color w:val="auto"/>
          <w:szCs w:val="20"/>
        </w:rPr>
        <w:t xml:space="preserve"> o prawach osób niepełnosprawnych (</w:t>
      </w:r>
      <w:r w:rsidR="00C9532A">
        <w:rPr>
          <w:rFonts w:ascii="Lato" w:hAnsi="Lato"/>
          <w:color w:val="auto"/>
          <w:szCs w:val="20"/>
        </w:rPr>
        <w:t>KPON</w:t>
      </w:r>
      <w:r>
        <w:rPr>
          <w:rFonts w:ascii="Lato" w:hAnsi="Lato"/>
          <w:color w:val="auto"/>
          <w:szCs w:val="20"/>
        </w:rPr>
        <w:t xml:space="preserve">). Będzie on pierwszym krokiem do stworzenia w pełni kompleksowego i zintegrowanego systemu orzekania o  niepełnosprawności. Uproszczony system świadczeń będzie odpowiedzią na indywidualne potrzeby danej osoby zarówno w życiu codziennym, jak i w sferze społeczno-zawodowej. System zapewniać będzie podmiotowość osobom z  niepełnosprawnościami oraz będzie zgodny z zasadami proporcjonalności i sprawiedliwości społecznej. </w:t>
      </w:r>
    </w:p>
    <w:p w14:paraId="13F6A94A" w14:textId="476508BB" w:rsidR="00133AF4" w:rsidRDefault="00133AF4" w:rsidP="00133AF4">
      <w:pPr>
        <w:spacing w:line="360" w:lineRule="auto"/>
        <w:rPr>
          <w:rFonts w:ascii="Lato" w:hAnsi="Lato"/>
          <w:color w:val="auto"/>
          <w:szCs w:val="20"/>
        </w:rPr>
      </w:pPr>
      <w:r>
        <w:rPr>
          <w:rFonts w:ascii="Lato" w:hAnsi="Lato"/>
          <w:color w:val="auto"/>
          <w:szCs w:val="20"/>
        </w:rPr>
        <w:t xml:space="preserve">W projekcie planowana jest pogłębiona analiza obecnego systemu orzekania, form wsparcia oraz infrastruktury orzeczniczej oraz wypracowanie kompleksowego modelu orzekania o potrzebach wynikających z niepełnosprawności i oparcie go o zoptymalizowaną infrastrukturę orzeczniczą, zakończone przygotowaniem rozwiązań legislacyjnych. Wypracowane zostaną także rozwiązania mające na celu scalenie, rozproszonego obecnie systemu świadczeń oraz służące kompensacji zwiększonych kosztów życia wynikających z niepełnosprawności, jak również narzędzia i mechanizmy służące indywidualizacji wsparcia. Przygotowany zostanie system informatyczny na potrzeby orzecznictwa. Oparcie nowego modelu orzekania o niepełnosprawności na nowoczesnym systemie informatycznym stworzy podstawy do integracji z innymi systemami, umożliwi tym samym wykorzystywanie niezbędnych danych z różnych źródeł. Przeszkolona zostanie kadra – specjaliści zasiadający w komisjach orzekających oraz komisjach odwoławczych zostaną przygotowani poprzez szkolenia dotyczące stosowania w procesie orzekania modelu niepełnosprawności zgodnego z postanowieniami konwencji </w:t>
      </w:r>
      <w:r w:rsidR="00BE0F51">
        <w:rPr>
          <w:rFonts w:ascii="Lato" w:hAnsi="Lato"/>
          <w:color w:val="auto"/>
          <w:szCs w:val="20"/>
        </w:rPr>
        <w:t>ONZ</w:t>
      </w:r>
      <w:r>
        <w:rPr>
          <w:rFonts w:ascii="Lato" w:hAnsi="Lato"/>
          <w:color w:val="auto"/>
          <w:szCs w:val="20"/>
        </w:rPr>
        <w:t xml:space="preserve"> o prawach osób niepełnosprawnych (</w:t>
      </w:r>
      <w:r w:rsidR="00BE0F51">
        <w:rPr>
          <w:rFonts w:ascii="Lato" w:hAnsi="Lato"/>
          <w:color w:val="auto"/>
          <w:szCs w:val="20"/>
        </w:rPr>
        <w:t>KPON</w:t>
      </w:r>
      <w:r>
        <w:rPr>
          <w:rFonts w:ascii="Lato" w:hAnsi="Lato"/>
          <w:color w:val="auto"/>
          <w:szCs w:val="20"/>
        </w:rPr>
        <w:t xml:space="preserve">) i międzynarodową klasyfikacją funkcjonowania, niepełnosprawności i zdrowia (ICF). </w:t>
      </w:r>
    </w:p>
    <w:p w14:paraId="5AEB19EB" w14:textId="40EB18C4" w:rsidR="00133AF4" w:rsidRDefault="00133AF4" w:rsidP="00133AF4">
      <w:pPr>
        <w:spacing w:line="360" w:lineRule="auto"/>
        <w:rPr>
          <w:rFonts w:ascii="Lato" w:hAnsi="Lato"/>
          <w:color w:val="auto"/>
          <w:szCs w:val="20"/>
        </w:rPr>
      </w:pPr>
      <w:r>
        <w:rPr>
          <w:rFonts w:ascii="Lato" w:hAnsi="Lato"/>
          <w:color w:val="auto"/>
          <w:szCs w:val="20"/>
        </w:rPr>
        <w:t xml:space="preserve">Nowy model systemu orzekania o niepełnosprawności uwzględni wszystkie aspekty niepełnosprawności, będzie oparty na konwencji </w:t>
      </w:r>
      <w:r w:rsidR="00BE0F51">
        <w:rPr>
          <w:rFonts w:ascii="Lato" w:hAnsi="Lato"/>
          <w:color w:val="auto"/>
          <w:szCs w:val="20"/>
        </w:rPr>
        <w:t>ONZ</w:t>
      </w:r>
      <w:r>
        <w:rPr>
          <w:rFonts w:ascii="Lato" w:hAnsi="Lato"/>
          <w:color w:val="auto"/>
          <w:szCs w:val="20"/>
        </w:rPr>
        <w:t xml:space="preserve"> o prawach osób niepełnosprawnych (</w:t>
      </w:r>
      <w:r w:rsidR="00BE0F51">
        <w:rPr>
          <w:rFonts w:ascii="Lato" w:hAnsi="Lato"/>
          <w:color w:val="auto"/>
          <w:szCs w:val="20"/>
        </w:rPr>
        <w:t>KPON</w:t>
      </w:r>
      <w:r>
        <w:rPr>
          <w:rFonts w:ascii="Lato" w:hAnsi="Lato"/>
          <w:color w:val="auto"/>
          <w:szCs w:val="20"/>
        </w:rPr>
        <w:t xml:space="preserve">), modelu </w:t>
      </w:r>
      <w:proofErr w:type="spellStart"/>
      <w:r>
        <w:rPr>
          <w:rFonts w:ascii="Lato" w:hAnsi="Lato"/>
          <w:color w:val="auto"/>
          <w:szCs w:val="20"/>
        </w:rPr>
        <w:t>biopsychospołecznym</w:t>
      </w:r>
      <w:proofErr w:type="spellEnd"/>
      <w:r>
        <w:rPr>
          <w:rFonts w:ascii="Lato" w:hAnsi="Lato"/>
          <w:color w:val="auto"/>
          <w:szCs w:val="20"/>
        </w:rPr>
        <w:t xml:space="preserve"> oraz międzynarodowej klasyfikacji chorób icd-11.</w:t>
      </w:r>
    </w:p>
    <w:p w14:paraId="084E2F35" w14:textId="77777777" w:rsidR="00133AF4" w:rsidRDefault="00133AF4" w:rsidP="00133AF4">
      <w:pPr>
        <w:spacing w:line="360" w:lineRule="auto"/>
        <w:rPr>
          <w:rFonts w:ascii="Lato" w:hAnsi="Lato"/>
          <w:color w:val="auto"/>
          <w:szCs w:val="20"/>
        </w:rPr>
      </w:pPr>
      <w:r>
        <w:rPr>
          <w:rFonts w:ascii="Lato" w:hAnsi="Lato"/>
          <w:color w:val="auto"/>
          <w:szCs w:val="20"/>
        </w:rPr>
        <w:t xml:space="preserve">Wnioskodawca zrealizuje projekt w partnerstwie z organizacjami pozarządowymi wyłonionymi w otwartym naborze oraz współpracy z wojewódzkimi zespołami do spraw osób niepełnosprawnych jako organami administracji. Partnerzy w projekcie będą mieli za zadanie bezpośrednią realizację działań projektowych, w tym zaangażowanie w wypracowywanie modelu i przeprowadzanie jego konsultacji. </w:t>
      </w:r>
    </w:p>
    <w:p w14:paraId="3A75A7C5" w14:textId="77777777" w:rsidR="00133AF4" w:rsidRDefault="00133AF4" w:rsidP="00133AF4">
      <w:pPr>
        <w:pStyle w:val="Akapitzlist"/>
        <w:numPr>
          <w:ilvl w:val="0"/>
          <w:numId w:val="2"/>
        </w:numPr>
        <w:spacing w:after="240" w:line="360" w:lineRule="auto"/>
        <w:jc w:val="left"/>
        <w:rPr>
          <w:rFonts w:ascii="Lato" w:hAnsi="Lato"/>
          <w:color w:val="auto"/>
          <w:szCs w:val="20"/>
        </w:rPr>
      </w:pPr>
      <w:r>
        <w:rPr>
          <w:rFonts w:ascii="Lato" w:hAnsi="Lato"/>
          <w:color w:val="auto"/>
          <w:szCs w:val="20"/>
        </w:rPr>
        <w:t>Zakres tematyczny partnerstwa:</w:t>
      </w:r>
    </w:p>
    <w:p w14:paraId="4EB20E27" w14:textId="77777777" w:rsidR="00133AF4" w:rsidRDefault="00133AF4" w:rsidP="00133AF4">
      <w:pPr>
        <w:pStyle w:val="Akapitzlist"/>
        <w:spacing w:after="240" w:line="360" w:lineRule="auto"/>
        <w:jc w:val="left"/>
        <w:rPr>
          <w:rFonts w:ascii="Lato" w:hAnsi="Lato"/>
          <w:color w:val="auto"/>
          <w:szCs w:val="20"/>
        </w:rPr>
      </w:pPr>
    </w:p>
    <w:p w14:paraId="1FD5C2FD"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 xml:space="preserve">Udział w przygotowaniu wniosku o dofinansowanie. </w:t>
      </w:r>
    </w:p>
    <w:p w14:paraId="66A62F10"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lastRenderedPageBreak/>
        <w:t>Wsparcie i doradztwo w toku przeprowadzania postępowań o udzielenie zamówień publicznych obejmujących dostawy i usługi stanowiące elementy projektu.</w:t>
      </w:r>
    </w:p>
    <w:p w14:paraId="106859C6"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 xml:space="preserve">Wspólna realizacja ustalonych działań projektowych. </w:t>
      </w:r>
    </w:p>
    <w:p w14:paraId="0E48B60F"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Udział w wypracowaniu standardów i procedur.</w:t>
      </w:r>
    </w:p>
    <w:p w14:paraId="167D089C"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 xml:space="preserve">Współzarządzanie projektem pod nadzorem lidera projektu. </w:t>
      </w:r>
    </w:p>
    <w:p w14:paraId="55C01420"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 xml:space="preserve">Prowadzenie wyodrębnionej ewidencji wydatków projektu w sposób przejrzysty zgodnie z zasadami określonymi w programie </w:t>
      </w:r>
      <w:r>
        <w:rPr>
          <w:rFonts w:ascii="Lato" w:hAnsi="Lato"/>
          <w:i/>
          <w:color w:val="auto"/>
          <w:szCs w:val="20"/>
        </w:rPr>
        <w:t>fundusze europejskie dla rozwoju społecznego</w:t>
      </w:r>
      <w:r>
        <w:rPr>
          <w:rFonts w:ascii="Lato" w:hAnsi="Lato"/>
          <w:color w:val="auto"/>
          <w:szCs w:val="20"/>
        </w:rPr>
        <w:t>.</w:t>
      </w:r>
    </w:p>
    <w:p w14:paraId="44D0E618"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 xml:space="preserve">Prowadzenie wyodrębnionego rachunku bankowego dla celów prowadzenia rozliczeń finansowych w projekcie. </w:t>
      </w:r>
    </w:p>
    <w:p w14:paraId="1D17F1B9" w14:textId="77777777" w:rsidR="00133AF4" w:rsidRDefault="00133AF4" w:rsidP="00133AF4">
      <w:pPr>
        <w:pStyle w:val="Akapitzlist"/>
        <w:numPr>
          <w:ilvl w:val="1"/>
          <w:numId w:val="4"/>
        </w:numPr>
        <w:spacing w:line="360" w:lineRule="auto"/>
        <w:jc w:val="left"/>
        <w:rPr>
          <w:rFonts w:ascii="Lato" w:hAnsi="Lato"/>
          <w:color w:val="auto"/>
          <w:szCs w:val="20"/>
        </w:rPr>
      </w:pPr>
      <w:r>
        <w:rPr>
          <w:rFonts w:ascii="Lato" w:hAnsi="Lato"/>
          <w:color w:val="auto"/>
          <w:szCs w:val="20"/>
        </w:rPr>
        <w:t>Wyrażenie zgody na wykorzystanie nieruchomości będących we władaniu partnera do celów projektowych.</w:t>
      </w:r>
    </w:p>
    <w:p w14:paraId="3AA1193A" w14:textId="77777777" w:rsidR="00133AF4" w:rsidRDefault="00133AF4" w:rsidP="00133AF4">
      <w:pPr>
        <w:pStyle w:val="Akapitzlist"/>
        <w:numPr>
          <w:ilvl w:val="1"/>
          <w:numId w:val="4"/>
        </w:numPr>
        <w:spacing w:line="360" w:lineRule="auto"/>
        <w:ind w:left="714" w:hanging="357"/>
        <w:jc w:val="left"/>
        <w:rPr>
          <w:rFonts w:ascii="Lato" w:hAnsi="Lato"/>
          <w:color w:val="auto"/>
          <w:szCs w:val="20"/>
        </w:rPr>
      </w:pPr>
      <w:r>
        <w:rPr>
          <w:rFonts w:ascii="Lato" w:hAnsi="Lato"/>
          <w:color w:val="auto"/>
          <w:szCs w:val="20"/>
        </w:rPr>
        <w:t>Udział w odbiorze efektów prac projektowych.</w:t>
      </w:r>
    </w:p>
    <w:p w14:paraId="5151A9CD" w14:textId="77777777" w:rsidR="00133AF4" w:rsidRDefault="00133AF4" w:rsidP="00133AF4">
      <w:pPr>
        <w:pStyle w:val="Akapitzlist"/>
        <w:numPr>
          <w:ilvl w:val="1"/>
          <w:numId w:val="4"/>
        </w:numPr>
        <w:spacing w:line="360" w:lineRule="auto"/>
        <w:ind w:left="714" w:hanging="357"/>
        <w:jc w:val="left"/>
        <w:rPr>
          <w:rFonts w:ascii="Lato" w:hAnsi="Lato"/>
          <w:color w:val="auto"/>
          <w:szCs w:val="20"/>
        </w:rPr>
      </w:pPr>
      <w:r>
        <w:rPr>
          <w:rFonts w:ascii="Lato" w:hAnsi="Lato"/>
          <w:color w:val="auto"/>
          <w:szCs w:val="20"/>
        </w:rPr>
        <w:t>Udział w działaniach ewaluacyjnych.</w:t>
      </w:r>
    </w:p>
    <w:p w14:paraId="44EBEE3F" w14:textId="77777777" w:rsidR="00133AF4" w:rsidRDefault="00133AF4" w:rsidP="00133AF4">
      <w:pPr>
        <w:pStyle w:val="Akapitzlist"/>
        <w:numPr>
          <w:ilvl w:val="1"/>
          <w:numId w:val="4"/>
        </w:numPr>
        <w:spacing w:line="360" w:lineRule="auto"/>
        <w:ind w:left="714" w:hanging="357"/>
        <w:jc w:val="left"/>
        <w:rPr>
          <w:rFonts w:ascii="Lato" w:hAnsi="Lato"/>
          <w:color w:val="auto"/>
          <w:szCs w:val="20"/>
        </w:rPr>
      </w:pPr>
      <w:r>
        <w:rPr>
          <w:rFonts w:ascii="Lato" w:hAnsi="Lato"/>
          <w:color w:val="auto"/>
          <w:szCs w:val="20"/>
        </w:rPr>
        <w:t>Wypracowanie dobrych praktyk.</w:t>
      </w:r>
    </w:p>
    <w:p w14:paraId="25790A64" w14:textId="6FF3D01D" w:rsidR="00133AF4" w:rsidRPr="0044401F" w:rsidRDefault="00133AF4" w:rsidP="000845E8">
      <w:pPr>
        <w:pStyle w:val="Akapitzlist"/>
        <w:numPr>
          <w:ilvl w:val="1"/>
          <w:numId w:val="4"/>
        </w:numPr>
        <w:spacing w:line="360" w:lineRule="auto"/>
        <w:ind w:left="714" w:hanging="357"/>
        <w:jc w:val="left"/>
      </w:pPr>
      <w:r>
        <w:rPr>
          <w:rFonts w:ascii="Lato" w:hAnsi="Lato"/>
          <w:color w:val="auto"/>
          <w:szCs w:val="20"/>
        </w:rPr>
        <w:t xml:space="preserve">Udział w upowszechnianiu wyników projektu oraz wdrażaniu ich do praktyki/polityki. </w:t>
      </w:r>
    </w:p>
    <w:p w14:paraId="3DD47B2F" w14:textId="77777777" w:rsidR="0044401F" w:rsidRDefault="0044401F" w:rsidP="000845E8">
      <w:pPr>
        <w:pStyle w:val="Akapitzlist"/>
        <w:spacing w:after="240" w:line="360" w:lineRule="auto"/>
        <w:jc w:val="left"/>
        <w:rPr>
          <w:rFonts w:ascii="Lato" w:hAnsi="Lato"/>
          <w:b/>
          <w:bCs/>
          <w:color w:val="auto"/>
          <w:szCs w:val="20"/>
        </w:rPr>
      </w:pPr>
    </w:p>
    <w:p w14:paraId="2F905C5F" w14:textId="4FE5CC1E" w:rsidR="00133AF4" w:rsidRDefault="00133AF4" w:rsidP="00133AF4">
      <w:pPr>
        <w:pStyle w:val="Akapitzlist"/>
        <w:numPr>
          <w:ilvl w:val="0"/>
          <w:numId w:val="2"/>
        </w:numPr>
        <w:spacing w:after="240" w:line="360" w:lineRule="auto"/>
        <w:jc w:val="left"/>
        <w:rPr>
          <w:rFonts w:ascii="Lato" w:hAnsi="Lato"/>
          <w:b/>
          <w:bCs/>
          <w:color w:val="auto"/>
          <w:szCs w:val="20"/>
        </w:rPr>
      </w:pPr>
      <w:r>
        <w:rPr>
          <w:rFonts w:ascii="Lato" w:hAnsi="Lato"/>
          <w:b/>
          <w:bCs/>
          <w:color w:val="auto"/>
          <w:szCs w:val="20"/>
        </w:rPr>
        <w:t>Sposób przygotowania i złożenia oferty</w:t>
      </w:r>
    </w:p>
    <w:p w14:paraId="50346B46" w14:textId="77777777" w:rsidR="00133AF4" w:rsidRDefault="00133AF4" w:rsidP="00133AF4">
      <w:pPr>
        <w:pStyle w:val="Akapitzlist"/>
        <w:spacing w:after="240" w:line="360" w:lineRule="auto"/>
        <w:jc w:val="left"/>
        <w:rPr>
          <w:rFonts w:ascii="Lato" w:hAnsi="Lato"/>
          <w:color w:val="auto"/>
          <w:szCs w:val="20"/>
        </w:rPr>
      </w:pPr>
    </w:p>
    <w:p w14:paraId="06043034" w14:textId="77777777" w:rsidR="00133AF4" w:rsidRDefault="00133AF4" w:rsidP="00133AF4">
      <w:pPr>
        <w:pStyle w:val="Akapitzlist"/>
        <w:numPr>
          <w:ilvl w:val="1"/>
          <w:numId w:val="5"/>
        </w:numPr>
        <w:spacing w:line="360" w:lineRule="auto"/>
        <w:jc w:val="left"/>
        <w:rPr>
          <w:rFonts w:ascii="Lato" w:hAnsi="Lato"/>
          <w:b/>
          <w:bCs/>
          <w:color w:val="auto"/>
          <w:szCs w:val="20"/>
        </w:rPr>
      </w:pPr>
      <w:r>
        <w:rPr>
          <w:rFonts w:ascii="Lato" w:hAnsi="Lato"/>
          <w:color w:val="auto"/>
          <w:szCs w:val="20"/>
        </w:rPr>
        <w:t>Podstawą przystąpienia do konkursu jest złożenie wypełnionej w języku polskim oferty współpracy, której wzór stanowi załącznik nr 1 do regulaminu wraz z pozostałą dokumentacją określoną w punkcie ix regulaminu.</w:t>
      </w:r>
    </w:p>
    <w:p w14:paraId="69B9F136" w14:textId="77777777" w:rsidR="00133AF4" w:rsidRDefault="00133AF4" w:rsidP="00133AF4">
      <w:pPr>
        <w:pStyle w:val="Akapitzlist"/>
        <w:numPr>
          <w:ilvl w:val="1"/>
          <w:numId w:val="5"/>
        </w:numPr>
        <w:spacing w:line="360" w:lineRule="auto"/>
        <w:jc w:val="left"/>
        <w:rPr>
          <w:rFonts w:ascii="Lato" w:hAnsi="Lato"/>
          <w:b/>
          <w:bCs/>
          <w:color w:val="auto"/>
          <w:szCs w:val="20"/>
        </w:rPr>
      </w:pPr>
      <w:r>
        <w:rPr>
          <w:rFonts w:ascii="Lato" w:hAnsi="Lato"/>
          <w:color w:val="auto"/>
          <w:szCs w:val="20"/>
        </w:rPr>
        <w:t>Oferta winna obejmować wypełniony formularz oferty oraz wszystkie załączniki do formularza oferty, w tym: 1) pełnomocnictwo do składania oświadczeń woli (w przypadku, gdy ofertę będą podpisywały osoby inne osoby niż uprawnione do reprezentacji podmiotu).</w:t>
      </w:r>
    </w:p>
    <w:p w14:paraId="1D6798E9" w14:textId="77777777" w:rsidR="00133AF4" w:rsidRDefault="00133AF4" w:rsidP="00133AF4">
      <w:pPr>
        <w:pStyle w:val="Akapitzlist"/>
        <w:numPr>
          <w:ilvl w:val="1"/>
          <w:numId w:val="5"/>
        </w:numPr>
        <w:spacing w:line="360" w:lineRule="auto"/>
        <w:jc w:val="left"/>
        <w:rPr>
          <w:rStyle w:val="cf01"/>
          <w:rFonts w:ascii="Lato" w:hAnsi="Lato"/>
          <w:szCs w:val="20"/>
        </w:rPr>
      </w:pPr>
      <w:r>
        <w:rPr>
          <w:rStyle w:val="cf01"/>
          <w:rFonts w:ascii="Lato" w:hAnsi="Lato"/>
          <w:color w:val="auto"/>
          <w:szCs w:val="20"/>
        </w:rPr>
        <w:t>Oferta oraz załączniki, o których mowa w ust. 1 i 2  powinny być:</w:t>
      </w:r>
    </w:p>
    <w:p w14:paraId="2A61D286" w14:textId="77777777" w:rsidR="00133AF4" w:rsidRDefault="00133AF4" w:rsidP="00133AF4">
      <w:pPr>
        <w:pStyle w:val="Akapitzlist"/>
        <w:numPr>
          <w:ilvl w:val="3"/>
          <w:numId w:val="5"/>
        </w:numPr>
        <w:spacing w:line="360" w:lineRule="auto"/>
        <w:jc w:val="left"/>
        <w:rPr>
          <w:rStyle w:val="cf01"/>
          <w:rFonts w:ascii="Lato" w:hAnsi="Lato"/>
          <w:color w:val="auto"/>
          <w:szCs w:val="20"/>
        </w:rPr>
      </w:pPr>
      <w:r>
        <w:rPr>
          <w:rStyle w:val="cf01"/>
          <w:rFonts w:ascii="Lato" w:hAnsi="Lato"/>
          <w:color w:val="auto"/>
          <w:szCs w:val="20"/>
        </w:rPr>
        <w:t xml:space="preserve">Podpisane kwalifikowanym podpisem elektronicznym i spakowane w archiwa/pliki w formacie zip, 7zip. Załącznik, o którym mowa w ust. 2 pkt 1) (pełnomocnictwo) może być podpisane podpisem kwalifikowanym lub przedłożone w </w:t>
      </w:r>
      <w:r>
        <w:rPr>
          <w:rFonts w:ascii="Lato" w:hAnsi="Lato"/>
          <w:color w:val="auto"/>
          <w:szCs w:val="20"/>
        </w:rPr>
        <w:t xml:space="preserve">postaci </w:t>
      </w:r>
      <w:r>
        <w:rPr>
          <w:rStyle w:val="cf01"/>
          <w:rFonts w:ascii="Lato" w:hAnsi="Lato"/>
          <w:color w:val="auto"/>
          <w:szCs w:val="20"/>
        </w:rPr>
        <w:t xml:space="preserve">skanu dokumentu podpisanego własnoręcznie, potrwierdzone za zgodność z oryginałem podpisem kwalifikowanym. </w:t>
      </w:r>
      <w:r>
        <w:rPr>
          <w:rFonts w:ascii="Lato" w:eastAsia="Segoe UI" w:hAnsi="Lato" w:cs="Segoe UI"/>
          <w:color w:val="auto"/>
          <w:szCs w:val="20"/>
        </w:rPr>
        <w:t xml:space="preserve">Pozostałe załączniki mogą zostać przedłożone w formie elektronicznej (z podpisem kwalifikowanym) lub w postaci skanów dokumentów podpisanych </w:t>
      </w:r>
      <w:r>
        <w:rPr>
          <w:rStyle w:val="cf01"/>
          <w:rFonts w:ascii="Lato" w:hAnsi="Lato"/>
          <w:color w:val="auto"/>
          <w:szCs w:val="20"/>
        </w:rPr>
        <w:t>własnoręcznie,</w:t>
      </w:r>
    </w:p>
    <w:p w14:paraId="05D63B25" w14:textId="77777777" w:rsidR="00133AF4" w:rsidRDefault="00133AF4" w:rsidP="00133AF4">
      <w:pPr>
        <w:pStyle w:val="Akapitzlist"/>
        <w:numPr>
          <w:ilvl w:val="3"/>
          <w:numId w:val="5"/>
        </w:numPr>
        <w:spacing w:line="360" w:lineRule="auto"/>
        <w:jc w:val="left"/>
        <w:rPr>
          <w:rFonts w:cstheme="minorBidi"/>
          <w:bCs/>
        </w:rPr>
      </w:pPr>
      <w:r>
        <w:rPr>
          <w:rFonts w:ascii="Lato" w:hAnsi="Lato"/>
          <w:bCs/>
          <w:color w:val="auto"/>
          <w:szCs w:val="20"/>
        </w:rPr>
        <w:t>Złożone w oryginale z oryginalnym podpisem w sekretariacie BON, adres ul. Żurawia 4a, 00-503 warszawa,</w:t>
      </w:r>
    </w:p>
    <w:p w14:paraId="06A7B377" w14:textId="4560A1C7" w:rsidR="00133AF4" w:rsidRDefault="00133AF4" w:rsidP="00133AF4">
      <w:pPr>
        <w:pStyle w:val="Akapitzlist"/>
        <w:numPr>
          <w:ilvl w:val="3"/>
          <w:numId w:val="5"/>
        </w:numPr>
        <w:spacing w:line="360" w:lineRule="auto"/>
        <w:jc w:val="left"/>
        <w:rPr>
          <w:rFonts w:ascii="Lato" w:hAnsi="Lato"/>
          <w:bCs/>
          <w:color w:val="auto"/>
          <w:szCs w:val="20"/>
        </w:rPr>
      </w:pPr>
      <w:r>
        <w:rPr>
          <w:rFonts w:ascii="Lato" w:hAnsi="Lato"/>
          <w:bCs/>
          <w:color w:val="auto"/>
          <w:szCs w:val="20"/>
        </w:rPr>
        <w:t xml:space="preserve">Wysłane w oryginale z oryginalnym podpisem pocztą lub kurierem na adres biuro pełnomocnika do spraw osób niepełnosprawnych, ul. Żurawia 4a, 00-503 warszawa. </w:t>
      </w:r>
    </w:p>
    <w:p w14:paraId="272B2277" w14:textId="77777777" w:rsidR="0044401F" w:rsidRDefault="0044401F" w:rsidP="000845E8">
      <w:pPr>
        <w:pStyle w:val="Akapitzlist"/>
        <w:spacing w:line="360" w:lineRule="auto"/>
        <w:ind w:left="1440"/>
        <w:jc w:val="left"/>
        <w:rPr>
          <w:rFonts w:ascii="Lato" w:hAnsi="Lato"/>
          <w:bCs/>
          <w:color w:val="auto"/>
          <w:szCs w:val="20"/>
        </w:rPr>
      </w:pPr>
    </w:p>
    <w:p w14:paraId="113C9CA1" w14:textId="77777777" w:rsidR="00133AF4" w:rsidRDefault="00133AF4" w:rsidP="00133AF4">
      <w:pPr>
        <w:pStyle w:val="Akapitzlist"/>
        <w:numPr>
          <w:ilvl w:val="0"/>
          <w:numId w:val="2"/>
        </w:numPr>
        <w:spacing w:after="240" w:line="360" w:lineRule="auto"/>
        <w:jc w:val="left"/>
        <w:rPr>
          <w:rFonts w:ascii="Lato" w:hAnsi="Lato"/>
          <w:b/>
          <w:bCs/>
          <w:color w:val="auto"/>
          <w:szCs w:val="20"/>
        </w:rPr>
      </w:pPr>
      <w:r>
        <w:rPr>
          <w:rFonts w:ascii="Lato" w:hAnsi="Lato"/>
          <w:b/>
          <w:bCs/>
          <w:color w:val="auto"/>
          <w:szCs w:val="20"/>
        </w:rPr>
        <w:t>Kryteria wyboru partnera:</w:t>
      </w:r>
    </w:p>
    <w:p w14:paraId="5D5181B0" w14:textId="77777777" w:rsidR="00133AF4" w:rsidRDefault="00133AF4" w:rsidP="00133AF4">
      <w:pPr>
        <w:pStyle w:val="Akapitzlist"/>
        <w:spacing w:after="240" w:line="360" w:lineRule="auto"/>
        <w:jc w:val="left"/>
        <w:rPr>
          <w:rFonts w:ascii="Lato" w:hAnsi="Lato"/>
          <w:b/>
          <w:bCs/>
          <w:color w:val="auto"/>
          <w:szCs w:val="20"/>
        </w:rPr>
      </w:pPr>
    </w:p>
    <w:p w14:paraId="1AE9156E" w14:textId="77777777" w:rsidR="00133AF4" w:rsidRPr="000845E8" w:rsidRDefault="00133AF4" w:rsidP="00133AF4">
      <w:pPr>
        <w:pStyle w:val="Akapitzlist"/>
        <w:numPr>
          <w:ilvl w:val="1"/>
          <w:numId w:val="6"/>
        </w:numPr>
        <w:spacing w:line="360" w:lineRule="auto"/>
        <w:jc w:val="left"/>
        <w:rPr>
          <w:rFonts w:ascii="Lato" w:hAnsi="Lato"/>
          <w:color w:val="auto"/>
          <w:szCs w:val="20"/>
          <w:u w:val="single"/>
        </w:rPr>
      </w:pPr>
      <w:r w:rsidRPr="000845E8">
        <w:rPr>
          <w:rFonts w:ascii="Lato" w:hAnsi="Lato"/>
          <w:color w:val="auto"/>
          <w:szCs w:val="20"/>
          <w:u w:val="single"/>
        </w:rPr>
        <w:t>Kryteria formalne:</w:t>
      </w:r>
    </w:p>
    <w:p w14:paraId="7AE7E44A" w14:textId="77777777" w:rsidR="00133AF4" w:rsidRDefault="00133AF4" w:rsidP="00133AF4">
      <w:pPr>
        <w:pStyle w:val="Akapitzlist"/>
        <w:numPr>
          <w:ilvl w:val="0"/>
          <w:numId w:val="7"/>
        </w:numPr>
        <w:spacing w:line="360" w:lineRule="auto"/>
        <w:jc w:val="left"/>
        <w:rPr>
          <w:rFonts w:ascii="Lato" w:hAnsi="Lato"/>
          <w:color w:val="auto"/>
          <w:szCs w:val="20"/>
        </w:rPr>
      </w:pPr>
      <w:r>
        <w:rPr>
          <w:rFonts w:ascii="Lato" w:hAnsi="Lato"/>
          <w:color w:val="auto"/>
          <w:szCs w:val="20"/>
        </w:rPr>
        <w:t>Kryterium 1. Oferta została złożona we wskazanym terminie. W przypadku ofert wysłanych pocztą lub kurierem, decyduje data wpływu do BON.</w:t>
      </w:r>
    </w:p>
    <w:p w14:paraId="2D2DE817" w14:textId="77777777" w:rsidR="00133AF4" w:rsidRDefault="00133AF4" w:rsidP="00133AF4">
      <w:pPr>
        <w:pStyle w:val="Akapitzlist"/>
        <w:numPr>
          <w:ilvl w:val="0"/>
          <w:numId w:val="7"/>
        </w:numPr>
        <w:spacing w:line="360" w:lineRule="auto"/>
        <w:jc w:val="left"/>
        <w:rPr>
          <w:rFonts w:ascii="Lato" w:hAnsi="Lato"/>
          <w:color w:val="auto"/>
          <w:szCs w:val="20"/>
        </w:rPr>
      </w:pPr>
      <w:r>
        <w:rPr>
          <w:rFonts w:ascii="Lato" w:hAnsi="Lato"/>
          <w:color w:val="auto"/>
          <w:szCs w:val="20"/>
        </w:rPr>
        <w:t>Kryterium 2. Wraz z ofertą złożono wszystkie wymagane dokumenty.</w:t>
      </w:r>
    </w:p>
    <w:p w14:paraId="552D81E9" w14:textId="77777777" w:rsidR="00133AF4" w:rsidRPr="00975C4B" w:rsidRDefault="00133AF4" w:rsidP="00133AF4">
      <w:pPr>
        <w:pStyle w:val="Akapitzlist"/>
        <w:numPr>
          <w:ilvl w:val="0"/>
          <w:numId w:val="7"/>
        </w:numPr>
        <w:spacing w:line="360" w:lineRule="auto"/>
        <w:jc w:val="left"/>
        <w:rPr>
          <w:rFonts w:ascii="Lato" w:hAnsi="Lato"/>
          <w:color w:val="auto"/>
          <w:szCs w:val="20"/>
        </w:rPr>
      </w:pPr>
      <w:r w:rsidRPr="0044401F">
        <w:rPr>
          <w:rFonts w:ascii="Lato" w:hAnsi="Lato"/>
          <w:color w:val="auto"/>
          <w:szCs w:val="20"/>
        </w:rPr>
        <w:t>Kryterium nr 3. Oferta jest podpisana elektronicznym podpisem kwalifikowanym przez osoby uprawnione do reprezentowania podmiotu lub złożona w oryginale z własnoręcznym podpisem osób uprawnionych do reprezentowania podmiotu</w:t>
      </w:r>
      <w:r w:rsidRPr="00975C4B">
        <w:rPr>
          <w:rFonts w:ascii="Lato" w:hAnsi="Lato"/>
          <w:color w:val="auto"/>
          <w:szCs w:val="20"/>
        </w:rPr>
        <w:t>.</w:t>
      </w:r>
    </w:p>
    <w:p w14:paraId="4DDDB364" w14:textId="77777777" w:rsidR="00133AF4" w:rsidRPr="0044401F" w:rsidRDefault="00133AF4" w:rsidP="00133AF4">
      <w:pPr>
        <w:pStyle w:val="Akapitzlist"/>
        <w:numPr>
          <w:ilvl w:val="0"/>
          <w:numId w:val="7"/>
        </w:numPr>
        <w:spacing w:line="360" w:lineRule="auto"/>
        <w:jc w:val="left"/>
        <w:rPr>
          <w:rFonts w:ascii="Lato" w:hAnsi="Lato"/>
          <w:color w:val="auto"/>
          <w:szCs w:val="20"/>
        </w:rPr>
      </w:pPr>
      <w:r w:rsidRPr="0044401F">
        <w:rPr>
          <w:rFonts w:ascii="Lato" w:hAnsi="Lato"/>
          <w:color w:val="auto"/>
          <w:szCs w:val="20"/>
        </w:rPr>
        <w:t>Kryterium 4. Potencjalny partner ma siedzibę na terenie Polski.</w:t>
      </w:r>
    </w:p>
    <w:p w14:paraId="4D37E4CF" w14:textId="77777777" w:rsidR="00133AF4" w:rsidRPr="0044401F" w:rsidRDefault="00133AF4" w:rsidP="00133AF4">
      <w:pPr>
        <w:pStyle w:val="Akapitzlist"/>
        <w:numPr>
          <w:ilvl w:val="0"/>
          <w:numId w:val="7"/>
        </w:numPr>
        <w:spacing w:line="360" w:lineRule="auto"/>
        <w:jc w:val="left"/>
        <w:rPr>
          <w:rFonts w:ascii="Lato" w:hAnsi="Lato" w:cs="Arial"/>
          <w:color w:val="auto"/>
          <w:szCs w:val="20"/>
        </w:rPr>
      </w:pPr>
      <w:r w:rsidRPr="0044401F">
        <w:rPr>
          <w:rFonts w:ascii="Lato" w:hAnsi="Lato"/>
          <w:color w:val="auto"/>
          <w:szCs w:val="20"/>
        </w:rPr>
        <w:t xml:space="preserve">Kryterium 5. Potencjalny partner nie podlega wykluczeniu </w:t>
      </w:r>
      <w:r w:rsidRPr="000845E8">
        <w:rPr>
          <w:rStyle w:val="cf01"/>
          <w:rFonts w:ascii="Lato" w:hAnsi="Lato"/>
          <w:color w:val="auto"/>
          <w:sz w:val="20"/>
          <w:szCs w:val="20"/>
        </w:rPr>
        <w:t>z ubiegania się o dofinansowanie wynikającemu z przepisów odrębnych;</w:t>
      </w:r>
    </w:p>
    <w:p w14:paraId="7451BF19" w14:textId="096DF35D" w:rsidR="00133AF4" w:rsidRPr="0044401F" w:rsidRDefault="00133AF4" w:rsidP="00133AF4">
      <w:pPr>
        <w:pStyle w:val="Akapitzlist"/>
        <w:numPr>
          <w:ilvl w:val="0"/>
          <w:numId w:val="7"/>
        </w:numPr>
        <w:spacing w:line="360" w:lineRule="auto"/>
        <w:jc w:val="left"/>
        <w:rPr>
          <w:rFonts w:ascii="Lato" w:hAnsi="Lato" w:cs="Arial"/>
          <w:color w:val="auto"/>
          <w:szCs w:val="20"/>
        </w:rPr>
      </w:pPr>
      <w:r w:rsidRPr="00975C4B">
        <w:rPr>
          <w:rFonts w:ascii="Lato" w:hAnsi="Lato" w:cs="Arial"/>
          <w:color w:val="auto"/>
          <w:szCs w:val="20"/>
        </w:rPr>
        <w:t>Kryterium 6. Potencjalny partner zatrudni lub oddeleguje d</w:t>
      </w:r>
      <w:r w:rsidRPr="00975C4B">
        <w:rPr>
          <w:rFonts w:ascii="Lato" w:hAnsi="Lato"/>
          <w:color w:val="auto"/>
          <w:szCs w:val="20"/>
        </w:rPr>
        <w:t xml:space="preserve">o realizacji </w:t>
      </w:r>
      <w:r w:rsidR="00BE0F51" w:rsidRPr="00975C4B">
        <w:rPr>
          <w:rFonts w:ascii="Lato" w:hAnsi="Lato"/>
          <w:color w:val="auto"/>
          <w:szCs w:val="20"/>
        </w:rPr>
        <w:t xml:space="preserve">co najmniej jedną </w:t>
      </w:r>
      <w:r w:rsidRPr="0044401F">
        <w:rPr>
          <w:rFonts w:ascii="Lato" w:hAnsi="Lato"/>
          <w:color w:val="auto"/>
          <w:szCs w:val="20"/>
        </w:rPr>
        <w:t>osobę z niepełnosprawnością w wymiarze 1 etatu, przez cały okres realizacji projektu.</w:t>
      </w:r>
    </w:p>
    <w:p w14:paraId="7F1D237B" w14:textId="3675D67D" w:rsidR="00133AF4" w:rsidRPr="0044401F" w:rsidRDefault="00133AF4" w:rsidP="00133AF4">
      <w:pPr>
        <w:pStyle w:val="Akapitzlist"/>
        <w:numPr>
          <w:ilvl w:val="0"/>
          <w:numId w:val="7"/>
        </w:numPr>
        <w:spacing w:line="360" w:lineRule="auto"/>
        <w:jc w:val="left"/>
        <w:rPr>
          <w:rFonts w:ascii="Lato" w:hAnsi="Lato" w:cstheme="minorBidi"/>
          <w:color w:val="auto"/>
          <w:szCs w:val="20"/>
        </w:rPr>
      </w:pPr>
      <w:bookmarkStart w:id="3" w:name="_Hlk171058516"/>
      <w:r w:rsidRPr="0044401F">
        <w:rPr>
          <w:rFonts w:ascii="Lato" w:hAnsi="Lato"/>
          <w:color w:val="auto"/>
          <w:szCs w:val="20"/>
        </w:rPr>
        <w:t xml:space="preserve">Kryterium </w:t>
      </w:r>
      <w:r w:rsidR="00493E16" w:rsidRPr="0044401F">
        <w:rPr>
          <w:rFonts w:ascii="Lato" w:hAnsi="Lato"/>
          <w:color w:val="auto"/>
          <w:szCs w:val="20"/>
        </w:rPr>
        <w:t>7</w:t>
      </w:r>
      <w:r w:rsidRPr="0044401F">
        <w:rPr>
          <w:rFonts w:ascii="Lato" w:hAnsi="Lato"/>
          <w:color w:val="auto"/>
          <w:szCs w:val="20"/>
        </w:rPr>
        <w:t>. Potencjalny partner oświadcza, że:</w:t>
      </w:r>
    </w:p>
    <w:p w14:paraId="1BE71A33" w14:textId="77777777" w:rsidR="00133AF4" w:rsidRDefault="00133AF4" w:rsidP="00133AF4">
      <w:pPr>
        <w:pStyle w:val="Akapitzlist"/>
        <w:numPr>
          <w:ilvl w:val="2"/>
          <w:numId w:val="8"/>
        </w:numPr>
        <w:spacing w:line="360" w:lineRule="auto"/>
        <w:jc w:val="left"/>
        <w:rPr>
          <w:rFonts w:ascii="Lato" w:hAnsi="Lato"/>
          <w:color w:val="auto"/>
          <w:szCs w:val="20"/>
        </w:rPr>
      </w:pPr>
      <w:r w:rsidRPr="0044401F">
        <w:rPr>
          <w:rFonts w:ascii="Lato" w:hAnsi="Lato"/>
          <w:color w:val="auto"/>
          <w:szCs w:val="20"/>
        </w:rPr>
        <w:t>Dane zawarte w niniejszej ofercie są zgodne z prawdą oraz wyraża zgodę na treść</w:t>
      </w:r>
      <w:r>
        <w:rPr>
          <w:rFonts w:ascii="Lato" w:hAnsi="Lato"/>
          <w:color w:val="auto"/>
          <w:szCs w:val="20"/>
        </w:rPr>
        <w:t xml:space="preserve"> regulaminu;</w:t>
      </w:r>
    </w:p>
    <w:p w14:paraId="0BE4DB64"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olor w:val="auto"/>
          <w:szCs w:val="20"/>
        </w:rPr>
        <w:t>Osoba podpisująca ofertę jest uprawniona do reprezentowania podmiotu w zakresie objętym niniejszą ofertą;</w:t>
      </w:r>
    </w:p>
    <w:p w14:paraId="65C13C08"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s="Arial"/>
          <w:color w:val="auto"/>
          <w:szCs w:val="20"/>
        </w:rPr>
        <w:t>Podmiot, który reprezentuje nie podlega wykluczeniu z możliwości otrzymania dofinansowania, na podstawie odrębnych przepisów, w tym wykluczeniu, o którym mowa w art. 207 ust. 4 ustawy z dnia 27 sierpnia 2009 r. O finansach publicznych (</w:t>
      </w:r>
      <w:proofErr w:type="spellStart"/>
      <w:r>
        <w:rPr>
          <w:rFonts w:ascii="Lato" w:hAnsi="Lato" w:cs="Arial"/>
          <w:color w:val="auto"/>
          <w:szCs w:val="20"/>
        </w:rPr>
        <w:t>t.j</w:t>
      </w:r>
      <w:proofErr w:type="spellEnd"/>
      <w:r>
        <w:rPr>
          <w:rFonts w:ascii="Lato" w:hAnsi="Lato" w:cs="Arial"/>
          <w:color w:val="auto"/>
          <w:szCs w:val="20"/>
        </w:rPr>
        <w:t>. Dz. U. Z 2023, poz. 1270 ).</w:t>
      </w:r>
    </w:p>
    <w:p w14:paraId="4128DB4B"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olor w:val="auto"/>
          <w:szCs w:val="20"/>
        </w:rPr>
        <w:t>Istnieje zgodność celów statutowych/profilu działalności potencjalnego partnera z celami partnerstwa;</w:t>
      </w:r>
    </w:p>
    <w:p w14:paraId="5771A4A9"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olor w:val="auto"/>
          <w:szCs w:val="20"/>
        </w:rPr>
        <w:t>Posiada zasoby kadrowe i techniczno-organizacyjne niezbędne do realizacji projektu;</w:t>
      </w:r>
    </w:p>
    <w:p w14:paraId="3DC6CE1F"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olor w:val="auto"/>
          <w:szCs w:val="20"/>
        </w:rPr>
        <w:t>Spełnia wszystkie wymagania dostępności, o których mowa w ustawie z dnia 19 lipca 2019 r. O zapewnianiu dostępności osobom ze szczególnymi potrzebami;</w:t>
      </w:r>
    </w:p>
    <w:p w14:paraId="0EDE563A"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olor w:val="auto"/>
          <w:szCs w:val="20"/>
        </w:rPr>
        <w:t>Jest gotowy do złożenia wszelkiej niezbędnej dokumentacji do przygotowania wniosku o dofinansowanie projektu;</w:t>
      </w:r>
    </w:p>
    <w:p w14:paraId="029EB62E" w14:textId="77777777" w:rsidR="00133AF4" w:rsidRDefault="00133AF4" w:rsidP="00133AF4">
      <w:pPr>
        <w:pStyle w:val="Akapitzlist"/>
        <w:numPr>
          <w:ilvl w:val="2"/>
          <w:numId w:val="8"/>
        </w:numPr>
        <w:spacing w:line="360" w:lineRule="auto"/>
        <w:jc w:val="left"/>
        <w:rPr>
          <w:rFonts w:ascii="Lato" w:hAnsi="Lato"/>
          <w:color w:val="auto"/>
          <w:szCs w:val="20"/>
        </w:rPr>
      </w:pPr>
      <w:r>
        <w:rPr>
          <w:rFonts w:ascii="Lato" w:hAnsi="Lato"/>
          <w:color w:val="auto"/>
          <w:szCs w:val="20"/>
        </w:rPr>
        <w:t xml:space="preserve">Nie zalega z uiszczaniem podatków, opłacaniem składek na ubezpieczenia społeczne i zdrowotne, fundusz pracy, państwowy fundusz rehabilitacji osób niepełnosprawnych, oraz innych należności </w:t>
      </w:r>
      <w:proofErr w:type="spellStart"/>
      <w:r>
        <w:rPr>
          <w:rFonts w:ascii="Lato" w:hAnsi="Lato"/>
          <w:color w:val="auto"/>
          <w:szCs w:val="20"/>
        </w:rPr>
        <w:t>publiczno</w:t>
      </w:r>
      <w:proofErr w:type="spellEnd"/>
      <w:r>
        <w:rPr>
          <w:rFonts w:ascii="Lato" w:hAnsi="Lato"/>
          <w:color w:val="auto"/>
          <w:szCs w:val="20"/>
        </w:rPr>
        <w:t>–prawnych;</w:t>
      </w:r>
    </w:p>
    <w:p w14:paraId="1DBFC4A6" w14:textId="77777777" w:rsidR="00133AF4" w:rsidRPr="000845E8" w:rsidRDefault="00133AF4" w:rsidP="00133AF4">
      <w:pPr>
        <w:pStyle w:val="Akapitzlist"/>
        <w:numPr>
          <w:ilvl w:val="2"/>
          <w:numId w:val="8"/>
        </w:numPr>
        <w:spacing w:line="360" w:lineRule="auto"/>
        <w:jc w:val="left"/>
        <w:rPr>
          <w:rFonts w:ascii="Lato" w:hAnsi="Lato"/>
          <w:color w:val="auto"/>
          <w:szCs w:val="20"/>
        </w:rPr>
      </w:pPr>
      <w:r w:rsidRPr="000845E8">
        <w:rPr>
          <w:rFonts w:ascii="Lato" w:hAnsi="Lato"/>
          <w:color w:val="auto"/>
          <w:szCs w:val="20"/>
        </w:rPr>
        <w:lastRenderedPageBreak/>
        <w:t>Spełnia wymogi partnera  określone w art. 39 ustawy z dnia 28 kwietnia 2022 r. O zasadach realizacji zadań finansowanych ze środków europejskich w perspektywie finansowej 2021-2027(</w:t>
      </w:r>
      <w:proofErr w:type="spellStart"/>
      <w:r w:rsidRPr="000845E8">
        <w:rPr>
          <w:rFonts w:ascii="Lato" w:hAnsi="Lato"/>
          <w:color w:val="auto"/>
          <w:szCs w:val="20"/>
        </w:rPr>
        <w:t>dz.u</w:t>
      </w:r>
      <w:proofErr w:type="spellEnd"/>
      <w:r w:rsidRPr="000845E8">
        <w:rPr>
          <w:rFonts w:ascii="Lato" w:hAnsi="Lato"/>
          <w:color w:val="auto"/>
          <w:szCs w:val="20"/>
        </w:rPr>
        <w:t xml:space="preserve">. 2022 poz. 1079, z </w:t>
      </w:r>
      <w:proofErr w:type="spellStart"/>
      <w:r w:rsidRPr="000845E8">
        <w:rPr>
          <w:rFonts w:ascii="Lato" w:hAnsi="Lato"/>
          <w:color w:val="auto"/>
          <w:szCs w:val="20"/>
        </w:rPr>
        <w:t>późn</w:t>
      </w:r>
      <w:proofErr w:type="spellEnd"/>
      <w:r w:rsidRPr="000845E8">
        <w:rPr>
          <w:rFonts w:ascii="Lato" w:hAnsi="Lato"/>
          <w:color w:val="auto"/>
          <w:szCs w:val="20"/>
        </w:rPr>
        <w:t>. Zm.) Oraz w regulaminie.</w:t>
      </w:r>
    </w:p>
    <w:p w14:paraId="60E7E826" w14:textId="77777777" w:rsidR="00133AF4" w:rsidRPr="000845E8" w:rsidRDefault="00133AF4" w:rsidP="00133AF4">
      <w:pPr>
        <w:spacing w:line="360" w:lineRule="auto"/>
        <w:jc w:val="left"/>
        <w:rPr>
          <w:rFonts w:ascii="Lato" w:hAnsi="Lato"/>
          <w:color w:val="auto"/>
          <w:szCs w:val="20"/>
        </w:rPr>
      </w:pPr>
    </w:p>
    <w:p w14:paraId="3BC1F476" w14:textId="30A959BB" w:rsidR="00133AF4" w:rsidRPr="000845E8" w:rsidRDefault="00133AF4" w:rsidP="0044401F">
      <w:pPr>
        <w:pStyle w:val="Akapitzlist"/>
        <w:numPr>
          <w:ilvl w:val="1"/>
          <w:numId w:val="6"/>
        </w:numPr>
        <w:spacing w:line="360" w:lineRule="auto"/>
        <w:jc w:val="left"/>
        <w:rPr>
          <w:rFonts w:ascii="Lato" w:hAnsi="Lato"/>
          <w:color w:val="auto"/>
          <w:szCs w:val="20"/>
          <w:u w:val="single"/>
        </w:rPr>
      </w:pPr>
      <w:r w:rsidRPr="000845E8">
        <w:rPr>
          <w:rFonts w:ascii="Lato" w:hAnsi="Lato"/>
          <w:color w:val="auto"/>
          <w:szCs w:val="20"/>
          <w:u w:val="single"/>
        </w:rPr>
        <w:t>Kryteria merytoryczne</w:t>
      </w:r>
      <w:r w:rsidR="00493E16" w:rsidRPr="000845E8">
        <w:rPr>
          <w:rFonts w:ascii="Lato" w:hAnsi="Lato"/>
          <w:color w:val="auto"/>
          <w:szCs w:val="20"/>
          <w:u w:val="single"/>
        </w:rPr>
        <w:t xml:space="preserve"> (kryteria dostępu)</w:t>
      </w:r>
      <w:r w:rsidRPr="000845E8">
        <w:rPr>
          <w:rFonts w:ascii="Lato" w:hAnsi="Lato"/>
          <w:color w:val="auto"/>
          <w:szCs w:val="20"/>
          <w:u w:val="single"/>
        </w:rPr>
        <w:t>:</w:t>
      </w:r>
    </w:p>
    <w:p w14:paraId="69AF9229" w14:textId="190D12E0" w:rsidR="00493E16" w:rsidRPr="000845E8" w:rsidRDefault="00133AF4" w:rsidP="000845E8">
      <w:pPr>
        <w:pStyle w:val="Akapitzlist"/>
        <w:spacing w:line="360" w:lineRule="auto"/>
        <w:rPr>
          <w:rFonts w:ascii="Lato" w:hAnsi="Lato" w:cstheme="minorHAnsi"/>
          <w:b/>
          <w:bCs/>
          <w:color w:val="auto"/>
          <w:szCs w:val="20"/>
        </w:rPr>
      </w:pPr>
      <w:r w:rsidRPr="000845E8">
        <w:rPr>
          <w:rFonts w:ascii="Lato" w:hAnsi="Lato" w:cstheme="minorHAnsi"/>
          <w:b/>
          <w:bCs/>
          <w:color w:val="auto"/>
          <w:szCs w:val="20"/>
        </w:rPr>
        <w:t xml:space="preserve">Kryterium 1. </w:t>
      </w:r>
      <w:r w:rsidR="00493E16" w:rsidRPr="000845E8">
        <w:rPr>
          <w:rFonts w:ascii="Lato" w:hAnsi="Lato" w:cstheme="minorHAnsi"/>
          <w:color w:val="auto"/>
          <w:szCs w:val="20"/>
        </w:rPr>
        <w:t>Potencjalny Partner posiada co najmniej 5-letnie doświadczenie w prowadzeniu działalności dotyczącej aktywizacji i włączenia społecznego osób z niepełnosprawnościami lub doświadczenie w prowadzeniu działań w zakresie diagnozy funkcjonalnej z wykorzystaniem ICF.</w:t>
      </w:r>
      <w:r w:rsidR="003522E0" w:rsidRPr="000845E8">
        <w:rPr>
          <w:rFonts w:ascii="Lato" w:hAnsi="Lato" w:cstheme="minorHAnsi"/>
          <w:color w:val="auto"/>
          <w:szCs w:val="20"/>
        </w:rPr>
        <w:t xml:space="preserve"> 5-letnie doświadczenie weryfikowane będzie na podstawie przedstawionych dowodów np. poprzez prowadzone projekty, publikacje, dotychczasowe rezultaty, umowy itp.</w:t>
      </w:r>
      <w:r w:rsidR="003522E0" w:rsidRPr="000845E8">
        <w:rPr>
          <w:rFonts w:ascii="Lato" w:hAnsi="Lato" w:cstheme="minorHAnsi"/>
          <w:color w:val="auto"/>
          <w:szCs w:val="20"/>
          <w:u w:val="single"/>
        </w:rPr>
        <w:t xml:space="preserve"> </w:t>
      </w:r>
    </w:p>
    <w:p w14:paraId="469A314A" w14:textId="63A51D23" w:rsidR="00493E16" w:rsidRPr="000845E8" w:rsidRDefault="00133AF4" w:rsidP="000845E8">
      <w:pPr>
        <w:pStyle w:val="Akapitzlist"/>
        <w:numPr>
          <w:ilvl w:val="0"/>
          <w:numId w:val="25"/>
        </w:numPr>
        <w:spacing w:before="120" w:after="0" w:line="360" w:lineRule="auto"/>
        <w:jc w:val="left"/>
        <w:rPr>
          <w:rFonts w:ascii="Lato" w:hAnsi="Lato" w:cstheme="minorHAnsi"/>
          <w:b/>
          <w:bCs/>
          <w:color w:val="auto"/>
          <w:szCs w:val="20"/>
        </w:rPr>
      </w:pPr>
      <w:r w:rsidRPr="000845E8">
        <w:rPr>
          <w:rFonts w:ascii="Lato" w:hAnsi="Lato" w:cstheme="minorHAnsi"/>
          <w:b/>
          <w:bCs/>
          <w:color w:val="auto"/>
          <w:szCs w:val="20"/>
        </w:rPr>
        <w:t xml:space="preserve">Kryterium 2. </w:t>
      </w:r>
      <w:r w:rsidR="00493E16" w:rsidRPr="000845E8">
        <w:rPr>
          <w:rFonts w:ascii="Lato" w:hAnsi="Lato" w:cstheme="minorHAnsi"/>
          <w:color w:val="auto"/>
          <w:szCs w:val="20"/>
        </w:rPr>
        <w:t>Potencjalny Partner</w:t>
      </w:r>
      <w:r w:rsidRPr="000845E8">
        <w:rPr>
          <w:rFonts w:ascii="Lato" w:hAnsi="Lato" w:cstheme="minorHAnsi"/>
          <w:b/>
          <w:bCs/>
          <w:color w:val="auto"/>
          <w:szCs w:val="20"/>
        </w:rPr>
        <w:t xml:space="preserve"> </w:t>
      </w:r>
      <w:r w:rsidRPr="000845E8">
        <w:rPr>
          <w:rFonts w:ascii="Lato" w:hAnsi="Lato" w:cstheme="minorHAnsi"/>
          <w:bCs/>
          <w:color w:val="auto"/>
          <w:szCs w:val="20"/>
        </w:rPr>
        <w:t>posiada potencjał kadrowy - pracowników posiadających doświadczenie w realizacji zadań związanych z bezpośrednim wsparciem osób z niepełnosprawnościami, reprezentujących różne specjalizacje</w:t>
      </w:r>
      <w:r w:rsidR="00493E16" w:rsidRPr="000845E8">
        <w:rPr>
          <w:rFonts w:ascii="Lato" w:hAnsi="Lato" w:cstheme="minorHAnsi"/>
          <w:bCs/>
          <w:color w:val="auto"/>
          <w:szCs w:val="20"/>
        </w:rPr>
        <w:t>, w tym co najmniej:</w:t>
      </w:r>
      <w:r w:rsidRPr="000845E8">
        <w:rPr>
          <w:rFonts w:ascii="Lato" w:hAnsi="Lato" w:cstheme="minorHAnsi"/>
          <w:bCs/>
          <w:color w:val="auto"/>
          <w:szCs w:val="20"/>
        </w:rPr>
        <w:t xml:space="preserve"> </w:t>
      </w:r>
      <w:r w:rsidR="00493E16" w:rsidRPr="000845E8">
        <w:rPr>
          <w:rFonts w:ascii="Lato" w:hAnsi="Lato" w:cstheme="minorHAnsi"/>
          <w:color w:val="auto"/>
          <w:szCs w:val="20"/>
        </w:rPr>
        <w:t xml:space="preserve">asystenci osobiści, instruktorzy niezależnego życia, trenerzy pracy, fizjoterapeuci, </w:t>
      </w:r>
      <w:proofErr w:type="spellStart"/>
      <w:r w:rsidR="00493E16" w:rsidRPr="000845E8">
        <w:rPr>
          <w:rFonts w:ascii="Lato" w:hAnsi="Lato" w:cstheme="minorHAnsi"/>
          <w:color w:val="auto"/>
          <w:szCs w:val="20"/>
        </w:rPr>
        <w:t>ergoterapeuci</w:t>
      </w:r>
      <w:proofErr w:type="spellEnd"/>
      <w:r w:rsidR="00493E16" w:rsidRPr="000845E8">
        <w:rPr>
          <w:rFonts w:ascii="Lato" w:hAnsi="Lato" w:cstheme="minorHAnsi"/>
          <w:color w:val="auto"/>
          <w:szCs w:val="20"/>
        </w:rPr>
        <w:t xml:space="preserve">, trenerzy orientacji przestrzennej, </w:t>
      </w:r>
      <w:proofErr w:type="spellStart"/>
      <w:r w:rsidR="00493E16" w:rsidRPr="000845E8">
        <w:rPr>
          <w:rFonts w:ascii="Lato" w:hAnsi="Lato" w:cstheme="minorHAnsi"/>
          <w:color w:val="auto"/>
          <w:szCs w:val="20"/>
        </w:rPr>
        <w:t>tyflopedagodzy</w:t>
      </w:r>
      <w:proofErr w:type="spellEnd"/>
      <w:r w:rsidR="00493E16" w:rsidRPr="000845E8">
        <w:rPr>
          <w:rFonts w:ascii="Lato" w:hAnsi="Lato" w:cstheme="minorHAnsi"/>
          <w:color w:val="auto"/>
          <w:szCs w:val="20"/>
        </w:rPr>
        <w:t>, terapeuci zajęciowi, psycholodzy, pedagodzy</w:t>
      </w:r>
      <w:r w:rsidR="003522E0" w:rsidRPr="000845E8">
        <w:rPr>
          <w:rFonts w:ascii="Lato" w:hAnsi="Lato" w:cstheme="minorHAnsi"/>
          <w:color w:val="auto"/>
          <w:szCs w:val="20"/>
        </w:rPr>
        <w:t>.</w:t>
      </w:r>
    </w:p>
    <w:p w14:paraId="3BEB2BD5" w14:textId="191E0997" w:rsidR="00133AF4" w:rsidRPr="000845E8" w:rsidRDefault="00133AF4" w:rsidP="000845E8">
      <w:pPr>
        <w:pStyle w:val="Akapitzlist"/>
        <w:numPr>
          <w:ilvl w:val="0"/>
          <w:numId w:val="25"/>
        </w:numPr>
        <w:spacing w:line="360" w:lineRule="auto"/>
        <w:rPr>
          <w:rFonts w:ascii="Lato" w:hAnsi="Lato" w:cstheme="minorHAnsi"/>
          <w:color w:val="auto"/>
          <w:szCs w:val="20"/>
        </w:rPr>
      </w:pPr>
      <w:r w:rsidRPr="000845E8">
        <w:rPr>
          <w:rFonts w:ascii="Lato" w:hAnsi="Lato" w:cstheme="minorHAnsi"/>
          <w:b/>
          <w:color w:val="auto"/>
          <w:szCs w:val="20"/>
        </w:rPr>
        <w:t xml:space="preserve">Kryterium 3. </w:t>
      </w:r>
      <w:r w:rsidR="00493E16" w:rsidRPr="000845E8">
        <w:rPr>
          <w:rFonts w:ascii="Lato" w:hAnsi="Lato" w:cstheme="minorHAnsi"/>
          <w:color w:val="auto"/>
          <w:szCs w:val="20"/>
        </w:rPr>
        <w:t>Potencjalny Partner</w:t>
      </w:r>
      <w:r w:rsidRPr="000845E8">
        <w:rPr>
          <w:rFonts w:ascii="Lato" w:hAnsi="Lato" w:cstheme="minorHAnsi"/>
          <w:b/>
          <w:color w:val="auto"/>
          <w:szCs w:val="20"/>
        </w:rPr>
        <w:t xml:space="preserve"> </w:t>
      </w:r>
      <w:r w:rsidRPr="000845E8">
        <w:rPr>
          <w:rFonts w:ascii="Lato" w:hAnsi="Lato" w:cstheme="minorHAnsi"/>
          <w:bCs/>
          <w:color w:val="auto"/>
          <w:szCs w:val="20"/>
        </w:rPr>
        <w:t xml:space="preserve">posiada potencjał kadrowy - </w:t>
      </w:r>
      <w:r w:rsidRPr="000845E8">
        <w:rPr>
          <w:rFonts w:ascii="Lato" w:hAnsi="Lato" w:cstheme="minorHAnsi"/>
          <w:color w:val="auto"/>
          <w:szCs w:val="20"/>
        </w:rPr>
        <w:t>pracowników posiadających doświadczenie w stosowaniu instrumentów wieloaspektowej oceny funkcjonowania, min. 4 osoby, każda co najmniej 4-letnie doświadczenie.</w:t>
      </w:r>
    </w:p>
    <w:p w14:paraId="0F1A137B" w14:textId="5CA7F3E9" w:rsidR="00133AF4" w:rsidRPr="000845E8" w:rsidRDefault="00133AF4" w:rsidP="000845E8">
      <w:pPr>
        <w:pStyle w:val="Akapitzlist"/>
        <w:numPr>
          <w:ilvl w:val="0"/>
          <w:numId w:val="25"/>
        </w:numPr>
        <w:spacing w:line="360" w:lineRule="auto"/>
        <w:rPr>
          <w:rFonts w:ascii="Lato" w:hAnsi="Lato" w:cstheme="minorHAnsi"/>
          <w:b/>
          <w:color w:val="auto"/>
          <w:szCs w:val="20"/>
        </w:rPr>
      </w:pPr>
      <w:r w:rsidRPr="000845E8">
        <w:rPr>
          <w:rFonts w:ascii="Lato" w:hAnsi="Lato" w:cstheme="minorHAnsi"/>
          <w:b/>
          <w:color w:val="auto"/>
          <w:szCs w:val="20"/>
        </w:rPr>
        <w:t xml:space="preserve">Kryterium 4. </w:t>
      </w:r>
      <w:r w:rsidR="00493E16" w:rsidRPr="000845E8">
        <w:rPr>
          <w:rFonts w:ascii="Lato" w:hAnsi="Lato" w:cstheme="minorHAnsi"/>
          <w:color w:val="auto"/>
          <w:szCs w:val="20"/>
        </w:rPr>
        <w:t>Potencjalny Partner</w:t>
      </w:r>
      <w:r w:rsidR="00493E16" w:rsidRPr="000845E8">
        <w:rPr>
          <w:rFonts w:ascii="Lato" w:hAnsi="Lato" w:cstheme="minorHAnsi"/>
          <w:b/>
          <w:color w:val="auto"/>
          <w:szCs w:val="20"/>
        </w:rPr>
        <w:t xml:space="preserve"> </w:t>
      </w:r>
      <w:r w:rsidRPr="000845E8">
        <w:rPr>
          <w:rFonts w:ascii="Lato" w:hAnsi="Lato" w:cstheme="minorHAnsi"/>
          <w:color w:val="auto"/>
          <w:szCs w:val="20"/>
        </w:rPr>
        <w:t>posiada potencjał kadrowy - ekspertów posiadających doświadczenie w opracowywaniu narzędzi do badania funkcji ciała z wykorzystaniem ICF, stopnień minimum doktora, min. 2 osoby, co najmniej 4-letnie doświadczenie</w:t>
      </w:r>
      <w:r w:rsidR="003522E0" w:rsidRPr="000845E8">
        <w:rPr>
          <w:rFonts w:ascii="Lato" w:hAnsi="Lato" w:cstheme="minorHAnsi"/>
          <w:color w:val="auto"/>
          <w:szCs w:val="20"/>
        </w:rPr>
        <w:t>.</w:t>
      </w:r>
    </w:p>
    <w:p w14:paraId="2501EC05" w14:textId="22CC8FA1" w:rsidR="00133AF4" w:rsidRPr="000845E8" w:rsidRDefault="00133AF4" w:rsidP="000845E8">
      <w:pPr>
        <w:pStyle w:val="Akapitzlist"/>
        <w:numPr>
          <w:ilvl w:val="0"/>
          <w:numId w:val="25"/>
        </w:numPr>
        <w:spacing w:line="360" w:lineRule="auto"/>
        <w:rPr>
          <w:rFonts w:ascii="Lato" w:hAnsi="Lato" w:cstheme="minorHAnsi"/>
          <w:bCs/>
          <w:color w:val="auto"/>
          <w:szCs w:val="20"/>
        </w:rPr>
      </w:pPr>
      <w:r w:rsidRPr="000845E8">
        <w:rPr>
          <w:rFonts w:ascii="Lato" w:hAnsi="Lato" w:cstheme="minorHAnsi"/>
          <w:b/>
          <w:bCs/>
          <w:color w:val="auto"/>
          <w:szCs w:val="20"/>
        </w:rPr>
        <w:t xml:space="preserve">Kryterium 5. </w:t>
      </w:r>
      <w:r w:rsidR="00493E16" w:rsidRPr="000845E8">
        <w:rPr>
          <w:rFonts w:ascii="Lato" w:hAnsi="Lato" w:cstheme="minorHAnsi"/>
          <w:color w:val="auto"/>
          <w:szCs w:val="20"/>
        </w:rPr>
        <w:t>Potencjalny Partner</w:t>
      </w:r>
      <w:r w:rsidRPr="000845E8">
        <w:rPr>
          <w:rFonts w:ascii="Lato" w:hAnsi="Lato" w:cstheme="minorHAnsi"/>
          <w:b/>
          <w:bCs/>
          <w:color w:val="auto"/>
          <w:szCs w:val="20"/>
        </w:rPr>
        <w:t xml:space="preserve"> </w:t>
      </w:r>
      <w:r w:rsidRPr="000845E8">
        <w:rPr>
          <w:rFonts w:ascii="Lato" w:hAnsi="Lato" w:cstheme="minorHAnsi"/>
          <w:bCs/>
          <w:color w:val="auto"/>
          <w:szCs w:val="20"/>
        </w:rPr>
        <w:t>posiada potencjał kadrowy - lekarzy posiadających praktyczną wiedzę w stosowaniu ICF, stopień minimum doktora, min. 2 osoby, co najmniej 4-letnie doświadczenie</w:t>
      </w:r>
      <w:r w:rsidR="003522E0" w:rsidRPr="000845E8">
        <w:rPr>
          <w:rFonts w:ascii="Lato" w:hAnsi="Lato" w:cstheme="minorHAnsi"/>
          <w:bCs/>
          <w:color w:val="auto"/>
          <w:szCs w:val="20"/>
        </w:rPr>
        <w:t>.</w:t>
      </w:r>
    </w:p>
    <w:p w14:paraId="419BA4AD" w14:textId="09472F8F" w:rsidR="00133AF4" w:rsidRPr="000845E8" w:rsidRDefault="00133AF4" w:rsidP="000845E8">
      <w:pPr>
        <w:pStyle w:val="Akapitzlist"/>
        <w:numPr>
          <w:ilvl w:val="0"/>
          <w:numId w:val="25"/>
        </w:numPr>
        <w:spacing w:line="360" w:lineRule="auto"/>
        <w:rPr>
          <w:rFonts w:ascii="Lato" w:hAnsi="Lato" w:cstheme="minorHAnsi"/>
          <w:color w:val="auto"/>
          <w:szCs w:val="20"/>
        </w:rPr>
      </w:pPr>
      <w:r w:rsidRPr="000845E8">
        <w:rPr>
          <w:rFonts w:ascii="Lato" w:hAnsi="Lato" w:cstheme="minorHAnsi"/>
          <w:b/>
          <w:color w:val="auto"/>
          <w:szCs w:val="20"/>
        </w:rPr>
        <w:t xml:space="preserve">Kryterium 6. </w:t>
      </w:r>
      <w:r w:rsidR="00493E16" w:rsidRPr="000845E8">
        <w:rPr>
          <w:rFonts w:ascii="Lato" w:hAnsi="Lato" w:cstheme="minorHAnsi"/>
          <w:color w:val="auto"/>
          <w:szCs w:val="20"/>
        </w:rPr>
        <w:t>Potencjalny Partner</w:t>
      </w:r>
      <w:r w:rsidRPr="000845E8">
        <w:rPr>
          <w:rFonts w:ascii="Lato" w:hAnsi="Lato" w:cstheme="minorHAnsi"/>
          <w:b/>
          <w:color w:val="auto"/>
          <w:szCs w:val="20"/>
        </w:rPr>
        <w:t xml:space="preserve"> </w:t>
      </w:r>
      <w:r w:rsidRPr="000845E8">
        <w:rPr>
          <w:rFonts w:ascii="Lato" w:hAnsi="Lato" w:cstheme="minorHAnsi"/>
          <w:color w:val="auto"/>
          <w:szCs w:val="20"/>
        </w:rPr>
        <w:t>posiada potencjał kadrowy - ekspertów w zakresie praktycznego stosowania ICF, przygotowywania profili kategorialnych, wdrażania testowych rozwiązań w sektorze, zdrowia/edukacji/polityki społecznej, min. 1 osoba , stopień minimum doktora, co najmniej 4-letnie doświadczenie</w:t>
      </w:r>
      <w:r w:rsidR="003522E0" w:rsidRPr="000845E8">
        <w:rPr>
          <w:rFonts w:ascii="Lato" w:hAnsi="Lato" w:cstheme="minorHAnsi"/>
          <w:color w:val="auto"/>
          <w:szCs w:val="20"/>
        </w:rPr>
        <w:t>.</w:t>
      </w:r>
    </w:p>
    <w:p w14:paraId="73C75AEF" w14:textId="2B823FF5" w:rsidR="00133AF4" w:rsidRPr="000845E8" w:rsidRDefault="00133AF4" w:rsidP="000845E8">
      <w:pPr>
        <w:pStyle w:val="Akapitzlist"/>
        <w:numPr>
          <w:ilvl w:val="0"/>
          <w:numId w:val="25"/>
        </w:numPr>
        <w:spacing w:line="360" w:lineRule="auto"/>
        <w:rPr>
          <w:rFonts w:ascii="Lato" w:hAnsi="Lato" w:cstheme="minorHAnsi"/>
          <w:bCs/>
          <w:color w:val="auto"/>
          <w:szCs w:val="20"/>
        </w:rPr>
      </w:pPr>
      <w:r w:rsidRPr="000845E8">
        <w:rPr>
          <w:rFonts w:ascii="Lato" w:hAnsi="Lato" w:cstheme="minorHAnsi"/>
          <w:b/>
          <w:bCs/>
          <w:color w:val="auto"/>
          <w:szCs w:val="20"/>
        </w:rPr>
        <w:t xml:space="preserve">Kryterium 7. </w:t>
      </w:r>
      <w:r w:rsidR="00493E16" w:rsidRPr="000845E8">
        <w:rPr>
          <w:rFonts w:ascii="Lato" w:hAnsi="Lato" w:cstheme="minorHAnsi"/>
          <w:color w:val="auto"/>
          <w:szCs w:val="20"/>
        </w:rPr>
        <w:t>Potencjalny Partner</w:t>
      </w:r>
      <w:r w:rsidRPr="000845E8">
        <w:rPr>
          <w:rFonts w:ascii="Lato" w:hAnsi="Lato" w:cstheme="minorHAnsi"/>
          <w:b/>
          <w:bCs/>
          <w:color w:val="auto"/>
          <w:szCs w:val="20"/>
        </w:rPr>
        <w:t xml:space="preserve"> </w:t>
      </w:r>
      <w:r w:rsidRPr="000845E8">
        <w:rPr>
          <w:rFonts w:ascii="Lato" w:hAnsi="Lato" w:cstheme="minorHAnsi"/>
          <w:bCs/>
          <w:color w:val="auto"/>
          <w:szCs w:val="20"/>
        </w:rPr>
        <w:t>posiada potencjał kadrowy - eksperta w zakresie modelowania i szacowania kosztów wdrożonych rozwiązań, minimum stopień doktora, co najmniej 4-letnie doświadczenie</w:t>
      </w:r>
      <w:r w:rsidR="003522E0" w:rsidRPr="000845E8">
        <w:rPr>
          <w:rFonts w:ascii="Lato" w:hAnsi="Lato" w:cstheme="minorHAnsi"/>
          <w:bCs/>
          <w:color w:val="auto"/>
          <w:szCs w:val="20"/>
        </w:rPr>
        <w:t>.</w:t>
      </w:r>
    </w:p>
    <w:p w14:paraId="13912129" w14:textId="1839543A" w:rsidR="00133AF4" w:rsidRPr="000845E8" w:rsidRDefault="00133AF4" w:rsidP="000845E8">
      <w:pPr>
        <w:pStyle w:val="Akapitzlist"/>
        <w:numPr>
          <w:ilvl w:val="0"/>
          <w:numId w:val="25"/>
        </w:numPr>
        <w:spacing w:line="360" w:lineRule="auto"/>
        <w:rPr>
          <w:rFonts w:ascii="Lato" w:hAnsi="Lato" w:cstheme="minorHAnsi"/>
          <w:bCs/>
          <w:color w:val="auto"/>
          <w:szCs w:val="20"/>
        </w:rPr>
      </w:pPr>
      <w:r w:rsidRPr="000845E8">
        <w:rPr>
          <w:rFonts w:ascii="Lato" w:hAnsi="Lato" w:cstheme="minorHAnsi"/>
          <w:b/>
          <w:bCs/>
          <w:color w:val="auto"/>
          <w:szCs w:val="20"/>
        </w:rPr>
        <w:t xml:space="preserve">Kryterium 8. </w:t>
      </w:r>
      <w:r w:rsidR="00493E16" w:rsidRPr="000845E8">
        <w:rPr>
          <w:rFonts w:ascii="Lato" w:hAnsi="Lato" w:cstheme="minorHAnsi"/>
          <w:color w:val="auto"/>
          <w:szCs w:val="20"/>
        </w:rPr>
        <w:t>Potencjalny Partner</w:t>
      </w:r>
      <w:r w:rsidRPr="000845E8">
        <w:rPr>
          <w:rFonts w:ascii="Lato" w:hAnsi="Lato" w:cstheme="minorHAnsi"/>
          <w:b/>
          <w:bCs/>
          <w:color w:val="auto"/>
          <w:szCs w:val="20"/>
        </w:rPr>
        <w:t xml:space="preserve"> </w:t>
      </w:r>
      <w:r w:rsidRPr="000845E8">
        <w:rPr>
          <w:rFonts w:ascii="Lato" w:hAnsi="Lato" w:cstheme="minorHAnsi"/>
          <w:bCs/>
          <w:color w:val="auto"/>
          <w:szCs w:val="20"/>
        </w:rPr>
        <w:t>posiada potencjał kadrowy - eksperta w zakresie wdrażania zmiany organizacyjnej/procesowej, minimum stopień doktora, co najmniej 4-letnie doświadczenie</w:t>
      </w:r>
      <w:r w:rsidR="003522E0" w:rsidRPr="000845E8">
        <w:rPr>
          <w:rFonts w:ascii="Lato" w:hAnsi="Lato" w:cstheme="minorHAnsi"/>
          <w:bCs/>
          <w:color w:val="auto"/>
          <w:szCs w:val="20"/>
        </w:rPr>
        <w:t>.</w:t>
      </w:r>
    </w:p>
    <w:p w14:paraId="5B594E40" w14:textId="2CAADEB5" w:rsidR="00133AF4" w:rsidRPr="000845E8" w:rsidRDefault="00133AF4" w:rsidP="000845E8">
      <w:pPr>
        <w:pStyle w:val="Akapitzlist"/>
        <w:numPr>
          <w:ilvl w:val="0"/>
          <w:numId w:val="25"/>
        </w:numPr>
        <w:spacing w:line="360" w:lineRule="auto"/>
        <w:rPr>
          <w:rFonts w:ascii="Lato" w:hAnsi="Lato" w:cstheme="minorHAnsi"/>
          <w:bCs/>
          <w:color w:val="auto"/>
          <w:szCs w:val="20"/>
        </w:rPr>
      </w:pPr>
      <w:r w:rsidRPr="000845E8">
        <w:rPr>
          <w:rFonts w:ascii="Lato" w:hAnsi="Lato" w:cstheme="minorHAnsi"/>
          <w:b/>
          <w:bCs/>
          <w:color w:val="auto"/>
          <w:szCs w:val="20"/>
        </w:rPr>
        <w:lastRenderedPageBreak/>
        <w:t xml:space="preserve">Kryterium 9. </w:t>
      </w:r>
      <w:r w:rsidR="00493E16" w:rsidRPr="000845E8">
        <w:rPr>
          <w:rFonts w:ascii="Lato" w:hAnsi="Lato" w:cstheme="minorHAnsi"/>
          <w:color w:val="auto"/>
          <w:szCs w:val="20"/>
        </w:rPr>
        <w:t>Potencjalny Partner</w:t>
      </w:r>
      <w:r w:rsidR="00493E16" w:rsidRPr="000845E8">
        <w:rPr>
          <w:rFonts w:ascii="Lato" w:hAnsi="Lato" w:cstheme="minorHAnsi"/>
          <w:b/>
          <w:bCs/>
          <w:color w:val="auto"/>
          <w:szCs w:val="20"/>
        </w:rPr>
        <w:t xml:space="preserve"> </w:t>
      </w:r>
      <w:r w:rsidRPr="000845E8">
        <w:rPr>
          <w:rFonts w:ascii="Lato" w:hAnsi="Lato" w:cstheme="minorHAnsi"/>
          <w:bCs/>
          <w:color w:val="auto"/>
          <w:szCs w:val="20"/>
        </w:rPr>
        <w:t xml:space="preserve">posiada potencjał kadrowy - eksperta w zakresie analizy biznesowej systemów IT z zakresu ochrony zdrowia/edukacji/polityki społecznej, posiadającego praktyczną wiedzę dot. Wykorzystania ICF w modelowaniu systemów </w:t>
      </w:r>
      <w:proofErr w:type="spellStart"/>
      <w:r w:rsidRPr="000845E8">
        <w:rPr>
          <w:rFonts w:ascii="Lato" w:hAnsi="Lato" w:cstheme="minorHAnsi"/>
          <w:bCs/>
          <w:color w:val="auto"/>
          <w:szCs w:val="20"/>
        </w:rPr>
        <w:t>it</w:t>
      </w:r>
      <w:proofErr w:type="spellEnd"/>
      <w:r w:rsidRPr="000845E8">
        <w:rPr>
          <w:rFonts w:ascii="Lato" w:hAnsi="Lato" w:cstheme="minorHAnsi"/>
          <w:bCs/>
          <w:color w:val="auto"/>
          <w:szCs w:val="20"/>
        </w:rPr>
        <w:t>, co najmniej 4-letnie doświadczenie</w:t>
      </w:r>
      <w:r w:rsidR="003522E0" w:rsidRPr="000845E8">
        <w:rPr>
          <w:rFonts w:ascii="Lato" w:hAnsi="Lato" w:cstheme="minorHAnsi"/>
          <w:bCs/>
          <w:color w:val="auto"/>
          <w:szCs w:val="20"/>
        </w:rPr>
        <w:t>.</w:t>
      </w:r>
    </w:p>
    <w:p w14:paraId="39CF5247" w14:textId="44468389" w:rsidR="00133AF4" w:rsidRPr="000845E8" w:rsidRDefault="00133AF4" w:rsidP="000845E8">
      <w:pPr>
        <w:pStyle w:val="Akapitzlist"/>
        <w:numPr>
          <w:ilvl w:val="0"/>
          <w:numId w:val="25"/>
        </w:numPr>
        <w:spacing w:line="360" w:lineRule="auto"/>
        <w:rPr>
          <w:rFonts w:ascii="Lato" w:hAnsi="Lato" w:cstheme="minorHAnsi"/>
          <w:bCs/>
          <w:color w:val="auto"/>
          <w:szCs w:val="20"/>
        </w:rPr>
      </w:pPr>
      <w:r w:rsidRPr="000845E8">
        <w:rPr>
          <w:rFonts w:ascii="Lato" w:hAnsi="Lato" w:cstheme="minorHAnsi"/>
          <w:b/>
          <w:bCs/>
          <w:color w:val="auto"/>
          <w:szCs w:val="20"/>
        </w:rPr>
        <w:t xml:space="preserve">Kryterium 10. </w:t>
      </w:r>
      <w:r w:rsidR="003522E0" w:rsidRPr="000845E8">
        <w:rPr>
          <w:rFonts w:ascii="Lato" w:hAnsi="Lato" w:cstheme="minorHAnsi"/>
          <w:color w:val="auto"/>
          <w:szCs w:val="20"/>
        </w:rPr>
        <w:t>Potencjalny Partner przedstawi,</w:t>
      </w:r>
      <w:r w:rsidRPr="000845E8">
        <w:rPr>
          <w:rFonts w:ascii="Lato" w:hAnsi="Lato" w:cstheme="minorHAnsi"/>
          <w:bCs/>
          <w:color w:val="auto"/>
          <w:szCs w:val="20"/>
        </w:rPr>
        <w:t xml:space="preserve"> na podstawie fiszki projektowej</w:t>
      </w:r>
      <w:r w:rsidR="003522E0" w:rsidRPr="000845E8">
        <w:rPr>
          <w:rFonts w:ascii="Lato" w:hAnsi="Lato" w:cstheme="minorHAnsi"/>
          <w:bCs/>
          <w:color w:val="auto"/>
          <w:szCs w:val="20"/>
        </w:rPr>
        <w:t xml:space="preserve">, szczegółową, kompletną, realną wykonalna i dopasowaną do systemu orzekania o niepełnosprawności, </w:t>
      </w:r>
      <w:r w:rsidRPr="000845E8">
        <w:rPr>
          <w:rFonts w:ascii="Lato" w:hAnsi="Lato" w:cstheme="minorHAnsi"/>
          <w:bCs/>
          <w:color w:val="auto"/>
          <w:szCs w:val="20"/>
        </w:rPr>
        <w:t>koncepcję realizacji projektu</w:t>
      </w:r>
      <w:r w:rsidR="003522E0" w:rsidRPr="000845E8">
        <w:rPr>
          <w:rFonts w:ascii="Lato" w:hAnsi="Lato" w:cstheme="minorHAnsi"/>
          <w:bCs/>
          <w:color w:val="auto"/>
          <w:szCs w:val="20"/>
        </w:rPr>
        <w:t>.</w:t>
      </w:r>
    </w:p>
    <w:p w14:paraId="23510424" w14:textId="77777777" w:rsidR="00133AF4" w:rsidRPr="000845E8" w:rsidRDefault="00133AF4" w:rsidP="0044401F">
      <w:pPr>
        <w:spacing w:line="360" w:lineRule="auto"/>
        <w:rPr>
          <w:rFonts w:ascii="Lato" w:eastAsia="Times New Roman" w:hAnsi="Lato" w:cs="Times New Roman"/>
          <w:b/>
          <w:bCs/>
          <w:color w:val="auto"/>
          <w:szCs w:val="20"/>
          <w:lang w:eastAsia="pl-PL"/>
        </w:rPr>
      </w:pPr>
    </w:p>
    <w:p w14:paraId="77277E65" w14:textId="6C4AB4C6" w:rsidR="003522E0" w:rsidRDefault="00133AF4" w:rsidP="003522E0">
      <w:pPr>
        <w:spacing w:line="360" w:lineRule="auto"/>
        <w:rPr>
          <w:rFonts w:ascii="Lato" w:hAnsi="Lato"/>
          <w:color w:val="auto"/>
          <w:szCs w:val="20"/>
        </w:rPr>
      </w:pPr>
      <w:r w:rsidRPr="000845E8">
        <w:rPr>
          <w:rFonts w:ascii="Lato" w:hAnsi="Lato"/>
          <w:color w:val="auto"/>
          <w:szCs w:val="20"/>
        </w:rPr>
        <w:t xml:space="preserve">Weryfikacja spełnienia kryteriów merytorycznych odbędzie się na podstawie opisu zawartego w ofercie, dołączonych dokumentów potwierdzających posiadanie odpowiedniego </w:t>
      </w:r>
      <w:r w:rsidRPr="003522E0">
        <w:rPr>
          <w:rFonts w:ascii="Lato" w:hAnsi="Lato"/>
          <w:color w:val="auto"/>
          <w:szCs w:val="20"/>
        </w:rPr>
        <w:t xml:space="preserve">doświadczenia i potencjału (np. Materiały potwierdzające prowadzone projekty, publikacje, umowy, referencje itp. – jeśli dokumenty lub informacje są ogólnodostępne w </w:t>
      </w:r>
      <w:proofErr w:type="spellStart"/>
      <w:r w:rsidRPr="003522E0">
        <w:rPr>
          <w:rFonts w:ascii="Lato" w:hAnsi="Lato"/>
          <w:color w:val="auto"/>
          <w:szCs w:val="20"/>
        </w:rPr>
        <w:t>internecie</w:t>
      </w:r>
      <w:proofErr w:type="spellEnd"/>
      <w:r w:rsidRPr="003522E0">
        <w:rPr>
          <w:rFonts w:ascii="Lato" w:hAnsi="Lato"/>
          <w:color w:val="auto"/>
          <w:szCs w:val="20"/>
        </w:rPr>
        <w:t xml:space="preserve"> wystarczy wskazać odpowiednią </w:t>
      </w:r>
      <w:r w:rsidRPr="0044401F">
        <w:rPr>
          <w:rFonts w:ascii="Lato" w:hAnsi="Lato"/>
          <w:color w:val="auto"/>
          <w:szCs w:val="20"/>
        </w:rPr>
        <w:t xml:space="preserve">stronę www) oraz załączników do oferty. </w:t>
      </w:r>
    </w:p>
    <w:p w14:paraId="0905FEC1" w14:textId="77777777" w:rsidR="0044401F" w:rsidRDefault="0044401F" w:rsidP="003522E0">
      <w:pPr>
        <w:spacing w:line="360" w:lineRule="auto"/>
        <w:rPr>
          <w:rFonts w:ascii="Lato" w:hAnsi="Lato"/>
          <w:color w:val="auto"/>
          <w:szCs w:val="20"/>
        </w:rPr>
      </w:pPr>
    </w:p>
    <w:p w14:paraId="6590BB85" w14:textId="77777777" w:rsidR="003522E0" w:rsidRPr="000845E8" w:rsidRDefault="003522E0" w:rsidP="000845E8">
      <w:pPr>
        <w:pStyle w:val="Akapitzlist"/>
        <w:numPr>
          <w:ilvl w:val="0"/>
          <w:numId w:val="2"/>
        </w:numPr>
        <w:spacing w:line="360" w:lineRule="auto"/>
        <w:rPr>
          <w:rFonts w:ascii="Lato" w:hAnsi="Lato"/>
        </w:rPr>
      </w:pPr>
      <w:r w:rsidRPr="000845E8">
        <w:rPr>
          <w:rFonts w:ascii="Lato" w:hAnsi="Lato"/>
        </w:rPr>
        <w:t>OCENA OFERT</w:t>
      </w:r>
    </w:p>
    <w:p w14:paraId="7C76C1F1" w14:textId="55879876" w:rsidR="003522E0" w:rsidRPr="00860C36" w:rsidRDefault="003522E0" w:rsidP="003522E0">
      <w:pPr>
        <w:pStyle w:val="Akapitzlist"/>
        <w:numPr>
          <w:ilvl w:val="0"/>
          <w:numId w:val="20"/>
        </w:numPr>
        <w:spacing w:before="120" w:line="360" w:lineRule="auto"/>
        <w:jc w:val="left"/>
        <w:rPr>
          <w:rFonts w:ascii="Lato" w:hAnsi="Lato"/>
          <w:szCs w:val="20"/>
        </w:rPr>
      </w:pPr>
      <w:r w:rsidRPr="00860C36">
        <w:rPr>
          <w:rFonts w:ascii="Lato" w:hAnsi="Lato"/>
          <w:szCs w:val="20"/>
        </w:rPr>
        <w:t xml:space="preserve">Ocena złożonych ofert prowadzona będzie zgodnie z art. 39 ustawy z dnia 28 kwietnia 2022 r. o zasadach realizacji zadań finansowanych ze środków europejskich w perspektywie finansowej 2021– 2027, </w:t>
      </w:r>
      <w:r>
        <w:rPr>
          <w:rFonts w:ascii="Lato" w:hAnsi="Lato"/>
          <w:szCs w:val="20"/>
        </w:rPr>
        <w:t xml:space="preserve"> </w:t>
      </w:r>
      <w:r w:rsidRPr="00860C36">
        <w:rPr>
          <w:rFonts w:ascii="Lato" w:hAnsi="Lato"/>
          <w:szCs w:val="20"/>
        </w:rPr>
        <w:t xml:space="preserve">z zachowaniem zasady przejrzystości i równego traktowania podmiotów. </w:t>
      </w:r>
    </w:p>
    <w:p w14:paraId="72FB3894" w14:textId="77777777" w:rsidR="003522E0" w:rsidRPr="00860C36" w:rsidRDefault="003522E0" w:rsidP="003522E0">
      <w:pPr>
        <w:pStyle w:val="Akapitzlist"/>
        <w:numPr>
          <w:ilvl w:val="0"/>
          <w:numId w:val="20"/>
        </w:numPr>
        <w:spacing w:line="360" w:lineRule="auto"/>
        <w:jc w:val="left"/>
        <w:rPr>
          <w:rFonts w:ascii="Lato" w:hAnsi="Lato"/>
          <w:szCs w:val="20"/>
        </w:rPr>
      </w:pPr>
      <w:r w:rsidRPr="00860C36">
        <w:rPr>
          <w:rFonts w:ascii="Lato" w:hAnsi="Lato"/>
          <w:szCs w:val="20"/>
        </w:rPr>
        <w:t xml:space="preserve">Preferowane będą podmioty o największym potencjale z punktu widzenia celów partnerstwa i założeń projektu. </w:t>
      </w:r>
    </w:p>
    <w:p w14:paraId="2AB673B0" w14:textId="77777777" w:rsidR="003522E0" w:rsidRPr="00860C36" w:rsidRDefault="003522E0" w:rsidP="003522E0">
      <w:pPr>
        <w:pStyle w:val="Akapitzlist"/>
        <w:numPr>
          <w:ilvl w:val="0"/>
          <w:numId w:val="20"/>
        </w:numPr>
        <w:spacing w:line="360" w:lineRule="auto"/>
        <w:jc w:val="left"/>
        <w:rPr>
          <w:rFonts w:ascii="Lato" w:hAnsi="Lato"/>
          <w:szCs w:val="20"/>
        </w:rPr>
      </w:pPr>
      <w:r w:rsidRPr="00860C36">
        <w:rPr>
          <w:rFonts w:ascii="Lato" w:hAnsi="Lato"/>
          <w:szCs w:val="20"/>
        </w:rPr>
        <w:t xml:space="preserve">Pod ocenę wzięty zostanie potencjał osobowy kandydata na partnera, w szczególności w zakresie liczby osób w postaci personelu oraz doświadczenia tego personelu w ww. zakresach. </w:t>
      </w:r>
    </w:p>
    <w:p w14:paraId="3480EC66" w14:textId="77777777" w:rsidR="003522E0" w:rsidRPr="00860C36" w:rsidRDefault="003522E0" w:rsidP="003522E0">
      <w:pPr>
        <w:pStyle w:val="Akapitzlist"/>
        <w:numPr>
          <w:ilvl w:val="0"/>
          <w:numId w:val="20"/>
        </w:numPr>
        <w:spacing w:line="360" w:lineRule="auto"/>
        <w:jc w:val="left"/>
        <w:rPr>
          <w:rFonts w:ascii="Lato" w:hAnsi="Lato"/>
          <w:szCs w:val="20"/>
        </w:rPr>
      </w:pPr>
      <w:r w:rsidRPr="00860C36">
        <w:rPr>
          <w:rFonts w:ascii="Lato" w:hAnsi="Lato"/>
          <w:szCs w:val="20"/>
        </w:rPr>
        <w:t>W toku badania i oceny ofert ogłaszający nabór zastrzega sobie możliwość zwrócenia się do kandydata na partnera o przedstawienie dodatkowych wyjaśnień, informacji i dokumentów.</w:t>
      </w:r>
    </w:p>
    <w:p w14:paraId="25C9FCC8" w14:textId="77777777" w:rsidR="0044401F" w:rsidRPr="000845E8" w:rsidRDefault="003522E0" w:rsidP="0044401F">
      <w:pPr>
        <w:pStyle w:val="Akapitzlist"/>
        <w:numPr>
          <w:ilvl w:val="0"/>
          <w:numId w:val="20"/>
        </w:numPr>
        <w:spacing w:line="360" w:lineRule="auto"/>
        <w:jc w:val="left"/>
        <w:rPr>
          <w:rFonts w:ascii="Lato" w:hAnsi="Lato"/>
          <w:color w:val="auto"/>
          <w:szCs w:val="20"/>
        </w:rPr>
      </w:pPr>
      <w:r w:rsidRPr="00860C36">
        <w:rPr>
          <w:rFonts w:ascii="Lato" w:hAnsi="Lato"/>
          <w:szCs w:val="20"/>
        </w:rPr>
        <w:t xml:space="preserve">Wyniki naboru zostaną opublikowane w terminie 7 dni od zatwierdzenia wyboru partnera na stronie: </w:t>
      </w:r>
      <w:hyperlink r:id="rId7" w:history="1">
        <w:r w:rsidRPr="00860C36">
          <w:rPr>
            <w:rStyle w:val="Hipercze"/>
            <w:rFonts w:ascii="Lato" w:hAnsi="Lato"/>
            <w:szCs w:val="20"/>
          </w:rPr>
          <w:t>https://niepelnosprawni.gov.pl</w:t>
        </w:r>
      </w:hyperlink>
      <w:r w:rsidRPr="00860C36">
        <w:rPr>
          <w:rFonts w:ascii="Lato" w:hAnsi="Lato"/>
          <w:szCs w:val="20"/>
        </w:rPr>
        <w:t xml:space="preserve"> </w:t>
      </w:r>
    </w:p>
    <w:p w14:paraId="11A5AC09"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Oceny dokona komisja oceny ofert (dalej „komisja”) powołana w BON. Członkami komisji będą pracownicy BON. Dyrektor BON powoła skład komisji i ustali regulamin pracy komisji oceniającej.</w:t>
      </w:r>
    </w:p>
    <w:p w14:paraId="42D1C5F2"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Każdy z członków komisji oceniającej zobowiązany jest zachować bezstronność oraz poufność informacji pozyskanych w związku z dokonywaną oceną.</w:t>
      </w:r>
    </w:p>
    <w:p w14:paraId="62239A0C"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Ocena w ramach naboru będzie dokonana na podstawie kryteriów formalnych i merytorycznych opisanych w części VI regulaminu.</w:t>
      </w:r>
    </w:p>
    <w:p w14:paraId="3F7A1E2E"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lastRenderedPageBreak/>
        <w:t xml:space="preserve">Komisja podejmuje decyzje na zasadzie konsensusu, a w przypadku braku konsensusu decyzje są podejmowane większością głosów. W przypadku równej liczby głosów decyduje głos przewodniczącego komisji.  </w:t>
      </w:r>
    </w:p>
    <w:p w14:paraId="17A34E0A"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 xml:space="preserve">Kryteria formalne będą oceniane na zasadzie spełnia/nie spełnia. </w:t>
      </w:r>
    </w:p>
    <w:p w14:paraId="1533A15D"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 xml:space="preserve">Oferty podlegają uzupełnieniu w zakresie kryteriów formalnych – procedura uzupełnienia oferty zostanie przekazana wraz z wezwaniem do uzupełnienia przesłanym drogą elektroniczną na adres poczty elektronicznej wskazany w ofercie. </w:t>
      </w:r>
    </w:p>
    <w:p w14:paraId="63A6F861"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Informacja o odrzuceniu oferty z powodów formalnych, ze wskazaniem przyczyn, jest przekazywana wnioskującym na adres poczty elektronicznej wskazany w ofercie .</w:t>
      </w:r>
    </w:p>
    <w:p w14:paraId="4B7917A1"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Konieczne jest spełnienie wszystkich kryteriów formalnych, aby oferta podlegała ocenie merytorycznej.</w:t>
      </w:r>
    </w:p>
    <w:p w14:paraId="1DF7B768"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 xml:space="preserve">Ocena w poszczególnych kryteriach merytorycznych będzie przeprowadzona na podstawie oferty oraz przesłanych załączników. </w:t>
      </w:r>
    </w:p>
    <w:p w14:paraId="2EBA4FC2"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 xml:space="preserve">W przypadku niewystarczającej liczby ofert lub braku możliwości wyboru partnera, nabór zostanie powtórzony. </w:t>
      </w:r>
    </w:p>
    <w:p w14:paraId="35739473"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Po zakończeniu oceny, w terminie 14 dni kalendarzowych od zamknięcia naboru, komisja przedstawi listę rekomendowanych partnerów do zatwierdzenia dyrektorowi BON. W przypadku konieczności przedłużenia terminu zatwierdzenia listy rekomendowanych partnerów informacja o nowym terminie zostanie zamieszczona na stronie podmiotowej BON w biuletynie informacji publicznej.  Zatwierdzona lista podmiotów wybranych do pełnienia funkcji partnera zostanie opublikowana na stronie podmiotowej BON w biuletynie informacji publicznej.</w:t>
      </w:r>
    </w:p>
    <w:p w14:paraId="416AD2F7"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Umowa powinna zostać zawarta w ciągu 14 dni kalendarzowych od dnia opublikowania zatwierdzonej listy wybranych partnerów, chyba że wpłynie protest (w takim przypadku umowa powinna zostać zawarta w ciągu 14 dni kalendarzowych od dnia rozpatrzenia ostatniego protestu). W przypadku braku zawarcia umowy w ww. terminie, w szczególności, jeżeli wynika to z braku porozumienia BON z potencjalnym partnerem, odnośnie przewidzianych do realizacji zadań i budżetu projektu, BON ma prawo odstąpić od zawarcia umowy z danym potencjalnym partnerem i zaproponować zawarcie umowy kolejnemu potencjalnemu partnerowi, wybranemu zgodnie z zasadami określonymi w ust. 11.</w:t>
      </w:r>
    </w:p>
    <w:p w14:paraId="69D449B5" w14:textId="77777777" w:rsidR="0044401F" w:rsidRDefault="0044401F" w:rsidP="0044401F">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 xml:space="preserve">Każdy potencjalny partner ma prawo do złożenia protestu, w przypadku naruszenia procedury naboru lub innych naruszeń formalnych. Protest składany jest do dyrektora BON w terminie 3 dni kalendarzowych od dnia opublikowania listy wybranych partnerów na stronie internetowej BON. Potencjalny partner wnosi protest za pośrednictwem poczty elektronicznej na adres: </w:t>
      </w:r>
      <w:hyperlink w:history="1">
        <w:r w:rsidRPr="0044401F">
          <w:rPr>
            <w:rStyle w:val="Hipercze"/>
            <w:rFonts w:ascii="Lato" w:hAnsi="Lato"/>
            <w:color w:val="auto"/>
            <w:szCs w:val="20"/>
          </w:rPr>
          <w:t>sekretariat.BON@mrips.gov.pl</w:t>
        </w:r>
      </w:hyperlink>
      <w:r w:rsidRPr="000845E8">
        <w:rPr>
          <w:rFonts w:ascii="Lato" w:hAnsi="Lato"/>
          <w:color w:val="auto"/>
          <w:szCs w:val="20"/>
        </w:rPr>
        <w:t xml:space="preserve"> w formie skanu dokumentu podpisanego własnoręcznie albo </w:t>
      </w:r>
      <w:r w:rsidRPr="000845E8">
        <w:rPr>
          <w:rFonts w:ascii="Lato" w:hAnsi="Lato"/>
          <w:color w:val="auto"/>
          <w:szCs w:val="20"/>
        </w:rPr>
        <w:lastRenderedPageBreak/>
        <w:t>dokumentu podpisanego kwalifikowanym podpisem elektronicznym przez osobę uprawnioną do reprezentacji potencjalnego partnera. Protest, który nie dotyczy naruszenia procedury naboru lub innych naruszeń formalnych albo protest złożony po terminie pozostawia się bez rozpoznania.</w:t>
      </w:r>
    </w:p>
    <w:p w14:paraId="201C3F0F" w14:textId="416F6722" w:rsidR="0044401F" w:rsidRPr="000845E8" w:rsidRDefault="0044401F" w:rsidP="000845E8">
      <w:pPr>
        <w:pStyle w:val="Akapitzlist"/>
        <w:numPr>
          <w:ilvl w:val="0"/>
          <w:numId w:val="20"/>
        </w:numPr>
        <w:spacing w:line="360" w:lineRule="auto"/>
        <w:jc w:val="left"/>
        <w:rPr>
          <w:rFonts w:ascii="Lato" w:hAnsi="Lato"/>
          <w:color w:val="auto"/>
          <w:szCs w:val="20"/>
        </w:rPr>
      </w:pPr>
      <w:r w:rsidRPr="000845E8">
        <w:rPr>
          <w:rFonts w:ascii="Lato" w:hAnsi="Lato"/>
          <w:color w:val="auto"/>
          <w:szCs w:val="20"/>
        </w:rPr>
        <w:t xml:space="preserve">Protest rozpatruje zespół ds. Rozpatrywania protestów powołany przez dyrektora BON, złożony z pracowników BON, którzy nie brali udziału w ocenie oferty, nie później niż w terminie 14 dni kalendarzowych od dnia złożenia protestu. W skład zespołu mogą być włączeni także pracownicy </w:t>
      </w:r>
      <w:proofErr w:type="spellStart"/>
      <w:r w:rsidRPr="000845E8">
        <w:rPr>
          <w:rFonts w:ascii="Lato" w:hAnsi="Lato"/>
          <w:color w:val="auto"/>
          <w:szCs w:val="20"/>
        </w:rPr>
        <w:t>MRPiPS</w:t>
      </w:r>
      <w:proofErr w:type="spellEnd"/>
      <w:r w:rsidRPr="000845E8">
        <w:rPr>
          <w:rFonts w:ascii="Lato" w:hAnsi="Lato"/>
          <w:color w:val="auto"/>
          <w:szCs w:val="20"/>
        </w:rPr>
        <w:t xml:space="preserve"> oraz </w:t>
      </w:r>
      <w:proofErr w:type="spellStart"/>
      <w:r w:rsidRPr="000845E8">
        <w:rPr>
          <w:rFonts w:ascii="Lato" w:hAnsi="Lato"/>
          <w:color w:val="auto"/>
          <w:szCs w:val="20"/>
        </w:rPr>
        <w:t>MFiPR</w:t>
      </w:r>
      <w:proofErr w:type="spellEnd"/>
      <w:r w:rsidRPr="000845E8">
        <w:rPr>
          <w:rFonts w:ascii="Lato" w:hAnsi="Lato"/>
          <w:color w:val="auto"/>
          <w:szCs w:val="20"/>
        </w:rPr>
        <w:t xml:space="preserve">. Dyrektor BON ustala regulamin zespołu ds. Rozpatrywania protestów. Decyzja zespołu ds. Rozpatrywania protestów jest ostateczna. </w:t>
      </w:r>
    </w:p>
    <w:p w14:paraId="17F143C0" w14:textId="77777777" w:rsidR="0044401F" w:rsidRPr="000845E8" w:rsidRDefault="0044401F" w:rsidP="000845E8">
      <w:pPr>
        <w:pStyle w:val="Akapitzlist"/>
        <w:spacing w:line="360" w:lineRule="auto"/>
        <w:rPr>
          <w:rFonts w:ascii="Lato" w:hAnsi="Lato"/>
          <w:color w:val="auto"/>
          <w:szCs w:val="20"/>
        </w:rPr>
      </w:pPr>
    </w:p>
    <w:bookmarkEnd w:id="3"/>
    <w:p w14:paraId="405D79B1" w14:textId="75FA14AC" w:rsidR="00133AF4" w:rsidRPr="000845E8" w:rsidRDefault="00133AF4" w:rsidP="000845E8">
      <w:pPr>
        <w:pStyle w:val="Akapitzlist"/>
        <w:numPr>
          <w:ilvl w:val="0"/>
          <w:numId w:val="2"/>
        </w:numPr>
        <w:spacing w:after="240" w:line="360" w:lineRule="auto"/>
        <w:jc w:val="left"/>
        <w:rPr>
          <w:rFonts w:ascii="Lato" w:hAnsi="Lato"/>
          <w:color w:val="auto"/>
          <w:szCs w:val="20"/>
        </w:rPr>
      </w:pPr>
      <w:r w:rsidRPr="000845E8">
        <w:rPr>
          <w:rFonts w:ascii="Lato" w:hAnsi="Lato"/>
          <w:color w:val="auto"/>
          <w:szCs w:val="20"/>
        </w:rPr>
        <w:t>Termin składania ofert</w:t>
      </w:r>
    </w:p>
    <w:p w14:paraId="67402FDB" w14:textId="2E841C66" w:rsidR="0044401F" w:rsidRPr="000845E8" w:rsidRDefault="00133AF4" w:rsidP="000845E8">
      <w:pPr>
        <w:rPr>
          <w:bCs/>
        </w:rPr>
      </w:pPr>
      <w:r>
        <w:rPr>
          <w:rFonts w:ascii="Lato" w:hAnsi="Lato"/>
          <w:color w:val="auto"/>
          <w:szCs w:val="20"/>
        </w:rPr>
        <w:t>Termin składania ofert: od dnia opublikowania ogłoszenia o naborze do dnia</w:t>
      </w:r>
      <w:r w:rsidR="000845E8">
        <w:rPr>
          <w:rFonts w:ascii="Lato" w:hAnsi="Lato"/>
          <w:color w:val="auto"/>
          <w:szCs w:val="20"/>
        </w:rPr>
        <w:t xml:space="preserve"> 4.05.</w:t>
      </w:r>
      <w:r w:rsidR="000845E8" w:rsidDel="000845E8">
        <w:rPr>
          <w:rFonts w:ascii="Lato" w:hAnsi="Lato"/>
          <w:color w:val="auto"/>
          <w:szCs w:val="20"/>
        </w:rPr>
        <w:t xml:space="preserve"> </w:t>
      </w:r>
      <w:r>
        <w:rPr>
          <w:rFonts w:ascii="Lato" w:hAnsi="Lato"/>
          <w:color w:val="auto"/>
          <w:szCs w:val="20"/>
        </w:rPr>
        <w:t>2025 r. Do godz. 23:59.</w:t>
      </w:r>
    </w:p>
    <w:p w14:paraId="219B8BCC" w14:textId="680E6D76" w:rsidR="00133AF4" w:rsidRDefault="00133AF4" w:rsidP="000845E8">
      <w:pPr>
        <w:pStyle w:val="Nagwek1"/>
        <w:numPr>
          <w:ilvl w:val="0"/>
          <w:numId w:val="2"/>
        </w:numPr>
        <w:spacing w:line="360" w:lineRule="auto"/>
        <w:rPr>
          <w:rFonts w:ascii="Lato" w:hAnsi="Lato"/>
          <w:color w:val="auto"/>
          <w:sz w:val="20"/>
          <w:szCs w:val="20"/>
        </w:rPr>
      </w:pPr>
      <w:r>
        <w:rPr>
          <w:rFonts w:ascii="Lato" w:hAnsi="Lato"/>
          <w:color w:val="auto"/>
          <w:sz w:val="20"/>
          <w:szCs w:val="20"/>
        </w:rPr>
        <w:t xml:space="preserve">Sposób i miejsce składania ofert </w:t>
      </w:r>
    </w:p>
    <w:p w14:paraId="674EDD16" w14:textId="119A92BB" w:rsidR="00133AF4" w:rsidRDefault="00133AF4" w:rsidP="00133AF4">
      <w:pPr>
        <w:pStyle w:val="Akapitzlist"/>
        <w:numPr>
          <w:ilvl w:val="1"/>
          <w:numId w:val="3"/>
        </w:numPr>
        <w:autoSpaceDE w:val="0"/>
        <w:autoSpaceDN w:val="0"/>
        <w:spacing w:line="360" w:lineRule="auto"/>
        <w:rPr>
          <w:rFonts w:ascii="Lato" w:hAnsi="Lato"/>
          <w:noProof/>
          <w:color w:val="auto"/>
          <w:szCs w:val="20"/>
          <w:lang w:eastAsia="pl-PL"/>
        </w:rPr>
      </w:pPr>
      <w:r>
        <w:rPr>
          <w:rFonts w:ascii="Lato" w:hAnsi="Lato"/>
          <w:color w:val="auto"/>
          <w:szCs w:val="20"/>
        </w:rPr>
        <w:t xml:space="preserve">Oferty należy składać na adres mailowy </w:t>
      </w:r>
      <w:r w:rsidR="000845E8" w:rsidRPr="000845E8">
        <w:rPr>
          <w:rFonts w:ascii="Lato" w:hAnsi="Lato"/>
          <w:szCs w:val="20"/>
        </w:rPr>
        <w:t>Magdalena.Szymczak@mrpips.gov.pl</w:t>
      </w:r>
      <w:r>
        <w:rPr>
          <w:rFonts w:ascii="Lato" w:hAnsi="Lato"/>
          <w:color w:val="auto"/>
          <w:szCs w:val="20"/>
        </w:rPr>
        <w:t xml:space="preserve"> </w:t>
      </w:r>
      <w:r w:rsidR="003522E0">
        <w:rPr>
          <w:rFonts w:ascii="Lato" w:hAnsi="Lato"/>
          <w:color w:val="auto"/>
          <w:szCs w:val="20"/>
        </w:rPr>
        <w:t>l</w:t>
      </w:r>
      <w:r>
        <w:rPr>
          <w:rFonts w:ascii="Lato" w:hAnsi="Lato"/>
          <w:color w:val="auto"/>
          <w:szCs w:val="20"/>
        </w:rPr>
        <w:t xml:space="preserve">ub osobiście/za pośrednictwem poczty tradycyjnej lub kurierskiej na adres: </w:t>
      </w:r>
      <w:r>
        <w:rPr>
          <w:rFonts w:ascii="Lato" w:hAnsi="Lato"/>
          <w:noProof/>
          <w:color w:val="auto"/>
          <w:szCs w:val="20"/>
          <w:lang w:eastAsia="pl-PL"/>
        </w:rPr>
        <w:t>biuro pełnomocnika rządu do spraw osób niepełnosprawnych</w:t>
      </w:r>
      <w:r>
        <w:rPr>
          <w:rFonts w:ascii="Lato" w:hAnsi="Lato"/>
          <w:bCs/>
          <w:color w:val="auto"/>
          <w:szCs w:val="20"/>
        </w:rPr>
        <w:t>, adres ul. Żurawia 4a, 00-503 warszawa,</w:t>
      </w:r>
    </w:p>
    <w:p w14:paraId="578475E0" w14:textId="653C0584" w:rsidR="00133AF4" w:rsidRDefault="00133AF4" w:rsidP="00133AF4">
      <w:pPr>
        <w:pStyle w:val="Akapitzlist"/>
        <w:numPr>
          <w:ilvl w:val="1"/>
          <w:numId w:val="3"/>
        </w:numPr>
        <w:spacing w:after="160" w:line="360" w:lineRule="auto"/>
        <w:jc w:val="left"/>
        <w:rPr>
          <w:rFonts w:ascii="Lato" w:hAnsi="Lato"/>
          <w:color w:val="auto"/>
          <w:szCs w:val="20"/>
        </w:rPr>
      </w:pPr>
      <w:r>
        <w:rPr>
          <w:rFonts w:ascii="Lato" w:hAnsi="Lato"/>
          <w:color w:val="auto"/>
          <w:szCs w:val="20"/>
        </w:rPr>
        <w:t xml:space="preserve">Dokumenty uważa się za dostarczone w terminie, jeżeli wpłynęły na ww. </w:t>
      </w:r>
      <w:r w:rsidR="003522E0">
        <w:rPr>
          <w:rFonts w:ascii="Lato" w:hAnsi="Lato"/>
          <w:color w:val="auto"/>
          <w:szCs w:val="20"/>
        </w:rPr>
        <w:t>a</w:t>
      </w:r>
      <w:r>
        <w:rPr>
          <w:rFonts w:ascii="Lato" w:hAnsi="Lato"/>
          <w:color w:val="auto"/>
          <w:szCs w:val="20"/>
        </w:rPr>
        <w:t xml:space="preserve">dres e-mail, tj. Zostały wprowadzone do środka komunikacji elektronicznej w taki sposób, by adresat mógł zapoznać się z jego treścią lub zostały dostarczone do </w:t>
      </w:r>
      <w:r>
        <w:rPr>
          <w:rFonts w:ascii="Lato" w:hAnsi="Lato"/>
          <w:noProof/>
          <w:color w:val="auto"/>
          <w:szCs w:val="20"/>
          <w:lang w:eastAsia="pl-PL"/>
        </w:rPr>
        <w:t>biura pełnomocnika rządu do spraw osób niepełnosprawnych</w:t>
      </w:r>
      <w:r>
        <w:rPr>
          <w:rFonts w:ascii="Lato" w:hAnsi="Lato"/>
          <w:color w:val="auto"/>
          <w:szCs w:val="20"/>
        </w:rPr>
        <w:t xml:space="preserve"> </w:t>
      </w:r>
      <w:proofErr w:type="spellStart"/>
      <w:r>
        <w:rPr>
          <w:rFonts w:ascii="Lato" w:hAnsi="Lato"/>
          <w:color w:val="auto"/>
          <w:szCs w:val="20"/>
        </w:rPr>
        <w:t>MRPiPS</w:t>
      </w:r>
      <w:proofErr w:type="spellEnd"/>
      <w:r>
        <w:rPr>
          <w:rFonts w:ascii="Lato" w:hAnsi="Lato"/>
          <w:color w:val="auto"/>
          <w:szCs w:val="20"/>
        </w:rPr>
        <w:t xml:space="preserve">  do dnia </w:t>
      </w:r>
      <w:r w:rsidR="000845E8">
        <w:rPr>
          <w:rFonts w:ascii="Lato" w:hAnsi="Lato"/>
          <w:b/>
          <w:bCs/>
          <w:color w:val="auto"/>
          <w:szCs w:val="20"/>
        </w:rPr>
        <w:t>4.05.</w:t>
      </w:r>
      <w:r>
        <w:rPr>
          <w:rFonts w:ascii="Lato" w:hAnsi="Lato"/>
          <w:b/>
          <w:color w:val="auto"/>
          <w:szCs w:val="20"/>
        </w:rPr>
        <w:t>2025 r. Do godz. 23:59.</w:t>
      </w:r>
    </w:p>
    <w:p w14:paraId="0FAAE6E6" w14:textId="77777777" w:rsidR="00133AF4" w:rsidRDefault="00133AF4" w:rsidP="00133AF4">
      <w:pPr>
        <w:pStyle w:val="Akapitzlist"/>
        <w:spacing w:after="160" w:line="360" w:lineRule="auto"/>
        <w:jc w:val="left"/>
        <w:rPr>
          <w:rFonts w:ascii="Lato" w:hAnsi="Lato"/>
          <w:color w:val="auto"/>
          <w:szCs w:val="20"/>
        </w:rPr>
      </w:pPr>
    </w:p>
    <w:p w14:paraId="3C8C6F5F" w14:textId="2AEB49FE" w:rsidR="00975C4B" w:rsidRPr="00860C36" w:rsidRDefault="00975C4B" w:rsidP="000845E8">
      <w:pPr>
        <w:pStyle w:val="Nagwek1"/>
        <w:numPr>
          <w:ilvl w:val="0"/>
          <w:numId w:val="2"/>
        </w:numPr>
        <w:spacing w:line="360" w:lineRule="auto"/>
        <w:rPr>
          <w:rFonts w:ascii="Lato" w:hAnsi="Lato"/>
          <w:color w:val="auto"/>
          <w:sz w:val="20"/>
          <w:szCs w:val="20"/>
        </w:rPr>
      </w:pPr>
      <w:bookmarkStart w:id="4" w:name="_GoBack"/>
      <w:r w:rsidRPr="00860C36">
        <w:rPr>
          <w:rFonts w:ascii="Lato" w:hAnsi="Lato"/>
          <w:color w:val="auto"/>
          <w:sz w:val="20"/>
          <w:szCs w:val="20"/>
        </w:rPr>
        <w:t>POSTANOWIENIA DODATKOWE</w:t>
      </w:r>
    </w:p>
    <w:bookmarkEnd w:id="4"/>
    <w:p w14:paraId="72996B72"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szCs w:val="20"/>
        </w:rPr>
        <w:t xml:space="preserve">Od ogłoszonego wyniku naboru nie przysługuje odwołanie. </w:t>
      </w:r>
    </w:p>
    <w:p w14:paraId="02BBEFC0"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szCs w:val="20"/>
        </w:rPr>
        <w:t>Minister zastrzega sobie prawo do wzywania o dodatkowe wyjaśnienia lub uszczegółowienie przesłanych ofert w trybie roboczym (drogą elektroniczną).</w:t>
      </w:r>
    </w:p>
    <w:p w14:paraId="7EE94B9F"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color w:val="auto"/>
          <w:szCs w:val="20"/>
        </w:rPr>
        <w:t>Potencjalny Partner jest upoważniony do złożenia wyłącznie jednej oferty w ramach naboru.</w:t>
      </w:r>
    </w:p>
    <w:p w14:paraId="57071FC7"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szCs w:val="20"/>
        </w:rPr>
        <w:t xml:space="preserve">Minister zastrzega sobie prawo do negocjowania warunków realizacji partnerstwa, rozstrzygnięcia naboru bez wyboru żadnego z kandydatów na partnera, jak i do unieważnienia naboru w każdej chwili, bez podania przyczyny. </w:t>
      </w:r>
    </w:p>
    <w:p w14:paraId="475B005E"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color w:val="auto"/>
          <w:szCs w:val="20"/>
        </w:rPr>
        <w:t>Ofertę złożoną po terminie pozostawia się bez rozpatrzenia.</w:t>
      </w:r>
    </w:p>
    <w:p w14:paraId="0929DF48"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color w:val="auto"/>
          <w:szCs w:val="20"/>
        </w:rPr>
        <w:t>Na etapie przygotowania wniosku o dofinansowanie, Partner będzie zobowiązany do współpracy i wsparcia Ministra w przygotowaniu wszelkiej niezbędnej dokumentacji wymaganej do złożenia wniosku o dofinansowanie Projektu.</w:t>
      </w:r>
    </w:p>
    <w:p w14:paraId="26678B6C"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color w:val="auto"/>
          <w:szCs w:val="20"/>
        </w:rPr>
        <w:lastRenderedPageBreak/>
        <w:t>Minister zastrzega sobie prawo do przedłużenia terminu rozstrzygnięcia naboru.</w:t>
      </w:r>
    </w:p>
    <w:p w14:paraId="6D5C85E6"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szCs w:val="20"/>
        </w:rPr>
        <w:t>W przypadku unieważnienia naboru Minister nie ponosi odpowiedzialności za jakiekolwiek szkody poniesione z tego tytułu przez podmiot, który dokonał zgłoszenia, w szczególności nie ponosi odpowiedzialności za koszty przygotowania oferty.  </w:t>
      </w:r>
    </w:p>
    <w:p w14:paraId="1189B654"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szCs w:val="20"/>
        </w:rPr>
        <w:t xml:space="preserve">W przypadku wystąpienia przyczyn skutkujących brakiem możliwości zawarcia umowy o partnerstwie z wybranym partnerem, Minister zastrzega sobie możliwość zawarcia umowy o partnerstwie z </w:t>
      </w:r>
      <w:r>
        <w:rPr>
          <w:rFonts w:ascii="Lato" w:hAnsi="Lato"/>
          <w:szCs w:val="20"/>
        </w:rPr>
        <w:t>innym podmiotem biorącym udział w naborze.</w:t>
      </w:r>
    </w:p>
    <w:p w14:paraId="6B246C09" w14:textId="77777777" w:rsidR="00975C4B" w:rsidRPr="00860C36" w:rsidRDefault="00975C4B" w:rsidP="00975C4B">
      <w:pPr>
        <w:pStyle w:val="Akapitzlist"/>
        <w:numPr>
          <w:ilvl w:val="0"/>
          <w:numId w:val="22"/>
        </w:numPr>
        <w:spacing w:line="360" w:lineRule="auto"/>
        <w:ind w:left="360"/>
        <w:jc w:val="left"/>
        <w:rPr>
          <w:rFonts w:ascii="Lato" w:hAnsi="Lato"/>
          <w:color w:val="auto"/>
          <w:szCs w:val="20"/>
        </w:rPr>
      </w:pPr>
      <w:r w:rsidRPr="00860C36">
        <w:rPr>
          <w:rFonts w:ascii="Lato" w:hAnsi="Lato"/>
          <w:szCs w:val="20"/>
        </w:rPr>
        <w:t xml:space="preserve"> Ogłoszenie nie stanowi oferty w myśl art. 66 kodeksu cywilnego, jak również nie jest ogłoszeniem w rozumieniu ustawy z dnia 29 stycznia 2004 r. Prawo zamówień publicznych oraz nie stanowi zobowiązania Ministra do przyjęcia którejkolwiek z ofert.</w:t>
      </w:r>
    </w:p>
    <w:p w14:paraId="59FB59A8" w14:textId="77777777" w:rsidR="00133AF4" w:rsidRDefault="00133AF4" w:rsidP="00133AF4">
      <w:pPr>
        <w:pStyle w:val="Nagwek1"/>
        <w:numPr>
          <w:ilvl w:val="0"/>
          <w:numId w:val="0"/>
        </w:numPr>
        <w:rPr>
          <w:rFonts w:ascii="Lato" w:hAnsi="Lato"/>
          <w:color w:val="auto"/>
          <w:sz w:val="20"/>
          <w:szCs w:val="20"/>
        </w:rPr>
      </w:pPr>
      <w:bookmarkStart w:id="5" w:name="_heading=h.3dy6vkm"/>
      <w:bookmarkEnd w:id="0"/>
      <w:bookmarkEnd w:id="5"/>
      <w:r>
        <w:rPr>
          <w:rFonts w:ascii="Lato" w:hAnsi="Lato"/>
          <w:color w:val="auto"/>
          <w:sz w:val="20"/>
          <w:szCs w:val="20"/>
        </w:rPr>
        <w:t xml:space="preserve">IX. LISTA Załączników do Regulaminu </w:t>
      </w:r>
    </w:p>
    <w:p w14:paraId="1AAB7AE5" w14:textId="1B37A5CE" w:rsidR="00133AF4" w:rsidRDefault="00133AF4" w:rsidP="00133AF4">
      <w:pPr>
        <w:rPr>
          <w:rFonts w:ascii="Lato" w:hAnsi="Lato"/>
          <w:color w:val="auto"/>
          <w:szCs w:val="20"/>
        </w:rPr>
      </w:pPr>
      <w:r>
        <w:rPr>
          <w:rFonts w:ascii="Lato" w:hAnsi="Lato"/>
          <w:color w:val="auto"/>
          <w:szCs w:val="20"/>
        </w:rPr>
        <w:t>Załącznik nr 1 do Regulaminu. Formularz oferty wraz z załącznikami.</w:t>
      </w:r>
    </w:p>
    <w:p w14:paraId="40E0A2C8" w14:textId="31342FAD" w:rsidR="00AE7FFC" w:rsidRDefault="00AE7FFC" w:rsidP="00133AF4">
      <w:pPr>
        <w:rPr>
          <w:rFonts w:ascii="Lato" w:hAnsi="Lato"/>
          <w:color w:val="auto"/>
          <w:szCs w:val="20"/>
        </w:rPr>
      </w:pPr>
      <w:r>
        <w:rPr>
          <w:rFonts w:ascii="Lato" w:hAnsi="Lato"/>
          <w:color w:val="auto"/>
          <w:szCs w:val="20"/>
        </w:rPr>
        <w:t>Załącznik nr 2 do Regulaminu. Opis planowanych działań.</w:t>
      </w:r>
    </w:p>
    <w:p w14:paraId="3F965625" w14:textId="77777777" w:rsidR="00133AF4" w:rsidRDefault="00133AF4" w:rsidP="00133AF4">
      <w:pPr>
        <w:rPr>
          <w:rFonts w:ascii="Lato" w:hAnsi="Lato"/>
          <w:color w:val="auto"/>
          <w:szCs w:val="20"/>
        </w:rPr>
      </w:pPr>
    </w:p>
    <w:p w14:paraId="057390B4" w14:textId="77777777" w:rsidR="00133AF4" w:rsidRDefault="00133AF4" w:rsidP="00133AF4">
      <w:pPr>
        <w:rPr>
          <w:rFonts w:ascii="Lato" w:hAnsi="Lato"/>
          <w:color w:val="auto"/>
          <w:szCs w:val="20"/>
        </w:rPr>
      </w:pPr>
    </w:p>
    <w:p w14:paraId="1122EA0D" w14:textId="77777777" w:rsidR="008F71AF" w:rsidRDefault="008F71AF" w:rsidP="000845E8">
      <w:pPr>
        <w:spacing w:after="160" w:line="256" w:lineRule="auto"/>
      </w:pPr>
    </w:p>
    <w:sectPr w:rsidR="008F71A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84B9" w14:textId="77777777" w:rsidR="00C371A2" w:rsidRDefault="00C371A2" w:rsidP="00133AF4">
      <w:pPr>
        <w:spacing w:after="0"/>
      </w:pPr>
      <w:r>
        <w:separator/>
      </w:r>
    </w:p>
  </w:endnote>
  <w:endnote w:type="continuationSeparator" w:id="0">
    <w:p w14:paraId="7A3169B1" w14:textId="77777777" w:rsidR="00C371A2" w:rsidRDefault="00C371A2" w:rsidP="00133A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03F4" w14:textId="23E33935" w:rsidR="00133AF4" w:rsidRDefault="00ED759F">
    <w:pPr>
      <w:pStyle w:val="Stopka"/>
    </w:pPr>
    <w:r>
      <w:rPr>
        <w:noProof/>
        <w:color w:val="2B579A"/>
        <w:shd w:val="clear" w:color="auto" w:fill="E6E6E6"/>
      </w:rPr>
      <w:drawing>
        <wp:inline distT="0" distB="0" distL="0" distR="0" wp14:anchorId="5F1661F8" wp14:editId="51466498">
          <wp:extent cx="5760720" cy="82456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znakow-fers-formularz-umowa.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245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B2B3" w14:textId="77777777" w:rsidR="00C371A2" w:rsidRDefault="00C371A2" w:rsidP="00133AF4">
      <w:pPr>
        <w:spacing w:after="0"/>
      </w:pPr>
      <w:r>
        <w:separator/>
      </w:r>
    </w:p>
  </w:footnote>
  <w:footnote w:type="continuationSeparator" w:id="0">
    <w:p w14:paraId="1C698D3A" w14:textId="77777777" w:rsidR="00C371A2" w:rsidRDefault="00C371A2" w:rsidP="00133A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B417" w14:textId="5A37BCB4" w:rsidR="00133AF4" w:rsidRDefault="00133AF4">
    <w:pPr>
      <w:pStyle w:val="Nagwek"/>
    </w:pPr>
    <w:r>
      <w:rPr>
        <w:noProof/>
        <w:lang w:eastAsia="pl-PL"/>
      </w:rPr>
      <w:drawing>
        <wp:inline distT="0" distB="0" distL="0" distR="0" wp14:anchorId="274F3470" wp14:editId="249B6782">
          <wp:extent cx="3590925" cy="1076325"/>
          <wp:effectExtent l="0" t="0" r="9525" b="9525"/>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4F2"/>
    <w:multiLevelType w:val="multilevel"/>
    <w:tmpl w:val="652CD446"/>
    <w:lvl w:ilvl="0">
      <w:start w:val="1"/>
      <w:numFmt w:val="upperRoman"/>
      <w:lvlText w:val="%1."/>
      <w:lvlJc w:val="left"/>
      <w:pPr>
        <w:ind w:left="360" w:hanging="360"/>
      </w:p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6907A5"/>
    <w:multiLevelType w:val="hybridMultilevel"/>
    <w:tmpl w:val="10888462"/>
    <w:lvl w:ilvl="0" w:tplc="1718396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129FF"/>
    <w:multiLevelType w:val="multilevel"/>
    <w:tmpl w:val="6F547E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3" w15:restartNumberingAfterBreak="0">
    <w:nsid w:val="1BD31F53"/>
    <w:multiLevelType w:val="multilevel"/>
    <w:tmpl w:val="CFEAD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52E30"/>
    <w:multiLevelType w:val="multilevel"/>
    <w:tmpl w:val="32600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612A9"/>
    <w:multiLevelType w:val="multilevel"/>
    <w:tmpl w:val="652CD446"/>
    <w:lvl w:ilvl="0">
      <w:start w:val="1"/>
      <w:numFmt w:val="upperRoman"/>
      <w:lvlText w:val="%1."/>
      <w:lvlJc w:val="left"/>
      <w:pPr>
        <w:ind w:left="360" w:hanging="360"/>
      </w:p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5B02DF"/>
    <w:multiLevelType w:val="hybridMultilevel"/>
    <w:tmpl w:val="95F07F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9D5060C"/>
    <w:multiLevelType w:val="hybridMultilevel"/>
    <w:tmpl w:val="375892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B9D50B4"/>
    <w:multiLevelType w:val="multilevel"/>
    <w:tmpl w:val="652CD446"/>
    <w:lvl w:ilvl="0">
      <w:start w:val="1"/>
      <w:numFmt w:val="upperRoman"/>
      <w:lvlText w:val="%1."/>
      <w:lvlJc w:val="left"/>
      <w:pPr>
        <w:ind w:left="360" w:hanging="360"/>
      </w:p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5457BB"/>
    <w:multiLevelType w:val="hybridMultilevel"/>
    <w:tmpl w:val="C316B462"/>
    <w:lvl w:ilvl="0" w:tplc="2E88631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F32815"/>
    <w:multiLevelType w:val="multilevel"/>
    <w:tmpl w:val="D132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55B78"/>
    <w:multiLevelType w:val="hybridMultilevel"/>
    <w:tmpl w:val="826A942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F8E5EED"/>
    <w:multiLevelType w:val="hybridMultilevel"/>
    <w:tmpl w:val="04A45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894EBB"/>
    <w:multiLevelType w:val="multilevel"/>
    <w:tmpl w:val="652CD446"/>
    <w:lvl w:ilvl="0">
      <w:start w:val="1"/>
      <w:numFmt w:val="upperRoman"/>
      <w:lvlText w:val="%1."/>
      <w:lvlJc w:val="left"/>
      <w:pPr>
        <w:ind w:left="360" w:hanging="360"/>
      </w:p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E23730"/>
    <w:multiLevelType w:val="hybridMultilevel"/>
    <w:tmpl w:val="D66C7C3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ED4C9D"/>
    <w:multiLevelType w:val="multilevel"/>
    <w:tmpl w:val="F36AE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E3DCF"/>
    <w:multiLevelType w:val="hybridMultilevel"/>
    <w:tmpl w:val="115AFB92"/>
    <w:lvl w:ilvl="0" w:tplc="B7E2037C">
      <w:start w:val="1"/>
      <w:numFmt w:val="upperRoman"/>
      <w:pStyle w:val="Nagwek1"/>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D732989"/>
    <w:multiLevelType w:val="hybridMultilevel"/>
    <w:tmpl w:val="C672ADF6"/>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2A6900"/>
    <w:multiLevelType w:val="multilevel"/>
    <w:tmpl w:val="9656DFAC"/>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19" w15:restartNumberingAfterBreak="0">
    <w:nsid w:val="740A6F8E"/>
    <w:multiLevelType w:val="hybridMultilevel"/>
    <w:tmpl w:val="F398A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7359F3"/>
    <w:multiLevelType w:val="multilevel"/>
    <w:tmpl w:val="2A22DF5A"/>
    <w:lvl w:ilvl="0">
      <w:start w:val="1"/>
      <w:numFmt w:val="upperRoman"/>
      <w:lvlText w:val="%1."/>
      <w:lvlJc w:val="left"/>
      <w:pPr>
        <w:ind w:left="360" w:hanging="360"/>
      </w:p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21" w15:restartNumberingAfterBreak="0">
    <w:nsid w:val="76AA3C7E"/>
    <w:multiLevelType w:val="hybridMultilevel"/>
    <w:tmpl w:val="826A942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DDD6697"/>
    <w:multiLevelType w:val="hybridMultilevel"/>
    <w:tmpl w:val="0ABC30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9">
    <w:abstractNumId w:val="2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11">
    <w:abstractNumId w:val="4"/>
  </w:num>
  <w:num w:numId="12">
    <w:abstractNumId w:val="3"/>
  </w:num>
  <w:num w:numId="13">
    <w:abstractNumId w:val="15"/>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17"/>
  </w:num>
  <w:num w:numId="20">
    <w:abstractNumId w:val="7"/>
  </w:num>
  <w:num w:numId="21">
    <w:abstractNumId w:val="11"/>
  </w:num>
  <w:num w:numId="22">
    <w:abstractNumId w:val="6"/>
  </w:num>
  <w:num w:numId="23">
    <w:abstractNumId w:val="14"/>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6F"/>
    <w:rsid w:val="000845E8"/>
    <w:rsid w:val="00133AF4"/>
    <w:rsid w:val="003522E0"/>
    <w:rsid w:val="00363169"/>
    <w:rsid w:val="0044401F"/>
    <w:rsid w:val="00493E16"/>
    <w:rsid w:val="00494075"/>
    <w:rsid w:val="00796D6F"/>
    <w:rsid w:val="0089340E"/>
    <w:rsid w:val="008F71AF"/>
    <w:rsid w:val="00975C4B"/>
    <w:rsid w:val="00AE7FFC"/>
    <w:rsid w:val="00BE0F51"/>
    <w:rsid w:val="00C371A2"/>
    <w:rsid w:val="00C9532A"/>
    <w:rsid w:val="00E242EC"/>
    <w:rsid w:val="00ED759F"/>
    <w:rsid w:val="00FD3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FD49"/>
  <w15:chartTrackingRefBased/>
  <w15:docId w15:val="{C89636B2-17BF-4976-97AC-E5A62DFA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3AF4"/>
    <w:pPr>
      <w:spacing w:after="120" w:line="240" w:lineRule="auto"/>
      <w:jc w:val="both"/>
    </w:pPr>
    <w:rPr>
      <w:rFonts w:ascii="Calibri" w:hAnsi="Calibri"/>
      <w:color w:val="000000" w:themeColor="text1"/>
      <w:sz w:val="20"/>
    </w:rPr>
  </w:style>
  <w:style w:type="paragraph" w:styleId="Nagwek1">
    <w:name w:val="heading 1"/>
    <w:basedOn w:val="Normalny"/>
    <w:next w:val="Normalny"/>
    <w:link w:val="Nagwek1Znak"/>
    <w:uiPriority w:val="9"/>
    <w:qFormat/>
    <w:rsid w:val="00133AF4"/>
    <w:pPr>
      <w:keepNext/>
      <w:keepLines/>
      <w:numPr>
        <w:numId w:val="1"/>
      </w:numPr>
      <w:spacing w:before="240" w:after="200"/>
      <w:jc w:val="left"/>
      <w:outlineLvl w:val="0"/>
    </w:pPr>
    <w:rPr>
      <w:rFonts w:eastAsiaTheme="majorEastAsia" w:cstheme="majorBidi"/>
      <w:b/>
      <w:bCs/>
      <w:color w:val="44546A" w:themeColor="text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3AF4"/>
    <w:rPr>
      <w:rFonts w:ascii="Calibri" w:eastAsiaTheme="majorEastAsia" w:hAnsi="Calibri" w:cstheme="majorBidi"/>
      <w:b/>
      <w:bCs/>
      <w:color w:val="44546A" w:themeColor="text2"/>
      <w:sz w:val="32"/>
      <w:szCs w:val="32"/>
    </w:rPr>
  </w:style>
  <w:style w:type="character" w:styleId="Hipercze">
    <w:name w:val="Hyperlink"/>
    <w:basedOn w:val="Domylnaczcionkaakapitu"/>
    <w:uiPriority w:val="99"/>
    <w:unhideWhenUsed/>
    <w:rsid w:val="00133AF4"/>
    <w:rPr>
      <w:color w:val="0563C1" w:themeColor="hyperlink"/>
      <w:u w:val="single"/>
    </w:rPr>
  </w:style>
  <w:style w:type="paragraph" w:styleId="Tytu">
    <w:name w:val="Title"/>
    <w:basedOn w:val="Normalny"/>
    <w:next w:val="Normalny"/>
    <w:link w:val="TytuZnak"/>
    <w:uiPriority w:val="10"/>
    <w:qFormat/>
    <w:rsid w:val="00133AF4"/>
    <w:pPr>
      <w:spacing w:after="0"/>
      <w:contextualSpacing/>
    </w:pPr>
    <w:rPr>
      <w:rFonts w:eastAsiaTheme="majorEastAsia" w:cstheme="majorBidi"/>
      <w:color w:val="auto"/>
      <w:spacing w:val="-10"/>
      <w:kern w:val="28"/>
      <w:sz w:val="56"/>
      <w:szCs w:val="56"/>
    </w:rPr>
  </w:style>
  <w:style w:type="character" w:customStyle="1" w:styleId="TytuZnak">
    <w:name w:val="Tytuł Znak"/>
    <w:basedOn w:val="Domylnaczcionkaakapitu"/>
    <w:link w:val="Tytu"/>
    <w:uiPriority w:val="10"/>
    <w:rsid w:val="00133AF4"/>
    <w:rPr>
      <w:rFonts w:ascii="Calibri" w:eastAsiaTheme="majorEastAsia" w:hAnsi="Calibri" w:cstheme="majorBidi"/>
      <w:spacing w:val="-10"/>
      <w:kern w:val="28"/>
      <w:sz w:val="56"/>
      <w:szCs w:val="56"/>
    </w:rPr>
  </w:style>
  <w:style w:type="character" w:customStyle="1" w:styleId="AkapitzlistZnak">
    <w:name w:val="Akapit z listą Znak"/>
    <w:aliases w:val="Akapit z tiretami Znak,Numerowanie Znak,L1 Znak,Akapit z listą5 Znak,Listaszerű bekezdés1 Znak,List Paragraph à moi Znak,Dot pt Znak,F5 List Paragraph Znak,List Paragraph1 Znak,Numbered Para 1 Znak,No Spacing1 Znak,Bullet Points Znak"/>
    <w:link w:val="Akapitzlist"/>
    <w:uiPriority w:val="34"/>
    <w:qFormat/>
    <w:locked/>
    <w:rsid w:val="00133AF4"/>
    <w:rPr>
      <w:rFonts w:ascii="Calibri" w:hAnsi="Calibri" w:cs="Calibri"/>
      <w:color w:val="000000" w:themeColor="text1"/>
      <w:sz w:val="20"/>
    </w:rPr>
  </w:style>
  <w:style w:type="paragraph" w:styleId="Akapitzlist">
    <w:name w:val="List Paragraph"/>
    <w:aliases w:val="Akapit z tiretami,Numerowanie,L1,Akapit z listą5,Listaszerű bekezdés1,List Paragraph à moi,Dot pt,F5 List Paragraph,List Paragraph1,Numbered Para 1,No Spacing1,List Paragraph Char Char Char,Indicator Text,Bullet Points,MAIN CONTENT"/>
    <w:basedOn w:val="Normalny"/>
    <w:link w:val="AkapitzlistZnak"/>
    <w:uiPriority w:val="34"/>
    <w:qFormat/>
    <w:rsid w:val="00133AF4"/>
    <w:pPr>
      <w:ind w:left="720"/>
      <w:contextualSpacing/>
    </w:pPr>
    <w:rPr>
      <w:rFonts w:cs="Calibri"/>
    </w:rPr>
  </w:style>
  <w:style w:type="character" w:customStyle="1" w:styleId="cf01">
    <w:name w:val="cf01"/>
    <w:basedOn w:val="Domylnaczcionkaakapitu"/>
    <w:rsid w:val="00133AF4"/>
    <w:rPr>
      <w:rFonts w:ascii="Segoe UI" w:hAnsi="Segoe UI" w:cs="Segoe UI" w:hint="default"/>
      <w:sz w:val="18"/>
      <w:szCs w:val="18"/>
    </w:rPr>
  </w:style>
  <w:style w:type="character" w:customStyle="1" w:styleId="Teksttreci">
    <w:name w:val="Tekst treści"/>
    <w:basedOn w:val="Domylnaczcionkaakapitu"/>
    <w:rsid w:val="00133AF4"/>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pl-PL"/>
    </w:rPr>
  </w:style>
  <w:style w:type="table" w:styleId="Tabela-Siatka">
    <w:name w:val="Table Grid"/>
    <w:basedOn w:val="Standardowy"/>
    <w:uiPriority w:val="59"/>
    <w:rsid w:val="00133A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33AF4"/>
    <w:pPr>
      <w:tabs>
        <w:tab w:val="center" w:pos="4536"/>
        <w:tab w:val="right" w:pos="9072"/>
      </w:tabs>
      <w:spacing w:after="0"/>
    </w:pPr>
  </w:style>
  <w:style w:type="character" w:customStyle="1" w:styleId="NagwekZnak">
    <w:name w:val="Nagłówek Znak"/>
    <w:basedOn w:val="Domylnaczcionkaakapitu"/>
    <w:link w:val="Nagwek"/>
    <w:uiPriority w:val="99"/>
    <w:rsid w:val="00133AF4"/>
    <w:rPr>
      <w:rFonts w:ascii="Calibri" w:hAnsi="Calibri"/>
      <w:color w:val="000000" w:themeColor="text1"/>
      <w:sz w:val="20"/>
    </w:rPr>
  </w:style>
  <w:style w:type="paragraph" w:styleId="Stopka">
    <w:name w:val="footer"/>
    <w:basedOn w:val="Normalny"/>
    <w:link w:val="StopkaZnak"/>
    <w:uiPriority w:val="99"/>
    <w:unhideWhenUsed/>
    <w:rsid w:val="00133AF4"/>
    <w:pPr>
      <w:tabs>
        <w:tab w:val="center" w:pos="4536"/>
        <w:tab w:val="right" w:pos="9072"/>
      </w:tabs>
      <w:spacing w:after="0"/>
    </w:pPr>
  </w:style>
  <w:style w:type="character" w:customStyle="1" w:styleId="StopkaZnak">
    <w:name w:val="Stopka Znak"/>
    <w:basedOn w:val="Domylnaczcionkaakapitu"/>
    <w:link w:val="Stopka"/>
    <w:uiPriority w:val="99"/>
    <w:rsid w:val="00133AF4"/>
    <w:rPr>
      <w:rFonts w:ascii="Calibri" w:hAnsi="Calibri"/>
      <w:color w:val="000000" w:themeColor="text1"/>
      <w:sz w:val="20"/>
    </w:rPr>
  </w:style>
  <w:style w:type="paragraph" w:styleId="Tekstdymka">
    <w:name w:val="Balloon Text"/>
    <w:basedOn w:val="Normalny"/>
    <w:link w:val="TekstdymkaZnak"/>
    <w:uiPriority w:val="99"/>
    <w:semiHidden/>
    <w:unhideWhenUsed/>
    <w:rsid w:val="00BE0F51"/>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0F51"/>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iepelnosprawn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16772</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Rusin Monika</dc:creator>
  <cp:keywords/>
  <dc:description/>
  <cp:lastModifiedBy>Bednarz Paulina</cp:lastModifiedBy>
  <cp:revision>2</cp:revision>
  <dcterms:created xsi:type="dcterms:W3CDTF">2025-04-09T13:34:00Z</dcterms:created>
  <dcterms:modified xsi:type="dcterms:W3CDTF">2025-04-09T13:34:00Z</dcterms:modified>
</cp:coreProperties>
</file>