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1536C" w14:textId="23095430" w:rsidR="00B74624" w:rsidRPr="00AD3F06" w:rsidRDefault="00B74624" w:rsidP="00AD3F06">
      <w:pPr>
        <w:spacing w:before="100" w:beforeAutospacing="1" w:after="0" w:line="276" w:lineRule="auto"/>
        <w:jc w:val="center"/>
        <w:rPr>
          <w:rFonts w:ascii="Times New Roman" w:hAnsi="Times New Roman" w:cs="Times New Roman"/>
          <w:b/>
          <w:bCs/>
          <w:sz w:val="32"/>
          <w:szCs w:val="32"/>
        </w:rPr>
      </w:pPr>
      <w:r w:rsidRPr="00AD3F06">
        <w:rPr>
          <w:rFonts w:ascii="Times New Roman" w:hAnsi="Times New Roman" w:cs="Times New Roman"/>
          <w:b/>
          <w:bCs/>
          <w:sz w:val="32"/>
          <w:szCs w:val="32"/>
        </w:rPr>
        <w:t>WYTYCZNE W ZAKRESIE DOST</w:t>
      </w:r>
      <w:r w:rsidR="0044573B">
        <w:rPr>
          <w:rFonts w:ascii="Times New Roman" w:hAnsi="Times New Roman" w:cs="Times New Roman"/>
          <w:b/>
          <w:bCs/>
          <w:sz w:val="32"/>
          <w:szCs w:val="32"/>
        </w:rPr>
        <w:t>Ę</w:t>
      </w:r>
      <w:r w:rsidRPr="00AD3F06">
        <w:rPr>
          <w:rFonts w:ascii="Times New Roman" w:hAnsi="Times New Roman" w:cs="Times New Roman"/>
          <w:b/>
          <w:bCs/>
          <w:sz w:val="32"/>
          <w:szCs w:val="32"/>
        </w:rPr>
        <w:t>PNOŚCI I RÓWNOŚCI</w:t>
      </w:r>
    </w:p>
    <w:p w14:paraId="4FE1E4FB" w14:textId="567B592A" w:rsidR="00DE67A3" w:rsidRPr="00B74624" w:rsidRDefault="00DE67A3" w:rsidP="00DE67A3">
      <w:pPr>
        <w:spacing w:before="100" w:beforeAutospacing="1" w:after="0" w:line="276" w:lineRule="auto"/>
        <w:jc w:val="both"/>
        <w:rPr>
          <w:rFonts w:ascii="Times New Roman" w:hAnsi="Times New Roman" w:cs="Times New Roman"/>
          <w:sz w:val="24"/>
          <w:szCs w:val="24"/>
        </w:rPr>
      </w:pPr>
      <w:r w:rsidRPr="00B74624">
        <w:rPr>
          <w:rFonts w:ascii="Times New Roman" w:hAnsi="Times New Roman" w:cs="Times New Roman"/>
          <w:sz w:val="24"/>
          <w:szCs w:val="24"/>
        </w:rPr>
        <w:t xml:space="preserve">Mając na uwadze główny cel Programu Maluch+ 2022-2029, jakim jest zwiększenie dostępności instytucji opieki pod względem terytorialnym i  finansowym, zwłaszcza </w:t>
      </w:r>
      <w:r w:rsidR="00B74624">
        <w:rPr>
          <w:rFonts w:ascii="Times New Roman" w:hAnsi="Times New Roman" w:cs="Times New Roman"/>
          <w:sz w:val="24"/>
          <w:szCs w:val="24"/>
        </w:rPr>
        <w:br/>
      </w:r>
      <w:r w:rsidRPr="00B74624">
        <w:rPr>
          <w:rFonts w:ascii="Times New Roman" w:hAnsi="Times New Roman" w:cs="Times New Roman"/>
          <w:sz w:val="24"/>
          <w:szCs w:val="24"/>
        </w:rPr>
        <w:t>w rejonach tzw. „białych plam”, gdzie do tej pory nie  funkcjonowały żadne instytucje tego typu, wszelkie działania oparte na treści Programu oraz w ramach prawa krajowego, przybliżające do osiągnięcia tego celu, winny być interpretowane jako prawidłowe i  zasadne. W związku z tym uprzejmie informuj</w:t>
      </w:r>
      <w:r w:rsidR="00AD3F06">
        <w:rPr>
          <w:rFonts w:ascii="Times New Roman" w:hAnsi="Times New Roman" w:cs="Times New Roman"/>
          <w:sz w:val="24"/>
          <w:szCs w:val="24"/>
        </w:rPr>
        <w:t>emy</w:t>
      </w:r>
      <w:r w:rsidRPr="00B74624">
        <w:rPr>
          <w:rFonts w:ascii="Times New Roman" w:hAnsi="Times New Roman" w:cs="Times New Roman"/>
          <w:sz w:val="24"/>
          <w:szCs w:val="24"/>
        </w:rPr>
        <w:t xml:space="preserve"> w zakresie egzekwowania zasad Programu dotyczących zapewnienia standardów dostępności i równości, co następuje.</w:t>
      </w:r>
    </w:p>
    <w:p w14:paraId="281A51B1" w14:textId="77777777" w:rsidR="00DE67A3" w:rsidRPr="00B74624" w:rsidRDefault="00DE67A3" w:rsidP="00DE67A3">
      <w:pPr>
        <w:spacing w:before="100" w:beforeAutospacing="1" w:after="0" w:line="276" w:lineRule="auto"/>
        <w:jc w:val="both"/>
        <w:rPr>
          <w:rFonts w:ascii="Times New Roman" w:hAnsi="Times New Roman" w:cs="Times New Roman"/>
          <w:sz w:val="24"/>
          <w:szCs w:val="24"/>
        </w:rPr>
      </w:pPr>
      <w:r w:rsidRPr="00B74624">
        <w:rPr>
          <w:rFonts w:ascii="Times New Roman" w:hAnsi="Times New Roman" w:cs="Times New Roman"/>
          <w:sz w:val="24"/>
          <w:szCs w:val="24"/>
        </w:rPr>
        <w:t xml:space="preserve">Zgodnie z zapisami punktu 4.1.1. oraz 4.1.2. Programu, wydatki na tworzenie nowych miejsc przez jednostki samorządu terytorialnego oraz podmioty inne niż </w:t>
      </w:r>
      <w:proofErr w:type="spellStart"/>
      <w:r w:rsidRPr="00B74624">
        <w:rPr>
          <w:rFonts w:ascii="Times New Roman" w:hAnsi="Times New Roman" w:cs="Times New Roman"/>
          <w:sz w:val="24"/>
          <w:szCs w:val="24"/>
        </w:rPr>
        <w:t>jst</w:t>
      </w:r>
      <w:proofErr w:type="spellEnd"/>
      <w:r w:rsidRPr="00B74624">
        <w:rPr>
          <w:rFonts w:ascii="Times New Roman" w:hAnsi="Times New Roman" w:cs="Times New Roman"/>
          <w:sz w:val="24"/>
          <w:szCs w:val="24"/>
        </w:rPr>
        <w:t xml:space="preserve"> w ramach KPO mogą dotyczyć:</w:t>
      </w:r>
    </w:p>
    <w:p w14:paraId="14BCCB58" w14:textId="77777777" w:rsidR="00DE67A3" w:rsidRPr="00B74624" w:rsidRDefault="00DE67A3" w:rsidP="00DE67A3">
      <w:pPr>
        <w:pStyle w:val="Akapitzlist"/>
        <w:numPr>
          <w:ilvl w:val="0"/>
          <w:numId w:val="1"/>
        </w:numPr>
        <w:spacing w:before="100" w:beforeAutospacing="1" w:after="0" w:line="276" w:lineRule="auto"/>
        <w:jc w:val="both"/>
        <w:rPr>
          <w:rFonts w:ascii="Times New Roman" w:hAnsi="Times New Roman" w:cs="Times New Roman"/>
          <w:sz w:val="24"/>
          <w:szCs w:val="24"/>
        </w:rPr>
      </w:pPr>
      <w:r w:rsidRPr="00B74624">
        <w:rPr>
          <w:rFonts w:ascii="Times New Roman" w:hAnsi="Times New Roman" w:cs="Times New Roman"/>
          <w:sz w:val="24"/>
          <w:szCs w:val="24"/>
        </w:rPr>
        <w:t xml:space="preserve">zakupu nieruchomości (zakupu gruntu lub lokalu) </w:t>
      </w:r>
      <w:r w:rsidRPr="00B74624">
        <w:rPr>
          <w:rFonts w:ascii="Times New Roman" w:hAnsi="Times New Roman" w:cs="Times New Roman"/>
          <w:i/>
          <w:sz w:val="24"/>
          <w:szCs w:val="24"/>
        </w:rPr>
        <w:t xml:space="preserve">(poza podmiotami innymi niż </w:t>
      </w:r>
      <w:proofErr w:type="spellStart"/>
      <w:r w:rsidRPr="00B74624">
        <w:rPr>
          <w:rFonts w:ascii="Times New Roman" w:hAnsi="Times New Roman" w:cs="Times New Roman"/>
          <w:i/>
          <w:sz w:val="24"/>
          <w:szCs w:val="24"/>
        </w:rPr>
        <w:t>jst</w:t>
      </w:r>
      <w:proofErr w:type="spellEnd"/>
      <w:r w:rsidRPr="00B74624">
        <w:rPr>
          <w:rFonts w:ascii="Times New Roman" w:hAnsi="Times New Roman" w:cs="Times New Roman"/>
          <w:i/>
          <w:sz w:val="24"/>
          <w:szCs w:val="24"/>
        </w:rPr>
        <w:t>)</w:t>
      </w:r>
      <w:r w:rsidRPr="00B74624">
        <w:rPr>
          <w:rFonts w:ascii="Times New Roman" w:hAnsi="Times New Roman" w:cs="Times New Roman"/>
          <w:sz w:val="24"/>
          <w:szCs w:val="24"/>
        </w:rPr>
        <w:t xml:space="preserve">, </w:t>
      </w:r>
    </w:p>
    <w:p w14:paraId="29D1B2DB" w14:textId="77777777" w:rsidR="00DE67A3" w:rsidRPr="00B74624" w:rsidRDefault="00DE67A3" w:rsidP="00DE67A3">
      <w:pPr>
        <w:pStyle w:val="Akapitzlist"/>
        <w:numPr>
          <w:ilvl w:val="0"/>
          <w:numId w:val="1"/>
        </w:numPr>
        <w:spacing w:before="100" w:beforeAutospacing="1" w:after="0" w:line="276" w:lineRule="auto"/>
        <w:jc w:val="both"/>
        <w:rPr>
          <w:rFonts w:ascii="Times New Roman" w:hAnsi="Times New Roman" w:cs="Times New Roman"/>
          <w:sz w:val="24"/>
          <w:szCs w:val="24"/>
        </w:rPr>
      </w:pPr>
      <w:r w:rsidRPr="002C74E3">
        <w:rPr>
          <w:rFonts w:ascii="Times New Roman" w:hAnsi="Times New Roman" w:cs="Times New Roman"/>
          <w:b/>
          <w:bCs/>
          <w:sz w:val="24"/>
          <w:szCs w:val="24"/>
        </w:rPr>
        <w:t xml:space="preserve">budowy (w tym rozbudowy, nadbudowy, odbudowy) żłobków lub  klubów dziecięcych zgodnie z zasadami uniwersalnego projektowania </w:t>
      </w:r>
      <w:r w:rsidRPr="00B74624">
        <w:rPr>
          <w:rFonts w:ascii="Times New Roman" w:hAnsi="Times New Roman" w:cs="Times New Roman"/>
          <w:i/>
          <w:sz w:val="24"/>
          <w:szCs w:val="24"/>
        </w:rPr>
        <w:t xml:space="preserve">(poza podmiotami innymi niż </w:t>
      </w:r>
      <w:proofErr w:type="spellStart"/>
      <w:r w:rsidRPr="00B74624">
        <w:rPr>
          <w:rFonts w:ascii="Times New Roman" w:hAnsi="Times New Roman" w:cs="Times New Roman"/>
          <w:i/>
          <w:sz w:val="24"/>
          <w:szCs w:val="24"/>
        </w:rPr>
        <w:t>jst</w:t>
      </w:r>
      <w:proofErr w:type="spellEnd"/>
      <w:r w:rsidRPr="00B74624">
        <w:rPr>
          <w:rFonts w:ascii="Times New Roman" w:hAnsi="Times New Roman" w:cs="Times New Roman"/>
          <w:i/>
          <w:sz w:val="24"/>
          <w:szCs w:val="24"/>
        </w:rPr>
        <w:t>)</w:t>
      </w:r>
      <w:r w:rsidRPr="00B74624">
        <w:rPr>
          <w:rFonts w:ascii="Times New Roman" w:hAnsi="Times New Roman" w:cs="Times New Roman"/>
          <w:sz w:val="24"/>
          <w:szCs w:val="24"/>
        </w:rPr>
        <w:t>,</w:t>
      </w:r>
    </w:p>
    <w:p w14:paraId="6CC744C3" w14:textId="1CCA8764" w:rsidR="00DE67A3" w:rsidRPr="00B74624" w:rsidRDefault="00DE67A3" w:rsidP="00DE67A3">
      <w:pPr>
        <w:pStyle w:val="Akapitzlist"/>
        <w:numPr>
          <w:ilvl w:val="0"/>
          <w:numId w:val="1"/>
        </w:numPr>
        <w:spacing w:before="100" w:beforeAutospacing="1" w:after="0" w:line="276" w:lineRule="auto"/>
        <w:jc w:val="both"/>
        <w:rPr>
          <w:rFonts w:ascii="Times New Roman" w:hAnsi="Times New Roman" w:cs="Times New Roman"/>
          <w:sz w:val="24"/>
          <w:szCs w:val="24"/>
        </w:rPr>
      </w:pPr>
      <w:r w:rsidRPr="002C74E3">
        <w:rPr>
          <w:rFonts w:ascii="Times New Roman" w:hAnsi="Times New Roman" w:cs="Times New Roman"/>
          <w:b/>
          <w:bCs/>
          <w:sz w:val="24"/>
          <w:szCs w:val="24"/>
        </w:rPr>
        <w:t>adaptacji zgodnie z zasadami uniwersalnego projektowania, tj.  dostosowanie budynków lub pomieszczeń do potrzeb dzieci (w tym z  niepełnosprawnością)</w:t>
      </w:r>
      <w:r w:rsidRPr="00B74624">
        <w:rPr>
          <w:rFonts w:ascii="Times New Roman" w:hAnsi="Times New Roman" w:cs="Times New Roman"/>
          <w:sz w:val="24"/>
          <w:szCs w:val="24"/>
        </w:rPr>
        <w:t xml:space="preserve">, </w:t>
      </w:r>
      <w:r w:rsidR="002C74E3">
        <w:rPr>
          <w:rFonts w:ascii="Times New Roman" w:hAnsi="Times New Roman" w:cs="Times New Roman"/>
          <w:sz w:val="24"/>
          <w:szCs w:val="24"/>
        </w:rPr>
        <w:br/>
      </w:r>
      <w:r w:rsidRPr="00B74624">
        <w:rPr>
          <w:rFonts w:ascii="Times New Roman" w:hAnsi="Times New Roman" w:cs="Times New Roman"/>
          <w:sz w:val="24"/>
          <w:szCs w:val="24"/>
        </w:rPr>
        <w:t>w tym do wymogów budowlanych, sanitarno-higienicznych, bezpieczeństwa przeciwpożarowego, organizacja kuchni, stołówek, szatni itp., w celu utworzenia żłobka lub klubu dziecięcego.</w:t>
      </w:r>
    </w:p>
    <w:p w14:paraId="33A5D870" w14:textId="77777777" w:rsidR="00DE67A3" w:rsidRPr="00B74624" w:rsidRDefault="00DE67A3" w:rsidP="00DE67A3">
      <w:pPr>
        <w:spacing w:before="100" w:beforeAutospacing="1" w:after="0" w:line="276" w:lineRule="auto"/>
        <w:jc w:val="both"/>
        <w:rPr>
          <w:rFonts w:ascii="Times New Roman" w:hAnsi="Times New Roman" w:cs="Times New Roman"/>
          <w:sz w:val="24"/>
          <w:szCs w:val="24"/>
        </w:rPr>
      </w:pPr>
      <w:r w:rsidRPr="00B74624">
        <w:rPr>
          <w:rFonts w:ascii="Times New Roman" w:hAnsi="Times New Roman" w:cs="Times New Roman"/>
          <w:sz w:val="24"/>
          <w:szCs w:val="24"/>
        </w:rPr>
        <w:t xml:space="preserve">Zgodnie z zapisami punktu 4.2.1. Programu środki finansowe z FERS przeznaczone dla jednostek samorządu terytorialnego i podmiotów innych niż </w:t>
      </w:r>
      <w:proofErr w:type="spellStart"/>
      <w:r w:rsidRPr="00B74624">
        <w:rPr>
          <w:rFonts w:ascii="Times New Roman" w:hAnsi="Times New Roman" w:cs="Times New Roman"/>
          <w:sz w:val="24"/>
          <w:szCs w:val="24"/>
        </w:rPr>
        <w:t>jst</w:t>
      </w:r>
      <w:proofErr w:type="spellEnd"/>
      <w:r w:rsidRPr="00B74624">
        <w:rPr>
          <w:rFonts w:ascii="Times New Roman" w:hAnsi="Times New Roman" w:cs="Times New Roman"/>
          <w:sz w:val="24"/>
          <w:szCs w:val="24"/>
        </w:rPr>
        <w:t xml:space="preserve"> na utworzenie nowych miejsc opieki, mogą dotyczyć:</w:t>
      </w:r>
    </w:p>
    <w:p w14:paraId="7C6D143B" w14:textId="6F50C862" w:rsidR="00DE67A3" w:rsidRPr="00B74624" w:rsidRDefault="00DE67A3" w:rsidP="00DE67A3">
      <w:pPr>
        <w:pStyle w:val="Akapitzlist"/>
        <w:numPr>
          <w:ilvl w:val="0"/>
          <w:numId w:val="2"/>
        </w:numPr>
        <w:spacing w:before="100" w:beforeAutospacing="1" w:after="0" w:line="276" w:lineRule="auto"/>
        <w:jc w:val="both"/>
        <w:rPr>
          <w:rFonts w:ascii="Times New Roman" w:hAnsi="Times New Roman" w:cs="Times New Roman"/>
          <w:sz w:val="24"/>
          <w:szCs w:val="24"/>
        </w:rPr>
      </w:pPr>
      <w:r w:rsidRPr="009B6672">
        <w:rPr>
          <w:rFonts w:ascii="Times New Roman" w:hAnsi="Times New Roman" w:cs="Times New Roman"/>
          <w:b/>
          <w:bCs/>
          <w:sz w:val="24"/>
          <w:szCs w:val="24"/>
        </w:rPr>
        <w:t>adaptacji zgodnie z zasadami uniwersalnego projektowania, tj.  dostosowanie budynków lub pomieszczeń do potrzeb dzieci (w tym z  niepełnosprawnością),</w:t>
      </w:r>
      <w:r w:rsidRPr="00B74624">
        <w:rPr>
          <w:rFonts w:ascii="Times New Roman" w:hAnsi="Times New Roman" w:cs="Times New Roman"/>
          <w:sz w:val="24"/>
          <w:szCs w:val="24"/>
        </w:rPr>
        <w:t xml:space="preserve"> </w:t>
      </w:r>
      <w:r w:rsidR="009B6672">
        <w:rPr>
          <w:rFonts w:ascii="Times New Roman" w:hAnsi="Times New Roman" w:cs="Times New Roman"/>
          <w:sz w:val="24"/>
          <w:szCs w:val="24"/>
        </w:rPr>
        <w:br/>
      </w:r>
      <w:r w:rsidRPr="00B74624">
        <w:rPr>
          <w:rFonts w:ascii="Times New Roman" w:hAnsi="Times New Roman" w:cs="Times New Roman"/>
          <w:sz w:val="24"/>
          <w:szCs w:val="24"/>
        </w:rPr>
        <w:t>w tym do wymogów budowlanych, sanitarno-higienicznych, bezpieczeństwa przeciwpożarowego, organizacja kuchni, stołówek, szatni itp., w celu utworzenia żłobka lub klubu dziecięcego,</w:t>
      </w:r>
    </w:p>
    <w:p w14:paraId="7FAE0993" w14:textId="77777777" w:rsidR="00DE67A3" w:rsidRPr="00B74624" w:rsidRDefault="00DE67A3" w:rsidP="00DE67A3">
      <w:pPr>
        <w:pStyle w:val="Akapitzlist"/>
        <w:numPr>
          <w:ilvl w:val="0"/>
          <w:numId w:val="2"/>
        </w:numPr>
        <w:spacing w:before="100" w:beforeAutospacing="1" w:after="0" w:line="276" w:lineRule="auto"/>
        <w:jc w:val="both"/>
        <w:rPr>
          <w:rFonts w:ascii="Times New Roman" w:hAnsi="Times New Roman" w:cs="Times New Roman"/>
          <w:sz w:val="24"/>
          <w:szCs w:val="24"/>
        </w:rPr>
      </w:pPr>
      <w:r w:rsidRPr="00B74624">
        <w:rPr>
          <w:rFonts w:ascii="Times New Roman" w:hAnsi="Times New Roman" w:cs="Times New Roman"/>
          <w:sz w:val="24"/>
          <w:szCs w:val="24"/>
        </w:rPr>
        <w:t>zakupu i montażu wyposażenia (w tym m.in. meble, wyposażenie wypoczynkowe, wyposażenie sanitarne, wyposażenie kuchenne, zabawki).</w:t>
      </w:r>
    </w:p>
    <w:p w14:paraId="52B24D34" w14:textId="77777777" w:rsidR="00DE67A3" w:rsidRPr="00B74624" w:rsidRDefault="00DE67A3" w:rsidP="00DE67A3">
      <w:pPr>
        <w:spacing w:before="100" w:beforeAutospacing="1" w:after="0" w:line="276" w:lineRule="auto"/>
        <w:jc w:val="both"/>
        <w:rPr>
          <w:rFonts w:ascii="Times New Roman" w:hAnsi="Times New Roman" w:cs="Times New Roman"/>
          <w:sz w:val="24"/>
          <w:szCs w:val="24"/>
        </w:rPr>
      </w:pPr>
      <w:r w:rsidRPr="00B74624">
        <w:rPr>
          <w:rFonts w:ascii="Times New Roman" w:hAnsi="Times New Roman" w:cs="Times New Roman"/>
          <w:sz w:val="24"/>
          <w:szCs w:val="24"/>
        </w:rPr>
        <w:t>Z analizy pkt. 4.1.1., 4.1.2. oraz 4.2.1. Programu wynika, że adaptację rozumie się jako dostosowanie budynków m.in. do wymogów budowlanych, zatem możliwe jest wykonanie prac budowlanych polegających na przebudowie lub remoncie, które  zgodnie z ustawą Prawo budowlane nie stanowią budowy.</w:t>
      </w:r>
    </w:p>
    <w:p w14:paraId="1D48A706" w14:textId="77777777" w:rsidR="00DE67A3" w:rsidRPr="00B74624" w:rsidRDefault="00DE67A3" w:rsidP="00DE67A3">
      <w:pPr>
        <w:spacing w:before="100" w:beforeAutospacing="1" w:after="0" w:line="276" w:lineRule="auto"/>
        <w:jc w:val="both"/>
        <w:rPr>
          <w:rFonts w:ascii="Times New Roman" w:hAnsi="Times New Roman" w:cs="Times New Roman"/>
          <w:sz w:val="24"/>
          <w:szCs w:val="24"/>
        </w:rPr>
      </w:pPr>
      <w:r w:rsidRPr="00B74624">
        <w:rPr>
          <w:rFonts w:ascii="Times New Roman" w:hAnsi="Times New Roman" w:cs="Times New Roman"/>
          <w:sz w:val="24"/>
          <w:szCs w:val="24"/>
        </w:rPr>
        <w:t xml:space="preserve">Z kolei punkty 9.3.4-9.3.7 oraz 9.3.21 Programu wskazują na </w:t>
      </w:r>
      <w:r w:rsidRPr="009B6672">
        <w:rPr>
          <w:rFonts w:ascii="Times New Roman" w:hAnsi="Times New Roman" w:cs="Times New Roman"/>
          <w:b/>
          <w:bCs/>
          <w:sz w:val="24"/>
          <w:szCs w:val="24"/>
        </w:rPr>
        <w:t>obowiązki ostatecznego odbiorcy wsparcia w zakresie zapewnienia dostępności i  równości, w  tym konieczność zastosowania standardu architektonicznego</w:t>
      </w:r>
      <w:r w:rsidRPr="00B74624">
        <w:rPr>
          <w:rFonts w:ascii="Times New Roman" w:hAnsi="Times New Roman" w:cs="Times New Roman"/>
          <w:sz w:val="24"/>
          <w:szCs w:val="24"/>
        </w:rPr>
        <w:t xml:space="preserve">, stanowiącego część załącznika nr 2 </w:t>
      </w:r>
      <w:r w:rsidRPr="00B74624">
        <w:rPr>
          <w:rFonts w:ascii="Times New Roman" w:hAnsi="Times New Roman" w:cs="Times New Roman"/>
          <w:sz w:val="24"/>
          <w:szCs w:val="24"/>
        </w:rPr>
        <w:lastRenderedPageBreak/>
        <w:t xml:space="preserve">do  </w:t>
      </w:r>
      <w:r w:rsidRPr="00B74624">
        <w:rPr>
          <w:rFonts w:ascii="Times New Roman" w:hAnsi="Times New Roman" w:cs="Times New Roman"/>
          <w:i/>
          <w:sz w:val="24"/>
          <w:szCs w:val="24"/>
        </w:rPr>
        <w:t xml:space="preserve">Wytycznych dotyczących realizacji zasad równościowych w ramach funduszy unijnych na lata 2021-2027 </w:t>
      </w:r>
      <w:r w:rsidRPr="00B74624">
        <w:rPr>
          <w:rFonts w:ascii="Times New Roman" w:hAnsi="Times New Roman" w:cs="Times New Roman"/>
          <w:sz w:val="24"/>
          <w:szCs w:val="24"/>
        </w:rPr>
        <w:t>– w przypadku budowy lub adaptacji budynków lub pomieszczeń, w których świadczona będzie usługa</w:t>
      </w:r>
      <w:r w:rsidRPr="00B74624">
        <w:rPr>
          <w:rFonts w:ascii="Times New Roman" w:hAnsi="Times New Roman" w:cs="Times New Roman"/>
          <w:i/>
          <w:sz w:val="24"/>
          <w:szCs w:val="24"/>
        </w:rPr>
        <w:t xml:space="preserve">, </w:t>
      </w:r>
      <w:r w:rsidRPr="00B74624">
        <w:rPr>
          <w:rFonts w:ascii="Times New Roman" w:hAnsi="Times New Roman" w:cs="Times New Roman"/>
          <w:sz w:val="24"/>
          <w:szCs w:val="24"/>
        </w:rPr>
        <w:t xml:space="preserve">a także </w:t>
      </w:r>
      <w:r w:rsidRPr="009B6672">
        <w:rPr>
          <w:rFonts w:ascii="Times New Roman" w:hAnsi="Times New Roman" w:cs="Times New Roman"/>
          <w:b/>
          <w:bCs/>
          <w:sz w:val="24"/>
          <w:szCs w:val="24"/>
        </w:rPr>
        <w:t>zapewnienie w żłobkach, klubach dziecięcych i  u  dziennych opiekunów dostępności osobom ze  szczególnymi potrzebami przez zastosowanie uniwersalnego projektowania lub racjonalnych usprawnień</w:t>
      </w:r>
      <w:r w:rsidRPr="00B74624">
        <w:rPr>
          <w:rFonts w:ascii="Times New Roman" w:hAnsi="Times New Roman" w:cs="Times New Roman"/>
          <w:sz w:val="24"/>
          <w:szCs w:val="24"/>
        </w:rPr>
        <w:t xml:space="preserve"> zgodnie z  przepisami ustawy z dnia 19 lipca 2019 r. o zapewnieniu dostępności osobom ze  szczególnymi potrzebami (Dz.U. z 2020 r. poz. 1062 z </w:t>
      </w:r>
      <w:proofErr w:type="spellStart"/>
      <w:r w:rsidRPr="00B74624">
        <w:rPr>
          <w:rFonts w:ascii="Times New Roman" w:hAnsi="Times New Roman" w:cs="Times New Roman"/>
          <w:sz w:val="24"/>
          <w:szCs w:val="24"/>
        </w:rPr>
        <w:t>późn</w:t>
      </w:r>
      <w:proofErr w:type="spellEnd"/>
      <w:r w:rsidRPr="00B74624">
        <w:rPr>
          <w:rFonts w:ascii="Times New Roman" w:hAnsi="Times New Roman" w:cs="Times New Roman"/>
          <w:sz w:val="24"/>
          <w:szCs w:val="24"/>
        </w:rPr>
        <w:t xml:space="preserve">. zm.). </w:t>
      </w:r>
    </w:p>
    <w:p w14:paraId="073C5093" w14:textId="77777777" w:rsidR="00DE67A3" w:rsidRPr="00B74624" w:rsidRDefault="00DE67A3" w:rsidP="00DE67A3">
      <w:pPr>
        <w:spacing w:before="100" w:beforeAutospacing="1" w:after="0" w:line="276" w:lineRule="auto"/>
        <w:jc w:val="both"/>
        <w:rPr>
          <w:rFonts w:ascii="Times New Roman" w:hAnsi="Times New Roman" w:cs="Times New Roman"/>
          <w:sz w:val="24"/>
          <w:szCs w:val="24"/>
        </w:rPr>
      </w:pPr>
      <w:r w:rsidRPr="00B74624">
        <w:rPr>
          <w:rFonts w:ascii="Times New Roman" w:hAnsi="Times New Roman" w:cs="Times New Roman"/>
          <w:sz w:val="24"/>
          <w:szCs w:val="24"/>
        </w:rPr>
        <w:t xml:space="preserve">Przyjmuje się, że każdy wnioskodawca składając wniosek o przyznanie dofinansowania będzie oświadczał jednocześnie, że zapoznał się z treścią Programu oraz  że realizowane zadanie będzie spełniało wymogi w  nim wskazane, więc  akceptował konieczność wdrożenia zasad równości i  dostępności dla  nowych miejsc opieki, które zamierzał utworzyć z  wykorzystaniem dofinansowania. W  zapisach Programu wyraźnie uwzględnione zostały zadania podmiotów uczestniczących w jego realizacji. Należy podkreślić, że  w celu uzyskania dofinansowania podmiot musi wykonać jedno z zadań głównych, </w:t>
      </w:r>
      <w:r w:rsidRPr="00B74624">
        <w:rPr>
          <w:rFonts w:ascii="Times New Roman" w:hAnsi="Times New Roman" w:cs="Times New Roman"/>
          <w:sz w:val="24"/>
          <w:szCs w:val="24"/>
        </w:rPr>
        <w:br/>
        <w:t>w zakresie którego wykonywane prace uwzględniają potrzeby osób  z  niepełnosprawnościami. Jeżeli podmiot chce uczestniczyć w Programie, realizować komponenty tworzenia i  funkcjonowania, powinien mieć na uwadze zapisy Programu, a  także  wskazane w  nim przepisy krajowe i zachować standardy opisane w  wytycznych do  instrumentów finansowych UE i funduszy strukturalnych.</w:t>
      </w:r>
    </w:p>
    <w:p w14:paraId="2FEBBE24" w14:textId="77777777" w:rsidR="00DE67A3" w:rsidRPr="00B74624" w:rsidRDefault="00DE67A3" w:rsidP="00DE67A3">
      <w:pPr>
        <w:spacing w:before="100" w:beforeAutospacing="1" w:after="0" w:line="276" w:lineRule="auto"/>
        <w:jc w:val="both"/>
        <w:rPr>
          <w:rFonts w:ascii="Times New Roman" w:hAnsi="Times New Roman" w:cs="Times New Roman"/>
          <w:sz w:val="24"/>
          <w:szCs w:val="24"/>
        </w:rPr>
      </w:pPr>
      <w:r w:rsidRPr="00B74624">
        <w:rPr>
          <w:rFonts w:ascii="Times New Roman" w:hAnsi="Times New Roman" w:cs="Times New Roman"/>
          <w:sz w:val="24"/>
          <w:szCs w:val="24"/>
        </w:rPr>
        <w:t xml:space="preserve">Ponadto, w kompetencjach wojewody jako jednostki wspierającej leży monitorowanie ciągłości realizacji zadań finansowanych z  Programu oraz  rozliczenie ostatecznego odbiorcy wsparcia z przekazanych środków. W tym kontekście zasadnym wydaje się rozpatrywanie sytuacji każdego ostatecznego odbiorcy wsparcia indywidualnie. Należy różnicować efekty realizacji Programu, biorąc pod uwagę możliwości każdego z OOW i skalę inwestycji proporcjonalnie do uzyskanego dofinansowania. Podmioty inne niż </w:t>
      </w:r>
      <w:proofErr w:type="spellStart"/>
      <w:r w:rsidRPr="00B74624">
        <w:rPr>
          <w:rFonts w:ascii="Times New Roman" w:hAnsi="Times New Roman" w:cs="Times New Roman"/>
          <w:sz w:val="24"/>
          <w:szCs w:val="24"/>
        </w:rPr>
        <w:t>jst</w:t>
      </w:r>
      <w:proofErr w:type="spellEnd"/>
      <w:r w:rsidRPr="00B74624">
        <w:rPr>
          <w:rFonts w:ascii="Times New Roman" w:hAnsi="Times New Roman" w:cs="Times New Roman"/>
          <w:sz w:val="24"/>
          <w:szCs w:val="24"/>
        </w:rPr>
        <w:t xml:space="preserve"> mogą uzyskać dofinansowanie ze środków Programu tylko w ramach prac adaptacyjnych budynku lub pomieszczenia, w następstwie czego prace związane z wykonaniem standardów minimum w zakresie dostępności architektonicznej wskazanych w art. 6 ustawy o  zapewnianiu dostępności osobom ze szczególnymi potrzebami mogą generować wysokie koszty poniesione przez ostatecznego odbiorcę wsparcia. Zatem w sytuacji ograniczonych lub utrudnionych możliwości wdrożenia ww. standardów minimum słusznym jest wykonanie przez </w:t>
      </w:r>
      <w:proofErr w:type="spellStart"/>
      <w:r w:rsidRPr="00B74624">
        <w:rPr>
          <w:rFonts w:ascii="Times New Roman" w:hAnsi="Times New Roman" w:cs="Times New Roman"/>
          <w:sz w:val="24"/>
          <w:szCs w:val="24"/>
        </w:rPr>
        <w:t>oow</w:t>
      </w:r>
      <w:proofErr w:type="spellEnd"/>
      <w:r w:rsidRPr="00B74624">
        <w:rPr>
          <w:rFonts w:ascii="Times New Roman" w:hAnsi="Times New Roman" w:cs="Times New Roman"/>
          <w:sz w:val="24"/>
          <w:szCs w:val="24"/>
        </w:rPr>
        <w:t xml:space="preserve"> działań zawartych w art. 7 ustawy o zapewnianiu dostępności osobom ze szczególnymi potrzebami, tj. zapewnienie dostępu alternatywnego. Należy zauważyć, że zgodnie z ww. ustawą podmioty </w:t>
      </w:r>
      <w:r w:rsidRPr="00B74624">
        <w:rPr>
          <w:rFonts w:ascii="Times New Roman" w:hAnsi="Times New Roman" w:cs="Times New Roman"/>
          <w:sz w:val="24"/>
          <w:szCs w:val="24"/>
          <w:shd w:val="clear" w:color="auto" w:fill="FFFFFF"/>
        </w:rPr>
        <w:t>inne niż podmiot publiczny, realizujący na podstawie umowy zawartej z podmiotem publicznym, zadanie finansowane z udziałem środków publicznych, jest obowiązany do zapewnienia dostępności osobom ze szczególnymi potrzebami w zakresie określonym w tej umowie, a umowy muszą być zgodne z zasadami określonymi w Programie i innych dokumentach związanych z Programem.</w:t>
      </w:r>
    </w:p>
    <w:p w14:paraId="01EA4166" w14:textId="77777777" w:rsidR="00DE67A3" w:rsidRPr="00B74624" w:rsidRDefault="00DE67A3" w:rsidP="00DE67A3">
      <w:pPr>
        <w:spacing w:before="100" w:beforeAutospacing="1" w:after="0" w:line="276" w:lineRule="auto"/>
        <w:jc w:val="both"/>
        <w:rPr>
          <w:rFonts w:ascii="Times New Roman" w:hAnsi="Times New Roman" w:cs="Times New Roman"/>
          <w:sz w:val="24"/>
          <w:szCs w:val="24"/>
          <w:lang w:eastAsia="x-none"/>
        </w:rPr>
      </w:pPr>
      <w:r w:rsidRPr="00B74624">
        <w:rPr>
          <w:rFonts w:ascii="Times New Roman" w:hAnsi="Times New Roman" w:cs="Times New Roman"/>
          <w:sz w:val="24"/>
          <w:szCs w:val="24"/>
          <w:lang w:eastAsia="x-none"/>
        </w:rPr>
        <w:t xml:space="preserve">Zgodnie z zapisami </w:t>
      </w:r>
      <w:r w:rsidRPr="00B74624">
        <w:rPr>
          <w:rFonts w:ascii="Times New Roman" w:hAnsi="Times New Roman" w:cs="Times New Roman"/>
          <w:i/>
          <w:sz w:val="24"/>
          <w:szCs w:val="24"/>
          <w:lang w:eastAsia="x-none"/>
        </w:rPr>
        <w:t>Standardów dostępności dla polityki spójności 2021-2027</w:t>
      </w:r>
      <w:r w:rsidRPr="00B74624">
        <w:rPr>
          <w:rFonts w:ascii="Times New Roman" w:hAnsi="Times New Roman" w:cs="Times New Roman"/>
          <w:sz w:val="24"/>
          <w:szCs w:val="24"/>
          <w:lang w:eastAsia="x-none"/>
        </w:rPr>
        <w:t xml:space="preserve"> (Załącznik nr 2 do </w:t>
      </w:r>
      <w:r w:rsidRPr="00B74624">
        <w:rPr>
          <w:rFonts w:ascii="Times New Roman" w:hAnsi="Times New Roman" w:cs="Times New Roman"/>
          <w:sz w:val="24"/>
          <w:szCs w:val="24"/>
        </w:rPr>
        <w:t>Wytycznych dotyczących realizacji zasad równościowych w ramach funduszy unijnych na lata 2021-2027)</w:t>
      </w:r>
      <w:r w:rsidRPr="00B74624">
        <w:rPr>
          <w:rFonts w:ascii="Times New Roman" w:hAnsi="Times New Roman" w:cs="Times New Roman"/>
          <w:sz w:val="24"/>
          <w:szCs w:val="24"/>
          <w:lang w:eastAsia="x-none"/>
        </w:rPr>
        <w:t xml:space="preserve"> - w pierwszej kolejności należy dążyć do zapewnienia zgodności produktów </w:t>
      </w:r>
      <w:r w:rsidRPr="00B74624">
        <w:rPr>
          <w:rFonts w:ascii="Times New Roman" w:hAnsi="Times New Roman" w:cs="Times New Roman"/>
          <w:sz w:val="24"/>
          <w:szCs w:val="24"/>
          <w:lang w:eastAsia="x-none"/>
        </w:rPr>
        <w:lastRenderedPageBreak/>
        <w:t xml:space="preserve">projektu z koncepcją uniwersalnego projektowania, a dopiero w drugiej kolejności należy rozważyć zastosowanie racjonalnych usprawnień. </w:t>
      </w:r>
    </w:p>
    <w:p w14:paraId="12DBA320" w14:textId="77777777" w:rsidR="00DE67A3" w:rsidRDefault="00DE67A3" w:rsidP="00DE67A3">
      <w:pPr>
        <w:spacing w:before="100" w:beforeAutospacing="1" w:after="0" w:line="276" w:lineRule="auto"/>
        <w:jc w:val="both"/>
        <w:rPr>
          <w:rFonts w:ascii="Times New Roman" w:eastAsia="Calibri" w:hAnsi="Times New Roman" w:cs="Times New Roman"/>
          <w:bCs/>
          <w:color w:val="000000" w:themeColor="text1"/>
          <w:sz w:val="24"/>
          <w:szCs w:val="24"/>
        </w:rPr>
      </w:pPr>
      <w:r w:rsidRPr="00B74624">
        <w:rPr>
          <w:rFonts w:ascii="Times New Roman" w:eastAsia="Calibri" w:hAnsi="Times New Roman" w:cs="Times New Roman"/>
          <w:bCs/>
          <w:color w:val="000000" w:themeColor="text1"/>
          <w:sz w:val="24"/>
          <w:szCs w:val="24"/>
        </w:rPr>
        <w:t xml:space="preserve">W zakresie FERS, Zespół kontrolujący Instytucji Pośredniczącej sprawdzi, czy wsparcie było realizowane zgodnie z koncepcją uniwersalnego projektowania, a tam gdzie nie było to możliwe, czy  zastosowano niezbędne dostosowania z mechanizmu racjonalnych usprawnień (Załącznik pn. </w:t>
      </w:r>
      <w:r w:rsidRPr="00B74624">
        <w:rPr>
          <w:rFonts w:ascii="Times New Roman" w:eastAsia="Calibri" w:hAnsi="Times New Roman" w:cs="Times New Roman"/>
          <w:bCs/>
          <w:i/>
          <w:color w:val="000000" w:themeColor="text1"/>
          <w:sz w:val="24"/>
          <w:szCs w:val="24"/>
        </w:rPr>
        <w:t>KONTROLA DOSTĘPNOŚCI W PROJEKTACH EFS/EFS+</w:t>
      </w:r>
      <w:r w:rsidRPr="00B74624">
        <w:rPr>
          <w:rFonts w:ascii="Times New Roman" w:eastAsia="Calibri" w:hAnsi="Times New Roman" w:cs="Times New Roman"/>
          <w:bCs/>
          <w:color w:val="000000" w:themeColor="text1"/>
          <w:sz w:val="24"/>
          <w:szCs w:val="24"/>
        </w:rPr>
        <w:t xml:space="preserve"> do </w:t>
      </w:r>
      <w:r w:rsidRPr="00B74624">
        <w:rPr>
          <w:rFonts w:ascii="Times New Roman" w:eastAsia="Calibri" w:hAnsi="Times New Roman" w:cs="Times New Roman"/>
          <w:bCs/>
          <w:i/>
          <w:color w:val="000000" w:themeColor="text1"/>
          <w:sz w:val="24"/>
          <w:szCs w:val="24"/>
        </w:rPr>
        <w:t>Zasad kontroli Programu Fundusze Europejskie dla Rozwoju Społecznego</w:t>
      </w:r>
      <w:r w:rsidRPr="00B74624">
        <w:rPr>
          <w:rFonts w:ascii="Times New Roman" w:eastAsia="Calibri" w:hAnsi="Times New Roman" w:cs="Times New Roman"/>
          <w:bCs/>
          <w:color w:val="000000" w:themeColor="text1"/>
          <w:sz w:val="24"/>
          <w:szCs w:val="24"/>
        </w:rPr>
        <w:t xml:space="preserve">). </w:t>
      </w:r>
    </w:p>
    <w:p w14:paraId="5E54781C" w14:textId="77777777" w:rsidR="001334BC" w:rsidRPr="00B74624" w:rsidRDefault="001334BC" w:rsidP="00DE67A3">
      <w:pPr>
        <w:spacing w:before="100" w:beforeAutospacing="1" w:after="0" w:line="276" w:lineRule="auto"/>
        <w:jc w:val="both"/>
        <w:rPr>
          <w:rFonts w:ascii="Times New Roman" w:eastAsia="Calibri" w:hAnsi="Times New Roman" w:cs="Times New Roman"/>
          <w:bCs/>
          <w:color w:val="000000" w:themeColor="text1"/>
          <w:sz w:val="24"/>
          <w:szCs w:val="24"/>
        </w:rPr>
      </w:pPr>
    </w:p>
    <w:p w14:paraId="0F0DB788" w14:textId="6DC0ED68" w:rsidR="00DE67A3" w:rsidRPr="00B74624" w:rsidRDefault="00DE67A3" w:rsidP="00DE67A3">
      <w:pPr>
        <w:pStyle w:val="Default"/>
        <w:spacing w:line="276" w:lineRule="auto"/>
        <w:jc w:val="both"/>
        <w:rPr>
          <w:rFonts w:ascii="Times New Roman" w:hAnsi="Times New Roman" w:cs="Times New Roman"/>
        </w:rPr>
      </w:pPr>
      <w:r w:rsidRPr="00B74624">
        <w:rPr>
          <w:rFonts w:ascii="Times New Roman" w:hAnsi="Times New Roman" w:cs="Times New Roman"/>
        </w:rPr>
        <w:t xml:space="preserve">Uzupełniająco w załączeniu do </w:t>
      </w:r>
      <w:r w:rsidR="0032390C">
        <w:rPr>
          <w:rFonts w:ascii="Times New Roman" w:hAnsi="Times New Roman" w:cs="Times New Roman"/>
        </w:rPr>
        <w:t>wytycznych</w:t>
      </w:r>
      <w:r w:rsidRPr="00B74624">
        <w:rPr>
          <w:rFonts w:ascii="Times New Roman" w:hAnsi="Times New Roman" w:cs="Times New Roman"/>
        </w:rPr>
        <w:t xml:space="preserve"> przekazuj</w:t>
      </w:r>
      <w:r w:rsidR="001334BC">
        <w:rPr>
          <w:rFonts w:ascii="Times New Roman" w:hAnsi="Times New Roman" w:cs="Times New Roman"/>
        </w:rPr>
        <w:t>emy</w:t>
      </w:r>
      <w:r w:rsidRPr="00B74624">
        <w:rPr>
          <w:rFonts w:ascii="Times New Roman" w:hAnsi="Times New Roman" w:cs="Times New Roman"/>
        </w:rPr>
        <w:t xml:space="preserve"> aktualną wersję standardów dostępności, które stanowią Załącznik nr 2 do Wytycznych dotyczących realizacji zasad równościowych w ramach funduszy unijnych na lata 2021-2027, i powinny być stosowane przy realizacji Krajowego Planu Odbudowy i Zwiększania Odporności (KPO).</w:t>
      </w:r>
    </w:p>
    <w:p w14:paraId="0136579B" w14:textId="77777777" w:rsidR="00F52F7A" w:rsidRDefault="00F52F7A" w:rsidP="00DE67A3">
      <w:pPr>
        <w:rPr>
          <w:rFonts w:ascii="Times New Roman" w:hAnsi="Times New Roman" w:cs="Times New Roman"/>
          <w:sz w:val="24"/>
          <w:szCs w:val="24"/>
        </w:rPr>
      </w:pPr>
    </w:p>
    <w:p w14:paraId="6DA97037" w14:textId="6BF01FE9" w:rsidR="001869A3" w:rsidRPr="0032390C" w:rsidRDefault="0032390C" w:rsidP="00DE67A3">
      <w:pPr>
        <w:rPr>
          <w:rFonts w:ascii="Times New Roman" w:hAnsi="Times New Roman" w:cs="Times New Roman"/>
          <w:b/>
          <w:bCs/>
          <w:sz w:val="24"/>
          <w:szCs w:val="24"/>
        </w:rPr>
      </w:pPr>
      <w:r>
        <w:rPr>
          <w:rFonts w:ascii="Times New Roman" w:hAnsi="Times New Roman" w:cs="Times New Roman"/>
          <w:sz w:val="24"/>
          <w:szCs w:val="24"/>
        </w:rPr>
        <w:t xml:space="preserve">Potwierdzeniem zastosowania ww. wytycznych jest obligatoryjne złożenie przez OOW </w:t>
      </w:r>
      <w:r>
        <w:rPr>
          <w:rFonts w:ascii="Times New Roman" w:hAnsi="Times New Roman" w:cs="Times New Roman"/>
          <w:sz w:val="24"/>
          <w:szCs w:val="24"/>
        </w:rPr>
        <w:br/>
        <w:t xml:space="preserve">wraz z rozliczeniem zadania </w:t>
      </w:r>
      <w:r w:rsidRPr="0032390C">
        <w:rPr>
          <w:rFonts w:ascii="Times New Roman" w:hAnsi="Times New Roman" w:cs="Times New Roman"/>
          <w:b/>
          <w:bCs/>
          <w:sz w:val="24"/>
          <w:szCs w:val="24"/>
        </w:rPr>
        <w:t>Oświadczenia o dostosowaniu obiektu do potrzeb dzieci z niepełnospr</w:t>
      </w:r>
      <w:r>
        <w:rPr>
          <w:rFonts w:ascii="Times New Roman" w:hAnsi="Times New Roman" w:cs="Times New Roman"/>
          <w:b/>
          <w:bCs/>
          <w:sz w:val="24"/>
          <w:szCs w:val="24"/>
        </w:rPr>
        <w:t>awnych – zał. nr 10 do umowy.</w:t>
      </w:r>
    </w:p>
    <w:sectPr w:rsidR="001869A3" w:rsidRPr="00323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ato">
    <w:altName w:val="Segoe UI"/>
    <w:charset w:val="EE"/>
    <w:family w:val="swiss"/>
    <w:pitch w:val="variable"/>
    <w:sig w:usb0="A00000AF" w:usb1="5000604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54DC2"/>
    <w:multiLevelType w:val="hybridMultilevel"/>
    <w:tmpl w:val="E5382E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AE10C71"/>
    <w:multiLevelType w:val="hybridMultilevel"/>
    <w:tmpl w:val="FC841D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74372379">
    <w:abstractNumId w:val="1"/>
  </w:num>
  <w:num w:numId="2" w16cid:durableId="608051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D6E"/>
    <w:rsid w:val="00064D6E"/>
    <w:rsid w:val="001334BC"/>
    <w:rsid w:val="001869A3"/>
    <w:rsid w:val="002C74E3"/>
    <w:rsid w:val="0032390C"/>
    <w:rsid w:val="0044573B"/>
    <w:rsid w:val="006B2A17"/>
    <w:rsid w:val="009B6672"/>
    <w:rsid w:val="00AD3F06"/>
    <w:rsid w:val="00B74624"/>
    <w:rsid w:val="00DE67A3"/>
    <w:rsid w:val="00F52F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6206"/>
  <w15:chartTrackingRefBased/>
  <w15:docId w15:val="{70F6F70B-83D2-4467-9E7C-1FED8B704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67A3"/>
    <w:rPr>
      <w:kern w:val="0"/>
      <w14:ligatures w14:val="none"/>
    </w:rPr>
  </w:style>
  <w:style w:type="paragraph" w:styleId="Nagwek3">
    <w:name w:val="heading 3"/>
    <w:basedOn w:val="Normalny"/>
    <w:link w:val="Nagwek3Znak"/>
    <w:uiPriority w:val="9"/>
    <w:qFormat/>
    <w:rsid w:val="00064D6E"/>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064D6E"/>
    <w:rPr>
      <w:color w:val="0000FF"/>
      <w:u w:val="single"/>
    </w:rPr>
  </w:style>
  <w:style w:type="character" w:customStyle="1" w:styleId="alb-s">
    <w:name w:val="a_lb-s"/>
    <w:basedOn w:val="Domylnaczcionkaakapitu"/>
    <w:rsid w:val="00064D6E"/>
  </w:style>
  <w:style w:type="character" w:customStyle="1" w:styleId="Nagwek3Znak">
    <w:name w:val="Nagłówek 3 Znak"/>
    <w:basedOn w:val="Domylnaczcionkaakapitu"/>
    <w:link w:val="Nagwek3"/>
    <w:uiPriority w:val="9"/>
    <w:rsid w:val="00064D6E"/>
    <w:rPr>
      <w:rFonts w:ascii="Times New Roman" w:eastAsia="Times New Roman" w:hAnsi="Times New Roman" w:cs="Times New Roman"/>
      <w:b/>
      <w:bCs/>
      <w:kern w:val="0"/>
      <w:sz w:val="27"/>
      <w:szCs w:val="27"/>
      <w:lang w:eastAsia="pl-PL"/>
      <w14:ligatures w14:val="none"/>
    </w:rPr>
  </w:style>
  <w:style w:type="paragraph" w:customStyle="1" w:styleId="Default">
    <w:name w:val="Default"/>
    <w:rsid w:val="00DE67A3"/>
    <w:pPr>
      <w:autoSpaceDE w:val="0"/>
      <w:autoSpaceDN w:val="0"/>
      <w:adjustRightInd w:val="0"/>
      <w:spacing w:after="0" w:line="240" w:lineRule="auto"/>
    </w:pPr>
    <w:rPr>
      <w:rFonts w:ascii="Lato" w:hAnsi="Lato" w:cs="Lato"/>
      <w:color w:val="000000"/>
      <w:kern w:val="0"/>
      <w:sz w:val="24"/>
      <w:szCs w:val="24"/>
      <w14:ligatures w14:val="none"/>
    </w:rPr>
  </w:style>
  <w:style w:type="paragraph" w:styleId="Akapitzlist">
    <w:name w:val="List Paragraph"/>
    <w:basedOn w:val="Normalny"/>
    <w:uiPriority w:val="34"/>
    <w:qFormat/>
    <w:rsid w:val="00DE67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372880">
      <w:bodyDiv w:val="1"/>
      <w:marLeft w:val="0"/>
      <w:marRight w:val="0"/>
      <w:marTop w:val="0"/>
      <w:marBottom w:val="0"/>
      <w:divBdr>
        <w:top w:val="none" w:sz="0" w:space="0" w:color="auto"/>
        <w:left w:val="none" w:sz="0" w:space="0" w:color="auto"/>
        <w:bottom w:val="none" w:sz="0" w:space="0" w:color="auto"/>
        <w:right w:val="none" w:sz="0" w:space="0" w:color="auto"/>
      </w:divBdr>
    </w:div>
    <w:div w:id="987393552">
      <w:bodyDiv w:val="1"/>
      <w:marLeft w:val="0"/>
      <w:marRight w:val="0"/>
      <w:marTop w:val="0"/>
      <w:marBottom w:val="0"/>
      <w:divBdr>
        <w:top w:val="none" w:sz="0" w:space="0" w:color="auto"/>
        <w:left w:val="none" w:sz="0" w:space="0" w:color="auto"/>
        <w:bottom w:val="none" w:sz="0" w:space="0" w:color="auto"/>
        <w:right w:val="none" w:sz="0" w:space="0" w:color="auto"/>
      </w:divBdr>
      <w:divsChild>
        <w:div w:id="998852297">
          <w:marLeft w:val="0"/>
          <w:marRight w:val="0"/>
          <w:marTop w:val="0"/>
          <w:marBottom w:val="0"/>
          <w:divBdr>
            <w:top w:val="none" w:sz="0" w:space="0" w:color="auto"/>
            <w:left w:val="none" w:sz="0" w:space="0" w:color="auto"/>
            <w:bottom w:val="none" w:sz="0" w:space="0" w:color="auto"/>
            <w:right w:val="none" w:sz="0" w:space="0" w:color="auto"/>
          </w:divBdr>
        </w:div>
        <w:div w:id="1272014169">
          <w:marLeft w:val="0"/>
          <w:marRight w:val="0"/>
          <w:marTop w:val="0"/>
          <w:marBottom w:val="0"/>
          <w:divBdr>
            <w:top w:val="none" w:sz="0" w:space="0" w:color="auto"/>
            <w:left w:val="none" w:sz="0" w:space="0" w:color="auto"/>
            <w:bottom w:val="none" w:sz="0" w:space="0" w:color="auto"/>
            <w:right w:val="none" w:sz="0" w:space="0" w:color="auto"/>
          </w:divBdr>
          <w:divsChild>
            <w:div w:id="7964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93812">
      <w:bodyDiv w:val="1"/>
      <w:marLeft w:val="0"/>
      <w:marRight w:val="0"/>
      <w:marTop w:val="0"/>
      <w:marBottom w:val="0"/>
      <w:divBdr>
        <w:top w:val="none" w:sz="0" w:space="0" w:color="auto"/>
        <w:left w:val="none" w:sz="0" w:space="0" w:color="auto"/>
        <w:bottom w:val="none" w:sz="0" w:space="0" w:color="auto"/>
        <w:right w:val="none" w:sz="0" w:space="0" w:color="auto"/>
      </w:divBdr>
      <w:divsChild>
        <w:div w:id="1885673703">
          <w:marLeft w:val="0"/>
          <w:marRight w:val="0"/>
          <w:marTop w:val="0"/>
          <w:marBottom w:val="0"/>
          <w:divBdr>
            <w:top w:val="none" w:sz="0" w:space="0" w:color="auto"/>
            <w:left w:val="none" w:sz="0" w:space="0" w:color="auto"/>
            <w:bottom w:val="none" w:sz="0" w:space="0" w:color="auto"/>
            <w:right w:val="none" w:sz="0" w:space="0" w:color="auto"/>
          </w:divBdr>
        </w:div>
        <w:div w:id="1904951899">
          <w:marLeft w:val="0"/>
          <w:marRight w:val="0"/>
          <w:marTop w:val="0"/>
          <w:marBottom w:val="0"/>
          <w:divBdr>
            <w:top w:val="none" w:sz="0" w:space="0" w:color="auto"/>
            <w:left w:val="none" w:sz="0" w:space="0" w:color="auto"/>
            <w:bottom w:val="none" w:sz="0" w:space="0" w:color="auto"/>
            <w:right w:val="none" w:sz="0" w:space="0" w:color="auto"/>
          </w:divBdr>
          <w:divsChild>
            <w:div w:id="1778136241">
              <w:marLeft w:val="0"/>
              <w:marRight w:val="0"/>
              <w:marTop w:val="0"/>
              <w:marBottom w:val="0"/>
              <w:divBdr>
                <w:top w:val="none" w:sz="0" w:space="0" w:color="auto"/>
                <w:left w:val="none" w:sz="0" w:space="0" w:color="auto"/>
                <w:bottom w:val="none" w:sz="0" w:space="0" w:color="auto"/>
                <w:right w:val="none" w:sz="0" w:space="0" w:color="auto"/>
              </w:divBdr>
            </w:div>
          </w:divsChild>
        </w:div>
        <w:div w:id="562377407">
          <w:marLeft w:val="0"/>
          <w:marRight w:val="0"/>
          <w:marTop w:val="0"/>
          <w:marBottom w:val="0"/>
          <w:divBdr>
            <w:top w:val="none" w:sz="0" w:space="0" w:color="auto"/>
            <w:left w:val="none" w:sz="0" w:space="0" w:color="auto"/>
            <w:bottom w:val="none" w:sz="0" w:space="0" w:color="auto"/>
            <w:right w:val="none" w:sz="0" w:space="0" w:color="auto"/>
          </w:divBdr>
          <w:divsChild>
            <w:div w:id="77680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5972</Characters>
  <Application>Microsoft Office Word</Application>
  <DocSecurity>0</DocSecurity>
  <Lines>49</Lines>
  <Paragraphs>13</Paragraphs>
  <ScaleCrop>false</ScaleCrop>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Kraśnicka</dc:creator>
  <cp:keywords/>
  <dc:description/>
  <cp:lastModifiedBy>Katarzyna Kraśnicka</cp:lastModifiedBy>
  <cp:revision>2</cp:revision>
  <dcterms:created xsi:type="dcterms:W3CDTF">2023-10-09T15:12:00Z</dcterms:created>
  <dcterms:modified xsi:type="dcterms:W3CDTF">2023-10-09T15:12:00Z</dcterms:modified>
</cp:coreProperties>
</file>