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27E" w:rsidRDefault="00F735E0" w:rsidP="0075127E">
      <w:pPr>
        <w:spacing w:after="0"/>
        <w:jc w:val="center"/>
        <w:rPr>
          <w:b/>
          <w:i/>
          <w:iCs/>
          <w:sz w:val="20"/>
          <w:szCs w:val="20"/>
        </w:rPr>
      </w:pPr>
      <w:bookmarkStart w:id="0" w:name="_GoBack"/>
      <w:bookmarkEnd w:id="0"/>
      <w:r w:rsidRPr="005A56E7">
        <w:rPr>
          <w:b/>
          <w:sz w:val="20"/>
          <w:szCs w:val="20"/>
        </w:rPr>
        <w:t>Zestawienie uwag</w:t>
      </w:r>
      <w:r w:rsidR="00D1763C">
        <w:rPr>
          <w:b/>
          <w:sz w:val="20"/>
          <w:szCs w:val="20"/>
        </w:rPr>
        <w:t xml:space="preserve"> w ramach uzgodnień mię</w:t>
      </w:r>
      <w:r w:rsidR="005E2FB0">
        <w:rPr>
          <w:b/>
          <w:sz w:val="20"/>
          <w:szCs w:val="20"/>
        </w:rPr>
        <w:t>dzyresortowych</w:t>
      </w:r>
      <w:r w:rsidRPr="005A56E7">
        <w:rPr>
          <w:b/>
          <w:sz w:val="20"/>
          <w:szCs w:val="20"/>
        </w:rPr>
        <w:t xml:space="preserve"> do projektu </w:t>
      </w:r>
    </w:p>
    <w:p w:rsidR="0099124B" w:rsidRPr="0075127E" w:rsidRDefault="0075127E" w:rsidP="0075127E">
      <w:pPr>
        <w:spacing w:after="0"/>
        <w:jc w:val="center"/>
        <w:rPr>
          <w:b/>
          <w:sz w:val="20"/>
          <w:szCs w:val="20"/>
        </w:rPr>
      </w:pPr>
      <w:r>
        <w:rPr>
          <w:b/>
          <w:iCs/>
          <w:sz w:val="20"/>
          <w:szCs w:val="20"/>
        </w:rPr>
        <w:t>u</w:t>
      </w:r>
      <w:r w:rsidRPr="0075127E">
        <w:rPr>
          <w:b/>
          <w:iCs/>
          <w:sz w:val="20"/>
          <w:szCs w:val="20"/>
        </w:rPr>
        <w:t>chwały Rady Ministrów w sprawie ustanowienia programu wieloletniego pod nazwą „Oświęcimski strategiczny program rządowy – Etap VI 202</w:t>
      </w:r>
      <w:r>
        <w:rPr>
          <w:b/>
          <w:iCs/>
          <w:sz w:val="20"/>
          <w:szCs w:val="20"/>
        </w:rPr>
        <w:t>1-2025”</w:t>
      </w:r>
      <w:r w:rsidR="0099124B" w:rsidRPr="0075127E">
        <w:rPr>
          <w:b/>
          <w:sz w:val="20"/>
          <w:szCs w:val="20"/>
        </w:rPr>
        <w:t xml:space="preserve"> </w:t>
      </w:r>
      <w:r w:rsidR="004A07A7">
        <w:rPr>
          <w:b/>
          <w:sz w:val="20"/>
          <w:szCs w:val="20"/>
        </w:rPr>
        <w:t>(ID22)</w:t>
      </w:r>
    </w:p>
    <w:p w:rsidR="0099124B" w:rsidRPr="005A56E7" w:rsidRDefault="0099124B" w:rsidP="0099124B">
      <w:pPr>
        <w:spacing w:after="0"/>
        <w:jc w:val="center"/>
        <w:rPr>
          <w:b/>
          <w:i/>
          <w:sz w:val="20"/>
          <w:szCs w:val="20"/>
        </w:rPr>
      </w:pPr>
    </w:p>
    <w:tbl>
      <w:tblPr>
        <w:tblStyle w:val="Tabela-Siatka"/>
        <w:tblW w:w="14506" w:type="dxa"/>
        <w:tblLayout w:type="fixed"/>
        <w:tblLook w:val="04A0" w:firstRow="1" w:lastRow="0" w:firstColumn="1" w:lastColumn="0" w:noHBand="0" w:noVBand="1"/>
      </w:tblPr>
      <w:tblGrid>
        <w:gridCol w:w="562"/>
        <w:gridCol w:w="1560"/>
        <w:gridCol w:w="1559"/>
        <w:gridCol w:w="4536"/>
        <w:gridCol w:w="3632"/>
        <w:gridCol w:w="2657"/>
      </w:tblGrid>
      <w:tr w:rsidR="004973DA" w:rsidRPr="009B539B" w:rsidTr="00C4383A">
        <w:trPr>
          <w:tblHeader/>
        </w:trPr>
        <w:tc>
          <w:tcPr>
            <w:tcW w:w="562" w:type="dxa"/>
          </w:tcPr>
          <w:p w:rsidR="004973DA" w:rsidRPr="009B539B" w:rsidRDefault="004973DA" w:rsidP="00F735E0">
            <w:pPr>
              <w:jc w:val="center"/>
              <w:rPr>
                <w:rFonts w:cstheme="minorHAnsi"/>
                <w:b/>
                <w:sz w:val="20"/>
                <w:szCs w:val="20"/>
              </w:rPr>
            </w:pPr>
            <w:r w:rsidRPr="009B539B">
              <w:rPr>
                <w:rFonts w:cstheme="minorHAnsi"/>
                <w:b/>
                <w:sz w:val="20"/>
                <w:szCs w:val="20"/>
              </w:rPr>
              <w:t>Lp.</w:t>
            </w:r>
          </w:p>
        </w:tc>
        <w:tc>
          <w:tcPr>
            <w:tcW w:w="1560" w:type="dxa"/>
          </w:tcPr>
          <w:p w:rsidR="004973DA" w:rsidRPr="009B539B" w:rsidRDefault="004973DA" w:rsidP="00F735E0">
            <w:pPr>
              <w:jc w:val="center"/>
              <w:rPr>
                <w:rFonts w:cstheme="minorHAnsi"/>
                <w:b/>
                <w:sz w:val="20"/>
                <w:szCs w:val="20"/>
              </w:rPr>
            </w:pPr>
            <w:r w:rsidRPr="009B539B">
              <w:rPr>
                <w:rFonts w:cstheme="minorHAnsi"/>
                <w:b/>
                <w:sz w:val="20"/>
                <w:szCs w:val="20"/>
              </w:rPr>
              <w:t>Jednostka redakcyjna</w:t>
            </w:r>
          </w:p>
          <w:p w:rsidR="00FE55B4" w:rsidRPr="009B539B" w:rsidRDefault="00FE55B4" w:rsidP="00F735E0">
            <w:pPr>
              <w:jc w:val="center"/>
              <w:rPr>
                <w:rFonts w:cstheme="minorHAnsi"/>
                <w:b/>
                <w:sz w:val="20"/>
                <w:szCs w:val="20"/>
              </w:rPr>
            </w:pPr>
          </w:p>
        </w:tc>
        <w:tc>
          <w:tcPr>
            <w:tcW w:w="1559" w:type="dxa"/>
          </w:tcPr>
          <w:p w:rsidR="004973DA" w:rsidRPr="009B539B" w:rsidRDefault="004973DA" w:rsidP="00F735E0">
            <w:pPr>
              <w:jc w:val="center"/>
              <w:rPr>
                <w:rFonts w:cstheme="minorHAnsi"/>
                <w:b/>
                <w:sz w:val="20"/>
                <w:szCs w:val="20"/>
              </w:rPr>
            </w:pPr>
            <w:r w:rsidRPr="009B539B">
              <w:rPr>
                <w:rFonts w:cstheme="minorHAnsi"/>
                <w:b/>
                <w:sz w:val="20"/>
                <w:szCs w:val="20"/>
              </w:rPr>
              <w:t>Zgłaszający</w:t>
            </w:r>
          </w:p>
        </w:tc>
        <w:tc>
          <w:tcPr>
            <w:tcW w:w="4536" w:type="dxa"/>
          </w:tcPr>
          <w:p w:rsidR="004973DA" w:rsidRPr="009B539B" w:rsidRDefault="004973DA" w:rsidP="00F735E0">
            <w:pPr>
              <w:jc w:val="center"/>
              <w:rPr>
                <w:rFonts w:cstheme="minorHAnsi"/>
                <w:b/>
                <w:sz w:val="20"/>
                <w:szCs w:val="20"/>
              </w:rPr>
            </w:pPr>
            <w:r w:rsidRPr="009B539B">
              <w:rPr>
                <w:rFonts w:cstheme="minorHAnsi"/>
                <w:b/>
                <w:sz w:val="20"/>
                <w:szCs w:val="20"/>
              </w:rPr>
              <w:t>Treść uwagi</w:t>
            </w:r>
          </w:p>
        </w:tc>
        <w:tc>
          <w:tcPr>
            <w:tcW w:w="3632" w:type="dxa"/>
          </w:tcPr>
          <w:p w:rsidR="004973DA" w:rsidRPr="009B539B" w:rsidRDefault="004973DA" w:rsidP="00740CE7">
            <w:pPr>
              <w:jc w:val="center"/>
              <w:rPr>
                <w:rFonts w:cstheme="minorHAnsi"/>
                <w:b/>
                <w:color w:val="000000" w:themeColor="text1"/>
                <w:sz w:val="20"/>
                <w:szCs w:val="20"/>
              </w:rPr>
            </w:pPr>
            <w:r w:rsidRPr="009B539B">
              <w:rPr>
                <w:rFonts w:cstheme="minorHAnsi"/>
                <w:b/>
                <w:color w:val="000000" w:themeColor="text1"/>
                <w:sz w:val="20"/>
                <w:szCs w:val="20"/>
              </w:rPr>
              <w:t>Odniesienie</w:t>
            </w:r>
            <w:r w:rsidR="00F05EF7" w:rsidRPr="009B539B">
              <w:rPr>
                <w:rFonts w:cstheme="minorHAnsi"/>
                <w:b/>
                <w:color w:val="000000" w:themeColor="text1"/>
                <w:sz w:val="20"/>
                <w:szCs w:val="20"/>
              </w:rPr>
              <w:t xml:space="preserve"> MSWiA do uwagi</w:t>
            </w:r>
          </w:p>
        </w:tc>
        <w:tc>
          <w:tcPr>
            <w:tcW w:w="2657" w:type="dxa"/>
          </w:tcPr>
          <w:p w:rsidR="004973DA" w:rsidRPr="009B539B" w:rsidRDefault="004973DA" w:rsidP="00740CE7">
            <w:pPr>
              <w:jc w:val="both"/>
              <w:rPr>
                <w:rFonts w:cstheme="minorHAnsi"/>
                <w:b/>
                <w:color w:val="000000" w:themeColor="text1"/>
                <w:sz w:val="20"/>
                <w:szCs w:val="20"/>
              </w:rPr>
            </w:pPr>
            <w:r w:rsidRPr="009B539B">
              <w:rPr>
                <w:rFonts w:cstheme="minorHAnsi"/>
                <w:b/>
                <w:color w:val="000000" w:themeColor="text1"/>
                <w:sz w:val="20"/>
                <w:szCs w:val="20"/>
              </w:rPr>
              <w:t>Sposób uwzględnienia</w:t>
            </w:r>
          </w:p>
          <w:p w:rsidR="004973DA" w:rsidRPr="009B539B" w:rsidRDefault="004973DA" w:rsidP="00740CE7">
            <w:pPr>
              <w:jc w:val="both"/>
              <w:rPr>
                <w:rFonts w:cstheme="minorHAnsi"/>
                <w:b/>
                <w:color w:val="000000" w:themeColor="text1"/>
                <w:sz w:val="20"/>
                <w:szCs w:val="20"/>
              </w:rPr>
            </w:pPr>
            <w:r w:rsidRPr="009B539B">
              <w:rPr>
                <w:rFonts w:cstheme="minorHAnsi"/>
                <w:b/>
                <w:color w:val="000000" w:themeColor="text1"/>
                <w:sz w:val="20"/>
                <w:szCs w:val="20"/>
              </w:rPr>
              <w:t>uwagi w projekcie</w:t>
            </w:r>
          </w:p>
        </w:tc>
      </w:tr>
      <w:tr w:rsidR="00E131C1" w:rsidRPr="009B539B" w:rsidTr="00C4383A">
        <w:tc>
          <w:tcPr>
            <w:tcW w:w="562" w:type="dxa"/>
          </w:tcPr>
          <w:p w:rsidR="00E131C1" w:rsidRPr="009B539B" w:rsidRDefault="00E131C1" w:rsidP="00F00D58">
            <w:pPr>
              <w:pStyle w:val="Akapitzlist"/>
              <w:numPr>
                <w:ilvl w:val="0"/>
                <w:numId w:val="24"/>
              </w:numPr>
              <w:jc w:val="center"/>
              <w:rPr>
                <w:rFonts w:asciiTheme="minorHAnsi" w:hAnsiTheme="minorHAnsi" w:cstheme="minorHAnsi"/>
                <w:sz w:val="20"/>
                <w:szCs w:val="20"/>
              </w:rPr>
            </w:pPr>
          </w:p>
        </w:tc>
        <w:tc>
          <w:tcPr>
            <w:tcW w:w="1560" w:type="dxa"/>
          </w:tcPr>
          <w:p w:rsidR="00E131C1" w:rsidRDefault="00E131C1" w:rsidP="00EE5B0E">
            <w:pPr>
              <w:jc w:val="center"/>
              <w:rPr>
                <w:rFonts w:cstheme="minorHAnsi"/>
                <w:sz w:val="20"/>
                <w:szCs w:val="20"/>
              </w:rPr>
            </w:pPr>
            <w:r>
              <w:rPr>
                <w:rFonts w:cstheme="minorHAnsi"/>
                <w:sz w:val="20"/>
                <w:szCs w:val="20"/>
              </w:rPr>
              <w:t>uwaga ogólna</w:t>
            </w:r>
          </w:p>
        </w:tc>
        <w:tc>
          <w:tcPr>
            <w:tcW w:w="1559" w:type="dxa"/>
          </w:tcPr>
          <w:p w:rsidR="00E131C1" w:rsidRDefault="00E131C1" w:rsidP="00094486">
            <w:pPr>
              <w:jc w:val="center"/>
              <w:rPr>
                <w:rFonts w:cstheme="minorHAnsi"/>
                <w:sz w:val="20"/>
                <w:szCs w:val="20"/>
              </w:rPr>
            </w:pPr>
            <w:r>
              <w:rPr>
                <w:rFonts w:cstheme="minorHAnsi"/>
                <w:sz w:val="20"/>
                <w:szCs w:val="20"/>
              </w:rPr>
              <w:t>MC</w:t>
            </w:r>
          </w:p>
        </w:tc>
        <w:tc>
          <w:tcPr>
            <w:tcW w:w="4536" w:type="dxa"/>
          </w:tcPr>
          <w:p w:rsidR="00E131C1" w:rsidRPr="00E131C1" w:rsidRDefault="00E131C1" w:rsidP="00E131C1">
            <w:pPr>
              <w:tabs>
                <w:tab w:val="left" w:pos="0"/>
              </w:tabs>
              <w:spacing w:line="276" w:lineRule="auto"/>
              <w:jc w:val="both"/>
              <w:rPr>
                <w:rFonts w:cstheme="minorHAnsi"/>
                <w:sz w:val="20"/>
                <w:szCs w:val="20"/>
              </w:rPr>
            </w:pPr>
            <w:r w:rsidRPr="00E131C1">
              <w:rPr>
                <w:rFonts w:cstheme="minorHAnsi"/>
                <w:sz w:val="20"/>
                <w:szCs w:val="20"/>
              </w:rPr>
              <w:t>Proponuje się rozważyć uzupełnienie działań programu o wyposażenie przestrzeni miasta</w:t>
            </w:r>
            <w:r>
              <w:rPr>
                <w:rFonts w:cstheme="minorHAnsi"/>
                <w:sz w:val="20"/>
                <w:szCs w:val="20"/>
              </w:rPr>
              <w:t xml:space="preserve"> </w:t>
            </w:r>
            <w:r w:rsidRPr="00E131C1">
              <w:rPr>
                <w:rFonts w:cstheme="minorHAnsi"/>
                <w:sz w:val="20"/>
                <w:szCs w:val="20"/>
              </w:rPr>
              <w:t>Oświęcim w punkty bezpłatnego bezprzewodowego dostępu do internetu w miejscach</w:t>
            </w:r>
            <w:r>
              <w:rPr>
                <w:rFonts w:cstheme="minorHAnsi"/>
                <w:sz w:val="20"/>
                <w:szCs w:val="20"/>
              </w:rPr>
              <w:t xml:space="preserve"> </w:t>
            </w:r>
            <w:r w:rsidRPr="00E131C1">
              <w:rPr>
                <w:rFonts w:cstheme="minorHAnsi"/>
                <w:sz w:val="20"/>
                <w:szCs w:val="20"/>
              </w:rPr>
              <w:t>publicznych (tzw. hotspoty). Łączność zapewniania za pomocą takich hotspotów</w:t>
            </w:r>
            <w:r>
              <w:rPr>
                <w:rFonts w:cstheme="minorHAnsi"/>
                <w:sz w:val="20"/>
                <w:szCs w:val="20"/>
              </w:rPr>
              <w:t xml:space="preserve"> </w:t>
            </w:r>
            <w:r w:rsidRPr="00E131C1">
              <w:rPr>
                <w:rFonts w:cstheme="minorHAnsi"/>
                <w:sz w:val="20"/>
                <w:szCs w:val="20"/>
              </w:rPr>
              <w:t>zdecydowanie poprawi atrakcyjność oferty turystycznej Oświęcimia, w tym przestrzeni w</w:t>
            </w:r>
          </w:p>
          <w:p w:rsidR="00E131C1" w:rsidRPr="00E131C1" w:rsidRDefault="00E131C1" w:rsidP="00E131C1">
            <w:pPr>
              <w:tabs>
                <w:tab w:val="left" w:pos="0"/>
              </w:tabs>
              <w:spacing w:line="276" w:lineRule="auto"/>
              <w:jc w:val="both"/>
              <w:rPr>
                <w:rFonts w:cstheme="minorHAnsi"/>
                <w:sz w:val="20"/>
                <w:szCs w:val="20"/>
              </w:rPr>
            </w:pPr>
            <w:r w:rsidRPr="00E131C1">
              <w:rPr>
                <w:rFonts w:cstheme="minorHAnsi"/>
                <w:sz w:val="20"/>
                <w:szCs w:val="20"/>
              </w:rPr>
              <w:t>otoczeniu Państwowego Muzeum Auschwitz – Birkenau. Należy zwrócić uwagę, że</w:t>
            </w:r>
            <w:r>
              <w:rPr>
                <w:rFonts w:cstheme="minorHAnsi"/>
                <w:sz w:val="20"/>
                <w:szCs w:val="20"/>
              </w:rPr>
              <w:t xml:space="preserve"> </w:t>
            </w:r>
            <w:r w:rsidRPr="00E131C1">
              <w:rPr>
                <w:rFonts w:cstheme="minorHAnsi"/>
                <w:sz w:val="20"/>
                <w:szCs w:val="20"/>
              </w:rPr>
              <w:t>przebywanie w Oświęcimiu w celach turystycznych może wiązać się z korzystaniem z</w:t>
            </w:r>
            <w:r>
              <w:rPr>
                <w:rFonts w:cstheme="minorHAnsi"/>
                <w:sz w:val="20"/>
                <w:szCs w:val="20"/>
              </w:rPr>
              <w:t xml:space="preserve"> </w:t>
            </w:r>
            <w:r w:rsidRPr="00E131C1">
              <w:rPr>
                <w:rFonts w:cstheme="minorHAnsi"/>
                <w:sz w:val="20"/>
                <w:szCs w:val="20"/>
              </w:rPr>
              <w:t>internetu w celu choćby bieżącego wyszukiwania informacji, zaś o ile turyści z Polski mogą</w:t>
            </w:r>
            <w:r>
              <w:rPr>
                <w:rFonts w:cstheme="minorHAnsi"/>
                <w:sz w:val="20"/>
                <w:szCs w:val="20"/>
              </w:rPr>
              <w:t xml:space="preserve"> </w:t>
            </w:r>
            <w:r w:rsidRPr="00E131C1">
              <w:rPr>
                <w:rFonts w:cstheme="minorHAnsi"/>
                <w:sz w:val="20"/>
                <w:szCs w:val="20"/>
              </w:rPr>
              <w:t>połączyć się z siecią za pomocą usług telefonii komórkowej w zasadzie bezkosztowo (tj. w</w:t>
            </w:r>
            <w:r>
              <w:rPr>
                <w:rFonts w:cstheme="minorHAnsi"/>
                <w:sz w:val="20"/>
                <w:szCs w:val="20"/>
              </w:rPr>
              <w:t xml:space="preserve"> </w:t>
            </w:r>
            <w:r w:rsidRPr="00E131C1">
              <w:rPr>
                <w:rFonts w:cstheme="minorHAnsi"/>
                <w:sz w:val="20"/>
                <w:szCs w:val="20"/>
              </w:rPr>
              <w:t>ramach dostępnych limitów transmisji danych w abonowanych przez nich usługach), o tyle</w:t>
            </w:r>
            <w:r>
              <w:rPr>
                <w:rFonts w:cstheme="minorHAnsi"/>
                <w:sz w:val="20"/>
                <w:szCs w:val="20"/>
              </w:rPr>
              <w:t xml:space="preserve"> </w:t>
            </w:r>
            <w:r w:rsidRPr="00E131C1">
              <w:rPr>
                <w:rFonts w:cstheme="minorHAnsi"/>
                <w:sz w:val="20"/>
                <w:szCs w:val="20"/>
              </w:rPr>
              <w:t>dla turystów pochodzących z zagranicy korzystanie z sieci za pomocą usług telefonii</w:t>
            </w:r>
            <w:r>
              <w:rPr>
                <w:rFonts w:cstheme="minorHAnsi"/>
                <w:sz w:val="20"/>
                <w:szCs w:val="20"/>
              </w:rPr>
              <w:t xml:space="preserve"> </w:t>
            </w:r>
            <w:r w:rsidRPr="00E131C1">
              <w:rPr>
                <w:rFonts w:cstheme="minorHAnsi"/>
                <w:sz w:val="20"/>
                <w:szCs w:val="20"/>
              </w:rPr>
              <w:t>komórkowej wiąże się z ponoszeniem dodatkowych kosztów w ramach opłat roamingowych,</w:t>
            </w:r>
            <w:r>
              <w:rPr>
                <w:rFonts w:cstheme="minorHAnsi"/>
                <w:sz w:val="20"/>
                <w:szCs w:val="20"/>
              </w:rPr>
              <w:t xml:space="preserve"> </w:t>
            </w:r>
            <w:r w:rsidRPr="00E131C1">
              <w:rPr>
                <w:rFonts w:cstheme="minorHAnsi"/>
                <w:sz w:val="20"/>
                <w:szCs w:val="20"/>
              </w:rPr>
              <w:t>co może ograniczać chęć tych turystów do bieżącego (tj. już w trakcie pobytu) weryfikowania</w:t>
            </w:r>
            <w:r>
              <w:rPr>
                <w:rFonts w:cstheme="minorHAnsi"/>
                <w:sz w:val="20"/>
                <w:szCs w:val="20"/>
              </w:rPr>
              <w:t xml:space="preserve"> </w:t>
            </w:r>
            <w:r w:rsidRPr="00E131C1">
              <w:rPr>
                <w:rFonts w:cstheme="minorHAnsi"/>
                <w:sz w:val="20"/>
                <w:szCs w:val="20"/>
              </w:rPr>
              <w:t>informacji turystycznej o Oświęcimiu i potencjalnie, pośrednio obniżać aktywność turystów,</w:t>
            </w:r>
          </w:p>
          <w:p w:rsidR="00E131C1" w:rsidRDefault="00E131C1" w:rsidP="00E131C1">
            <w:pPr>
              <w:tabs>
                <w:tab w:val="left" w:pos="0"/>
              </w:tabs>
              <w:spacing w:line="276" w:lineRule="auto"/>
              <w:jc w:val="both"/>
              <w:rPr>
                <w:rFonts w:cstheme="minorHAnsi"/>
                <w:sz w:val="20"/>
                <w:szCs w:val="20"/>
              </w:rPr>
            </w:pPr>
            <w:r w:rsidRPr="00E131C1">
              <w:rPr>
                <w:rFonts w:cstheme="minorHAnsi"/>
                <w:sz w:val="20"/>
                <w:szCs w:val="20"/>
              </w:rPr>
              <w:t>szczególnie w stosunku do miejsc w Oświęcimiu, które w odróżnieniu od Państwowego</w:t>
            </w:r>
            <w:r>
              <w:rPr>
                <w:rFonts w:cstheme="minorHAnsi"/>
                <w:sz w:val="20"/>
                <w:szCs w:val="20"/>
              </w:rPr>
              <w:t xml:space="preserve"> </w:t>
            </w:r>
            <w:r w:rsidRPr="00E131C1">
              <w:rPr>
                <w:rFonts w:cstheme="minorHAnsi"/>
                <w:sz w:val="20"/>
                <w:szCs w:val="20"/>
              </w:rPr>
              <w:t xml:space="preserve">Muzeum, nie kojarzą się w ogólnym pojęciu jako miejsca należące </w:t>
            </w:r>
            <w:r w:rsidRPr="00E131C1">
              <w:rPr>
                <w:rFonts w:cstheme="minorHAnsi"/>
                <w:sz w:val="20"/>
                <w:szCs w:val="20"/>
              </w:rPr>
              <w:lastRenderedPageBreak/>
              <w:t>do oferty turystycznej</w:t>
            </w:r>
            <w:r>
              <w:rPr>
                <w:rFonts w:cstheme="minorHAnsi"/>
                <w:sz w:val="20"/>
                <w:szCs w:val="20"/>
              </w:rPr>
              <w:t xml:space="preserve"> </w:t>
            </w:r>
            <w:r w:rsidRPr="00E131C1">
              <w:rPr>
                <w:rFonts w:cstheme="minorHAnsi"/>
                <w:sz w:val="20"/>
                <w:szCs w:val="20"/>
              </w:rPr>
              <w:t>miasta. Proponuje się zatem uzupełnienie programu o zadanie polegające na udzieleniu</w:t>
            </w:r>
            <w:r>
              <w:rPr>
                <w:rFonts w:cstheme="minorHAnsi"/>
                <w:sz w:val="20"/>
                <w:szCs w:val="20"/>
              </w:rPr>
              <w:t xml:space="preserve"> </w:t>
            </w:r>
            <w:r w:rsidRPr="00E131C1">
              <w:rPr>
                <w:rFonts w:cstheme="minorHAnsi"/>
                <w:sz w:val="20"/>
                <w:szCs w:val="20"/>
              </w:rPr>
              <w:t>dotacji miastu Oświęcim na zrealizowanie sieci bezpłatnego dostępu do bezprzewodowego</w:t>
            </w:r>
            <w:r>
              <w:rPr>
                <w:rFonts w:cstheme="minorHAnsi"/>
                <w:sz w:val="20"/>
                <w:szCs w:val="20"/>
              </w:rPr>
              <w:t xml:space="preserve"> </w:t>
            </w:r>
            <w:r w:rsidRPr="00E131C1">
              <w:rPr>
                <w:rFonts w:cstheme="minorHAnsi"/>
                <w:sz w:val="20"/>
                <w:szCs w:val="20"/>
              </w:rPr>
              <w:t>internetu, umożliwiającej bezpłatne korzystanie z internetu co najmniej w bezpośrednim</w:t>
            </w:r>
            <w:r>
              <w:rPr>
                <w:rFonts w:cstheme="minorHAnsi"/>
                <w:sz w:val="20"/>
                <w:szCs w:val="20"/>
              </w:rPr>
              <w:t xml:space="preserve"> </w:t>
            </w:r>
            <w:r w:rsidRPr="00E131C1">
              <w:rPr>
                <w:rFonts w:cstheme="minorHAnsi"/>
                <w:sz w:val="20"/>
                <w:szCs w:val="20"/>
              </w:rPr>
              <w:t>sąsiedztwie Państwowego Muzeum Auschwitz-Birkenau oraz innych miejsc, należących do</w:t>
            </w:r>
            <w:r>
              <w:rPr>
                <w:rFonts w:cstheme="minorHAnsi"/>
                <w:sz w:val="20"/>
                <w:szCs w:val="20"/>
              </w:rPr>
              <w:t xml:space="preserve"> </w:t>
            </w:r>
            <w:r w:rsidRPr="00E131C1">
              <w:rPr>
                <w:rFonts w:cstheme="minorHAnsi"/>
                <w:sz w:val="20"/>
                <w:szCs w:val="20"/>
              </w:rPr>
              <w:t>oferty turystycznej miasta. Pozostawia się do decyzji projektodawcy, jaki budżet przeznaczyć</w:t>
            </w:r>
            <w:r>
              <w:rPr>
                <w:rFonts w:cstheme="minorHAnsi"/>
                <w:sz w:val="20"/>
                <w:szCs w:val="20"/>
              </w:rPr>
              <w:t xml:space="preserve"> </w:t>
            </w:r>
            <w:r w:rsidRPr="00E131C1">
              <w:rPr>
                <w:rFonts w:cstheme="minorHAnsi"/>
                <w:sz w:val="20"/>
                <w:szCs w:val="20"/>
              </w:rPr>
              <w:t>na to działanie, zwracając jednocześnie uwagę, że w ramach prowadzonego przez Centrum</w:t>
            </w:r>
            <w:r>
              <w:rPr>
                <w:rFonts w:cstheme="minorHAnsi"/>
                <w:sz w:val="20"/>
                <w:szCs w:val="20"/>
              </w:rPr>
              <w:t xml:space="preserve"> </w:t>
            </w:r>
            <w:r w:rsidRPr="00E131C1">
              <w:rPr>
                <w:rFonts w:cstheme="minorHAnsi"/>
                <w:sz w:val="20"/>
                <w:szCs w:val="20"/>
              </w:rPr>
              <w:t>Projektów Polska Cyfrowa naboru wniosków o dofinansowanie budowy hotspotów</w:t>
            </w:r>
            <w:r>
              <w:rPr>
                <w:rFonts w:cstheme="minorHAnsi"/>
                <w:sz w:val="20"/>
                <w:szCs w:val="20"/>
              </w:rPr>
              <w:t xml:space="preserve"> </w:t>
            </w:r>
            <w:r w:rsidRPr="00E131C1">
              <w:rPr>
                <w:rFonts w:cstheme="minorHAnsi"/>
                <w:sz w:val="20"/>
                <w:szCs w:val="20"/>
              </w:rPr>
              <w:t xml:space="preserve"> „Publiczny internet dla każdego”, kwotą 64 368 zł wspierane są projekty, które muszą</w:t>
            </w:r>
            <w:r>
              <w:rPr>
                <w:rFonts w:cstheme="minorHAnsi"/>
                <w:sz w:val="20"/>
                <w:szCs w:val="20"/>
              </w:rPr>
              <w:t xml:space="preserve"> </w:t>
            </w:r>
            <w:r w:rsidRPr="00E131C1">
              <w:rPr>
                <w:rFonts w:cstheme="minorHAnsi"/>
                <w:sz w:val="20"/>
                <w:szCs w:val="20"/>
              </w:rPr>
              <w:t>zapewnić bezpłatną, bezprzewodową łączność elektroniczną za pomocą co najmniej 10</w:t>
            </w:r>
            <w:r>
              <w:rPr>
                <w:rFonts w:cstheme="minorHAnsi"/>
                <w:sz w:val="20"/>
                <w:szCs w:val="20"/>
              </w:rPr>
              <w:t xml:space="preserve"> </w:t>
            </w:r>
            <w:r w:rsidRPr="00E131C1">
              <w:rPr>
                <w:rFonts w:cstheme="minorHAnsi"/>
                <w:sz w:val="20"/>
                <w:szCs w:val="20"/>
              </w:rPr>
              <w:t>hotspotów. Już taki budżet zadania pozwoliłby na uruchomienie sieci umożliwiającej</w:t>
            </w:r>
            <w:r>
              <w:rPr>
                <w:rFonts w:cstheme="minorHAnsi"/>
                <w:sz w:val="20"/>
                <w:szCs w:val="20"/>
              </w:rPr>
              <w:t xml:space="preserve"> </w:t>
            </w:r>
            <w:r w:rsidRPr="00E131C1">
              <w:rPr>
                <w:rFonts w:cstheme="minorHAnsi"/>
                <w:sz w:val="20"/>
                <w:szCs w:val="20"/>
              </w:rPr>
              <w:t>bezpłatny dostęp do internetu w co najmniej kilku miejscach w przestrzeni publicznej miasta</w:t>
            </w:r>
            <w:r>
              <w:rPr>
                <w:rFonts w:cstheme="minorHAnsi"/>
                <w:sz w:val="20"/>
                <w:szCs w:val="20"/>
              </w:rPr>
              <w:t xml:space="preserve"> </w:t>
            </w:r>
            <w:r w:rsidRPr="00E131C1">
              <w:rPr>
                <w:rFonts w:cstheme="minorHAnsi"/>
                <w:sz w:val="20"/>
                <w:szCs w:val="20"/>
              </w:rPr>
              <w:t>Oświęcim.</w:t>
            </w:r>
          </w:p>
        </w:tc>
        <w:tc>
          <w:tcPr>
            <w:tcW w:w="3632" w:type="dxa"/>
          </w:tcPr>
          <w:p w:rsidR="00264592" w:rsidRPr="00B71A35" w:rsidRDefault="00185741" w:rsidP="009E524F">
            <w:pPr>
              <w:jc w:val="both"/>
              <w:rPr>
                <w:rFonts w:cstheme="minorHAnsi"/>
                <w:bCs/>
                <w:color w:val="000000" w:themeColor="text1"/>
                <w:sz w:val="20"/>
                <w:szCs w:val="20"/>
              </w:rPr>
            </w:pPr>
            <w:r>
              <w:rPr>
                <w:rFonts w:cstheme="minorHAnsi"/>
                <w:bCs/>
                <w:color w:val="000000" w:themeColor="text1"/>
                <w:sz w:val="20"/>
                <w:szCs w:val="20"/>
              </w:rPr>
              <w:lastRenderedPageBreak/>
              <w:t xml:space="preserve">Formuła Oświęcimskiego strategicznego programu rządowego zakłada realizację jego celu strategicznego głównie poprzez wsparcie działań </w:t>
            </w:r>
            <w:r w:rsidR="002642CE" w:rsidRPr="002642CE">
              <w:rPr>
                <w:rFonts w:cstheme="minorHAnsi"/>
                <w:bCs/>
                <w:color w:val="000000" w:themeColor="text1"/>
                <w:sz w:val="20"/>
                <w:szCs w:val="20"/>
              </w:rPr>
              <w:t>beneficjentów, w tym przede wszystkim jednostek samorządu terytorialnego Ziemi Oświęcimskiej</w:t>
            </w:r>
            <w:r>
              <w:rPr>
                <w:rFonts w:cstheme="minorHAnsi"/>
                <w:bCs/>
                <w:color w:val="000000" w:themeColor="text1"/>
                <w:sz w:val="20"/>
                <w:szCs w:val="20"/>
              </w:rPr>
              <w:t xml:space="preserve">, </w:t>
            </w:r>
            <w:r w:rsidR="00264592">
              <w:rPr>
                <w:rFonts w:cstheme="minorHAnsi"/>
                <w:bCs/>
                <w:color w:val="000000" w:themeColor="text1"/>
                <w:sz w:val="20"/>
                <w:szCs w:val="20"/>
              </w:rPr>
              <w:t xml:space="preserve">które samodzielnie identyfikują potrzeby </w:t>
            </w:r>
            <w:r w:rsidR="00FC5C32">
              <w:rPr>
                <w:rFonts w:cstheme="minorHAnsi"/>
                <w:bCs/>
                <w:color w:val="000000" w:themeColor="text1"/>
                <w:sz w:val="20"/>
                <w:szCs w:val="20"/>
              </w:rPr>
              <w:t xml:space="preserve">m. in. </w:t>
            </w:r>
            <w:r w:rsidR="00264592">
              <w:rPr>
                <w:rFonts w:cstheme="minorHAnsi"/>
                <w:bCs/>
                <w:color w:val="000000" w:themeColor="text1"/>
                <w:sz w:val="20"/>
                <w:szCs w:val="20"/>
              </w:rPr>
              <w:t xml:space="preserve">w zakresie </w:t>
            </w:r>
            <w:r w:rsidR="00FC5C32">
              <w:rPr>
                <w:rFonts w:cstheme="minorHAnsi"/>
                <w:bCs/>
                <w:color w:val="000000" w:themeColor="text1"/>
                <w:sz w:val="20"/>
                <w:szCs w:val="20"/>
              </w:rPr>
              <w:t>warunków obsługi ruchu turystycznego. Zgłoszone przez uczestników programu i uwzględnione w projekcie propozycje zadań planowanych do realizacji w etapie VI wyczerpują finansowe możliwości wsparcia działań samorządowych środkami budżetu państwa.</w:t>
            </w:r>
            <w:r w:rsidR="009E524F">
              <w:rPr>
                <w:rFonts w:cstheme="minorHAnsi"/>
                <w:bCs/>
                <w:color w:val="000000" w:themeColor="text1"/>
                <w:sz w:val="20"/>
                <w:szCs w:val="20"/>
              </w:rPr>
              <w:t xml:space="preserve"> </w:t>
            </w:r>
            <w:r w:rsidR="00E06660">
              <w:rPr>
                <w:rFonts w:cstheme="minorHAnsi"/>
                <w:bCs/>
                <w:color w:val="000000" w:themeColor="text1"/>
                <w:sz w:val="20"/>
                <w:szCs w:val="20"/>
              </w:rPr>
              <w:t xml:space="preserve">Brak możliwości poszerzenia zakresu przedmiotowego projektowanego etapu programu nie stoi </w:t>
            </w:r>
            <w:r w:rsidR="008230F5">
              <w:rPr>
                <w:rFonts w:cstheme="minorHAnsi"/>
                <w:bCs/>
                <w:color w:val="000000" w:themeColor="text1"/>
                <w:sz w:val="20"/>
                <w:szCs w:val="20"/>
              </w:rPr>
              <w:t xml:space="preserve">jednak </w:t>
            </w:r>
            <w:r w:rsidR="00E06660">
              <w:rPr>
                <w:rFonts w:cstheme="minorHAnsi"/>
                <w:bCs/>
                <w:color w:val="000000" w:themeColor="text1"/>
                <w:sz w:val="20"/>
                <w:szCs w:val="20"/>
              </w:rPr>
              <w:t xml:space="preserve">na przeszkodzie skorzystaniu </w:t>
            </w:r>
            <w:r w:rsidR="00264592">
              <w:rPr>
                <w:rFonts w:cstheme="minorHAnsi"/>
                <w:bCs/>
                <w:color w:val="000000" w:themeColor="text1"/>
                <w:sz w:val="20"/>
                <w:szCs w:val="20"/>
              </w:rPr>
              <w:t xml:space="preserve">przez </w:t>
            </w:r>
            <w:r w:rsidR="00E06660">
              <w:rPr>
                <w:rFonts w:cstheme="minorHAnsi"/>
                <w:bCs/>
                <w:color w:val="000000" w:themeColor="text1"/>
                <w:sz w:val="20"/>
                <w:szCs w:val="20"/>
              </w:rPr>
              <w:t>zainteresowane</w:t>
            </w:r>
            <w:r w:rsidR="00264592">
              <w:rPr>
                <w:rFonts w:cstheme="minorHAnsi"/>
                <w:bCs/>
                <w:color w:val="000000" w:themeColor="text1"/>
                <w:sz w:val="20"/>
                <w:szCs w:val="20"/>
              </w:rPr>
              <w:t xml:space="preserve"> </w:t>
            </w:r>
            <w:r w:rsidR="00E06660">
              <w:rPr>
                <w:rFonts w:cstheme="minorHAnsi"/>
                <w:bCs/>
                <w:color w:val="000000" w:themeColor="text1"/>
                <w:sz w:val="20"/>
                <w:szCs w:val="20"/>
              </w:rPr>
              <w:t>jednostki</w:t>
            </w:r>
            <w:r w:rsidR="00264592">
              <w:rPr>
                <w:rFonts w:cstheme="minorHAnsi"/>
                <w:bCs/>
                <w:color w:val="000000" w:themeColor="text1"/>
                <w:sz w:val="20"/>
                <w:szCs w:val="20"/>
              </w:rPr>
              <w:t xml:space="preserve"> samorządu terytorialnego</w:t>
            </w:r>
            <w:r w:rsidR="00E06660">
              <w:rPr>
                <w:rFonts w:cstheme="minorHAnsi"/>
                <w:bCs/>
                <w:color w:val="000000" w:themeColor="text1"/>
                <w:sz w:val="20"/>
                <w:szCs w:val="20"/>
              </w:rPr>
              <w:t xml:space="preserve"> z innych </w:t>
            </w:r>
            <w:r w:rsidR="009E524F">
              <w:rPr>
                <w:rFonts w:cstheme="minorHAnsi"/>
                <w:bCs/>
                <w:color w:val="000000" w:themeColor="text1"/>
                <w:sz w:val="20"/>
                <w:szCs w:val="20"/>
              </w:rPr>
              <w:t xml:space="preserve">dostępnych instrumentów, </w:t>
            </w:r>
            <w:r w:rsidR="00264592">
              <w:rPr>
                <w:rFonts w:cstheme="minorHAnsi"/>
                <w:bCs/>
                <w:color w:val="000000" w:themeColor="text1"/>
                <w:sz w:val="20"/>
                <w:szCs w:val="20"/>
              </w:rPr>
              <w:t xml:space="preserve"> </w:t>
            </w:r>
            <w:r w:rsidR="008230F5">
              <w:rPr>
                <w:rFonts w:cstheme="minorHAnsi"/>
                <w:bCs/>
                <w:color w:val="000000" w:themeColor="text1"/>
                <w:sz w:val="20"/>
                <w:szCs w:val="20"/>
              </w:rPr>
              <w:t xml:space="preserve">w tym </w:t>
            </w:r>
            <w:r w:rsidR="00264592">
              <w:rPr>
                <w:rFonts w:cstheme="minorHAnsi"/>
                <w:bCs/>
                <w:color w:val="000000" w:themeColor="text1"/>
                <w:sz w:val="20"/>
                <w:szCs w:val="20"/>
              </w:rPr>
              <w:t>z</w:t>
            </w:r>
            <w:r w:rsidR="00AB2411">
              <w:rPr>
                <w:rFonts w:cstheme="minorHAnsi"/>
                <w:bCs/>
                <w:color w:val="000000" w:themeColor="text1"/>
                <w:sz w:val="20"/>
                <w:szCs w:val="20"/>
              </w:rPr>
              <w:t>e wskazanego w uwadze</w:t>
            </w:r>
            <w:r w:rsidR="00264592">
              <w:rPr>
                <w:rFonts w:cstheme="minorHAnsi"/>
                <w:bCs/>
                <w:color w:val="000000" w:themeColor="text1"/>
                <w:sz w:val="20"/>
                <w:szCs w:val="20"/>
              </w:rPr>
              <w:t xml:space="preserve"> dedykowanego narzędzia służącego </w:t>
            </w:r>
            <w:r w:rsidR="008230F5">
              <w:rPr>
                <w:rFonts w:cstheme="minorHAnsi"/>
                <w:bCs/>
                <w:color w:val="000000" w:themeColor="text1"/>
                <w:sz w:val="20"/>
                <w:szCs w:val="20"/>
              </w:rPr>
              <w:t>upowszechnieniu</w:t>
            </w:r>
            <w:r w:rsidR="00E459F6">
              <w:rPr>
                <w:rFonts w:cstheme="minorHAnsi"/>
                <w:bCs/>
                <w:color w:val="000000" w:themeColor="text1"/>
                <w:sz w:val="20"/>
                <w:szCs w:val="20"/>
              </w:rPr>
              <w:t xml:space="preserve"> dostęp</w:t>
            </w:r>
            <w:r w:rsidR="008230F5">
              <w:rPr>
                <w:rFonts w:cstheme="minorHAnsi"/>
                <w:bCs/>
                <w:color w:val="000000" w:themeColor="text1"/>
                <w:sz w:val="20"/>
                <w:szCs w:val="20"/>
              </w:rPr>
              <w:t>u</w:t>
            </w:r>
            <w:r w:rsidR="00E459F6">
              <w:rPr>
                <w:rFonts w:cstheme="minorHAnsi"/>
                <w:bCs/>
                <w:color w:val="000000" w:themeColor="text1"/>
                <w:sz w:val="20"/>
                <w:szCs w:val="20"/>
              </w:rPr>
              <w:t xml:space="preserve"> do bezpłatnego Internetu, </w:t>
            </w:r>
            <w:r w:rsidR="00AB2411">
              <w:rPr>
                <w:rFonts w:cstheme="minorHAnsi"/>
                <w:bCs/>
                <w:color w:val="000000" w:themeColor="text1"/>
                <w:sz w:val="20"/>
                <w:szCs w:val="20"/>
              </w:rPr>
              <w:t>w ramach</w:t>
            </w:r>
            <w:r w:rsidR="00E459F6">
              <w:rPr>
                <w:rFonts w:cstheme="minorHAnsi"/>
                <w:bCs/>
                <w:color w:val="000000" w:themeColor="text1"/>
                <w:sz w:val="20"/>
                <w:szCs w:val="20"/>
              </w:rPr>
              <w:t xml:space="preserve"> Program</w:t>
            </w:r>
            <w:r w:rsidR="00AB2411">
              <w:rPr>
                <w:rFonts w:cstheme="minorHAnsi"/>
                <w:bCs/>
                <w:color w:val="000000" w:themeColor="text1"/>
                <w:sz w:val="20"/>
                <w:szCs w:val="20"/>
              </w:rPr>
              <w:t>u</w:t>
            </w:r>
            <w:r w:rsidR="00E459F6">
              <w:rPr>
                <w:rFonts w:cstheme="minorHAnsi"/>
                <w:bCs/>
                <w:color w:val="000000" w:themeColor="text1"/>
                <w:sz w:val="20"/>
                <w:szCs w:val="20"/>
              </w:rPr>
              <w:t xml:space="preserve"> O</w:t>
            </w:r>
            <w:r w:rsidR="00AB2411">
              <w:rPr>
                <w:rFonts w:cstheme="minorHAnsi"/>
                <w:bCs/>
                <w:color w:val="000000" w:themeColor="text1"/>
                <w:sz w:val="20"/>
                <w:szCs w:val="20"/>
              </w:rPr>
              <w:t>peracyjnego</w:t>
            </w:r>
            <w:r w:rsidR="00E459F6">
              <w:rPr>
                <w:rFonts w:cstheme="minorHAnsi"/>
                <w:bCs/>
                <w:color w:val="000000" w:themeColor="text1"/>
                <w:sz w:val="20"/>
                <w:szCs w:val="20"/>
              </w:rPr>
              <w:t xml:space="preserve"> Polska Cyfrowa. </w:t>
            </w:r>
            <w:r w:rsidR="00264592">
              <w:rPr>
                <w:rFonts w:cstheme="minorHAnsi"/>
                <w:bCs/>
                <w:color w:val="000000" w:themeColor="text1"/>
                <w:sz w:val="20"/>
                <w:szCs w:val="20"/>
              </w:rPr>
              <w:t xml:space="preserve"> </w:t>
            </w:r>
          </w:p>
        </w:tc>
        <w:tc>
          <w:tcPr>
            <w:tcW w:w="2657" w:type="dxa"/>
          </w:tcPr>
          <w:p w:rsidR="00E131C1" w:rsidRDefault="00E131C1" w:rsidP="009E0157">
            <w:pPr>
              <w:jc w:val="both"/>
              <w:rPr>
                <w:rFonts w:cstheme="minorHAnsi"/>
                <w:color w:val="000000" w:themeColor="text1"/>
                <w:sz w:val="20"/>
                <w:szCs w:val="20"/>
              </w:rPr>
            </w:pPr>
            <w:r>
              <w:rPr>
                <w:rFonts w:cstheme="minorHAnsi"/>
                <w:color w:val="000000" w:themeColor="text1"/>
                <w:sz w:val="20"/>
                <w:szCs w:val="20"/>
              </w:rPr>
              <w:t>Uwaga nieuwzględniona</w:t>
            </w:r>
          </w:p>
        </w:tc>
      </w:tr>
      <w:tr w:rsidR="0075127E" w:rsidRPr="009B539B" w:rsidTr="00C4383A">
        <w:tc>
          <w:tcPr>
            <w:tcW w:w="562" w:type="dxa"/>
          </w:tcPr>
          <w:p w:rsidR="0075127E" w:rsidRPr="009B539B" w:rsidRDefault="0075127E" w:rsidP="00F00D58">
            <w:pPr>
              <w:pStyle w:val="Akapitzlist"/>
              <w:numPr>
                <w:ilvl w:val="0"/>
                <w:numId w:val="24"/>
              </w:numPr>
              <w:jc w:val="center"/>
              <w:rPr>
                <w:rFonts w:asciiTheme="minorHAnsi" w:hAnsiTheme="minorHAnsi" w:cstheme="minorHAnsi"/>
                <w:sz w:val="20"/>
                <w:szCs w:val="20"/>
              </w:rPr>
            </w:pPr>
          </w:p>
        </w:tc>
        <w:tc>
          <w:tcPr>
            <w:tcW w:w="1560" w:type="dxa"/>
          </w:tcPr>
          <w:p w:rsidR="0075127E" w:rsidRPr="009B539B" w:rsidRDefault="007001DC" w:rsidP="00EE5B0E">
            <w:pPr>
              <w:jc w:val="center"/>
              <w:rPr>
                <w:rFonts w:cstheme="minorHAnsi"/>
                <w:sz w:val="20"/>
                <w:szCs w:val="20"/>
              </w:rPr>
            </w:pPr>
            <w:r>
              <w:rPr>
                <w:rFonts w:cstheme="minorHAnsi"/>
                <w:sz w:val="20"/>
                <w:szCs w:val="20"/>
              </w:rPr>
              <w:t>uwaga ogólna</w:t>
            </w:r>
          </w:p>
        </w:tc>
        <w:tc>
          <w:tcPr>
            <w:tcW w:w="1559" w:type="dxa"/>
          </w:tcPr>
          <w:p w:rsidR="0075127E" w:rsidRPr="009B539B" w:rsidRDefault="007001DC" w:rsidP="00094486">
            <w:pPr>
              <w:jc w:val="center"/>
              <w:rPr>
                <w:rFonts w:cstheme="minorHAnsi"/>
                <w:sz w:val="20"/>
                <w:szCs w:val="20"/>
              </w:rPr>
            </w:pPr>
            <w:r>
              <w:rPr>
                <w:rFonts w:cstheme="minorHAnsi"/>
                <w:sz w:val="20"/>
                <w:szCs w:val="20"/>
              </w:rPr>
              <w:t>MF</w:t>
            </w:r>
          </w:p>
        </w:tc>
        <w:tc>
          <w:tcPr>
            <w:tcW w:w="4536" w:type="dxa"/>
          </w:tcPr>
          <w:p w:rsidR="0075127E" w:rsidRPr="009B539B" w:rsidRDefault="00D9773F" w:rsidP="00E97791">
            <w:pPr>
              <w:tabs>
                <w:tab w:val="left" w:pos="0"/>
              </w:tabs>
              <w:spacing w:line="276" w:lineRule="auto"/>
              <w:jc w:val="both"/>
              <w:rPr>
                <w:rFonts w:cstheme="minorHAnsi"/>
                <w:sz w:val="20"/>
                <w:szCs w:val="20"/>
              </w:rPr>
            </w:pPr>
            <w:r>
              <w:rPr>
                <w:rFonts w:cstheme="minorHAnsi"/>
                <w:sz w:val="20"/>
                <w:szCs w:val="20"/>
              </w:rPr>
              <w:t xml:space="preserve">Przedłożony projekt zakłada kolejny etap, w latach 2021-2025, wsparcia finansowego z budżetu państwa dla regionu oświęcimskiego w wysokości 61.600 tys. zł, tj. wyższej w stosunku do poprzedniej edycji programu o kwotę 14.417 tys. zł. W tym miejscu należy podkreślić, iż podejmując decyzję o wniesieniu inicjatywy legislacyjnej generującej skutki finansowe dla budżetu państwa należy mieć na uwadze </w:t>
            </w:r>
            <w:r>
              <w:rPr>
                <w:rFonts w:cstheme="minorHAnsi"/>
                <w:sz w:val="20"/>
                <w:szCs w:val="20"/>
              </w:rPr>
              <w:lastRenderedPageBreak/>
              <w:t>poszukiwanie przestrzeni finansowej w ramach nieprzekraczalnego limitu wydatków poprzez ograniczenie wydatków pozostałych jednostek objętych mechanizmem stabilizującej reguły wydatkowej (SWR). Ostatecznie o wyborze priorytetów, realizowanych zadań i poziomie ich finansowania w ramach oznaczonego limitu wydatków decyduje Rada Ministrów oraz Parlament.</w:t>
            </w:r>
          </w:p>
        </w:tc>
        <w:tc>
          <w:tcPr>
            <w:tcW w:w="3632" w:type="dxa"/>
          </w:tcPr>
          <w:p w:rsidR="0075127E" w:rsidRDefault="00B71A35" w:rsidP="00B71A35">
            <w:pPr>
              <w:jc w:val="both"/>
              <w:rPr>
                <w:rFonts w:cstheme="minorHAnsi"/>
                <w:color w:val="000000" w:themeColor="text1"/>
                <w:sz w:val="20"/>
                <w:szCs w:val="20"/>
              </w:rPr>
            </w:pPr>
            <w:r w:rsidRPr="00B71A35">
              <w:rPr>
                <w:rFonts w:cstheme="minorHAnsi"/>
                <w:bCs/>
                <w:color w:val="000000" w:themeColor="text1"/>
                <w:sz w:val="20"/>
                <w:szCs w:val="20"/>
              </w:rPr>
              <w:lastRenderedPageBreak/>
              <w:t>W odniesieniu do wskazan</w:t>
            </w:r>
            <w:r>
              <w:rPr>
                <w:rFonts w:cstheme="minorHAnsi"/>
                <w:bCs/>
                <w:color w:val="000000" w:themeColor="text1"/>
                <w:sz w:val="20"/>
                <w:szCs w:val="20"/>
              </w:rPr>
              <w:t>ego w uwadze</w:t>
            </w:r>
            <w:r w:rsidRPr="00B71A35">
              <w:rPr>
                <w:rFonts w:cstheme="minorHAnsi"/>
                <w:bCs/>
                <w:color w:val="000000" w:themeColor="text1"/>
                <w:sz w:val="20"/>
                <w:szCs w:val="20"/>
              </w:rPr>
              <w:t xml:space="preserve"> wzrostu planowanych wydatków z budżetu państwa na realizację projektowanego etapu VI Oświęcimskiego strategicznego programu rządowego (61.600 tys. zł), w stosunku do obowiązującego etapu V (47.183 tys. zł), </w:t>
            </w:r>
            <w:r>
              <w:rPr>
                <w:rFonts w:cstheme="minorHAnsi"/>
                <w:bCs/>
                <w:color w:val="000000" w:themeColor="text1"/>
                <w:sz w:val="20"/>
                <w:szCs w:val="20"/>
              </w:rPr>
              <w:t>należy</w:t>
            </w:r>
            <w:r w:rsidRPr="00B71A35">
              <w:rPr>
                <w:rFonts w:cstheme="minorHAnsi"/>
                <w:bCs/>
                <w:color w:val="000000" w:themeColor="text1"/>
                <w:sz w:val="20"/>
                <w:szCs w:val="20"/>
              </w:rPr>
              <w:t xml:space="preserve"> wyjaśnić, że proponowany plan finansowy instrumentu rządowego jest </w:t>
            </w:r>
            <w:r w:rsidRPr="00B71A35">
              <w:rPr>
                <w:rFonts w:cstheme="minorHAnsi"/>
                <w:bCs/>
                <w:color w:val="000000" w:themeColor="text1"/>
                <w:sz w:val="20"/>
                <w:szCs w:val="20"/>
              </w:rPr>
              <w:lastRenderedPageBreak/>
              <w:t>wynikiem znaczącego ograniczenia zgłoszonych przez beneficjentów potrzeb inwestycyjnych. Przedstawione przez beneficjentów propozycje zadań nowej odsłony programu zakładały dofinasowanie ich realizacji w latach 2021-2025 środkami budżetu państwa w wysokości 79.200 tys. zł, a także zwiększenie udziału budżetu państwa w finansowaniu zadań piątego priorytetu programowego z 60% do 80% ich wartości. Uwzględnienie uwarunkowań wynikających z ograniczonych możliwości budżetu państwa, przy jednoczesnym uznaniu zasadnych argumentów beneficjentów dotyczących wzrostu kosztów realizacji robót budowlanych, pozwoliło na wypracowanie przez Ministra Spraw Wewnętrznych i Administracji kompromisowego rozwiązania przedstawionego w projekcie uchwały. Przyjęte rozwiązanie zapewnia uczestnictwo wspólnot samorządowych Ziemi Oświęcimskiej w dalszej realizacji instrumentu rządowego, przy uzasadnionym czynnikami ekonomicznymi umiarkowanym wzroście wydatków budżetu państwa, w stosunku do poprzedniego etapu programu, oraz zachowaniu dotychczasowych zasad dofinansowania zadań (priorytety 1-4 – 80%, priorytet 5 – 60%).</w:t>
            </w:r>
          </w:p>
        </w:tc>
        <w:tc>
          <w:tcPr>
            <w:tcW w:w="2657" w:type="dxa"/>
          </w:tcPr>
          <w:p w:rsidR="0075127E" w:rsidRDefault="00DE7AB7" w:rsidP="009E0157">
            <w:pPr>
              <w:jc w:val="both"/>
              <w:rPr>
                <w:rFonts w:cstheme="minorHAnsi"/>
                <w:color w:val="000000" w:themeColor="text1"/>
                <w:sz w:val="20"/>
                <w:szCs w:val="20"/>
              </w:rPr>
            </w:pPr>
            <w:r>
              <w:rPr>
                <w:rFonts w:cstheme="minorHAnsi"/>
                <w:color w:val="000000" w:themeColor="text1"/>
                <w:sz w:val="20"/>
                <w:szCs w:val="20"/>
              </w:rPr>
              <w:lastRenderedPageBreak/>
              <w:t>Wyjaśnienie</w:t>
            </w:r>
          </w:p>
        </w:tc>
      </w:tr>
      <w:tr w:rsidR="00E73DC1" w:rsidRPr="009B539B" w:rsidTr="00C85E78">
        <w:tc>
          <w:tcPr>
            <w:tcW w:w="562" w:type="dxa"/>
          </w:tcPr>
          <w:p w:rsidR="00E73DC1" w:rsidRPr="009B539B" w:rsidRDefault="00E73DC1" w:rsidP="00E73DC1">
            <w:pPr>
              <w:pStyle w:val="Akapitzlist"/>
              <w:numPr>
                <w:ilvl w:val="0"/>
                <w:numId w:val="24"/>
              </w:numPr>
              <w:jc w:val="center"/>
              <w:rPr>
                <w:rFonts w:asciiTheme="minorHAnsi" w:hAnsiTheme="minorHAnsi" w:cstheme="minorHAnsi"/>
                <w:sz w:val="20"/>
                <w:szCs w:val="20"/>
              </w:rPr>
            </w:pPr>
          </w:p>
        </w:tc>
        <w:tc>
          <w:tcPr>
            <w:tcW w:w="1560" w:type="dxa"/>
          </w:tcPr>
          <w:p w:rsidR="00E73DC1" w:rsidRDefault="00E73DC1" w:rsidP="00C85E78">
            <w:pPr>
              <w:jc w:val="center"/>
              <w:rPr>
                <w:rFonts w:cstheme="minorHAnsi"/>
                <w:sz w:val="20"/>
                <w:szCs w:val="20"/>
              </w:rPr>
            </w:pPr>
            <w:r>
              <w:rPr>
                <w:rFonts w:cstheme="minorHAnsi"/>
                <w:sz w:val="20"/>
                <w:szCs w:val="20"/>
              </w:rPr>
              <w:t>uwaga ogólna</w:t>
            </w:r>
          </w:p>
        </w:tc>
        <w:tc>
          <w:tcPr>
            <w:tcW w:w="1559" w:type="dxa"/>
          </w:tcPr>
          <w:p w:rsidR="00E73DC1" w:rsidRDefault="00E73DC1" w:rsidP="00C85E78">
            <w:pPr>
              <w:jc w:val="center"/>
              <w:rPr>
                <w:rFonts w:cstheme="minorHAnsi"/>
                <w:sz w:val="20"/>
                <w:szCs w:val="20"/>
              </w:rPr>
            </w:pPr>
            <w:r>
              <w:rPr>
                <w:rFonts w:cstheme="minorHAnsi"/>
                <w:sz w:val="20"/>
                <w:szCs w:val="20"/>
              </w:rPr>
              <w:t>MF</w:t>
            </w:r>
          </w:p>
        </w:tc>
        <w:tc>
          <w:tcPr>
            <w:tcW w:w="4536" w:type="dxa"/>
          </w:tcPr>
          <w:p w:rsidR="00E73DC1" w:rsidRDefault="00E73DC1" w:rsidP="00272CE0">
            <w:pPr>
              <w:tabs>
                <w:tab w:val="left" w:pos="0"/>
              </w:tabs>
              <w:spacing w:line="276" w:lineRule="auto"/>
              <w:jc w:val="both"/>
              <w:rPr>
                <w:rFonts w:cstheme="minorHAnsi"/>
                <w:sz w:val="20"/>
                <w:szCs w:val="20"/>
              </w:rPr>
            </w:pPr>
            <w:r>
              <w:rPr>
                <w:rFonts w:cstheme="minorHAnsi"/>
                <w:sz w:val="20"/>
                <w:szCs w:val="20"/>
              </w:rPr>
              <w:t>Propozycja rozszerzenia źródeł finansowania programu o Fundusz Dróg Samorządowych. Środki Funduszu miałyby zastąpić finansowanie środkami budżetu państwa zadań z zakresu budowy, przebudowy oraz remontów dróg samorządowych. Należy zaznaczyć, że możliwość wsparcia jednostek samorządu terytorialnego w zakresie lokalnej infrastruktury drogowej została oparta na wprowadzonym ustawowo w 2018 r. mechanizmie finansowania ze środków Funduszu, stąd też wątpliwości budzi, w kontekście generowania dodatkowego obciążenia dla budżetu państwa, utrzymanie dotychczasowego, przewidzianego w programie, źródła finansowania tego rodzaju zadań.</w:t>
            </w:r>
          </w:p>
        </w:tc>
        <w:tc>
          <w:tcPr>
            <w:tcW w:w="3632" w:type="dxa"/>
          </w:tcPr>
          <w:p w:rsidR="00117374" w:rsidRDefault="00B71A35" w:rsidP="00117374">
            <w:pPr>
              <w:jc w:val="both"/>
              <w:rPr>
                <w:rFonts w:cstheme="minorHAnsi"/>
                <w:bCs/>
                <w:color w:val="000000" w:themeColor="text1"/>
                <w:sz w:val="20"/>
                <w:szCs w:val="20"/>
              </w:rPr>
            </w:pPr>
            <w:r>
              <w:rPr>
                <w:rFonts w:cstheme="minorHAnsi"/>
                <w:bCs/>
                <w:color w:val="000000" w:themeColor="text1"/>
                <w:sz w:val="20"/>
                <w:szCs w:val="20"/>
              </w:rPr>
              <w:t>W</w:t>
            </w:r>
            <w:r w:rsidRPr="00B71A35">
              <w:rPr>
                <w:rFonts w:cstheme="minorHAnsi"/>
                <w:bCs/>
                <w:color w:val="000000" w:themeColor="text1"/>
                <w:sz w:val="20"/>
                <w:szCs w:val="20"/>
              </w:rPr>
              <w:t xml:space="preserve"> związku ze zgłoszonym w uwadze  postulatem rozważenia możliwości rozszerzenia źródeł finansowania zadań programowych o środki Funduszu Dróg Samorządowych, wyjaśnienia wymaga, że przyjęcie takiego rozwiązania w projektowanej uchwale Rady Ministrów wykluczają przepisy ustawowe, normujące mechanizm wsparcia dla jednostek samorządu terytorialnego, realizujących inwestycje na drogach samorządowych. Ustawa z dnia 23 października </w:t>
            </w:r>
            <w:r w:rsidRPr="00B71A35">
              <w:rPr>
                <w:rFonts w:cstheme="minorHAnsi"/>
                <w:bCs/>
                <w:color w:val="000000" w:themeColor="text1"/>
                <w:sz w:val="20"/>
                <w:szCs w:val="20"/>
              </w:rPr>
              <w:br/>
              <w:t xml:space="preserve">2018 r. </w:t>
            </w:r>
            <w:r w:rsidRPr="00B71A35">
              <w:rPr>
                <w:rFonts w:cstheme="minorHAnsi"/>
                <w:bCs/>
                <w:i/>
                <w:color w:val="000000" w:themeColor="text1"/>
                <w:sz w:val="20"/>
                <w:szCs w:val="20"/>
              </w:rPr>
              <w:t>o Funduszu Dróg Samorządowych</w:t>
            </w:r>
            <w:r w:rsidRPr="00B71A35">
              <w:rPr>
                <w:rFonts w:cstheme="minorHAnsi"/>
                <w:bCs/>
                <w:color w:val="000000" w:themeColor="text1"/>
                <w:sz w:val="20"/>
                <w:szCs w:val="20"/>
              </w:rPr>
              <w:t xml:space="preserve"> (Dz. U. poz. 2161, z późn. zm.) </w:t>
            </w:r>
            <w:r w:rsidR="0092577E">
              <w:rPr>
                <w:rFonts w:cstheme="minorHAnsi"/>
                <w:bCs/>
                <w:color w:val="000000" w:themeColor="text1"/>
                <w:sz w:val="20"/>
                <w:szCs w:val="20"/>
              </w:rPr>
              <w:t>określa zasady</w:t>
            </w:r>
            <w:r w:rsidR="00D1763C">
              <w:rPr>
                <w:rFonts w:cstheme="minorHAnsi"/>
                <w:bCs/>
                <w:color w:val="000000" w:themeColor="text1"/>
                <w:sz w:val="20"/>
                <w:szCs w:val="20"/>
              </w:rPr>
              <w:t xml:space="preserve"> dofinansowania</w:t>
            </w:r>
            <w:r w:rsidRPr="00B71A35">
              <w:rPr>
                <w:rFonts w:cstheme="minorHAnsi"/>
                <w:bCs/>
                <w:color w:val="000000" w:themeColor="text1"/>
                <w:sz w:val="20"/>
                <w:szCs w:val="20"/>
              </w:rPr>
              <w:t xml:space="preserve"> z Funduszu zadań</w:t>
            </w:r>
            <w:r w:rsidR="00794BCE">
              <w:rPr>
                <w:rFonts w:cstheme="minorHAnsi"/>
                <w:bCs/>
                <w:color w:val="000000" w:themeColor="text1"/>
                <w:sz w:val="20"/>
                <w:szCs w:val="20"/>
              </w:rPr>
              <w:t xml:space="preserve"> drogowych,</w:t>
            </w:r>
            <w:r w:rsidRPr="00B71A35">
              <w:rPr>
                <w:rFonts w:cstheme="minorHAnsi"/>
                <w:bCs/>
                <w:color w:val="000000" w:themeColor="text1"/>
                <w:sz w:val="20"/>
                <w:szCs w:val="20"/>
              </w:rPr>
              <w:t xml:space="preserve">  </w:t>
            </w:r>
            <w:r w:rsidR="00794BCE">
              <w:rPr>
                <w:rFonts w:cstheme="minorHAnsi"/>
                <w:bCs/>
                <w:color w:val="000000" w:themeColor="text1"/>
                <w:sz w:val="20"/>
                <w:szCs w:val="20"/>
              </w:rPr>
              <w:t>wyłan</w:t>
            </w:r>
            <w:r w:rsidR="0092577E">
              <w:rPr>
                <w:rFonts w:cstheme="minorHAnsi"/>
                <w:bCs/>
                <w:color w:val="000000" w:themeColor="text1"/>
                <w:sz w:val="20"/>
                <w:szCs w:val="20"/>
              </w:rPr>
              <w:t xml:space="preserve">ianych w drodze </w:t>
            </w:r>
            <w:r w:rsidR="0075160C">
              <w:rPr>
                <w:rFonts w:cstheme="minorHAnsi"/>
                <w:bCs/>
                <w:color w:val="000000" w:themeColor="text1"/>
                <w:sz w:val="20"/>
                <w:szCs w:val="20"/>
              </w:rPr>
              <w:t xml:space="preserve">przeprowadzanych przynajmniej raz w roku </w:t>
            </w:r>
            <w:r w:rsidR="0092577E">
              <w:rPr>
                <w:rFonts w:cstheme="minorHAnsi"/>
                <w:bCs/>
                <w:color w:val="000000" w:themeColor="text1"/>
                <w:sz w:val="20"/>
                <w:szCs w:val="20"/>
              </w:rPr>
              <w:t>naborów</w:t>
            </w:r>
            <w:r w:rsidR="00794BCE">
              <w:rPr>
                <w:rFonts w:cstheme="minorHAnsi"/>
                <w:bCs/>
                <w:color w:val="000000" w:themeColor="text1"/>
                <w:sz w:val="20"/>
                <w:szCs w:val="20"/>
              </w:rPr>
              <w:t xml:space="preserve"> wniosków na zasadach konkursowych</w:t>
            </w:r>
            <w:r w:rsidR="00876AD6">
              <w:rPr>
                <w:rFonts w:cstheme="minorHAnsi"/>
                <w:bCs/>
                <w:color w:val="000000" w:themeColor="text1"/>
                <w:sz w:val="20"/>
                <w:szCs w:val="20"/>
              </w:rPr>
              <w:t>, a także zadań wskazanych przez Prezesa Rady Ministrów</w:t>
            </w:r>
            <w:r w:rsidR="00E80346">
              <w:rPr>
                <w:rFonts w:cstheme="minorHAnsi"/>
                <w:bCs/>
                <w:color w:val="000000" w:themeColor="text1"/>
                <w:sz w:val="20"/>
                <w:szCs w:val="20"/>
              </w:rPr>
              <w:t>,</w:t>
            </w:r>
            <w:r w:rsidR="00876AD6">
              <w:rPr>
                <w:rFonts w:cstheme="minorHAnsi"/>
                <w:bCs/>
                <w:color w:val="000000" w:themeColor="text1"/>
                <w:sz w:val="20"/>
                <w:szCs w:val="20"/>
              </w:rPr>
              <w:t xml:space="preserve"> zgodnie z określonymi ustawowo kryteriami. </w:t>
            </w:r>
            <w:r w:rsidR="00E80346">
              <w:rPr>
                <w:rFonts w:cstheme="minorHAnsi"/>
                <w:bCs/>
                <w:color w:val="000000" w:themeColor="text1"/>
                <w:sz w:val="20"/>
                <w:szCs w:val="20"/>
              </w:rPr>
              <w:t xml:space="preserve">Obowiązująca regulacja normatywna </w:t>
            </w:r>
            <w:r w:rsidR="00794BCE">
              <w:rPr>
                <w:rFonts w:cstheme="minorHAnsi"/>
                <w:bCs/>
                <w:color w:val="000000" w:themeColor="text1"/>
                <w:sz w:val="20"/>
                <w:szCs w:val="20"/>
              </w:rPr>
              <w:t xml:space="preserve">nie </w:t>
            </w:r>
            <w:r w:rsidR="00540B6F">
              <w:rPr>
                <w:rFonts w:cstheme="minorHAnsi"/>
                <w:bCs/>
                <w:color w:val="000000" w:themeColor="text1"/>
                <w:sz w:val="20"/>
                <w:szCs w:val="20"/>
              </w:rPr>
              <w:t>przewiduje</w:t>
            </w:r>
            <w:r w:rsidR="001E3298">
              <w:rPr>
                <w:rFonts w:cstheme="minorHAnsi"/>
                <w:bCs/>
                <w:color w:val="000000" w:themeColor="text1"/>
                <w:sz w:val="20"/>
                <w:szCs w:val="20"/>
              </w:rPr>
              <w:t xml:space="preserve"> natomiast</w:t>
            </w:r>
            <w:r w:rsidR="00E80346">
              <w:rPr>
                <w:rFonts w:cstheme="minorHAnsi"/>
                <w:bCs/>
                <w:color w:val="000000" w:themeColor="text1"/>
                <w:sz w:val="20"/>
                <w:szCs w:val="20"/>
              </w:rPr>
              <w:t xml:space="preserve"> </w:t>
            </w:r>
            <w:r w:rsidR="00794BCE">
              <w:rPr>
                <w:rFonts w:cstheme="minorHAnsi"/>
                <w:bCs/>
                <w:color w:val="000000" w:themeColor="text1"/>
                <w:sz w:val="20"/>
                <w:szCs w:val="20"/>
              </w:rPr>
              <w:t xml:space="preserve">możliwości </w:t>
            </w:r>
            <w:r w:rsidR="0075160C">
              <w:rPr>
                <w:rFonts w:cstheme="minorHAnsi"/>
                <w:bCs/>
                <w:color w:val="000000" w:themeColor="text1"/>
                <w:sz w:val="20"/>
                <w:szCs w:val="20"/>
              </w:rPr>
              <w:t xml:space="preserve">uprzedniego </w:t>
            </w:r>
            <w:r w:rsidR="00794BCE">
              <w:rPr>
                <w:rFonts w:cstheme="minorHAnsi"/>
                <w:bCs/>
                <w:color w:val="000000" w:themeColor="text1"/>
                <w:sz w:val="20"/>
                <w:szCs w:val="20"/>
              </w:rPr>
              <w:t>zapewnienia dofinansowania</w:t>
            </w:r>
            <w:r w:rsidR="00540B6F">
              <w:rPr>
                <w:rFonts w:cstheme="minorHAnsi"/>
                <w:bCs/>
                <w:color w:val="000000" w:themeColor="text1"/>
                <w:sz w:val="20"/>
                <w:szCs w:val="20"/>
              </w:rPr>
              <w:t xml:space="preserve"> </w:t>
            </w:r>
            <w:r w:rsidR="0075160C">
              <w:rPr>
                <w:rFonts w:cstheme="minorHAnsi"/>
                <w:bCs/>
                <w:color w:val="000000" w:themeColor="text1"/>
                <w:sz w:val="20"/>
                <w:szCs w:val="20"/>
              </w:rPr>
              <w:t xml:space="preserve">określonych </w:t>
            </w:r>
            <w:r w:rsidR="00540B6F">
              <w:rPr>
                <w:rFonts w:cstheme="minorHAnsi"/>
                <w:bCs/>
                <w:color w:val="000000" w:themeColor="text1"/>
                <w:sz w:val="20"/>
                <w:szCs w:val="20"/>
              </w:rPr>
              <w:t xml:space="preserve">zadań </w:t>
            </w:r>
            <w:r w:rsidR="0075160C">
              <w:rPr>
                <w:rFonts w:cstheme="minorHAnsi"/>
                <w:bCs/>
                <w:color w:val="000000" w:themeColor="text1"/>
                <w:sz w:val="20"/>
                <w:szCs w:val="20"/>
              </w:rPr>
              <w:t>w wieloletniej perspektywie czasowej</w:t>
            </w:r>
            <w:r w:rsidR="00540B6F">
              <w:rPr>
                <w:rFonts w:cstheme="minorHAnsi"/>
                <w:bCs/>
                <w:color w:val="000000" w:themeColor="text1"/>
                <w:sz w:val="20"/>
                <w:szCs w:val="20"/>
              </w:rPr>
              <w:t>.</w:t>
            </w:r>
            <w:r w:rsidR="0075160C">
              <w:rPr>
                <w:rFonts w:cstheme="minorHAnsi"/>
                <w:bCs/>
                <w:color w:val="000000" w:themeColor="text1"/>
                <w:sz w:val="20"/>
                <w:szCs w:val="20"/>
              </w:rPr>
              <w:t xml:space="preserve"> P</w:t>
            </w:r>
            <w:r w:rsidR="006770E0">
              <w:rPr>
                <w:rFonts w:cstheme="minorHAnsi"/>
                <w:bCs/>
                <w:color w:val="000000" w:themeColor="text1"/>
                <w:sz w:val="20"/>
                <w:szCs w:val="20"/>
              </w:rPr>
              <w:t>rogram wieloletni nie może zatem zakładać</w:t>
            </w:r>
            <w:r w:rsidR="0075160C">
              <w:rPr>
                <w:rFonts w:cstheme="minorHAnsi"/>
                <w:bCs/>
                <w:color w:val="000000" w:themeColor="text1"/>
                <w:sz w:val="20"/>
                <w:szCs w:val="20"/>
              </w:rPr>
              <w:t xml:space="preserve"> realizacj</w:t>
            </w:r>
            <w:r w:rsidR="006770E0">
              <w:rPr>
                <w:rFonts w:cstheme="minorHAnsi"/>
                <w:bCs/>
                <w:color w:val="000000" w:themeColor="text1"/>
                <w:sz w:val="20"/>
                <w:szCs w:val="20"/>
              </w:rPr>
              <w:t>i</w:t>
            </w:r>
            <w:r w:rsidR="002A5293">
              <w:rPr>
                <w:rFonts w:cstheme="minorHAnsi"/>
                <w:bCs/>
                <w:color w:val="000000" w:themeColor="text1"/>
                <w:sz w:val="20"/>
                <w:szCs w:val="20"/>
              </w:rPr>
              <w:t xml:space="preserve"> ustalo</w:t>
            </w:r>
            <w:r w:rsidR="0075160C">
              <w:rPr>
                <w:rFonts w:cstheme="minorHAnsi"/>
                <w:bCs/>
                <w:color w:val="000000" w:themeColor="text1"/>
                <w:sz w:val="20"/>
                <w:szCs w:val="20"/>
              </w:rPr>
              <w:t xml:space="preserve">nych zadań, służących osiągnięciu jego celu strategicznego, </w:t>
            </w:r>
            <w:r w:rsidR="006770E0">
              <w:rPr>
                <w:rFonts w:cstheme="minorHAnsi"/>
                <w:bCs/>
                <w:color w:val="000000" w:themeColor="text1"/>
                <w:sz w:val="20"/>
                <w:szCs w:val="20"/>
              </w:rPr>
              <w:t>w oparciu o środki finansowe, których pozyskanie jest niepewne.</w:t>
            </w:r>
          </w:p>
          <w:p w:rsidR="00E73DC1" w:rsidRDefault="00F12FD7" w:rsidP="004D4C91">
            <w:pPr>
              <w:jc w:val="both"/>
              <w:rPr>
                <w:rFonts w:cstheme="minorHAnsi"/>
                <w:color w:val="000000" w:themeColor="text1"/>
                <w:sz w:val="20"/>
                <w:szCs w:val="20"/>
              </w:rPr>
            </w:pPr>
            <w:r>
              <w:rPr>
                <w:rFonts w:cstheme="minorHAnsi"/>
                <w:bCs/>
                <w:color w:val="000000" w:themeColor="text1"/>
                <w:sz w:val="20"/>
                <w:szCs w:val="20"/>
              </w:rPr>
              <w:t xml:space="preserve">Podkreślenia wymaga ponadto, że ujęte w projektowanym programie zadania drogowe stanowią niezbędny składnik </w:t>
            </w:r>
            <w:r>
              <w:rPr>
                <w:rFonts w:cstheme="minorHAnsi"/>
                <w:bCs/>
                <w:color w:val="000000" w:themeColor="text1"/>
                <w:sz w:val="20"/>
                <w:szCs w:val="20"/>
              </w:rPr>
              <w:lastRenderedPageBreak/>
              <w:t xml:space="preserve">skorelowanych ze sobą działań ukierunkowanych na realizację celów i priorytetów instrumentu rządowego. Z uwagi na podporządkowanie </w:t>
            </w:r>
            <w:r w:rsidR="002A5293">
              <w:rPr>
                <w:rFonts w:cstheme="minorHAnsi"/>
                <w:bCs/>
                <w:color w:val="000000" w:themeColor="text1"/>
                <w:sz w:val="20"/>
                <w:szCs w:val="20"/>
              </w:rPr>
              <w:t xml:space="preserve">całokształtu </w:t>
            </w:r>
            <w:r>
              <w:rPr>
                <w:rFonts w:cstheme="minorHAnsi"/>
                <w:bCs/>
                <w:color w:val="000000" w:themeColor="text1"/>
                <w:sz w:val="20"/>
                <w:szCs w:val="20"/>
              </w:rPr>
              <w:t>zadań programowych ogólnej wizji</w:t>
            </w:r>
            <w:r w:rsidR="009E2429">
              <w:rPr>
                <w:rFonts w:cstheme="minorHAnsi"/>
                <w:bCs/>
                <w:color w:val="000000" w:themeColor="text1"/>
                <w:sz w:val="20"/>
                <w:szCs w:val="20"/>
              </w:rPr>
              <w:t>,</w:t>
            </w:r>
            <w:r>
              <w:rPr>
                <w:rFonts w:cstheme="minorHAnsi"/>
                <w:bCs/>
                <w:color w:val="000000" w:themeColor="text1"/>
                <w:sz w:val="20"/>
                <w:szCs w:val="20"/>
              </w:rPr>
              <w:t xml:space="preserve"> związanej z funkcjonowaniem wspólnot samorządowych w otoczeniu </w:t>
            </w:r>
            <w:r w:rsidR="009E2429">
              <w:rPr>
                <w:rFonts w:cstheme="minorHAnsi"/>
                <w:bCs/>
                <w:color w:val="000000" w:themeColor="text1"/>
                <w:sz w:val="20"/>
                <w:szCs w:val="20"/>
              </w:rPr>
              <w:t>wyjątkowego miejsca pamięci masowej</w:t>
            </w:r>
            <w:r>
              <w:rPr>
                <w:rFonts w:cstheme="minorHAnsi"/>
                <w:bCs/>
                <w:color w:val="000000" w:themeColor="text1"/>
                <w:sz w:val="20"/>
                <w:szCs w:val="20"/>
              </w:rPr>
              <w:t xml:space="preserve"> zagłady</w:t>
            </w:r>
            <w:r w:rsidR="009E2429">
              <w:rPr>
                <w:rFonts w:cstheme="minorHAnsi"/>
                <w:bCs/>
                <w:color w:val="000000" w:themeColor="text1"/>
                <w:sz w:val="20"/>
                <w:szCs w:val="20"/>
              </w:rPr>
              <w:t>, inwestycje te nie powinny być oceniane w oderwaniu od celu strategicznego programu wieloletniego.</w:t>
            </w:r>
          </w:p>
        </w:tc>
        <w:tc>
          <w:tcPr>
            <w:tcW w:w="2657" w:type="dxa"/>
          </w:tcPr>
          <w:p w:rsidR="00E73DC1" w:rsidRDefault="00E73DC1" w:rsidP="00C85E78">
            <w:pPr>
              <w:jc w:val="both"/>
              <w:rPr>
                <w:rFonts w:cstheme="minorHAnsi"/>
                <w:color w:val="000000" w:themeColor="text1"/>
                <w:sz w:val="20"/>
                <w:szCs w:val="20"/>
              </w:rPr>
            </w:pPr>
            <w:r>
              <w:rPr>
                <w:rFonts w:cstheme="minorHAnsi"/>
                <w:color w:val="000000" w:themeColor="text1"/>
                <w:sz w:val="20"/>
                <w:szCs w:val="20"/>
              </w:rPr>
              <w:lastRenderedPageBreak/>
              <w:t>Wyjaśnienie</w:t>
            </w:r>
          </w:p>
        </w:tc>
      </w:tr>
      <w:tr w:rsidR="00053A7C" w:rsidRPr="009B539B" w:rsidTr="00C85E78">
        <w:tc>
          <w:tcPr>
            <w:tcW w:w="562" w:type="dxa"/>
          </w:tcPr>
          <w:p w:rsidR="00053A7C" w:rsidRPr="009B539B" w:rsidRDefault="00053A7C" w:rsidP="00C85E78">
            <w:pPr>
              <w:pStyle w:val="Akapitzlist"/>
              <w:numPr>
                <w:ilvl w:val="0"/>
                <w:numId w:val="24"/>
              </w:numPr>
              <w:jc w:val="center"/>
              <w:rPr>
                <w:rFonts w:asciiTheme="minorHAnsi" w:hAnsiTheme="minorHAnsi" w:cstheme="minorHAnsi"/>
                <w:sz w:val="20"/>
                <w:szCs w:val="20"/>
              </w:rPr>
            </w:pPr>
          </w:p>
        </w:tc>
        <w:tc>
          <w:tcPr>
            <w:tcW w:w="1560" w:type="dxa"/>
          </w:tcPr>
          <w:p w:rsidR="00053A7C" w:rsidRDefault="00053A7C" w:rsidP="00C85E78">
            <w:pPr>
              <w:jc w:val="center"/>
              <w:rPr>
                <w:rFonts w:cstheme="minorHAnsi"/>
                <w:sz w:val="20"/>
                <w:szCs w:val="20"/>
              </w:rPr>
            </w:pPr>
            <w:r>
              <w:rPr>
                <w:rFonts w:cstheme="minorHAnsi"/>
                <w:sz w:val="20"/>
                <w:szCs w:val="20"/>
              </w:rPr>
              <w:t xml:space="preserve"> §</w:t>
            </w:r>
            <w:r w:rsidR="00D1763C">
              <w:rPr>
                <w:rFonts w:cstheme="minorHAnsi"/>
                <w:sz w:val="20"/>
                <w:szCs w:val="20"/>
              </w:rPr>
              <w:t xml:space="preserve"> </w:t>
            </w:r>
            <w:r>
              <w:rPr>
                <w:rFonts w:cstheme="minorHAnsi"/>
                <w:sz w:val="20"/>
                <w:szCs w:val="20"/>
              </w:rPr>
              <w:t>3</w:t>
            </w:r>
          </w:p>
        </w:tc>
        <w:tc>
          <w:tcPr>
            <w:tcW w:w="1559" w:type="dxa"/>
          </w:tcPr>
          <w:p w:rsidR="00053A7C" w:rsidRDefault="00053A7C" w:rsidP="00C85E78">
            <w:pPr>
              <w:jc w:val="center"/>
              <w:rPr>
                <w:rFonts w:cstheme="minorHAnsi"/>
                <w:sz w:val="20"/>
                <w:szCs w:val="20"/>
              </w:rPr>
            </w:pPr>
            <w:r>
              <w:rPr>
                <w:rFonts w:cstheme="minorHAnsi"/>
                <w:sz w:val="20"/>
                <w:szCs w:val="20"/>
              </w:rPr>
              <w:t>MF</w:t>
            </w:r>
          </w:p>
        </w:tc>
        <w:tc>
          <w:tcPr>
            <w:tcW w:w="4536" w:type="dxa"/>
          </w:tcPr>
          <w:p w:rsidR="00053A7C" w:rsidRDefault="00053A7C" w:rsidP="00C85E78">
            <w:pPr>
              <w:tabs>
                <w:tab w:val="left" w:pos="0"/>
              </w:tabs>
              <w:spacing w:line="276" w:lineRule="auto"/>
              <w:jc w:val="both"/>
              <w:rPr>
                <w:rFonts w:cstheme="minorHAnsi"/>
                <w:sz w:val="20"/>
                <w:szCs w:val="20"/>
              </w:rPr>
            </w:pPr>
            <w:r>
              <w:rPr>
                <w:rFonts w:cstheme="minorHAnsi"/>
                <w:sz w:val="20"/>
                <w:szCs w:val="20"/>
              </w:rPr>
              <w:t>Propozycja uzupełnienia treści uchwały o harmonogram finansowania programu w poszczególnych latach realizacji według źródeł finansowania, co stosowane jest, co do zasady, w przyjmowanych programach wieloletnich.</w:t>
            </w:r>
          </w:p>
        </w:tc>
        <w:tc>
          <w:tcPr>
            <w:tcW w:w="3632" w:type="dxa"/>
          </w:tcPr>
          <w:p w:rsidR="00053A7C" w:rsidRDefault="00053A7C" w:rsidP="00376369">
            <w:pPr>
              <w:jc w:val="both"/>
              <w:rPr>
                <w:rFonts w:cstheme="minorHAnsi"/>
                <w:color w:val="000000" w:themeColor="text1"/>
                <w:sz w:val="20"/>
                <w:szCs w:val="20"/>
              </w:rPr>
            </w:pPr>
            <w:r>
              <w:rPr>
                <w:rFonts w:cstheme="minorHAnsi"/>
                <w:color w:val="000000" w:themeColor="text1"/>
                <w:sz w:val="20"/>
                <w:szCs w:val="20"/>
              </w:rPr>
              <w:t xml:space="preserve">W </w:t>
            </w:r>
            <w:r w:rsidRPr="008D7064">
              <w:rPr>
                <w:rFonts w:cstheme="minorHAnsi"/>
                <w:color w:val="000000" w:themeColor="text1"/>
                <w:sz w:val="20"/>
                <w:szCs w:val="20"/>
              </w:rPr>
              <w:t>§</w:t>
            </w:r>
            <w:r w:rsidR="00D1763C">
              <w:rPr>
                <w:rFonts w:cstheme="minorHAnsi"/>
                <w:color w:val="000000" w:themeColor="text1"/>
                <w:sz w:val="20"/>
                <w:szCs w:val="20"/>
              </w:rPr>
              <w:t xml:space="preserve"> </w:t>
            </w:r>
            <w:r w:rsidRPr="008D7064">
              <w:rPr>
                <w:rFonts w:cstheme="minorHAnsi"/>
                <w:color w:val="000000" w:themeColor="text1"/>
                <w:sz w:val="20"/>
                <w:szCs w:val="20"/>
              </w:rPr>
              <w:t>3</w:t>
            </w:r>
            <w:r>
              <w:rPr>
                <w:rFonts w:cstheme="minorHAnsi"/>
                <w:color w:val="000000" w:themeColor="text1"/>
                <w:sz w:val="20"/>
                <w:szCs w:val="20"/>
              </w:rPr>
              <w:t xml:space="preserve"> dodano ust. 2 określający harmonogram wydatków z budżetu państwa w poszczególnych latach realizacji programu. Szczegółowy </w:t>
            </w:r>
            <w:r w:rsidR="00376369">
              <w:rPr>
                <w:rFonts w:cstheme="minorHAnsi"/>
                <w:color w:val="000000" w:themeColor="text1"/>
                <w:sz w:val="20"/>
                <w:szCs w:val="20"/>
              </w:rPr>
              <w:t>plan finansowy</w:t>
            </w:r>
            <w:r>
              <w:rPr>
                <w:rFonts w:cstheme="minorHAnsi"/>
                <w:color w:val="000000" w:themeColor="text1"/>
                <w:sz w:val="20"/>
                <w:szCs w:val="20"/>
              </w:rPr>
              <w:t xml:space="preserve"> programu</w:t>
            </w:r>
            <w:r w:rsidR="00376369">
              <w:rPr>
                <w:rFonts w:cstheme="minorHAnsi"/>
                <w:color w:val="000000" w:themeColor="text1"/>
                <w:sz w:val="20"/>
                <w:szCs w:val="20"/>
              </w:rPr>
              <w:t>, uwzględniający wszystkie źródła finansowania,</w:t>
            </w:r>
            <w:r>
              <w:rPr>
                <w:rFonts w:cstheme="minorHAnsi"/>
                <w:color w:val="000000" w:themeColor="text1"/>
                <w:sz w:val="20"/>
                <w:szCs w:val="20"/>
              </w:rPr>
              <w:t xml:space="preserve"> określa pkt 7.3. w załączniku nr 1.</w:t>
            </w:r>
          </w:p>
        </w:tc>
        <w:tc>
          <w:tcPr>
            <w:tcW w:w="2657" w:type="dxa"/>
          </w:tcPr>
          <w:p w:rsidR="00053A7C" w:rsidRDefault="00053A7C" w:rsidP="00C85E78">
            <w:pPr>
              <w:jc w:val="both"/>
              <w:rPr>
                <w:rFonts w:cstheme="minorHAnsi"/>
                <w:color w:val="000000" w:themeColor="text1"/>
                <w:sz w:val="20"/>
                <w:szCs w:val="20"/>
              </w:rPr>
            </w:pPr>
            <w:r>
              <w:rPr>
                <w:rFonts w:cstheme="minorHAnsi"/>
                <w:color w:val="000000" w:themeColor="text1"/>
                <w:sz w:val="20"/>
                <w:szCs w:val="20"/>
              </w:rPr>
              <w:t>Uwaga uwzględniona</w:t>
            </w:r>
          </w:p>
        </w:tc>
      </w:tr>
      <w:tr w:rsidR="00053A7C" w:rsidRPr="009B539B" w:rsidTr="00C85E78">
        <w:tc>
          <w:tcPr>
            <w:tcW w:w="562" w:type="dxa"/>
          </w:tcPr>
          <w:p w:rsidR="00053A7C" w:rsidRPr="009B539B" w:rsidRDefault="00053A7C" w:rsidP="00C85E78">
            <w:pPr>
              <w:pStyle w:val="Akapitzlist"/>
              <w:numPr>
                <w:ilvl w:val="0"/>
                <w:numId w:val="24"/>
              </w:numPr>
              <w:jc w:val="center"/>
              <w:rPr>
                <w:rFonts w:asciiTheme="minorHAnsi" w:hAnsiTheme="minorHAnsi" w:cstheme="minorHAnsi"/>
                <w:sz w:val="20"/>
                <w:szCs w:val="20"/>
              </w:rPr>
            </w:pPr>
          </w:p>
        </w:tc>
        <w:tc>
          <w:tcPr>
            <w:tcW w:w="1560" w:type="dxa"/>
          </w:tcPr>
          <w:p w:rsidR="00053A7C" w:rsidRDefault="00053A7C" w:rsidP="00C85E78">
            <w:pPr>
              <w:jc w:val="center"/>
              <w:rPr>
                <w:rFonts w:cstheme="minorHAnsi"/>
                <w:sz w:val="20"/>
                <w:szCs w:val="20"/>
              </w:rPr>
            </w:pPr>
            <w:r>
              <w:rPr>
                <w:rFonts w:cstheme="minorHAnsi"/>
                <w:sz w:val="20"/>
                <w:szCs w:val="20"/>
              </w:rPr>
              <w:t>załącznik nr 1</w:t>
            </w:r>
          </w:p>
          <w:p w:rsidR="00053A7C" w:rsidRDefault="00053A7C" w:rsidP="00C85E78">
            <w:pPr>
              <w:jc w:val="center"/>
              <w:rPr>
                <w:rFonts w:cstheme="minorHAnsi"/>
                <w:sz w:val="20"/>
                <w:szCs w:val="20"/>
              </w:rPr>
            </w:pPr>
            <w:r>
              <w:rPr>
                <w:rFonts w:cstheme="minorHAnsi"/>
                <w:sz w:val="20"/>
                <w:szCs w:val="20"/>
              </w:rPr>
              <w:t>pkt 8.3.</w:t>
            </w:r>
          </w:p>
        </w:tc>
        <w:tc>
          <w:tcPr>
            <w:tcW w:w="1559" w:type="dxa"/>
          </w:tcPr>
          <w:p w:rsidR="00053A7C" w:rsidRDefault="00053A7C" w:rsidP="00C85E78">
            <w:pPr>
              <w:jc w:val="center"/>
              <w:rPr>
                <w:rFonts w:cstheme="minorHAnsi"/>
                <w:sz w:val="20"/>
                <w:szCs w:val="20"/>
              </w:rPr>
            </w:pPr>
            <w:r>
              <w:rPr>
                <w:rFonts w:cstheme="minorHAnsi"/>
                <w:sz w:val="20"/>
                <w:szCs w:val="20"/>
              </w:rPr>
              <w:t>MF</w:t>
            </w:r>
          </w:p>
        </w:tc>
        <w:tc>
          <w:tcPr>
            <w:tcW w:w="4536" w:type="dxa"/>
          </w:tcPr>
          <w:p w:rsidR="00053A7C" w:rsidRDefault="00053A7C" w:rsidP="00C85E78">
            <w:pPr>
              <w:tabs>
                <w:tab w:val="left" w:pos="0"/>
              </w:tabs>
              <w:spacing w:line="276" w:lineRule="auto"/>
              <w:jc w:val="both"/>
              <w:rPr>
                <w:rFonts w:cstheme="minorHAnsi"/>
                <w:sz w:val="20"/>
                <w:szCs w:val="20"/>
              </w:rPr>
            </w:pPr>
            <w:r>
              <w:rPr>
                <w:rFonts w:cstheme="minorHAnsi"/>
                <w:sz w:val="20"/>
                <w:szCs w:val="20"/>
              </w:rPr>
              <w:t xml:space="preserve">Usunięcie w pkt 8.3. informacji dotyczącej możliwości przesunięcia terminu wykonania zadania na kolejny rok budżetowy, jeżeli pozostałe do wykonania prace zostaną sfinansowane przeznaczonymi na dotacje środkami budżetu państwa, stanowiącymi wydatki, które nie wygasają z upływem roku budżetowego, w rozumieniu art. 181 ust. 2 ustawy o finansach publicznych. Należy bowiem mieć na uwadze, że delegacja ustawowa do wydania przez Radę Ministrów, w danym roku, rozporządzenia zawierającego wykaz wydatków, które nie wygasają z upływem roku budżetowego ma charakter fakultatywny, stąd też nie ma podstaw do przyjęcia </w:t>
            </w:r>
            <w:r>
              <w:rPr>
                <w:rFonts w:cstheme="minorHAnsi"/>
                <w:sz w:val="20"/>
                <w:szCs w:val="20"/>
              </w:rPr>
              <w:lastRenderedPageBreak/>
              <w:t>takiego założenia w treści programu, gdyż stanowiłoby to antycypowanie przyszłych decyzji Rady Ministrów.</w:t>
            </w:r>
          </w:p>
        </w:tc>
        <w:tc>
          <w:tcPr>
            <w:tcW w:w="3632" w:type="dxa"/>
          </w:tcPr>
          <w:p w:rsidR="00053A7C" w:rsidRDefault="00053A7C" w:rsidP="00C85E78">
            <w:pPr>
              <w:jc w:val="both"/>
              <w:rPr>
                <w:rFonts w:cstheme="minorHAnsi"/>
                <w:color w:val="000000" w:themeColor="text1"/>
                <w:sz w:val="20"/>
                <w:szCs w:val="20"/>
              </w:rPr>
            </w:pPr>
            <w:r>
              <w:rPr>
                <w:rFonts w:cstheme="minorHAnsi"/>
                <w:color w:val="000000" w:themeColor="text1"/>
                <w:sz w:val="20"/>
                <w:szCs w:val="20"/>
              </w:rPr>
              <w:lastRenderedPageBreak/>
              <w:t>Skreślono zd. 3 w pkt 8.3. załącznika nr 1.</w:t>
            </w:r>
          </w:p>
        </w:tc>
        <w:tc>
          <w:tcPr>
            <w:tcW w:w="2657" w:type="dxa"/>
          </w:tcPr>
          <w:p w:rsidR="00053A7C" w:rsidRDefault="00053A7C" w:rsidP="00C85E78">
            <w:pPr>
              <w:jc w:val="both"/>
              <w:rPr>
                <w:rFonts w:cstheme="minorHAnsi"/>
                <w:color w:val="000000" w:themeColor="text1"/>
                <w:sz w:val="20"/>
                <w:szCs w:val="20"/>
              </w:rPr>
            </w:pPr>
            <w:r>
              <w:rPr>
                <w:rFonts w:cstheme="minorHAnsi"/>
                <w:color w:val="000000" w:themeColor="text1"/>
                <w:sz w:val="20"/>
                <w:szCs w:val="20"/>
              </w:rPr>
              <w:t>Uwaga uwzględniona</w:t>
            </w:r>
          </w:p>
        </w:tc>
      </w:tr>
      <w:tr w:rsidR="0075127E" w:rsidRPr="009B539B" w:rsidTr="00C4383A">
        <w:tc>
          <w:tcPr>
            <w:tcW w:w="562" w:type="dxa"/>
          </w:tcPr>
          <w:p w:rsidR="0075127E" w:rsidRPr="009B539B" w:rsidRDefault="0075127E" w:rsidP="00F00D58">
            <w:pPr>
              <w:pStyle w:val="Akapitzlist"/>
              <w:numPr>
                <w:ilvl w:val="0"/>
                <w:numId w:val="24"/>
              </w:numPr>
              <w:jc w:val="center"/>
              <w:rPr>
                <w:rFonts w:asciiTheme="minorHAnsi" w:hAnsiTheme="minorHAnsi" w:cstheme="minorHAnsi"/>
                <w:sz w:val="20"/>
                <w:szCs w:val="20"/>
              </w:rPr>
            </w:pPr>
          </w:p>
        </w:tc>
        <w:tc>
          <w:tcPr>
            <w:tcW w:w="1560" w:type="dxa"/>
          </w:tcPr>
          <w:p w:rsidR="0075127E" w:rsidRDefault="003475C7" w:rsidP="00EE5B0E">
            <w:pPr>
              <w:jc w:val="center"/>
              <w:rPr>
                <w:rFonts w:cstheme="minorHAnsi"/>
                <w:sz w:val="20"/>
                <w:szCs w:val="20"/>
              </w:rPr>
            </w:pPr>
            <w:r>
              <w:rPr>
                <w:rFonts w:cstheme="minorHAnsi"/>
                <w:sz w:val="20"/>
                <w:szCs w:val="20"/>
              </w:rPr>
              <w:t xml:space="preserve">załącznik </w:t>
            </w:r>
            <w:r w:rsidR="00053A7C">
              <w:rPr>
                <w:rFonts w:cstheme="minorHAnsi"/>
                <w:sz w:val="20"/>
                <w:szCs w:val="20"/>
              </w:rPr>
              <w:t xml:space="preserve">nr </w:t>
            </w:r>
            <w:r>
              <w:rPr>
                <w:rFonts w:cstheme="minorHAnsi"/>
                <w:sz w:val="20"/>
                <w:szCs w:val="20"/>
              </w:rPr>
              <w:t>2</w:t>
            </w:r>
          </w:p>
          <w:p w:rsidR="00053A7C" w:rsidRPr="009B539B" w:rsidRDefault="00053A7C" w:rsidP="00EE5B0E">
            <w:pPr>
              <w:jc w:val="center"/>
              <w:rPr>
                <w:rFonts w:cstheme="minorHAnsi"/>
                <w:sz w:val="20"/>
                <w:szCs w:val="20"/>
              </w:rPr>
            </w:pPr>
            <w:r>
              <w:rPr>
                <w:rFonts w:cstheme="minorHAnsi"/>
                <w:sz w:val="20"/>
                <w:szCs w:val="20"/>
              </w:rPr>
              <w:t>(zadanie 1.9.)</w:t>
            </w:r>
          </w:p>
        </w:tc>
        <w:tc>
          <w:tcPr>
            <w:tcW w:w="1559" w:type="dxa"/>
          </w:tcPr>
          <w:p w:rsidR="0075127E" w:rsidRPr="009B539B" w:rsidRDefault="003475C7" w:rsidP="00094486">
            <w:pPr>
              <w:jc w:val="center"/>
              <w:rPr>
                <w:rFonts w:cstheme="minorHAnsi"/>
                <w:sz w:val="20"/>
                <w:szCs w:val="20"/>
              </w:rPr>
            </w:pPr>
            <w:r>
              <w:rPr>
                <w:rFonts w:cstheme="minorHAnsi"/>
                <w:sz w:val="20"/>
                <w:szCs w:val="20"/>
              </w:rPr>
              <w:t>MF</w:t>
            </w:r>
          </w:p>
        </w:tc>
        <w:tc>
          <w:tcPr>
            <w:tcW w:w="4536" w:type="dxa"/>
          </w:tcPr>
          <w:p w:rsidR="0075127E" w:rsidRPr="009B539B" w:rsidRDefault="007001DC" w:rsidP="00E97791">
            <w:pPr>
              <w:tabs>
                <w:tab w:val="left" w:pos="0"/>
              </w:tabs>
              <w:spacing w:line="276" w:lineRule="auto"/>
              <w:jc w:val="both"/>
              <w:rPr>
                <w:rFonts w:cstheme="minorHAnsi"/>
                <w:sz w:val="20"/>
                <w:szCs w:val="20"/>
              </w:rPr>
            </w:pPr>
            <w:r>
              <w:rPr>
                <w:rFonts w:cstheme="minorHAnsi"/>
                <w:sz w:val="20"/>
                <w:szCs w:val="20"/>
              </w:rPr>
              <w:t>Wyjaśnienia wymagają zasady przyznawania w ramach programu dotacji na zadanie 1.9. „Utrzymanie terenów Skarbu Państwa”</w:t>
            </w:r>
            <w:r w:rsidR="003475C7">
              <w:rPr>
                <w:rFonts w:cstheme="minorHAnsi"/>
                <w:sz w:val="20"/>
                <w:szCs w:val="20"/>
              </w:rPr>
              <w:t>, w sytuacji gdy gospodarowanie zasobem nieruchomości Skarbu Państwa jest zadaniem starostów z zakresu administracji rządowej, na realizację którego przekazywane są środki na podstawie ustawy o gospodarce nieruchomościami.</w:t>
            </w:r>
          </w:p>
        </w:tc>
        <w:tc>
          <w:tcPr>
            <w:tcW w:w="3632" w:type="dxa"/>
          </w:tcPr>
          <w:p w:rsidR="0075127E" w:rsidRDefault="00967823" w:rsidP="00C07566">
            <w:pPr>
              <w:jc w:val="both"/>
              <w:rPr>
                <w:rFonts w:cstheme="minorHAnsi"/>
                <w:color w:val="000000" w:themeColor="text1"/>
                <w:sz w:val="20"/>
                <w:szCs w:val="20"/>
              </w:rPr>
            </w:pPr>
            <w:r>
              <w:rPr>
                <w:rFonts w:cstheme="minorHAnsi"/>
                <w:color w:val="000000" w:themeColor="text1"/>
                <w:sz w:val="20"/>
                <w:szCs w:val="20"/>
              </w:rPr>
              <w:t xml:space="preserve">Zadanie to jest realizowane w ramach Oświęcimskiego strategicznego programu rządowego nieprzerwanie od wdrożenia jego pierwszego etapu w 1997 r. </w:t>
            </w:r>
            <w:r w:rsidRPr="00967823">
              <w:rPr>
                <w:rFonts w:cstheme="minorHAnsi"/>
                <w:color w:val="000000" w:themeColor="text1"/>
                <w:sz w:val="20"/>
                <w:szCs w:val="20"/>
              </w:rPr>
              <w:t xml:space="preserve">Na sąsiadujących z Państwowym Muzeum Auschwitz-Birkenau terenach </w:t>
            </w:r>
            <w:r w:rsidR="008A1420" w:rsidRPr="008A1420">
              <w:rPr>
                <w:rFonts w:cstheme="minorHAnsi"/>
                <w:color w:val="000000" w:themeColor="text1"/>
                <w:sz w:val="20"/>
                <w:szCs w:val="20"/>
              </w:rPr>
              <w:t>usytuowany jest budynek dawnej kantyny KL Auschwitz, stanowiący historyczny obiekt</w:t>
            </w:r>
            <w:r w:rsidR="008A1420">
              <w:rPr>
                <w:rFonts w:cstheme="minorHAnsi"/>
                <w:color w:val="000000" w:themeColor="text1"/>
                <w:sz w:val="20"/>
                <w:szCs w:val="20"/>
              </w:rPr>
              <w:t xml:space="preserve"> w zasobach Skarbu Państwa</w:t>
            </w:r>
            <w:r w:rsidRPr="00967823">
              <w:rPr>
                <w:rFonts w:cstheme="minorHAnsi"/>
                <w:color w:val="000000" w:themeColor="text1"/>
                <w:sz w:val="20"/>
                <w:szCs w:val="20"/>
              </w:rPr>
              <w:t>.</w:t>
            </w:r>
            <w:r>
              <w:rPr>
                <w:rFonts w:cstheme="minorHAnsi"/>
                <w:color w:val="000000" w:themeColor="text1"/>
                <w:sz w:val="20"/>
                <w:szCs w:val="20"/>
              </w:rPr>
              <w:t xml:space="preserve"> </w:t>
            </w:r>
            <w:r w:rsidR="00C07566">
              <w:rPr>
                <w:rFonts w:cstheme="minorHAnsi"/>
                <w:color w:val="000000" w:themeColor="text1"/>
                <w:sz w:val="20"/>
                <w:szCs w:val="20"/>
              </w:rPr>
              <w:t>Nieopodal</w:t>
            </w:r>
            <w:r w:rsidR="008A1420">
              <w:rPr>
                <w:rFonts w:cstheme="minorHAnsi"/>
                <w:color w:val="000000" w:themeColor="text1"/>
                <w:sz w:val="20"/>
                <w:szCs w:val="20"/>
              </w:rPr>
              <w:t xml:space="preserve"> znajduje się także</w:t>
            </w:r>
            <w:r w:rsidR="008A1420" w:rsidRPr="008A1420">
              <w:rPr>
                <w:rFonts w:cstheme="minorHAnsi"/>
                <w:color w:val="000000" w:themeColor="text1"/>
                <w:sz w:val="20"/>
                <w:szCs w:val="20"/>
              </w:rPr>
              <w:t xml:space="preserve"> budynek </w:t>
            </w:r>
            <w:r w:rsidR="008A1420">
              <w:rPr>
                <w:rFonts w:cstheme="minorHAnsi"/>
                <w:color w:val="000000" w:themeColor="text1"/>
                <w:sz w:val="20"/>
                <w:szCs w:val="20"/>
              </w:rPr>
              <w:t>b. Lagerhausu, będącego</w:t>
            </w:r>
            <w:r w:rsidR="008A1420" w:rsidRPr="008A1420">
              <w:rPr>
                <w:rFonts w:cstheme="minorHAnsi"/>
                <w:color w:val="000000" w:themeColor="text1"/>
                <w:sz w:val="20"/>
                <w:szCs w:val="20"/>
              </w:rPr>
              <w:t xml:space="preserve"> magazyn</w:t>
            </w:r>
            <w:r w:rsidR="008A1420">
              <w:rPr>
                <w:rFonts w:cstheme="minorHAnsi"/>
                <w:color w:val="000000" w:themeColor="text1"/>
                <w:sz w:val="20"/>
                <w:szCs w:val="20"/>
              </w:rPr>
              <w:t>em</w:t>
            </w:r>
            <w:r w:rsidR="008A1420" w:rsidRPr="008A1420">
              <w:rPr>
                <w:rFonts w:cstheme="minorHAnsi"/>
                <w:color w:val="000000" w:themeColor="text1"/>
                <w:sz w:val="20"/>
                <w:szCs w:val="20"/>
              </w:rPr>
              <w:t xml:space="preserve"> żywnościowy</w:t>
            </w:r>
            <w:r w:rsidR="008A1420">
              <w:rPr>
                <w:rFonts w:cstheme="minorHAnsi"/>
                <w:color w:val="000000" w:themeColor="text1"/>
                <w:sz w:val="20"/>
                <w:szCs w:val="20"/>
              </w:rPr>
              <w:t>m</w:t>
            </w:r>
            <w:r w:rsidR="008A1420" w:rsidRPr="008A1420">
              <w:rPr>
                <w:rFonts w:cstheme="minorHAnsi"/>
                <w:color w:val="000000" w:themeColor="text1"/>
                <w:sz w:val="20"/>
                <w:szCs w:val="20"/>
              </w:rPr>
              <w:t xml:space="preserve"> dla ob</w:t>
            </w:r>
            <w:r w:rsidR="008A1420">
              <w:rPr>
                <w:rFonts w:cstheme="minorHAnsi"/>
                <w:color w:val="000000" w:themeColor="text1"/>
                <w:sz w:val="20"/>
                <w:szCs w:val="20"/>
              </w:rPr>
              <w:t xml:space="preserve">ozowej załogi SS. </w:t>
            </w:r>
            <w:r>
              <w:rPr>
                <w:rFonts w:cstheme="minorHAnsi"/>
                <w:color w:val="000000" w:themeColor="text1"/>
                <w:sz w:val="20"/>
                <w:szCs w:val="20"/>
              </w:rPr>
              <w:t>Z uwagi na znaczenie estetyki miejsca bezpośredni</w:t>
            </w:r>
            <w:r w:rsidR="00776522">
              <w:rPr>
                <w:rFonts w:cstheme="minorHAnsi"/>
                <w:color w:val="000000" w:themeColor="text1"/>
                <w:sz w:val="20"/>
                <w:szCs w:val="20"/>
              </w:rPr>
              <w:t>o</w:t>
            </w:r>
            <w:r>
              <w:rPr>
                <w:rFonts w:cstheme="minorHAnsi"/>
                <w:color w:val="000000" w:themeColor="text1"/>
                <w:sz w:val="20"/>
                <w:szCs w:val="20"/>
              </w:rPr>
              <w:t xml:space="preserve"> sąsi</w:t>
            </w:r>
            <w:r w:rsidR="00776522">
              <w:rPr>
                <w:rFonts w:cstheme="minorHAnsi"/>
                <w:color w:val="000000" w:themeColor="text1"/>
                <w:sz w:val="20"/>
                <w:szCs w:val="20"/>
              </w:rPr>
              <w:t xml:space="preserve">adującego z </w:t>
            </w:r>
            <w:r>
              <w:rPr>
                <w:rFonts w:cstheme="minorHAnsi"/>
                <w:color w:val="000000" w:themeColor="text1"/>
                <w:sz w:val="20"/>
                <w:szCs w:val="20"/>
              </w:rPr>
              <w:t xml:space="preserve"> </w:t>
            </w:r>
            <w:r w:rsidR="00776522">
              <w:rPr>
                <w:rFonts w:cstheme="minorHAnsi"/>
                <w:color w:val="000000" w:themeColor="text1"/>
                <w:sz w:val="20"/>
                <w:szCs w:val="20"/>
              </w:rPr>
              <w:t>Pomnikiem</w:t>
            </w:r>
            <w:r>
              <w:rPr>
                <w:rFonts w:cstheme="minorHAnsi"/>
                <w:color w:val="000000" w:themeColor="text1"/>
                <w:sz w:val="20"/>
                <w:szCs w:val="20"/>
              </w:rPr>
              <w:t xml:space="preserve"> Zagł</w:t>
            </w:r>
            <w:r w:rsidR="00776522">
              <w:rPr>
                <w:rFonts w:cstheme="minorHAnsi"/>
                <w:color w:val="000000" w:themeColor="text1"/>
                <w:sz w:val="20"/>
                <w:szCs w:val="20"/>
              </w:rPr>
              <w:t>ady, zasadnym jest skorelowanie działań obejmujących utrzymanie tych terenów z całokształtem zadań programowych służących uporządkowaniu i zagospodarowaniu terenów w otoczeniu Państwowego Muzeum Auschwitz-Birkenau.</w:t>
            </w:r>
          </w:p>
        </w:tc>
        <w:tc>
          <w:tcPr>
            <w:tcW w:w="2657" w:type="dxa"/>
          </w:tcPr>
          <w:p w:rsidR="0075127E" w:rsidRDefault="003475C7" w:rsidP="009E0157">
            <w:pPr>
              <w:jc w:val="both"/>
              <w:rPr>
                <w:rFonts w:cstheme="minorHAnsi"/>
                <w:color w:val="000000" w:themeColor="text1"/>
                <w:sz w:val="20"/>
                <w:szCs w:val="20"/>
              </w:rPr>
            </w:pPr>
            <w:r>
              <w:rPr>
                <w:rFonts w:cstheme="minorHAnsi"/>
                <w:color w:val="000000" w:themeColor="text1"/>
                <w:sz w:val="20"/>
                <w:szCs w:val="20"/>
              </w:rPr>
              <w:t>Wyjaśnienie</w:t>
            </w:r>
          </w:p>
        </w:tc>
      </w:tr>
      <w:tr w:rsidR="0075127E" w:rsidRPr="009B539B" w:rsidTr="00C4383A">
        <w:tc>
          <w:tcPr>
            <w:tcW w:w="562" w:type="dxa"/>
          </w:tcPr>
          <w:p w:rsidR="0075127E" w:rsidRPr="009B539B" w:rsidRDefault="0075127E" w:rsidP="00F00D58">
            <w:pPr>
              <w:pStyle w:val="Akapitzlist"/>
              <w:numPr>
                <w:ilvl w:val="0"/>
                <w:numId w:val="24"/>
              </w:numPr>
              <w:jc w:val="center"/>
              <w:rPr>
                <w:rFonts w:asciiTheme="minorHAnsi" w:hAnsiTheme="minorHAnsi" w:cstheme="minorHAnsi"/>
                <w:sz w:val="20"/>
                <w:szCs w:val="20"/>
              </w:rPr>
            </w:pPr>
          </w:p>
        </w:tc>
        <w:tc>
          <w:tcPr>
            <w:tcW w:w="1560" w:type="dxa"/>
          </w:tcPr>
          <w:p w:rsidR="0075127E" w:rsidRDefault="007001DC" w:rsidP="00EE5B0E">
            <w:pPr>
              <w:jc w:val="center"/>
              <w:rPr>
                <w:rFonts w:cstheme="minorHAnsi"/>
                <w:sz w:val="20"/>
                <w:szCs w:val="20"/>
              </w:rPr>
            </w:pPr>
            <w:r>
              <w:rPr>
                <w:rFonts w:cstheme="minorHAnsi"/>
                <w:sz w:val="20"/>
                <w:szCs w:val="20"/>
              </w:rPr>
              <w:t xml:space="preserve">załącznik </w:t>
            </w:r>
            <w:r w:rsidR="00053A7C">
              <w:rPr>
                <w:rFonts w:cstheme="minorHAnsi"/>
                <w:sz w:val="20"/>
                <w:szCs w:val="20"/>
              </w:rPr>
              <w:t xml:space="preserve">nr </w:t>
            </w:r>
            <w:r>
              <w:rPr>
                <w:rFonts w:cstheme="minorHAnsi"/>
                <w:sz w:val="20"/>
                <w:szCs w:val="20"/>
              </w:rPr>
              <w:t>2</w:t>
            </w:r>
          </w:p>
          <w:p w:rsidR="00053A7C" w:rsidRPr="009B539B" w:rsidRDefault="00053A7C" w:rsidP="00EE5B0E">
            <w:pPr>
              <w:jc w:val="center"/>
              <w:rPr>
                <w:rFonts w:cstheme="minorHAnsi"/>
                <w:sz w:val="20"/>
                <w:szCs w:val="20"/>
              </w:rPr>
            </w:pPr>
            <w:r>
              <w:rPr>
                <w:rFonts w:cstheme="minorHAnsi"/>
                <w:sz w:val="20"/>
                <w:szCs w:val="20"/>
              </w:rPr>
              <w:t>(zadanie 3.1.)</w:t>
            </w:r>
          </w:p>
        </w:tc>
        <w:tc>
          <w:tcPr>
            <w:tcW w:w="1559" w:type="dxa"/>
          </w:tcPr>
          <w:p w:rsidR="0075127E" w:rsidRPr="009B539B" w:rsidRDefault="003475C7" w:rsidP="00094486">
            <w:pPr>
              <w:jc w:val="center"/>
              <w:rPr>
                <w:rFonts w:cstheme="minorHAnsi"/>
                <w:sz w:val="20"/>
                <w:szCs w:val="20"/>
              </w:rPr>
            </w:pPr>
            <w:r>
              <w:rPr>
                <w:rFonts w:cstheme="minorHAnsi"/>
                <w:sz w:val="20"/>
                <w:szCs w:val="20"/>
              </w:rPr>
              <w:t>MF</w:t>
            </w:r>
          </w:p>
        </w:tc>
        <w:tc>
          <w:tcPr>
            <w:tcW w:w="4536" w:type="dxa"/>
          </w:tcPr>
          <w:p w:rsidR="0075127E" w:rsidRPr="009B539B" w:rsidRDefault="007001DC" w:rsidP="00E97791">
            <w:pPr>
              <w:tabs>
                <w:tab w:val="left" w:pos="0"/>
              </w:tabs>
              <w:spacing w:line="276" w:lineRule="auto"/>
              <w:jc w:val="both"/>
              <w:rPr>
                <w:rFonts w:cstheme="minorHAnsi"/>
                <w:sz w:val="20"/>
                <w:szCs w:val="20"/>
              </w:rPr>
            </w:pPr>
            <w:r>
              <w:rPr>
                <w:rFonts w:cstheme="minorHAnsi"/>
                <w:sz w:val="20"/>
                <w:szCs w:val="20"/>
              </w:rPr>
              <w:t>Wątpliwości budzi finansowanie w ramach programu zadania 3.1. „Utworzenie zespołu szkolno-przedszkolnego w Brzezince” w kontekście powiązania z realizacją celu strategicznego programu.</w:t>
            </w:r>
          </w:p>
        </w:tc>
        <w:tc>
          <w:tcPr>
            <w:tcW w:w="3632" w:type="dxa"/>
          </w:tcPr>
          <w:p w:rsidR="0075127E" w:rsidRDefault="005B2BDA" w:rsidP="005B2BDA">
            <w:pPr>
              <w:jc w:val="both"/>
              <w:rPr>
                <w:rFonts w:cstheme="minorHAnsi"/>
                <w:color w:val="000000" w:themeColor="text1"/>
                <w:sz w:val="20"/>
                <w:szCs w:val="20"/>
              </w:rPr>
            </w:pPr>
            <w:r>
              <w:rPr>
                <w:rFonts w:cstheme="minorHAnsi"/>
                <w:color w:val="000000" w:themeColor="text1"/>
                <w:sz w:val="20"/>
                <w:szCs w:val="20"/>
              </w:rPr>
              <w:t xml:space="preserve">Zadanie to pozostaje w ścisłym związku z celem strategicznym programu, ponieważ </w:t>
            </w:r>
            <w:r w:rsidRPr="005B2BDA">
              <w:rPr>
                <w:rFonts w:cstheme="minorHAnsi"/>
                <w:color w:val="000000" w:themeColor="text1"/>
                <w:sz w:val="20"/>
                <w:szCs w:val="20"/>
              </w:rPr>
              <w:t xml:space="preserve">wpisuje się w służące zapewnieniu pokoju społecznego wokół byłego niemieckiego nazistowskiego obozu koncentracyjnego Auschwitz-Birkenau działania na rzecz tworzenia warunków dla harmonijnego rozwoju społeczno-gospodarczego lokalnych wspólnot samorządowych. </w:t>
            </w:r>
            <w:r w:rsidRPr="005B2BDA">
              <w:rPr>
                <w:rFonts w:cstheme="minorHAnsi"/>
                <w:color w:val="000000" w:themeColor="text1"/>
                <w:sz w:val="20"/>
                <w:szCs w:val="20"/>
              </w:rPr>
              <w:lastRenderedPageBreak/>
              <w:t>Poprzez poprawę warunków prowadzenia działalności oświatowej i wychowawczej wpłynie ono na rozwój funkcji edukacyjnych, a tym samym na kształtowanie nowego wizerunku miasta i gminy Oświęcim. Realizacja tego przedsięwzięcia służyć będzie zapewnieniu mieszkańcom Brzezinki godnych warunków dla rozwoju społecznego i edukacji młodego pokolenia, a jednocześnie stworzy odpowiednie warunki dla kultywowania pamięci pomordowanych i ocalałych dzieci będących więźniami b. obozu Auschwitz II – Birkenau, poprzez utrzymanie „Izby Pamięci”.</w:t>
            </w:r>
          </w:p>
        </w:tc>
        <w:tc>
          <w:tcPr>
            <w:tcW w:w="2657" w:type="dxa"/>
          </w:tcPr>
          <w:p w:rsidR="0075127E" w:rsidRDefault="007001DC" w:rsidP="009E0157">
            <w:pPr>
              <w:jc w:val="both"/>
              <w:rPr>
                <w:rFonts w:cstheme="minorHAnsi"/>
                <w:color w:val="000000" w:themeColor="text1"/>
                <w:sz w:val="20"/>
                <w:szCs w:val="20"/>
              </w:rPr>
            </w:pPr>
            <w:r>
              <w:rPr>
                <w:rFonts w:cstheme="minorHAnsi"/>
                <w:color w:val="000000" w:themeColor="text1"/>
                <w:sz w:val="20"/>
                <w:szCs w:val="20"/>
              </w:rPr>
              <w:lastRenderedPageBreak/>
              <w:t>Wyjaśnienie</w:t>
            </w:r>
          </w:p>
        </w:tc>
      </w:tr>
      <w:tr w:rsidR="0075127E" w:rsidRPr="009B539B" w:rsidTr="00C4383A">
        <w:tc>
          <w:tcPr>
            <w:tcW w:w="562" w:type="dxa"/>
          </w:tcPr>
          <w:p w:rsidR="0075127E" w:rsidRPr="009B539B" w:rsidRDefault="0075127E" w:rsidP="00F00D58">
            <w:pPr>
              <w:pStyle w:val="Akapitzlist"/>
              <w:numPr>
                <w:ilvl w:val="0"/>
                <w:numId w:val="24"/>
              </w:numPr>
              <w:jc w:val="center"/>
              <w:rPr>
                <w:rFonts w:asciiTheme="minorHAnsi" w:hAnsiTheme="minorHAnsi" w:cstheme="minorHAnsi"/>
                <w:sz w:val="20"/>
                <w:szCs w:val="20"/>
              </w:rPr>
            </w:pPr>
          </w:p>
        </w:tc>
        <w:tc>
          <w:tcPr>
            <w:tcW w:w="1560" w:type="dxa"/>
          </w:tcPr>
          <w:p w:rsidR="0075127E" w:rsidRDefault="00500F29" w:rsidP="00EE5B0E">
            <w:pPr>
              <w:jc w:val="center"/>
              <w:rPr>
                <w:rFonts w:cstheme="minorHAnsi"/>
                <w:sz w:val="20"/>
                <w:szCs w:val="20"/>
              </w:rPr>
            </w:pPr>
            <w:r>
              <w:rPr>
                <w:rFonts w:cstheme="minorHAnsi"/>
                <w:sz w:val="20"/>
                <w:szCs w:val="20"/>
              </w:rPr>
              <w:t>załącznik nr 1</w:t>
            </w:r>
          </w:p>
          <w:p w:rsidR="00500F29" w:rsidRPr="009B539B" w:rsidRDefault="00500F29" w:rsidP="00EE5B0E">
            <w:pPr>
              <w:jc w:val="center"/>
              <w:rPr>
                <w:rFonts w:cstheme="minorHAnsi"/>
                <w:sz w:val="20"/>
                <w:szCs w:val="20"/>
              </w:rPr>
            </w:pPr>
            <w:r>
              <w:rPr>
                <w:rFonts w:cstheme="minorHAnsi"/>
                <w:sz w:val="20"/>
                <w:szCs w:val="20"/>
              </w:rPr>
              <w:t>pkt. 1.2.</w:t>
            </w:r>
          </w:p>
        </w:tc>
        <w:tc>
          <w:tcPr>
            <w:tcW w:w="1559" w:type="dxa"/>
          </w:tcPr>
          <w:p w:rsidR="0075127E" w:rsidRPr="009B539B" w:rsidRDefault="00EC7D9A" w:rsidP="00094486">
            <w:pPr>
              <w:jc w:val="center"/>
              <w:rPr>
                <w:rFonts w:cstheme="minorHAnsi"/>
                <w:sz w:val="20"/>
                <w:szCs w:val="20"/>
              </w:rPr>
            </w:pPr>
            <w:r>
              <w:rPr>
                <w:rFonts w:cstheme="minorHAnsi"/>
                <w:sz w:val="20"/>
                <w:szCs w:val="20"/>
              </w:rPr>
              <w:t>MFiPR</w:t>
            </w:r>
          </w:p>
        </w:tc>
        <w:tc>
          <w:tcPr>
            <w:tcW w:w="4536" w:type="dxa"/>
          </w:tcPr>
          <w:p w:rsidR="0075127E" w:rsidRPr="009B539B" w:rsidRDefault="00500F29" w:rsidP="00E15AE3">
            <w:pPr>
              <w:tabs>
                <w:tab w:val="left" w:pos="0"/>
              </w:tabs>
              <w:spacing w:line="276" w:lineRule="auto"/>
              <w:jc w:val="both"/>
              <w:rPr>
                <w:rFonts w:cstheme="minorHAnsi"/>
                <w:sz w:val="20"/>
                <w:szCs w:val="20"/>
              </w:rPr>
            </w:pPr>
            <w:r>
              <w:rPr>
                <w:rFonts w:cstheme="minorHAnsi"/>
                <w:sz w:val="20"/>
                <w:szCs w:val="20"/>
              </w:rPr>
              <w:t xml:space="preserve">Propozycja usunięcia </w:t>
            </w:r>
            <w:r w:rsidR="00794603">
              <w:rPr>
                <w:rFonts w:cstheme="minorHAnsi"/>
                <w:sz w:val="20"/>
                <w:szCs w:val="20"/>
              </w:rPr>
              <w:t xml:space="preserve">wskazania art. 20b ustawy o zasadach prowadzenia polityki rozwoju, jako </w:t>
            </w:r>
            <w:r w:rsidR="00AE640F">
              <w:rPr>
                <w:rFonts w:cstheme="minorHAnsi"/>
                <w:sz w:val="20"/>
                <w:szCs w:val="20"/>
              </w:rPr>
              <w:t>jednej z podstaw prawnych</w:t>
            </w:r>
            <w:r w:rsidR="00794603">
              <w:rPr>
                <w:rFonts w:cstheme="minorHAnsi"/>
                <w:sz w:val="20"/>
                <w:szCs w:val="20"/>
              </w:rPr>
              <w:t xml:space="preserve"> udzielania dotacji</w:t>
            </w:r>
            <w:r w:rsidR="00AE640F">
              <w:rPr>
                <w:rFonts w:cstheme="minorHAnsi"/>
                <w:sz w:val="20"/>
                <w:szCs w:val="20"/>
              </w:rPr>
              <w:t xml:space="preserve"> w ramach programu</w:t>
            </w:r>
            <w:r w:rsidR="00794603">
              <w:rPr>
                <w:rFonts w:cstheme="minorHAnsi"/>
                <w:sz w:val="20"/>
                <w:szCs w:val="20"/>
              </w:rPr>
              <w:t>. Przepis ten stanowi</w:t>
            </w:r>
            <w:r w:rsidR="00794603" w:rsidRPr="00794603">
              <w:rPr>
                <w:rFonts w:cstheme="minorHAnsi"/>
                <w:sz w:val="20"/>
                <w:szCs w:val="20"/>
              </w:rPr>
              <w:t>, że jednostki sektora</w:t>
            </w:r>
            <w:r w:rsidR="00794603">
              <w:rPr>
                <w:rFonts w:cstheme="minorHAnsi"/>
                <w:sz w:val="20"/>
                <w:szCs w:val="20"/>
              </w:rPr>
              <w:t xml:space="preserve"> </w:t>
            </w:r>
            <w:r w:rsidR="00794603" w:rsidRPr="00794603">
              <w:rPr>
                <w:rFonts w:cstheme="minorHAnsi"/>
                <w:sz w:val="20"/>
                <w:szCs w:val="20"/>
              </w:rPr>
              <w:t>finansów publicznych, o których mowa w art. 9 pkt 2, 5, 10-14 ustawy z dnia 27 sierpnia</w:t>
            </w:r>
            <w:r w:rsidR="00794603">
              <w:rPr>
                <w:rFonts w:cstheme="minorHAnsi"/>
                <w:sz w:val="20"/>
                <w:szCs w:val="20"/>
              </w:rPr>
              <w:t xml:space="preserve"> </w:t>
            </w:r>
            <w:r w:rsidR="00794603" w:rsidRPr="00794603">
              <w:rPr>
                <w:rFonts w:cstheme="minorHAnsi"/>
                <w:sz w:val="20"/>
                <w:szCs w:val="20"/>
              </w:rPr>
              <w:t>2009 r. o finansach publicznych (Dz. U. z 2019 r. poz. 869, z późn. zm.) mogą otrzymywać</w:t>
            </w:r>
            <w:r w:rsidR="00794603">
              <w:rPr>
                <w:rFonts w:cstheme="minorHAnsi"/>
                <w:sz w:val="20"/>
                <w:szCs w:val="20"/>
              </w:rPr>
              <w:t xml:space="preserve"> </w:t>
            </w:r>
            <w:r w:rsidR="00794603" w:rsidRPr="00794603">
              <w:rPr>
                <w:rFonts w:cstheme="minorHAnsi"/>
                <w:sz w:val="20"/>
                <w:szCs w:val="20"/>
              </w:rPr>
              <w:t>dotacje celowe z budżetu państwa na: 1) przedsięwzięcia priorytetowe, o których mowa w</w:t>
            </w:r>
            <w:r w:rsidR="00794603">
              <w:rPr>
                <w:rFonts w:cstheme="minorHAnsi"/>
                <w:sz w:val="20"/>
                <w:szCs w:val="20"/>
              </w:rPr>
              <w:t xml:space="preserve"> </w:t>
            </w:r>
            <w:r w:rsidR="00794603" w:rsidRPr="00794603">
              <w:rPr>
                <w:rFonts w:cstheme="minorHAnsi"/>
                <w:sz w:val="20"/>
                <w:szCs w:val="20"/>
              </w:rPr>
              <w:t>art. 14p ust. 1 pkt 3 (tj. ujęte w kontakcie terytorialnym przedsięwzięcia priorytetowe</w:t>
            </w:r>
            <w:r w:rsidR="00794603">
              <w:rPr>
                <w:rFonts w:cstheme="minorHAnsi"/>
                <w:sz w:val="20"/>
                <w:szCs w:val="20"/>
              </w:rPr>
              <w:t xml:space="preserve"> </w:t>
            </w:r>
            <w:r w:rsidR="00794603" w:rsidRPr="00794603">
              <w:rPr>
                <w:rFonts w:cstheme="minorHAnsi"/>
                <w:sz w:val="20"/>
                <w:szCs w:val="20"/>
              </w:rPr>
              <w:t>zgodne z celami wynikającymi odpowiednio ze strategii rozwoju); 2) wydatki wynikające</w:t>
            </w:r>
            <w:r w:rsidR="00794603">
              <w:rPr>
                <w:rFonts w:cstheme="minorHAnsi"/>
                <w:sz w:val="20"/>
                <w:szCs w:val="20"/>
              </w:rPr>
              <w:t xml:space="preserve"> </w:t>
            </w:r>
            <w:r w:rsidR="00794603" w:rsidRPr="00794603">
              <w:rPr>
                <w:rFonts w:cstheme="minorHAnsi"/>
                <w:sz w:val="20"/>
                <w:szCs w:val="20"/>
              </w:rPr>
              <w:t>lub związane z realizacją programów operacyjnych oraz programów służących realizacji</w:t>
            </w:r>
            <w:r w:rsidR="00794603">
              <w:rPr>
                <w:rFonts w:cstheme="minorHAnsi"/>
                <w:sz w:val="20"/>
                <w:szCs w:val="20"/>
              </w:rPr>
              <w:t xml:space="preserve"> </w:t>
            </w:r>
            <w:r w:rsidR="00794603" w:rsidRPr="00794603">
              <w:rPr>
                <w:rFonts w:cstheme="minorHAnsi"/>
                <w:sz w:val="20"/>
                <w:szCs w:val="20"/>
              </w:rPr>
              <w:t xml:space="preserve">umowy partnerstwa. W związku z </w:t>
            </w:r>
            <w:r w:rsidR="00794603" w:rsidRPr="00794603">
              <w:rPr>
                <w:rFonts w:cstheme="minorHAnsi"/>
                <w:sz w:val="20"/>
                <w:szCs w:val="20"/>
              </w:rPr>
              <w:lastRenderedPageBreak/>
              <w:t>tym, że program wieloletni „Oświęcimski strategiczny</w:t>
            </w:r>
            <w:r w:rsidR="00794603">
              <w:rPr>
                <w:rFonts w:cstheme="minorHAnsi"/>
                <w:sz w:val="20"/>
                <w:szCs w:val="20"/>
              </w:rPr>
              <w:t xml:space="preserve"> </w:t>
            </w:r>
            <w:r w:rsidR="00794603" w:rsidRPr="00794603">
              <w:rPr>
                <w:rFonts w:cstheme="minorHAnsi"/>
                <w:sz w:val="20"/>
                <w:szCs w:val="20"/>
              </w:rPr>
              <w:t>program rządowy – Etap VI 2021-2025” nie został ujęty w Kontrakcie Terytorialnym dla</w:t>
            </w:r>
            <w:r w:rsidR="00794603">
              <w:rPr>
                <w:rFonts w:cstheme="minorHAnsi"/>
                <w:sz w:val="20"/>
                <w:szCs w:val="20"/>
              </w:rPr>
              <w:t xml:space="preserve"> </w:t>
            </w:r>
            <w:r w:rsidR="00794603" w:rsidRPr="00794603">
              <w:rPr>
                <w:rFonts w:cstheme="minorHAnsi"/>
                <w:sz w:val="20"/>
                <w:szCs w:val="20"/>
              </w:rPr>
              <w:t>Województwa Małopolskiego ani wydatki w jego ramach nie wynikają i nie są związane</w:t>
            </w:r>
            <w:r w:rsidR="00794603">
              <w:rPr>
                <w:rFonts w:cstheme="minorHAnsi"/>
                <w:sz w:val="20"/>
                <w:szCs w:val="20"/>
              </w:rPr>
              <w:t xml:space="preserve"> </w:t>
            </w:r>
            <w:r w:rsidR="00794603" w:rsidRPr="00794603">
              <w:rPr>
                <w:rFonts w:cstheme="minorHAnsi"/>
                <w:sz w:val="20"/>
                <w:szCs w:val="20"/>
              </w:rPr>
              <w:t>z realizacją programów operacyjnych, przepis art. 20b nie może mieć tu zastosowania.</w:t>
            </w:r>
          </w:p>
        </w:tc>
        <w:tc>
          <w:tcPr>
            <w:tcW w:w="3632" w:type="dxa"/>
          </w:tcPr>
          <w:p w:rsidR="00A40315" w:rsidRDefault="00AE640F" w:rsidP="00D937F1">
            <w:pPr>
              <w:jc w:val="both"/>
              <w:rPr>
                <w:rFonts w:cstheme="minorHAnsi"/>
                <w:color w:val="000000" w:themeColor="text1"/>
                <w:sz w:val="20"/>
                <w:szCs w:val="20"/>
              </w:rPr>
            </w:pPr>
            <w:r>
              <w:rPr>
                <w:rFonts w:cstheme="minorHAnsi"/>
                <w:color w:val="000000" w:themeColor="text1"/>
                <w:sz w:val="20"/>
                <w:szCs w:val="20"/>
              </w:rPr>
              <w:lastRenderedPageBreak/>
              <w:t xml:space="preserve">Przepis </w:t>
            </w:r>
            <w:r w:rsidRPr="00AE640F">
              <w:rPr>
                <w:rFonts w:cstheme="minorHAnsi"/>
                <w:color w:val="000000" w:themeColor="text1"/>
                <w:sz w:val="20"/>
                <w:szCs w:val="20"/>
              </w:rPr>
              <w:t>art. 20b ustawy o zasadach prowadzenia polityki rozwoju</w:t>
            </w:r>
            <w:r>
              <w:rPr>
                <w:rFonts w:cstheme="minorHAnsi"/>
                <w:color w:val="000000" w:themeColor="text1"/>
                <w:sz w:val="20"/>
                <w:szCs w:val="20"/>
              </w:rPr>
              <w:t xml:space="preserve"> został wskazany w projekcie programu jako podstawa prawna udzielenia dotacji dla </w:t>
            </w:r>
            <w:r w:rsidR="00E15AE3" w:rsidRPr="00E15AE3">
              <w:rPr>
                <w:rFonts w:cstheme="minorHAnsi"/>
                <w:color w:val="000000" w:themeColor="text1"/>
                <w:sz w:val="20"/>
                <w:szCs w:val="20"/>
              </w:rPr>
              <w:t xml:space="preserve">beneficjenta niebędącego jednostką samorządu terytorialnego – Małopolskiej Uczelni Państwowej im. rtm. </w:t>
            </w:r>
            <w:r w:rsidR="00E15AE3">
              <w:rPr>
                <w:rFonts w:cstheme="minorHAnsi"/>
                <w:color w:val="000000" w:themeColor="text1"/>
                <w:sz w:val="20"/>
                <w:szCs w:val="20"/>
              </w:rPr>
              <w:t>Witolda Pileckiego w Oświęcimiu</w:t>
            </w:r>
            <w:r>
              <w:rPr>
                <w:rFonts w:cstheme="minorHAnsi"/>
                <w:color w:val="000000" w:themeColor="text1"/>
                <w:sz w:val="20"/>
                <w:szCs w:val="20"/>
              </w:rPr>
              <w:t xml:space="preserve">. </w:t>
            </w:r>
            <w:r w:rsidR="00A40315">
              <w:rPr>
                <w:rFonts w:cstheme="minorHAnsi"/>
                <w:color w:val="000000" w:themeColor="text1"/>
                <w:sz w:val="20"/>
                <w:szCs w:val="20"/>
              </w:rPr>
              <w:t>Prawna możliwość udzielenia dotacji na realizację planowanej inwestycji uczelni</w:t>
            </w:r>
            <w:r w:rsidR="00506A7C">
              <w:rPr>
                <w:rFonts w:cstheme="minorHAnsi"/>
                <w:color w:val="000000" w:themeColor="text1"/>
                <w:sz w:val="20"/>
                <w:szCs w:val="20"/>
              </w:rPr>
              <w:t xml:space="preserve"> (zadanie 3.3.)</w:t>
            </w:r>
            <w:r w:rsidR="00A40315">
              <w:rPr>
                <w:rFonts w:cstheme="minorHAnsi"/>
                <w:color w:val="000000" w:themeColor="text1"/>
                <w:sz w:val="20"/>
                <w:szCs w:val="20"/>
              </w:rPr>
              <w:t>, uzależniona jest</w:t>
            </w:r>
            <w:r w:rsidR="00D76299">
              <w:rPr>
                <w:rFonts w:cstheme="minorHAnsi"/>
                <w:color w:val="000000" w:themeColor="text1"/>
                <w:sz w:val="20"/>
                <w:szCs w:val="20"/>
              </w:rPr>
              <w:t xml:space="preserve"> od s</w:t>
            </w:r>
            <w:r w:rsidR="00A40315">
              <w:rPr>
                <w:rFonts w:cstheme="minorHAnsi"/>
                <w:color w:val="000000" w:themeColor="text1"/>
                <w:sz w:val="20"/>
                <w:szCs w:val="20"/>
              </w:rPr>
              <w:t>pełnienia przez beneficjenta wymogów ustawy o zasadach prowadzenia polityki rozwoju, w szczególności poprzez pozyskanie dofinansowania projektu w ramach programu operacyjnego.</w:t>
            </w:r>
            <w:r w:rsidR="00D76299">
              <w:rPr>
                <w:rFonts w:cstheme="minorHAnsi"/>
                <w:color w:val="000000" w:themeColor="text1"/>
                <w:sz w:val="20"/>
                <w:szCs w:val="20"/>
              </w:rPr>
              <w:t xml:space="preserve"> Z uwagi na brak możliwości dopełnienia tego wymogu na </w:t>
            </w:r>
            <w:r w:rsidR="00D76299">
              <w:rPr>
                <w:rFonts w:cstheme="minorHAnsi"/>
                <w:color w:val="000000" w:themeColor="text1"/>
                <w:sz w:val="20"/>
                <w:szCs w:val="20"/>
              </w:rPr>
              <w:lastRenderedPageBreak/>
              <w:t>etapie uchwalenia programu, planowana inwestycja uczelni zaliczona została do zadań</w:t>
            </w:r>
            <w:r w:rsidR="00C93BD0">
              <w:rPr>
                <w:rFonts w:cstheme="minorHAnsi"/>
                <w:color w:val="000000" w:themeColor="text1"/>
                <w:sz w:val="20"/>
                <w:szCs w:val="20"/>
              </w:rPr>
              <w:t xml:space="preserve"> rezerwowych programu i nie jest</w:t>
            </w:r>
            <w:r w:rsidR="00D76299">
              <w:rPr>
                <w:rFonts w:cstheme="minorHAnsi"/>
                <w:color w:val="000000" w:themeColor="text1"/>
                <w:sz w:val="20"/>
                <w:szCs w:val="20"/>
              </w:rPr>
              <w:t xml:space="preserve"> ujęta w jego planie finansowym. Uwzględnienie w programie wskazanej podstawy prawnej</w:t>
            </w:r>
            <w:r w:rsidR="00506A7C">
              <w:rPr>
                <w:rFonts w:cstheme="minorHAnsi"/>
                <w:color w:val="000000" w:themeColor="text1"/>
                <w:sz w:val="20"/>
                <w:szCs w:val="20"/>
              </w:rPr>
              <w:t xml:space="preserve"> </w:t>
            </w:r>
            <w:r w:rsidR="00D937F1">
              <w:rPr>
                <w:rFonts w:cstheme="minorHAnsi"/>
                <w:color w:val="000000" w:themeColor="text1"/>
                <w:sz w:val="20"/>
                <w:szCs w:val="20"/>
              </w:rPr>
              <w:t>udzielania dotacji celowych</w:t>
            </w:r>
            <w:r w:rsidR="00DD6C72">
              <w:rPr>
                <w:rFonts w:cstheme="minorHAnsi"/>
                <w:color w:val="000000" w:themeColor="text1"/>
                <w:sz w:val="20"/>
                <w:szCs w:val="20"/>
              </w:rPr>
              <w:t xml:space="preserve"> tworzy </w:t>
            </w:r>
            <w:r w:rsidR="00D937F1">
              <w:rPr>
                <w:rFonts w:cstheme="minorHAnsi"/>
                <w:color w:val="000000" w:themeColor="text1"/>
                <w:sz w:val="20"/>
                <w:szCs w:val="20"/>
              </w:rPr>
              <w:t>formalne ramy</w:t>
            </w:r>
            <w:r w:rsidR="00DD6C72">
              <w:rPr>
                <w:rFonts w:cstheme="minorHAnsi"/>
                <w:color w:val="000000" w:themeColor="text1"/>
                <w:sz w:val="20"/>
                <w:szCs w:val="20"/>
              </w:rPr>
              <w:t xml:space="preserve"> dla</w:t>
            </w:r>
            <w:r w:rsidR="00506A7C">
              <w:rPr>
                <w:rFonts w:cstheme="minorHAnsi"/>
                <w:color w:val="000000" w:themeColor="text1"/>
                <w:sz w:val="20"/>
                <w:szCs w:val="20"/>
              </w:rPr>
              <w:t xml:space="preserve"> uję</w:t>
            </w:r>
            <w:r w:rsidR="00DD6C72">
              <w:rPr>
                <w:rFonts w:cstheme="minorHAnsi"/>
                <w:color w:val="000000" w:themeColor="text1"/>
                <w:sz w:val="20"/>
                <w:szCs w:val="20"/>
              </w:rPr>
              <w:t>cia</w:t>
            </w:r>
            <w:r w:rsidR="00D937F1">
              <w:rPr>
                <w:rFonts w:cstheme="minorHAnsi"/>
                <w:color w:val="000000" w:themeColor="text1"/>
                <w:sz w:val="20"/>
                <w:szCs w:val="20"/>
              </w:rPr>
              <w:t xml:space="preserve"> inwestycji uczelni w katalogu</w:t>
            </w:r>
            <w:r w:rsidR="00506A7C">
              <w:rPr>
                <w:rFonts w:cstheme="minorHAnsi"/>
                <w:color w:val="000000" w:themeColor="text1"/>
                <w:sz w:val="20"/>
                <w:szCs w:val="20"/>
              </w:rPr>
              <w:t xml:space="preserve"> zadań programowych, nie przesądzając o możliwości dopełnienia przez beneficjenta ustawowych warunkó</w:t>
            </w:r>
            <w:r w:rsidR="00DD6C72">
              <w:rPr>
                <w:rFonts w:cstheme="minorHAnsi"/>
                <w:color w:val="000000" w:themeColor="text1"/>
                <w:sz w:val="20"/>
                <w:szCs w:val="20"/>
              </w:rPr>
              <w:t>w jej</w:t>
            </w:r>
            <w:r w:rsidR="00506A7C">
              <w:rPr>
                <w:rFonts w:cstheme="minorHAnsi"/>
                <w:color w:val="000000" w:themeColor="text1"/>
                <w:sz w:val="20"/>
                <w:szCs w:val="20"/>
              </w:rPr>
              <w:t xml:space="preserve"> dofinansowania z budżetu państwa.</w:t>
            </w:r>
          </w:p>
        </w:tc>
        <w:tc>
          <w:tcPr>
            <w:tcW w:w="2657" w:type="dxa"/>
          </w:tcPr>
          <w:p w:rsidR="0075127E" w:rsidRDefault="00794603" w:rsidP="009E0157">
            <w:pPr>
              <w:jc w:val="both"/>
              <w:rPr>
                <w:rFonts w:cstheme="minorHAnsi"/>
                <w:color w:val="000000" w:themeColor="text1"/>
                <w:sz w:val="20"/>
                <w:szCs w:val="20"/>
              </w:rPr>
            </w:pPr>
            <w:r>
              <w:rPr>
                <w:rFonts w:cstheme="minorHAnsi"/>
                <w:color w:val="000000" w:themeColor="text1"/>
                <w:sz w:val="20"/>
                <w:szCs w:val="20"/>
              </w:rPr>
              <w:lastRenderedPageBreak/>
              <w:t>Uwaga nieuwzględniona</w:t>
            </w:r>
          </w:p>
        </w:tc>
      </w:tr>
      <w:tr w:rsidR="00053A7C" w:rsidRPr="009B539B" w:rsidTr="00C85E78">
        <w:tc>
          <w:tcPr>
            <w:tcW w:w="562" w:type="dxa"/>
          </w:tcPr>
          <w:p w:rsidR="00053A7C" w:rsidRPr="009B539B" w:rsidRDefault="00053A7C" w:rsidP="00C85E78">
            <w:pPr>
              <w:pStyle w:val="Akapitzlist"/>
              <w:numPr>
                <w:ilvl w:val="0"/>
                <w:numId w:val="24"/>
              </w:numPr>
              <w:jc w:val="center"/>
              <w:rPr>
                <w:rFonts w:asciiTheme="minorHAnsi" w:hAnsiTheme="minorHAnsi" w:cstheme="minorHAnsi"/>
                <w:sz w:val="20"/>
                <w:szCs w:val="20"/>
              </w:rPr>
            </w:pPr>
          </w:p>
        </w:tc>
        <w:tc>
          <w:tcPr>
            <w:tcW w:w="1560" w:type="dxa"/>
          </w:tcPr>
          <w:p w:rsidR="00053A7C" w:rsidRPr="009B539B" w:rsidRDefault="00053A7C" w:rsidP="00C85E78">
            <w:pPr>
              <w:jc w:val="center"/>
              <w:rPr>
                <w:rFonts w:cstheme="minorHAnsi"/>
                <w:sz w:val="20"/>
                <w:szCs w:val="20"/>
              </w:rPr>
            </w:pPr>
            <w:r>
              <w:rPr>
                <w:rFonts w:cstheme="minorHAnsi"/>
                <w:sz w:val="20"/>
                <w:szCs w:val="20"/>
              </w:rPr>
              <w:t>uwaga ogólna</w:t>
            </w:r>
          </w:p>
        </w:tc>
        <w:tc>
          <w:tcPr>
            <w:tcW w:w="1559" w:type="dxa"/>
          </w:tcPr>
          <w:p w:rsidR="00053A7C" w:rsidRPr="009B539B" w:rsidRDefault="00053A7C" w:rsidP="00C85E78">
            <w:pPr>
              <w:jc w:val="center"/>
              <w:rPr>
                <w:rFonts w:cstheme="minorHAnsi"/>
                <w:sz w:val="20"/>
                <w:szCs w:val="20"/>
              </w:rPr>
            </w:pPr>
            <w:r>
              <w:rPr>
                <w:rFonts w:cstheme="minorHAnsi"/>
                <w:sz w:val="20"/>
                <w:szCs w:val="20"/>
              </w:rPr>
              <w:t>MKiDN</w:t>
            </w:r>
          </w:p>
        </w:tc>
        <w:tc>
          <w:tcPr>
            <w:tcW w:w="4536" w:type="dxa"/>
          </w:tcPr>
          <w:p w:rsidR="00053A7C" w:rsidRPr="009B539B" w:rsidRDefault="00053A7C" w:rsidP="002504B7">
            <w:pPr>
              <w:tabs>
                <w:tab w:val="left" w:pos="0"/>
              </w:tabs>
              <w:spacing w:line="276" w:lineRule="auto"/>
              <w:jc w:val="both"/>
              <w:rPr>
                <w:rFonts w:cstheme="minorHAnsi"/>
                <w:sz w:val="20"/>
                <w:szCs w:val="20"/>
              </w:rPr>
            </w:pPr>
            <w:r w:rsidRPr="002263B1">
              <w:rPr>
                <w:rFonts w:cstheme="minorHAnsi"/>
                <w:sz w:val="20"/>
                <w:szCs w:val="20"/>
              </w:rPr>
              <w:t>W projekcie uchwały w sprawie VI etapu OSPR niezwykle licznie przywołane jest</w:t>
            </w:r>
            <w:r>
              <w:rPr>
                <w:rFonts w:cstheme="minorHAnsi"/>
                <w:sz w:val="20"/>
                <w:szCs w:val="20"/>
              </w:rPr>
              <w:t xml:space="preserve"> Państwowe Muzeum Auschwitz-Birkenau</w:t>
            </w:r>
            <w:r w:rsidRPr="002263B1">
              <w:rPr>
                <w:rFonts w:cstheme="minorHAnsi"/>
                <w:sz w:val="20"/>
                <w:szCs w:val="20"/>
              </w:rPr>
              <w:t>, dla uzasadnienia podejmowania rozmaitych inicjatyw. Niezrozumiały wobec</w:t>
            </w:r>
            <w:r>
              <w:rPr>
                <w:rFonts w:cstheme="minorHAnsi"/>
                <w:sz w:val="20"/>
                <w:szCs w:val="20"/>
              </w:rPr>
              <w:t xml:space="preserve"> </w:t>
            </w:r>
            <w:r w:rsidRPr="002263B1">
              <w:rPr>
                <w:rFonts w:cstheme="minorHAnsi"/>
                <w:sz w:val="20"/>
                <w:szCs w:val="20"/>
              </w:rPr>
              <w:t>tego pozostaje fakt, iż PMAB nie jest partnerem strony rządowej oraz samorządowej</w:t>
            </w:r>
            <w:r w:rsidR="002504B7">
              <w:rPr>
                <w:rFonts w:cstheme="minorHAnsi"/>
                <w:sz w:val="20"/>
                <w:szCs w:val="20"/>
              </w:rPr>
              <w:t xml:space="preserve"> </w:t>
            </w:r>
            <w:r w:rsidRPr="002263B1">
              <w:rPr>
                <w:rFonts w:cstheme="minorHAnsi"/>
                <w:sz w:val="20"/>
                <w:szCs w:val="20"/>
              </w:rPr>
              <w:t>przy formułowaniu celów i zadań OSPR.</w:t>
            </w:r>
          </w:p>
        </w:tc>
        <w:tc>
          <w:tcPr>
            <w:tcW w:w="3632" w:type="dxa"/>
          </w:tcPr>
          <w:p w:rsidR="00D163D5" w:rsidRDefault="001C65F6" w:rsidP="000354E1">
            <w:pPr>
              <w:jc w:val="both"/>
              <w:rPr>
                <w:rFonts w:cstheme="minorHAnsi"/>
                <w:color w:val="000000" w:themeColor="text1"/>
                <w:sz w:val="20"/>
                <w:szCs w:val="20"/>
              </w:rPr>
            </w:pPr>
            <w:r>
              <w:rPr>
                <w:rFonts w:cstheme="minorHAnsi"/>
                <w:color w:val="000000" w:themeColor="text1"/>
                <w:sz w:val="20"/>
                <w:szCs w:val="20"/>
              </w:rPr>
              <w:t>Projektowany p</w:t>
            </w:r>
            <w:r w:rsidRPr="001C65F6">
              <w:rPr>
                <w:rFonts w:cstheme="minorHAnsi"/>
                <w:color w:val="000000" w:themeColor="text1"/>
                <w:sz w:val="20"/>
                <w:szCs w:val="20"/>
              </w:rPr>
              <w:t>rogram stanowi rozwinięcie koncepcji dot</w:t>
            </w:r>
            <w:r>
              <w:rPr>
                <w:rFonts w:cstheme="minorHAnsi"/>
                <w:color w:val="000000" w:themeColor="text1"/>
                <w:sz w:val="20"/>
                <w:szCs w:val="20"/>
              </w:rPr>
              <w:t>ychczasowych etapów instrumentu</w:t>
            </w:r>
            <w:r w:rsidRPr="001C65F6">
              <w:rPr>
                <w:rFonts w:cstheme="minorHAnsi"/>
                <w:color w:val="000000" w:themeColor="text1"/>
                <w:sz w:val="20"/>
                <w:szCs w:val="20"/>
              </w:rPr>
              <w:t xml:space="preserve"> rządowego, </w:t>
            </w:r>
            <w:r>
              <w:rPr>
                <w:rFonts w:cstheme="minorHAnsi"/>
                <w:color w:val="000000" w:themeColor="text1"/>
                <w:sz w:val="20"/>
                <w:szCs w:val="20"/>
              </w:rPr>
              <w:t>m. in. w oparciu o ukształtowane</w:t>
            </w:r>
            <w:r w:rsidRPr="001C65F6">
              <w:rPr>
                <w:rFonts w:cstheme="minorHAnsi"/>
                <w:color w:val="000000" w:themeColor="text1"/>
                <w:sz w:val="20"/>
                <w:szCs w:val="20"/>
              </w:rPr>
              <w:t xml:space="preserve"> w poprzednich odsłonach sprawdzone </w:t>
            </w:r>
            <w:r>
              <w:rPr>
                <w:rFonts w:cstheme="minorHAnsi"/>
                <w:color w:val="000000" w:themeColor="text1"/>
                <w:sz w:val="20"/>
                <w:szCs w:val="20"/>
              </w:rPr>
              <w:t xml:space="preserve">rozwiązania w zakresie </w:t>
            </w:r>
            <w:r w:rsidRPr="001C65F6">
              <w:rPr>
                <w:rFonts w:cstheme="minorHAnsi"/>
                <w:color w:val="000000" w:themeColor="text1"/>
                <w:sz w:val="20"/>
                <w:szCs w:val="20"/>
              </w:rPr>
              <w:t xml:space="preserve"> </w:t>
            </w:r>
            <w:r>
              <w:rPr>
                <w:rFonts w:cstheme="minorHAnsi"/>
                <w:color w:val="000000" w:themeColor="text1"/>
                <w:sz w:val="20"/>
                <w:szCs w:val="20"/>
              </w:rPr>
              <w:t xml:space="preserve">systemu realizacji, opartego głównie na wsparciu zadań własnych jednostek samorządu terytorialnego Ziemi Oświęcimskiej. </w:t>
            </w:r>
            <w:r w:rsidR="00100D41">
              <w:rPr>
                <w:rFonts w:cstheme="minorHAnsi"/>
                <w:color w:val="000000" w:themeColor="text1"/>
                <w:sz w:val="20"/>
                <w:szCs w:val="20"/>
              </w:rPr>
              <w:t>P</w:t>
            </w:r>
            <w:r w:rsidR="00547092">
              <w:rPr>
                <w:rFonts w:cstheme="minorHAnsi"/>
                <w:color w:val="000000" w:themeColor="text1"/>
                <w:sz w:val="20"/>
                <w:szCs w:val="20"/>
              </w:rPr>
              <w:t xml:space="preserve">odejmowane </w:t>
            </w:r>
            <w:r w:rsidR="00CE0CA8">
              <w:rPr>
                <w:rFonts w:cstheme="minorHAnsi"/>
                <w:color w:val="000000" w:themeColor="text1"/>
                <w:sz w:val="20"/>
                <w:szCs w:val="20"/>
              </w:rPr>
              <w:t xml:space="preserve">w początkowym okresie funkcjonowania </w:t>
            </w:r>
            <w:r w:rsidR="00547092">
              <w:rPr>
                <w:rFonts w:cstheme="minorHAnsi"/>
                <w:color w:val="000000" w:themeColor="text1"/>
                <w:sz w:val="20"/>
                <w:szCs w:val="20"/>
              </w:rPr>
              <w:t>instrumentu rządowego</w:t>
            </w:r>
            <w:r w:rsidR="00CE0CA8">
              <w:rPr>
                <w:rFonts w:cstheme="minorHAnsi"/>
                <w:color w:val="000000" w:themeColor="text1"/>
                <w:sz w:val="20"/>
                <w:szCs w:val="20"/>
              </w:rPr>
              <w:t xml:space="preserve"> (etapy I i III)</w:t>
            </w:r>
            <w:r w:rsidR="00547092">
              <w:rPr>
                <w:rFonts w:cstheme="minorHAnsi"/>
                <w:color w:val="000000" w:themeColor="text1"/>
                <w:sz w:val="20"/>
                <w:szCs w:val="20"/>
              </w:rPr>
              <w:t xml:space="preserve"> próby włączenia </w:t>
            </w:r>
            <w:r>
              <w:rPr>
                <w:rFonts w:cstheme="minorHAnsi"/>
                <w:color w:val="000000" w:themeColor="text1"/>
                <w:sz w:val="20"/>
                <w:szCs w:val="20"/>
              </w:rPr>
              <w:t>Państwowego Muzeum Auschwitz-Birkenau</w:t>
            </w:r>
            <w:r w:rsidR="00547092">
              <w:rPr>
                <w:rFonts w:cstheme="minorHAnsi"/>
                <w:color w:val="000000" w:themeColor="text1"/>
                <w:sz w:val="20"/>
                <w:szCs w:val="20"/>
              </w:rPr>
              <w:t xml:space="preserve"> w realizację zadań programowych nie przyniosły oczekiwanych rezultató</w:t>
            </w:r>
            <w:r>
              <w:rPr>
                <w:rFonts w:cstheme="minorHAnsi"/>
                <w:color w:val="000000" w:themeColor="text1"/>
                <w:sz w:val="20"/>
                <w:szCs w:val="20"/>
              </w:rPr>
              <w:t>w i w późniejszym okresie zostały zarzucone.</w:t>
            </w:r>
            <w:r w:rsidR="00547092">
              <w:rPr>
                <w:rFonts w:cstheme="minorHAnsi"/>
                <w:color w:val="000000" w:themeColor="text1"/>
                <w:sz w:val="20"/>
                <w:szCs w:val="20"/>
              </w:rPr>
              <w:t xml:space="preserve"> </w:t>
            </w:r>
            <w:r w:rsidR="00277E0F">
              <w:rPr>
                <w:rFonts w:cstheme="minorHAnsi"/>
                <w:color w:val="000000" w:themeColor="text1"/>
                <w:sz w:val="20"/>
                <w:szCs w:val="20"/>
              </w:rPr>
              <w:t>Brak statusu beneficjenta programu, nie stoi</w:t>
            </w:r>
            <w:r w:rsidR="000354E1">
              <w:rPr>
                <w:rFonts w:cstheme="minorHAnsi"/>
                <w:color w:val="000000" w:themeColor="text1"/>
                <w:sz w:val="20"/>
                <w:szCs w:val="20"/>
              </w:rPr>
              <w:t xml:space="preserve"> jednak</w:t>
            </w:r>
            <w:r w:rsidR="00277E0F">
              <w:rPr>
                <w:rFonts w:cstheme="minorHAnsi"/>
                <w:color w:val="000000" w:themeColor="text1"/>
                <w:sz w:val="20"/>
                <w:szCs w:val="20"/>
              </w:rPr>
              <w:t xml:space="preserve"> na przeszkodzie aktywnej współpracy </w:t>
            </w:r>
            <w:r w:rsidR="00277E0F" w:rsidRPr="00277E0F">
              <w:rPr>
                <w:rFonts w:cstheme="minorHAnsi"/>
                <w:color w:val="000000" w:themeColor="text1"/>
                <w:sz w:val="20"/>
                <w:szCs w:val="20"/>
              </w:rPr>
              <w:t>Pań</w:t>
            </w:r>
            <w:r w:rsidR="00277E0F">
              <w:rPr>
                <w:rFonts w:cstheme="minorHAnsi"/>
                <w:color w:val="000000" w:themeColor="text1"/>
                <w:sz w:val="20"/>
                <w:szCs w:val="20"/>
              </w:rPr>
              <w:t>stwowego</w:t>
            </w:r>
            <w:r w:rsidR="00277E0F" w:rsidRPr="00277E0F">
              <w:rPr>
                <w:rFonts w:cstheme="minorHAnsi"/>
                <w:color w:val="000000" w:themeColor="text1"/>
                <w:sz w:val="20"/>
                <w:szCs w:val="20"/>
              </w:rPr>
              <w:t xml:space="preserve"> Muzeum Auschwitz-Birkenau</w:t>
            </w:r>
            <w:r w:rsidR="00277E0F">
              <w:rPr>
                <w:rFonts w:cstheme="minorHAnsi"/>
                <w:color w:val="000000" w:themeColor="text1"/>
                <w:sz w:val="20"/>
                <w:szCs w:val="20"/>
              </w:rPr>
              <w:t xml:space="preserve"> z uczestnikami programu, którego cele są podporządkowane</w:t>
            </w:r>
            <w:r w:rsidR="00277E0F" w:rsidRPr="00277E0F">
              <w:rPr>
                <w:rFonts w:cstheme="minorHAnsi"/>
                <w:color w:val="000000" w:themeColor="text1"/>
                <w:sz w:val="20"/>
                <w:szCs w:val="20"/>
              </w:rPr>
              <w:t xml:space="preserve"> wizji </w:t>
            </w:r>
            <w:r w:rsidR="00277E0F" w:rsidRPr="00277E0F">
              <w:rPr>
                <w:rFonts w:cstheme="minorHAnsi"/>
                <w:color w:val="000000" w:themeColor="text1"/>
                <w:sz w:val="20"/>
                <w:szCs w:val="20"/>
              </w:rPr>
              <w:lastRenderedPageBreak/>
              <w:t>zapewnienia pokoju społecznego wokół byłego KL Auschwitz-Birkenau</w:t>
            </w:r>
            <w:r w:rsidR="00277E0F">
              <w:rPr>
                <w:rFonts w:cstheme="minorHAnsi"/>
                <w:color w:val="000000" w:themeColor="text1"/>
                <w:sz w:val="20"/>
                <w:szCs w:val="20"/>
              </w:rPr>
              <w:t>.</w:t>
            </w:r>
            <w:r w:rsidR="006B50A3">
              <w:rPr>
                <w:rFonts w:cstheme="minorHAnsi"/>
                <w:color w:val="000000" w:themeColor="text1"/>
                <w:sz w:val="20"/>
                <w:szCs w:val="20"/>
              </w:rPr>
              <w:t xml:space="preserve"> </w:t>
            </w:r>
            <w:r w:rsidR="00766A07" w:rsidRPr="000354E1">
              <w:rPr>
                <w:rFonts w:cstheme="minorHAnsi"/>
                <w:color w:val="000000" w:themeColor="text1"/>
                <w:sz w:val="20"/>
                <w:szCs w:val="20"/>
              </w:rPr>
              <w:t xml:space="preserve">Podkreślenia wymaga ponadto, że projekt nowego etapu programu wieloletniego </w:t>
            </w:r>
            <w:r w:rsidR="006B50A3" w:rsidRPr="000354E1">
              <w:rPr>
                <w:rFonts w:cstheme="minorHAnsi"/>
                <w:color w:val="000000" w:themeColor="text1"/>
                <w:sz w:val="20"/>
                <w:szCs w:val="20"/>
              </w:rPr>
              <w:t>został skierowany do konsultacji z  Państwowym</w:t>
            </w:r>
            <w:r w:rsidR="00766A07" w:rsidRPr="000354E1">
              <w:rPr>
                <w:rFonts w:cstheme="minorHAnsi"/>
                <w:color w:val="000000" w:themeColor="text1"/>
                <w:sz w:val="20"/>
                <w:szCs w:val="20"/>
              </w:rPr>
              <w:t xml:space="preserve"> Muzeum Auschwitz-Birkenau</w:t>
            </w:r>
            <w:r w:rsidR="00732ED7" w:rsidRPr="000354E1">
              <w:rPr>
                <w:rFonts w:cstheme="minorHAnsi"/>
                <w:color w:val="000000" w:themeColor="text1"/>
                <w:sz w:val="20"/>
                <w:szCs w:val="20"/>
              </w:rPr>
              <w:t xml:space="preserve">, </w:t>
            </w:r>
            <w:r w:rsidR="006B50A3" w:rsidRPr="000354E1">
              <w:rPr>
                <w:rFonts w:cstheme="minorHAnsi"/>
                <w:color w:val="000000" w:themeColor="text1"/>
                <w:sz w:val="20"/>
                <w:szCs w:val="20"/>
              </w:rPr>
              <w:t xml:space="preserve">które przedstawiło stanowisko w sprawie procedowanego dokumentu rządowego. </w:t>
            </w:r>
            <w:r w:rsidR="000354E1" w:rsidRPr="000354E1">
              <w:rPr>
                <w:rFonts w:cstheme="minorHAnsi"/>
                <w:color w:val="000000" w:themeColor="text1"/>
                <w:sz w:val="20"/>
                <w:szCs w:val="20"/>
              </w:rPr>
              <w:t xml:space="preserve">Szczegółowe informacje w przedmiotowym zakresie przedstawiono w raporcie z konsultacji publicznych projektu. </w:t>
            </w:r>
          </w:p>
        </w:tc>
        <w:tc>
          <w:tcPr>
            <w:tcW w:w="2657" w:type="dxa"/>
          </w:tcPr>
          <w:p w:rsidR="00053A7C" w:rsidRDefault="00053A7C" w:rsidP="00C85E78">
            <w:pPr>
              <w:jc w:val="both"/>
              <w:rPr>
                <w:rFonts w:cstheme="minorHAnsi"/>
                <w:color w:val="000000" w:themeColor="text1"/>
                <w:sz w:val="20"/>
                <w:szCs w:val="20"/>
              </w:rPr>
            </w:pPr>
            <w:r>
              <w:rPr>
                <w:rFonts w:cstheme="minorHAnsi"/>
                <w:color w:val="000000" w:themeColor="text1"/>
                <w:sz w:val="20"/>
                <w:szCs w:val="20"/>
              </w:rPr>
              <w:lastRenderedPageBreak/>
              <w:t>Wyjaśnienie</w:t>
            </w:r>
          </w:p>
        </w:tc>
      </w:tr>
      <w:tr w:rsidR="00053A7C" w:rsidRPr="009B539B" w:rsidTr="00C85E78">
        <w:tc>
          <w:tcPr>
            <w:tcW w:w="562" w:type="dxa"/>
          </w:tcPr>
          <w:p w:rsidR="00053A7C" w:rsidRPr="009B539B" w:rsidRDefault="00053A7C" w:rsidP="00C85E78">
            <w:pPr>
              <w:pStyle w:val="Akapitzlist"/>
              <w:numPr>
                <w:ilvl w:val="0"/>
                <w:numId w:val="24"/>
              </w:numPr>
              <w:jc w:val="center"/>
              <w:rPr>
                <w:rFonts w:asciiTheme="minorHAnsi" w:hAnsiTheme="minorHAnsi" w:cstheme="minorHAnsi"/>
                <w:sz w:val="20"/>
                <w:szCs w:val="20"/>
              </w:rPr>
            </w:pPr>
          </w:p>
        </w:tc>
        <w:tc>
          <w:tcPr>
            <w:tcW w:w="1560" w:type="dxa"/>
          </w:tcPr>
          <w:p w:rsidR="00053A7C" w:rsidRPr="009B539B" w:rsidRDefault="00053A7C" w:rsidP="00C85E78">
            <w:pPr>
              <w:jc w:val="center"/>
              <w:rPr>
                <w:rFonts w:cstheme="minorHAnsi"/>
                <w:sz w:val="20"/>
                <w:szCs w:val="20"/>
              </w:rPr>
            </w:pPr>
            <w:r>
              <w:rPr>
                <w:rFonts w:cstheme="minorHAnsi"/>
                <w:sz w:val="20"/>
                <w:szCs w:val="20"/>
              </w:rPr>
              <w:t>uwaga ogólna</w:t>
            </w:r>
          </w:p>
        </w:tc>
        <w:tc>
          <w:tcPr>
            <w:tcW w:w="1559" w:type="dxa"/>
          </w:tcPr>
          <w:p w:rsidR="00053A7C" w:rsidRPr="009B539B" w:rsidRDefault="00053A7C" w:rsidP="00C85E78">
            <w:pPr>
              <w:jc w:val="center"/>
              <w:rPr>
                <w:rFonts w:cstheme="minorHAnsi"/>
                <w:sz w:val="20"/>
                <w:szCs w:val="20"/>
              </w:rPr>
            </w:pPr>
            <w:r>
              <w:rPr>
                <w:rFonts w:cstheme="minorHAnsi"/>
                <w:sz w:val="20"/>
                <w:szCs w:val="20"/>
              </w:rPr>
              <w:t>MKiDN</w:t>
            </w:r>
          </w:p>
        </w:tc>
        <w:tc>
          <w:tcPr>
            <w:tcW w:w="4536" w:type="dxa"/>
          </w:tcPr>
          <w:p w:rsidR="00053A7C" w:rsidRPr="009B539B" w:rsidRDefault="00053A7C" w:rsidP="00053A7C">
            <w:pPr>
              <w:tabs>
                <w:tab w:val="left" w:pos="0"/>
              </w:tabs>
              <w:spacing w:line="276" w:lineRule="auto"/>
              <w:jc w:val="both"/>
              <w:rPr>
                <w:rFonts w:cstheme="minorHAnsi"/>
                <w:sz w:val="20"/>
                <w:szCs w:val="20"/>
              </w:rPr>
            </w:pPr>
            <w:r w:rsidRPr="002263B1">
              <w:rPr>
                <w:rFonts w:cstheme="minorHAnsi"/>
                <w:sz w:val="20"/>
                <w:szCs w:val="20"/>
              </w:rPr>
              <w:t>Wielokrotnie w projekcie dokumentu autorzy uzasadniając zasadność kontynuowania</w:t>
            </w:r>
            <w:r>
              <w:rPr>
                <w:rFonts w:cstheme="minorHAnsi"/>
                <w:sz w:val="20"/>
                <w:szCs w:val="20"/>
              </w:rPr>
              <w:t xml:space="preserve"> </w:t>
            </w:r>
            <w:r w:rsidR="00D552B4">
              <w:rPr>
                <w:rFonts w:cstheme="minorHAnsi"/>
                <w:sz w:val="20"/>
                <w:szCs w:val="20"/>
              </w:rPr>
              <w:t>OSPR, powołują się na</w:t>
            </w:r>
            <w:r w:rsidRPr="002263B1">
              <w:rPr>
                <w:rFonts w:cstheme="minorHAnsi"/>
                <w:sz w:val="20"/>
                <w:szCs w:val="20"/>
              </w:rPr>
              <w:t xml:space="preserve"> 75 rocznicę wyzwolenia KL Auschwitz. Byłby to również</w:t>
            </w:r>
            <w:r>
              <w:rPr>
                <w:rFonts w:cstheme="minorHAnsi"/>
                <w:sz w:val="20"/>
                <w:szCs w:val="20"/>
              </w:rPr>
              <w:t xml:space="preserve"> </w:t>
            </w:r>
            <w:r w:rsidRPr="002263B1">
              <w:rPr>
                <w:rFonts w:cstheme="minorHAnsi"/>
                <w:sz w:val="20"/>
                <w:szCs w:val="20"/>
              </w:rPr>
              <w:t>odpowiedni moment i okoliczność ponowienia apelu o zmianę przeznaczenia przez</w:t>
            </w:r>
            <w:r>
              <w:rPr>
                <w:rFonts w:cstheme="minorHAnsi"/>
                <w:sz w:val="20"/>
                <w:szCs w:val="20"/>
              </w:rPr>
              <w:t xml:space="preserve"> </w:t>
            </w:r>
            <w:r w:rsidRPr="002263B1">
              <w:rPr>
                <w:rFonts w:cstheme="minorHAnsi"/>
                <w:sz w:val="20"/>
                <w:szCs w:val="20"/>
              </w:rPr>
              <w:t>MON terenów byłych koszar i przekazanie części tego terenu na nowy magazyn</w:t>
            </w:r>
            <w:r>
              <w:rPr>
                <w:rFonts w:cstheme="minorHAnsi"/>
                <w:sz w:val="20"/>
                <w:szCs w:val="20"/>
              </w:rPr>
              <w:t xml:space="preserve"> </w:t>
            </w:r>
            <w:r w:rsidRPr="002263B1">
              <w:rPr>
                <w:rFonts w:cstheme="minorHAnsi"/>
                <w:sz w:val="20"/>
                <w:szCs w:val="20"/>
              </w:rPr>
              <w:t>zbiorów i archiwaliów PMAB, o co od wielu lat Muzeum się ubiega.</w:t>
            </w:r>
          </w:p>
        </w:tc>
        <w:tc>
          <w:tcPr>
            <w:tcW w:w="3632" w:type="dxa"/>
          </w:tcPr>
          <w:p w:rsidR="00053A7C" w:rsidRDefault="00815772" w:rsidP="00043444">
            <w:pPr>
              <w:jc w:val="both"/>
              <w:rPr>
                <w:rFonts w:cstheme="minorHAnsi"/>
                <w:color w:val="000000" w:themeColor="text1"/>
                <w:sz w:val="20"/>
                <w:szCs w:val="20"/>
              </w:rPr>
            </w:pPr>
            <w:r>
              <w:rPr>
                <w:rFonts w:cstheme="minorHAnsi"/>
                <w:color w:val="000000" w:themeColor="text1"/>
                <w:sz w:val="20"/>
                <w:szCs w:val="20"/>
              </w:rPr>
              <w:t>Projektowany program wieloletni nie obejmuje swym zakresem przedmiotowym terenów</w:t>
            </w:r>
            <w:r w:rsidR="00053A7C">
              <w:rPr>
                <w:rFonts w:cstheme="minorHAnsi"/>
                <w:color w:val="000000" w:themeColor="text1"/>
                <w:sz w:val="20"/>
                <w:szCs w:val="20"/>
              </w:rPr>
              <w:t xml:space="preserve"> będących w dyspozycji MON</w:t>
            </w:r>
            <w:r>
              <w:rPr>
                <w:rFonts w:cstheme="minorHAnsi"/>
                <w:color w:val="000000" w:themeColor="text1"/>
                <w:sz w:val="20"/>
                <w:szCs w:val="20"/>
              </w:rPr>
              <w:t>. Problematyka wykorzystania tych terenów należy do zakresu działania</w:t>
            </w:r>
            <w:r w:rsidR="00043444">
              <w:rPr>
                <w:rFonts w:cstheme="minorHAnsi"/>
                <w:color w:val="000000" w:themeColor="text1"/>
                <w:sz w:val="20"/>
                <w:szCs w:val="20"/>
              </w:rPr>
              <w:t xml:space="preserve"> Ministra Obrony Narodowej, który jest właściwym adresatem przywołanego w uwadze apelu. </w:t>
            </w:r>
          </w:p>
        </w:tc>
        <w:tc>
          <w:tcPr>
            <w:tcW w:w="2657" w:type="dxa"/>
          </w:tcPr>
          <w:p w:rsidR="00053A7C" w:rsidRDefault="00053A7C" w:rsidP="00C85E78">
            <w:pPr>
              <w:jc w:val="both"/>
              <w:rPr>
                <w:rFonts w:cstheme="minorHAnsi"/>
                <w:color w:val="000000" w:themeColor="text1"/>
                <w:sz w:val="20"/>
                <w:szCs w:val="20"/>
              </w:rPr>
            </w:pPr>
            <w:r>
              <w:rPr>
                <w:rFonts w:cstheme="minorHAnsi"/>
                <w:color w:val="000000" w:themeColor="text1"/>
                <w:sz w:val="20"/>
                <w:szCs w:val="20"/>
              </w:rPr>
              <w:t>Wyjaśnienie</w:t>
            </w:r>
          </w:p>
        </w:tc>
      </w:tr>
      <w:tr w:rsidR="0075127E" w:rsidRPr="009B539B" w:rsidTr="00C4383A">
        <w:tc>
          <w:tcPr>
            <w:tcW w:w="562" w:type="dxa"/>
          </w:tcPr>
          <w:p w:rsidR="0075127E" w:rsidRPr="009B539B" w:rsidRDefault="0075127E" w:rsidP="00F00D58">
            <w:pPr>
              <w:pStyle w:val="Akapitzlist"/>
              <w:numPr>
                <w:ilvl w:val="0"/>
                <w:numId w:val="24"/>
              </w:numPr>
              <w:jc w:val="center"/>
              <w:rPr>
                <w:rFonts w:asciiTheme="minorHAnsi" w:hAnsiTheme="minorHAnsi" w:cstheme="minorHAnsi"/>
                <w:sz w:val="20"/>
                <w:szCs w:val="20"/>
              </w:rPr>
            </w:pPr>
          </w:p>
        </w:tc>
        <w:tc>
          <w:tcPr>
            <w:tcW w:w="1560" w:type="dxa"/>
          </w:tcPr>
          <w:p w:rsidR="0075127E" w:rsidRDefault="00794603" w:rsidP="00EE5B0E">
            <w:pPr>
              <w:jc w:val="center"/>
              <w:rPr>
                <w:rFonts w:cstheme="minorHAnsi"/>
                <w:sz w:val="20"/>
                <w:szCs w:val="20"/>
              </w:rPr>
            </w:pPr>
            <w:r>
              <w:rPr>
                <w:rFonts w:cstheme="minorHAnsi"/>
                <w:sz w:val="20"/>
                <w:szCs w:val="20"/>
              </w:rPr>
              <w:t>załącznik nr 1</w:t>
            </w:r>
          </w:p>
          <w:p w:rsidR="00794603" w:rsidRPr="009B539B" w:rsidRDefault="009F6DE1" w:rsidP="00EE5B0E">
            <w:pPr>
              <w:jc w:val="center"/>
              <w:rPr>
                <w:rFonts w:cstheme="minorHAnsi"/>
                <w:sz w:val="20"/>
                <w:szCs w:val="20"/>
              </w:rPr>
            </w:pPr>
            <w:r>
              <w:rPr>
                <w:rFonts w:cstheme="minorHAnsi"/>
                <w:sz w:val="20"/>
                <w:szCs w:val="20"/>
              </w:rPr>
              <w:t>pkt 3.6.</w:t>
            </w:r>
          </w:p>
        </w:tc>
        <w:tc>
          <w:tcPr>
            <w:tcW w:w="1559" w:type="dxa"/>
          </w:tcPr>
          <w:p w:rsidR="0075127E" w:rsidRPr="009B539B" w:rsidRDefault="00EC7D9A" w:rsidP="00094486">
            <w:pPr>
              <w:jc w:val="center"/>
              <w:rPr>
                <w:rFonts w:cstheme="minorHAnsi"/>
                <w:sz w:val="20"/>
                <w:szCs w:val="20"/>
              </w:rPr>
            </w:pPr>
            <w:r>
              <w:rPr>
                <w:rFonts w:cstheme="minorHAnsi"/>
                <w:sz w:val="20"/>
                <w:szCs w:val="20"/>
              </w:rPr>
              <w:t>MKiDN</w:t>
            </w:r>
          </w:p>
        </w:tc>
        <w:tc>
          <w:tcPr>
            <w:tcW w:w="4536" w:type="dxa"/>
          </w:tcPr>
          <w:p w:rsidR="00EC7D9A" w:rsidRDefault="009F6DE1" w:rsidP="00EC7D9A">
            <w:pPr>
              <w:tabs>
                <w:tab w:val="left" w:pos="0"/>
              </w:tabs>
              <w:spacing w:line="276" w:lineRule="auto"/>
              <w:jc w:val="both"/>
              <w:rPr>
                <w:rFonts w:cstheme="minorHAnsi"/>
                <w:iCs/>
                <w:sz w:val="20"/>
                <w:szCs w:val="20"/>
              </w:rPr>
            </w:pPr>
            <w:r>
              <w:rPr>
                <w:rFonts w:cstheme="minorHAnsi"/>
                <w:sz w:val="20"/>
                <w:szCs w:val="20"/>
              </w:rPr>
              <w:t xml:space="preserve">Uwaga dotyczy informacji o planowanym ukończeniu w ostatniej edycji rocznej Etapu V, tj. w 2020 r., zadania polegającego na budowie nowej drogi </w:t>
            </w:r>
            <w:r w:rsidRPr="009F6DE1">
              <w:rPr>
                <w:rFonts w:cstheme="minorHAnsi"/>
                <w:sz w:val="20"/>
                <w:szCs w:val="20"/>
              </w:rPr>
              <w:t xml:space="preserve">dojazdowej </w:t>
            </w:r>
            <w:r w:rsidRPr="009F6DE1">
              <w:rPr>
                <w:rFonts w:cstheme="minorHAnsi"/>
                <w:iCs/>
                <w:sz w:val="20"/>
                <w:szCs w:val="20"/>
              </w:rPr>
              <w:t>do „Judenrampe” i „Ziemniaczarek” łączącej ul. Ofiar Faszyzmu z ul.</w:t>
            </w:r>
            <w:r>
              <w:rPr>
                <w:rFonts w:cstheme="minorHAnsi"/>
                <w:iCs/>
                <w:sz w:val="20"/>
                <w:szCs w:val="20"/>
              </w:rPr>
              <w:t xml:space="preserve"> </w:t>
            </w:r>
            <w:r w:rsidRPr="009F6DE1">
              <w:rPr>
                <w:rFonts w:cstheme="minorHAnsi"/>
                <w:iCs/>
                <w:sz w:val="20"/>
                <w:szCs w:val="20"/>
              </w:rPr>
              <w:t>Piwniczną</w:t>
            </w:r>
            <w:r w:rsidR="00EC7D9A">
              <w:rPr>
                <w:rFonts w:cstheme="minorHAnsi"/>
                <w:iCs/>
                <w:sz w:val="20"/>
                <w:szCs w:val="20"/>
              </w:rPr>
              <w:t xml:space="preserve"> w Oświęcimiu. </w:t>
            </w:r>
          </w:p>
          <w:p w:rsidR="0075127E" w:rsidRPr="009B539B" w:rsidRDefault="00EC7D9A" w:rsidP="00D57063">
            <w:pPr>
              <w:tabs>
                <w:tab w:val="left" w:pos="0"/>
              </w:tabs>
              <w:spacing w:line="276" w:lineRule="auto"/>
              <w:jc w:val="both"/>
              <w:rPr>
                <w:rFonts w:cstheme="minorHAnsi"/>
                <w:sz w:val="20"/>
                <w:szCs w:val="20"/>
              </w:rPr>
            </w:pPr>
            <w:r w:rsidRPr="00EC7D9A">
              <w:rPr>
                <w:rFonts w:cstheme="minorHAnsi"/>
                <w:iCs/>
                <w:sz w:val="20"/>
                <w:szCs w:val="20"/>
              </w:rPr>
              <w:t>Zadanie to – w ocenie</w:t>
            </w:r>
            <w:r w:rsidR="00D57063">
              <w:rPr>
                <w:rFonts w:cstheme="minorHAnsi"/>
                <w:iCs/>
                <w:sz w:val="20"/>
                <w:szCs w:val="20"/>
              </w:rPr>
              <w:t xml:space="preserve"> MKiDN</w:t>
            </w:r>
            <w:r w:rsidRPr="00EC7D9A">
              <w:rPr>
                <w:rFonts w:cstheme="minorHAnsi"/>
                <w:iCs/>
                <w:sz w:val="20"/>
                <w:szCs w:val="20"/>
              </w:rPr>
              <w:t xml:space="preserve"> oraz z punktu widzenia najlepiej rozumianych interesów</w:t>
            </w:r>
            <w:r>
              <w:rPr>
                <w:rFonts w:cstheme="minorHAnsi"/>
                <w:iCs/>
                <w:sz w:val="20"/>
                <w:szCs w:val="20"/>
              </w:rPr>
              <w:t xml:space="preserve"> </w:t>
            </w:r>
            <w:r w:rsidRPr="00EC7D9A">
              <w:rPr>
                <w:rFonts w:cstheme="minorHAnsi"/>
                <w:iCs/>
                <w:sz w:val="20"/>
                <w:szCs w:val="20"/>
              </w:rPr>
              <w:t>Państwowego Muzeum Auschwitz-Birkenau w Oświęcimiu (dalej: PMAB) – ocenić</w:t>
            </w:r>
            <w:r>
              <w:rPr>
                <w:rFonts w:cstheme="minorHAnsi"/>
                <w:iCs/>
                <w:sz w:val="20"/>
                <w:szCs w:val="20"/>
              </w:rPr>
              <w:t xml:space="preserve"> </w:t>
            </w:r>
            <w:r w:rsidRPr="00EC7D9A">
              <w:rPr>
                <w:rFonts w:cstheme="minorHAnsi"/>
                <w:iCs/>
                <w:sz w:val="20"/>
                <w:szCs w:val="20"/>
              </w:rPr>
              <w:t>należy jako priorytetowe, bowiem modernizacja układu komunikacyjnego w</w:t>
            </w:r>
            <w:r>
              <w:rPr>
                <w:rFonts w:cstheme="minorHAnsi"/>
                <w:iCs/>
                <w:sz w:val="20"/>
                <w:szCs w:val="20"/>
              </w:rPr>
              <w:t xml:space="preserve"> </w:t>
            </w:r>
            <w:r w:rsidRPr="00EC7D9A">
              <w:rPr>
                <w:rFonts w:cstheme="minorHAnsi"/>
                <w:iCs/>
                <w:sz w:val="20"/>
                <w:szCs w:val="20"/>
              </w:rPr>
              <w:t xml:space="preserve">sąsiedztwie </w:t>
            </w:r>
            <w:r w:rsidRPr="00EC7D9A">
              <w:rPr>
                <w:rFonts w:cstheme="minorHAnsi"/>
                <w:iCs/>
                <w:sz w:val="20"/>
                <w:szCs w:val="20"/>
              </w:rPr>
              <w:lastRenderedPageBreak/>
              <w:t>PMAB, w zdecydowany sposób poprawi dostępność terenu dawnej</w:t>
            </w:r>
            <w:r>
              <w:rPr>
                <w:rFonts w:cstheme="minorHAnsi"/>
                <w:iCs/>
                <w:sz w:val="20"/>
                <w:szCs w:val="20"/>
              </w:rPr>
              <w:t xml:space="preserve"> </w:t>
            </w:r>
            <w:r w:rsidRPr="00EC7D9A">
              <w:rPr>
                <w:rFonts w:cstheme="minorHAnsi"/>
                <w:iCs/>
                <w:sz w:val="20"/>
                <w:szCs w:val="20"/>
              </w:rPr>
              <w:t>Jud</w:t>
            </w:r>
            <w:r>
              <w:rPr>
                <w:rFonts w:cstheme="minorHAnsi"/>
                <w:iCs/>
                <w:sz w:val="20"/>
                <w:szCs w:val="20"/>
              </w:rPr>
              <w:t>enrampy, na którą w latach 1942-</w:t>
            </w:r>
            <w:r w:rsidRPr="00EC7D9A">
              <w:rPr>
                <w:rFonts w:cstheme="minorHAnsi"/>
                <w:iCs/>
                <w:sz w:val="20"/>
                <w:szCs w:val="20"/>
              </w:rPr>
              <w:t>44 przewożono transporty ludzi do KL</w:t>
            </w:r>
            <w:r>
              <w:rPr>
                <w:rFonts w:cstheme="minorHAnsi"/>
                <w:iCs/>
                <w:sz w:val="20"/>
                <w:szCs w:val="20"/>
              </w:rPr>
              <w:t xml:space="preserve"> </w:t>
            </w:r>
            <w:r w:rsidRPr="00EC7D9A">
              <w:rPr>
                <w:rFonts w:cstheme="minorHAnsi"/>
                <w:iCs/>
                <w:sz w:val="20"/>
                <w:szCs w:val="20"/>
              </w:rPr>
              <w:t>Auschwitz. Ponadto, pozwoli usprawnić ruch odwiedzających odbywający się</w:t>
            </w:r>
            <w:r>
              <w:rPr>
                <w:rFonts w:cstheme="minorHAnsi"/>
                <w:iCs/>
                <w:sz w:val="20"/>
                <w:szCs w:val="20"/>
              </w:rPr>
              <w:t xml:space="preserve"> </w:t>
            </w:r>
            <w:r w:rsidRPr="00EC7D9A">
              <w:rPr>
                <w:rFonts w:cstheme="minorHAnsi"/>
                <w:iCs/>
                <w:sz w:val="20"/>
                <w:szCs w:val="20"/>
              </w:rPr>
              <w:t xml:space="preserve">pomiędzy Muzeum a Judenrampą. </w:t>
            </w:r>
            <w:r w:rsidR="00D57063">
              <w:rPr>
                <w:rFonts w:cstheme="minorHAnsi"/>
                <w:iCs/>
                <w:sz w:val="20"/>
                <w:szCs w:val="20"/>
              </w:rPr>
              <w:t>MKiDN wyraża oczekiwanie, że</w:t>
            </w:r>
            <w:r w:rsidRPr="00EC7D9A">
              <w:rPr>
                <w:rFonts w:cstheme="minorHAnsi"/>
                <w:iCs/>
                <w:sz w:val="20"/>
                <w:szCs w:val="20"/>
              </w:rPr>
              <w:t xml:space="preserve"> można spodziewać się realizacji tego</w:t>
            </w:r>
            <w:r w:rsidR="00D57063">
              <w:rPr>
                <w:rFonts w:cstheme="minorHAnsi"/>
                <w:iCs/>
                <w:sz w:val="20"/>
                <w:szCs w:val="20"/>
              </w:rPr>
              <w:t xml:space="preserve"> </w:t>
            </w:r>
            <w:r w:rsidRPr="00EC7D9A">
              <w:rPr>
                <w:rFonts w:cstheme="minorHAnsi"/>
                <w:iCs/>
                <w:sz w:val="20"/>
                <w:szCs w:val="20"/>
              </w:rPr>
              <w:t>zadania w 2020 r.</w:t>
            </w:r>
          </w:p>
        </w:tc>
        <w:tc>
          <w:tcPr>
            <w:tcW w:w="3632" w:type="dxa"/>
          </w:tcPr>
          <w:p w:rsidR="0075127E" w:rsidRDefault="00100D41" w:rsidP="00E97791">
            <w:pPr>
              <w:jc w:val="both"/>
              <w:rPr>
                <w:rFonts w:cstheme="minorHAnsi"/>
                <w:color w:val="000000" w:themeColor="text1"/>
                <w:sz w:val="20"/>
                <w:szCs w:val="20"/>
              </w:rPr>
            </w:pPr>
            <w:r>
              <w:rPr>
                <w:rFonts w:cstheme="minorHAnsi"/>
                <w:color w:val="000000" w:themeColor="text1"/>
                <w:sz w:val="20"/>
                <w:szCs w:val="20"/>
              </w:rPr>
              <w:lastRenderedPageBreak/>
              <w:t xml:space="preserve">Przedstawiony </w:t>
            </w:r>
            <w:r w:rsidR="00BF5270">
              <w:rPr>
                <w:rFonts w:cstheme="minorHAnsi"/>
                <w:color w:val="000000" w:themeColor="text1"/>
                <w:sz w:val="20"/>
                <w:szCs w:val="20"/>
              </w:rPr>
              <w:t xml:space="preserve">w </w:t>
            </w:r>
            <w:r>
              <w:rPr>
                <w:rFonts w:cstheme="minorHAnsi"/>
                <w:color w:val="000000" w:themeColor="text1"/>
                <w:sz w:val="20"/>
                <w:szCs w:val="20"/>
              </w:rPr>
              <w:t>pkt 3.6. załącznika nr 1 opis stanu realizacji obowiązującego V etapu programu zawiera aktualne informacje dotyczące zadań już wykonanych oraz zadań planowanych do ukoń</w:t>
            </w:r>
            <w:r w:rsidR="00CD6D16">
              <w:rPr>
                <w:rFonts w:cstheme="minorHAnsi"/>
                <w:color w:val="000000" w:themeColor="text1"/>
                <w:sz w:val="20"/>
                <w:szCs w:val="20"/>
              </w:rPr>
              <w:t>czenia w bieżącej edycji rocznej,</w:t>
            </w:r>
            <w:r>
              <w:rPr>
                <w:rFonts w:cstheme="minorHAnsi"/>
                <w:color w:val="000000" w:themeColor="text1"/>
                <w:sz w:val="20"/>
                <w:szCs w:val="20"/>
              </w:rPr>
              <w:t xml:space="preserve"> do których należy m. in. budowa</w:t>
            </w:r>
            <w:r w:rsidRPr="00100D41">
              <w:rPr>
                <w:rFonts w:cstheme="minorHAnsi"/>
                <w:color w:val="000000" w:themeColor="text1"/>
                <w:sz w:val="20"/>
                <w:szCs w:val="20"/>
              </w:rPr>
              <w:t xml:space="preserve"> nowej drogi dojazdowej </w:t>
            </w:r>
            <w:r w:rsidRPr="00100D41">
              <w:rPr>
                <w:rFonts w:cstheme="minorHAnsi"/>
                <w:iCs/>
                <w:color w:val="000000" w:themeColor="text1"/>
                <w:sz w:val="20"/>
                <w:szCs w:val="20"/>
              </w:rPr>
              <w:t>do „Judenrampe” i „Ziemniaczarek”</w:t>
            </w:r>
            <w:r>
              <w:rPr>
                <w:rFonts w:cstheme="minorHAnsi"/>
                <w:iCs/>
                <w:color w:val="000000" w:themeColor="text1"/>
                <w:sz w:val="20"/>
                <w:szCs w:val="20"/>
              </w:rPr>
              <w:t xml:space="preserve">. </w:t>
            </w:r>
            <w:r w:rsidR="00CD6D16">
              <w:rPr>
                <w:rFonts w:cstheme="minorHAnsi"/>
                <w:iCs/>
                <w:color w:val="000000" w:themeColor="text1"/>
                <w:sz w:val="20"/>
                <w:szCs w:val="20"/>
              </w:rPr>
              <w:t>Przedmiotowe zadanie</w:t>
            </w:r>
            <w:r w:rsidR="00AB0FB1">
              <w:rPr>
                <w:rFonts w:cstheme="minorHAnsi"/>
                <w:iCs/>
                <w:color w:val="000000" w:themeColor="text1"/>
                <w:sz w:val="20"/>
                <w:szCs w:val="20"/>
              </w:rPr>
              <w:t xml:space="preserve"> Gminy Oświęcim</w:t>
            </w:r>
            <w:r w:rsidR="00CD6D16">
              <w:rPr>
                <w:rFonts w:cstheme="minorHAnsi"/>
                <w:iCs/>
                <w:color w:val="000000" w:themeColor="text1"/>
                <w:sz w:val="20"/>
                <w:szCs w:val="20"/>
              </w:rPr>
              <w:t xml:space="preserve"> jest przewidziane do uwzględnienia w planie rzeczowo-finansowym programu na 2020 r.</w:t>
            </w:r>
          </w:p>
          <w:p w:rsidR="00100D41" w:rsidRDefault="00100D41" w:rsidP="00E97791">
            <w:pPr>
              <w:jc w:val="both"/>
              <w:rPr>
                <w:rFonts w:cstheme="minorHAnsi"/>
                <w:color w:val="000000" w:themeColor="text1"/>
                <w:sz w:val="20"/>
                <w:szCs w:val="20"/>
              </w:rPr>
            </w:pPr>
          </w:p>
          <w:p w:rsidR="00100D41" w:rsidRDefault="00100D41" w:rsidP="00E97791">
            <w:pPr>
              <w:jc w:val="both"/>
              <w:rPr>
                <w:rFonts w:cstheme="minorHAnsi"/>
                <w:color w:val="000000" w:themeColor="text1"/>
                <w:sz w:val="20"/>
                <w:szCs w:val="20"/>
              </w:rPr>
            </w:pPr>
          </w:p>
        </w:tc>
        <w:tc>
          <w:tcPr>
            <w:tcW w:w="2657" w:type="dxa"/>
          </w:tcPr>
          <w:p w:rsidR="0075127E" w:rsidRDefault="00EC7D9A" w:rsidP="009E0157">
            <w:pPr>
              <w:jc w:val="both"/>
              <w:rPr>
                <w:rFonts w:cstheme="minorHAnsi"/>
                <w:color w:val="000000" w:themeColor="text1"/>
                <w:sz w:val="20"/>
                <w:szCs w:val="20"/>
              </w:rPr>
            </w:pPr>
            <w:r>
              <w:rPr>
                <w:rFonts w:cstheme="minorHAnsi"/>
                <w:color w:val="000000" w:themeColor="text1"/>
                <w:sz w:val="20"/>
                <w:szCs w:val="20"/>
              </w:rPr>
              <w:lastRenderedPageBreak/>
              <w:t>Wyjaśnienie</w:t>
            </w:r>
          </w:p>
        </w:tc>
      </w:tr>
      <w:tr w:rsidR="0075127E" w:rsidRPr="009B539B" w:rsidTr="00C4383A">
        <w:tc>
          <w:tcPr>
            <w:tcW w:w="562" w:type="dxa"/>
          </w:tcPr>
          <w:p w:rsidR="0075127E" w:rsidRPr="009B539B" w:rsidRDefault="0075127E" w:rsidP="00F00D58">
            <w:pPr>
              <w:pStyle w:val="Akapitzlist"/>
              <w:numPr>
                <w:ilvl w:val="0"/>
                <w:numId w:val="24"/>
              </w:numPr>
              <w:jc w:val="center"/>
              <w:rPr>
                <w:rFonts w:asciiTheme="minorHAnsi" w:hAnsiTheme="minorHAnsi" w:cstheme="minorHAnsi"/>
                <w:sz w:val="20"/>
                <w:szCs w:val="20"/>
              </w:rPr>
            </w:pPr>
          </w:p>
        </w:tc>
        <w:tc>
          <w:tcPr>
            <w:tcW w:w="1560" w:type="dxa"/>
          </w:tcPr>
          <w:p w:rsidR="0075127E" w:rsidRDefault="00BF5270" w:rsidP="00EE5B0E">
            <w:pPr>
              <w:jc w:val="center"/>
              <w:rPr>
                <w:rFonts w:cstheme="minorHAnsi"/>
                <w:sz w:val="20"/>
                <w:szCs w:val="20"/>
              </w:rPr>
            </w:pPr>
            <w:r>
              <w:rPr>
                <w:rFonts w:cstheme="minorHAnsi"/>
                <w:sz w:val="20"/>
                <w:szCs w:val="20"/>
              </w:rPr>
              <w:t>załącznik nr 1</w:t>
            </w:r>
          </w:p>
          <w:p w:rsidR="000A49B8" w:rsidRPr="009B539B" w:rsidRDefault="00BF5270" w:rsidP="00EE5B0E">
            <w:pPr>
              <w:jc w:val="center"/>
              <w:rPr>
                <w:rFonts w:cstheme="minorHAnsi"/>
                <w:sz w:val="20"/>
                <w:szCs w:val="20"/>
              </w:rPr>
            </w:pPr>
            <w:r>
              <w:rPr>
                <w:rFonts w:cstheme="minorHAnsi"/>
                <w:sz w:val="20"/>
                <w:szCs w:val="20"/>
              </w:rPr>
              <w:t>(pkt 3.6.</w:t>
            </w:r>
            <w:r w:rsidR="000A49B8">
              <w:rPr>
                <w:rFonts w:cstheme="minorHAnsi"/>
                <w:sz w:val="20"/>
                <w:szCs w:val="20"/>
              </w:rPr>
              <w:t>)</w:t>
            </w:r>
          </w:p>
        </w:tc>
        <w:tc>
          <w:tcPr>
            <w:tcW w:w="1559" w:type="dxa"/>
          </w:tcPr>
          <w:p w:rsidR="0075127E" w:rsidRPr="009B539B" w:rsidRDefault="002263B1" w:rsidP="00094486">
            <w:pPr>
              <w:jc w:val="center"/>
              <w:rPr>
                <w:rFonts w:cstheme="minorHAnsi"/>
                <w:sz w:val="20"/>
                <w:szCs w:val="20"/>
              </w:rPr>
            </w:pPr>
            <w:r>
              <w:rPr>
                <w:rFonts w:cstheme="minorHAnsi"/>
                <w:sz w:val="20"/>
                <w:szCs w:val="20"/>
              </w:rPr>
              <w:t>MKiDN</w:t>
            </w:r>
          </w:p>
        </w:tc>
        <w:tc>
          <w:tcPr>
            <w:tcW w:w="4536" w:type="dxa"/>
          </w:tcPr>
          <w:p w:rsidR="0075127E" w:rsidRPr="009B539B" w:rsidRDefault="002263B1" w:rsidP="005B3124">
            <w:pPr>
              <w:tabs>
                <w:tab w:val="left" w:pos="0"/>
              </w:tabs>
              <w:spacing w:line="276" w:lineRule="auto"/>
              <w:jc w:val="both"/>
              <w:rPr>
                <w:rFonts w:cstheme="minorHAnsi"/>
                <w:sz w:val="20"/>
                <w:szCs w:val="20"/>
              </w:rPr>
            </w:pPr>
            <w:r w:rsidRPr="002263B1">
              <w:rPr>
                <w:rFonts w:cstheme="minorHAnsi"/>
                <w:sz w:val="20"/>
                <w:szCs w:val="20"/>
              </w:rPr>
              <w:t>Zadanie 1.1. – przebudowa drogi odbarczającej nr 1877K podzielona została w OSPR</w:t>
            </w:r>
            <w:r>
              <w:rPr>
                <w:rFonts w:cstheme="minorHAnsi"/>
                <w:sz w:val="20"/>
                <w:szCs w:val="20"/>
              </w:rPr>
              <w:t xml:space="preserve"> </w:t>
            </w:r>
            <w:r w:rsidRPr="002263B1">
              <w:rPr>
                <w:rFonts w:cstheme="minorHAnsi"/>
                <w:sz w:val="20"/>
                <w:szCs w:val="20"/>
              </w:rPr>
              <w:t>etap VI na zadania od 1.1. do 1.4. i rozłożona na wszystkie lata tego etapu. Z</w:t>
            </w:r>
            <w:r>
              <w:rPr>
                <w:rFonts w:cstheme="minorHAnsi"/>
                <w:sz w:val="20"/>
                <w:szCs w:val="20"/>
              </w:rPr>
              <w:t xml:space="preserve"> </w:t>
            </w:r>
            <w:r w:rsidRPr="002263B1">
              <w:rPr>
                <w:rFonts w:cstheme="minorHAnsi"/>
                <w:sz w:val="20"/>
                <w:szCs w:val="20"/>
              </w:rPr>
              <w:t>posiadanych przez P</w:t>
            </w:r>
            <w:r w:rsidR="00D615AD">
              <w:rPr>
                <w:rFonts w:cstheme="minorHAnsi"/>
                <w:sz w:val="20"/>
                <w:szCs w:val="20"/>
              </w:rPr>
              <w:t>aństwowe Muzeum Auschwitz-Birkenau</w:t>
            </w:r>
            <w:r w:rsidRPr="002263B1">
              <w:rPr>
                <w:rFonts w:cstheme="minorHAnsi"/>
                <w:sz w:val="20"/>
                <w:szCs w:val="20"/>
              </w:rPr>
              <w:t xml:space="preserve"> informacji wynika, że droga </w:t>
            </w:r>
            <w:r w:rsidR="00432DCA" w:rsidRPr="002263B1">
              <w:rPr>
                <w:rFonts w:cstheme="minorHAnsi"/>
                <w:sz w:val="20"/>
                <w:szCs w:val="20"/>
              </w:rPr>
              <w:t>obarczająca</w:t>
            </w:r>
            <w:r w:rsidRPr="002263B1">
              <w:rPr>
                <w:rFonts w:cstheme="minorHAnsi"/>
                <w:sz w:val="20"/>
                <w:szCs w:val="20"/>
              </w:rPr>
              <w:t xml:space="preserve"> miała być</w:t>
            </w:r>
            <w:r>
              <w:rPr>
                <w:rFonts w:cstheme="minorHAnsi"/>
                <w:sz w:val="20"/>
                <w:szCs w:val="20"/>
              </w:rPr>
              <w:t xml:space="preserve"> </w:t>
            </w:r>
            <w:r w:rsidRPr="002263B1">
              <w:rPr>
                <w:rFonts w:cstheme="minorHAnsi"/>
                <w:sz w:val="20"/>
                <w:szCs w:val="20"/>
              </w:rPr>
              <w:t>wykonana w 2019 roku, natomiast z powodu braku środków finansowych nie jest</w:t>
            </w:r>
            <w:r>
              <w:rPr>
                <w:rFonts w:cstheme="minorHAnsi"/>
                <w:sz w:val="20"/>
                <w:szCs w:val="20"/>
              </w:rPr>
              <w:t xml:space="preserve"> </w:t>
            </w:r>
            <w:r w:rsidRPr="002263B1">
              <w:rPr>
                <w:rFonts w:cstheme="minorHAnsi"/>
                <w:sz w:val="20"/>
                <w:szCs w:val="20"/>
              </w:rPr>
              <w:t>kontynuowany zakres przewidziany do realizacji w ramach V etapu OSPR tj. wykup</w:t>
            </w:r>
            <w:r>
              <w:rPr>
                <w:rFonts w:cstheme="minorHAnsi"/>
                <w:sz w:val="20"/>
                <w:szCs w:val="20"/>
              </w:rPr>
              <w:t xml:space="preserve"> </w:t>
            </w:r>
            <w:r w:rsidRPr="002263B1">
              <w:rPr>
                <w:rFonts w:cstheme="minorHAnsi"/>
                <w:sz w:val="20"/>
                <w:szCs w:val="20"/>
              </w:rPr>
              <w:t xml:space="preserve">gruntów leżących w pasie pomiędzy drogą </w:t>
            </w:r>
            <w:r w:rsidR="00322078" w:rsidRPr="002263B1">
              <w:rPr>
                <w:rFonts w:cstheme="minorHAnsi"/>
                <w:sz w:val="20"/>
                <w:szCs w:val="20"/>
              </w:rPr>
              <w:t>o</w:t>
            </w:r>
            <w:r w:rsidR="00156EA6">
              <w:rPr>
                <w:rFonts w:cstheme="minorHAnsi"/>
                <w:sz w:val="20"/>
                <w:szCs w:val="20"/>
              </w:rPr>
              <w:t>d</w:t>
            </w:r>
            <w:r w:rsidR="00322078" w:rsidRPr="002263B1">
              <w:rPr>
                <w:rFonts w:cstheme="minorHAnsi"/>
                <w:sz w:val="20"/>
                <w:szCs w:val="20"/>
              </w:rPr>
              <w:t>barczającą</w:t>
            </w:r>
            <w:r w:rsidRPr="002263B1">
              <w:rPr>
                <w:rFonts w:cstheme="minorHAnsi"/>
                <w:sz w:val="20"/>
                <w:szCs w:val="20"/>
              </w:rPr>
              <w:t xml:space="preserve"> a byłym obozem Auschwitz II- Birkenau w celu przekazania terenu Muzeum. Wykonanie tego zakresu jest istotne ze</w:t>
            </w:r>
            <w:r>
              <w:rPr>
                <w:rFonts w:cstheme="minorHAnsi"/>
                <w:sz w:val="20"/>
                <w:szCs w:val="20"/>
              </w:rPr>
              <w:t xml:space="preserve"> </w:t>
            </w:r>
            <w:r w:rsidRPr="002263B1">
              <w:rPr>
                <w:rFonts w:cstheme="minorHAnsi"/>
                <w:sz w:val="20"/>
                <w:szCs w:val="20"/>
              </w:rPr>
              <w:t>względu na realizowany przez muzeum projekt bezpieczeństwa oraz wykorzystanie</w:t>
            </w:r>
            <w:r w:rsidR="005B3124">
              <w:rPr>
                <w:rFonts w:cstheme="minorHAnsi"/>
                <w:sz w:val="20"/>
                <w:szCs w:val="20"/>
              </w:rPr>
              <w:t xml:space="preserve"> </w:t>
            </w:r>
            <w:r w:rsidRPr="002263B1">
              <w:rPr>
                <w:rFonts w:cstheme="minorHAnsi"/>
                <w:sz w:val="20"/>
                <w:szCs w:val="20"/>
              </w:rPr>
              <w:t>tego terenu m.in. na potrzeby organizowanych obchodów wyzwolenia obozu. Nie</w:t>
            </w:r>
            <w:r>
              <w:rPr>
                <w:rFonts w:cstheme="minorHAnsi"/>
                <w:sz w:val="20"/>
                <w:szCs w:val="20"/>
              </w:rPr>
              <w:t xml:space="preserve"> </w:t>
            </w:r>
            <w:r w:rsidRPr="002263B1">
              <w:rPr>
                <w:rFonts w:cstheme="minorHAnsi"/>
                <w:sz w:val="20"/>
                <w:szCs w:val="20"/>
              </w:rPr>
              <w:t>zrealizowanie wspomnianego zakresu sprawi, że nie będzie można uważać, że etap</w:t>
            </w:r>
            <w:r>
              <w:rPr>
                <w:rFonts w:cstheme="minorHAnsi"/>
                <w:sz w:val="20"/>
                <w:szCs w:val="20"/>
              </w:rPr>
              <w:t xml:space="preserve"> </w:t>
            </w:r>
            <w:r w:rsidRPr="002263B1">
              <w:rPr>
                <w:rFonts w:cstheme="minorHAnsi"/>
                <w:sz w:val="20"/>
                <w:szCs w:val="20"/>
              </w:rPr>
              <w:t>OSPR został zrealizowany.</w:t>
            </w:r>
          </w:p>
        </w:tc>
        <w:tc>
          <w:tcPr>
            <w:tcW w:w="3632" w:type="dxa"/>
          </w:tcPr>
          <w:p w:rsidR="0075127E" w:rsidRDefault="00BF5270" w:rsidP="00207E2F">
            <w:pPr>
              <w:jc w:val="both"/>
              <w:rPr>
                <w:rFonts w:cstheme="minorHAnsi"/>
                <w:color w:val="000000" w:themeColor="text1"/>
                <w:sz w:val="20"/>
                <w:szCs w:val="20"/>
              </w:rPr>
            </w:pPr>
            <w:r>
              <w:rPr>
                <w:rFonts w:cstheme="minorHAnsi"/>
                <w:color w:val="000000" w:themeColor="text1"/>
                <w:sz w:val="20"/>
                <w:szCs w:val="20"/>
              </w:rPr>
              <w:t xml:space="preserve">Przewidziane w projekcie zadania 1.1.-1.4. nie dotyczą budowy drogi odbarczającej, realizowanej </w:t>
            </w:r>
            <w:r w:rsidR="00AB0FB1">
              <w:rPr>
                <w:rFonts w:cstheme="minorHAnsi"/>
                <w:color w:val="000000" w:themeColor="text1"/>
                <w:sz w:val="20"/>
                <w:szCs w:val="20"/>
              </w:rPr>
              <w:t xml:space="preserve">przez Gminę Oświęcim </w:t>
            </w:r>
            <w:r>
              <w:rPr>
                <w:rFonts w:cstheme="minorHAnsi"/>
                <w:color w:val="000000" w:themeColor="text1"/>
                <w:sz w:val="20"/>
                <w:szCs w:val="20"/>
              </w:rPr>
              <w:t xml:space="preserve">w ramach V etapu programu, którego opis zawiera pkt 3.6. załącznika nr 1. </w:t>
            </w:r>
            <w:r w:rsidR="00434342">
              <w:rPr>
                <w:rFonts w:cstheme="minorHAnsi"/>
                <w:color w:val="000000" w:themeColor="text1"/>
                <w:sz w:val="20"/>
                <w:szCs w:val="20"/>
              </w:rPr>
              <w:t xml:space="preserve">Przedmiotowa inwestycja, planowana do realizacji w latach 2017-2019, </w:t>
            </w:r>
            <w:r w:rsidR="00156EA6">
              <w:rPr>
                <w:rFonts w:cstheme="minorHAnsi"/>
                <w:color w:val="000000" w:themeColor="text1"/>
                <w:sz w:val="20"/>
                <w:szCs w:val="20"/>
              </w:rPr>
              <w:t>zostanie</w:t>
            </w:r>
            <w:r w:rsidR="00434342">
              <w:rPr>
                <w:rFonts w:cstheme="minorHAnsi"/>
                <w:color w:val="000000" w:themeColor="text1"/>
                <w:sz w:val="20"/>
                <w:szCs w:val="20"/>
              </w:rPr>
              <w:t xml:space="preserve"> </w:t>
            </w:r>
            <w:r w:rsidR="00156EA6">
              <w:rPr>
                <w:rFonts w:cstheme="minorHAnsi"/>
                <w:color w:val="000000" w:themeColor="text1"/>
                <w:sz w:val="20"/>
                <w:szCs w:val="20"/>
              </w:rPr>
              <w:t xml:space="preserve">ukończona </w:t>
            </w:r>
            <w:r w:rsidR="00434342">
              <w:rPr>
                <w:rFonts w:cstheme="minorHAnsi"/>
                <w:color w:val="000000" w:themeColor="text1"/>
                <w:sz w:val="20"/>
                <w:szCs w:val="20"/>
              </w:rPr>
              <w:t xml:space="preserve">w 2020 r., </w:t>
            </w:r>
            <w:r w:rsidR="00322078">
              <w:rPr>
                <w:rFonts w:cstheme="minorHAnsi"/>
                <w:color w:val="000000" w:themeColor="text1"/>
                <w:sz w:val="20"/>
                <w:szCs w:val="20"/>
              </w:rPr>
              <w:t>w następstwie</w:t>
            </w:r>
            <w:r w:rsidR="00434342">
              <w:rPr>
                <w:rFonts w:cstheme="minorHAnsi"/>
                <w:color w:val="000000" w:themeColor="text1"/>
                <w:sz w:val="20"/>
                <w:szCs w:val="20"/>
              </w:rPr>
              <w:t xml:space="preserve"> </w:t>
            </w:r>
            <w:r w:rsidR="00322078">
              <w:rPr>
                <w:rFonts w:cstheme="minorHAnsi"/>
                <w:color w:val="000000" w:themeColor="text1"/>
                <w:sz w:val="20"/>
                <w:szCs w:val="20"/>
              </w:rPr>
              <w:t>opóźnień</w:t>
            </w:r>
            <w:r w:rsidR="00434342">
              <w:rPr>
                <w:rFonts w:cstheme="minorHAnsi"/>
                <w:color w:val="000000" w:themeColor="text1"/>
                <w:sz w:val="20"/>
                <w:szCs w:val="20"/>
              </w:rPr>
              <w:t xml:space="preserve"> </w:t>
            </w:r>
            <w:r w:rsidR="00434342" w:rsidRPr="00434342">
              <w:rPr>
                <w:rFonts w:cstheme="minorHAnsi"/>
                <w:color w:val="000000" w:themeColor="text1"/>
                <w:sz w:val="20"/>
                <w:szCs w:val="20"/>
              </w:rPr>
              <w:t>wynikają</w:t>
            </w:r>
            <w:r w:rsidR="00322078">
              <w:rPr>
                <w:rFonts w:cstheme="minorHAnsi"/>
                <w:color w:val="000000" w:themeColor="text1"/>
                <w:sz w:val="20"/>
                <w:szCs w:val="20"/>
              </w:rPr>
              <w:t>cych</w:t>
            </w:r>
            <w:r w:rsidR="00434342" w:rsidRPr="00434342">
              <w:rPr>
                <w:rFonts w:cstheme="minorHAnsi"/>
                <w:color w:val="000000" w:themeColor="text1"/>
                <w:sz w:val="20"/>
                <w:szCs w:val="20"/>
              </w:rPr>
              <w:t xml:space="preserve"> z przyczyn niezależnych od beneficjenta</w:t>
            </w:r>
            <w:r w:rsidR="00434342">
              <w:rPr>
                <w:rFonts w:cstheme="minorHAnsi"/>
                <w:color w:val="000000" w:themeColor="text1"/>
                <w:sz w:val="20"/>
                <w:szCs w:val="20"/>
              </w:rPr>
              <w:t xml:space="preserve">. </w:t>
            </w:r>
            <w:r w:rsidR="00322078">
              <w:rPr>
                <w:rFonts w:cstheme="minorHAnsi"/>
                <w:color w:val="000000" w:themeColor="text1"/>
                <w:sz w:val="20"/>
                <w:szCs w:val="20"/>
              </w:rPr>
              <w:t>W związku z istotnym wzrostem</w:t>
            </w:r>
            <w:r w:rsidR="00434342">
              <w:rPr>
                <w:rFonts w:cstheme="minorHAnsi"/>
                <w:color w:val="000000" w:themeColor="text1"/>
                <w:sz w:val="20"/>
                <w:szCs w:val="20"/>
              </w:rPr>
              <w:t xml:space="preserve"> kosztów robót budowlanych, zaplanowane w programie środki finansowe nie pozwoliły na zrealizowanie  w ramach zadania wykupu </w:t>
            </w:r>
            <w:r w:rsidR="00BC737E">
              <w:rPr>
                <w:rFonts w:cstheme="minorHAnsi"/>
                <w:color w:val="000000" w:themeColor="text1"/>
                <w:sz w:val="20"/>
                <w:szCs w:val="20"/>
              </w:rPr>
              <w:t xml:space="preserve">gruntów leżących w pasie między drogą </w:t>
            </w:r>
            <w:r w:rsidR="00347123">
              <w:rPr>
                <w:rFonts w:cstheme="minorHAnsi"/>
                <w:color w:val="000000" w:themeColor="text1"/>
                <w:sz w:val="20"/>
                <w:szCs w:val="20"/>
              </w:rPr>
              <w:t>o</w:t>
            </w:r>
            <w:r w:rsidR="00156EA6">
              <w:rPr>
                <w:rFonts w:cstheme="minorHAnsi"/>
                <w:color w:val="000000" w:themeColor="text1"/>
                <w:sz w:val="20"/>
                <w:szCs w:val="20"/>
              </w:rPr>
              <w:t>d</w:t>
            </w:r>
            <w:r w:rsidR="00347123">
              <w:rPr>
                <w:rFonts w:cstheme="minorHAnsi"/>
                <w:color w:val="000000" w:themeColor="text1"/>
                <w:sz w:val="20"/>
                <w:szCs w:val="20"/>
              </w:rPr>
              <w:t xml:space="preserve">barczającą </w:t>
            </w:r>
            <w:r w:rsidR="00BC737E">
              <w:rPr>
                <w:rFonts w:cstheme="minorHAnsi"/>
                <w:color w:val="000000" w:themeColor="text1"/>
                <w:sz w:val="20"/>
                <w:szCs w:val="20"/>
              </w:rPr>
              <w:t xml:space="preserve">a b. obozem KL Birkenau. </w:t>
            </w:r>
            <w:r w:rsidR="00156EA6">
              <w:rPr>
                <w:rFonts w:cstheme="minorHAnsi"/>
                <w:color w:val="000000" w:themeColor="text1"/>
                <w:sz w:val="20"/>
                <w:szCs w:val="20"/>
              </w:rPr>
              <w:t>Możliwości rozwiązania tego problemu, w tym również poza zakresem programu wieloletniego, są analizowane w ramach współpracy Wojewody Małopolskiego z Gminą Oświęcim.</w:t>
            </w:r>
          </w:p>
        </w:tc>
        <w:tc>
          <w:tcPr>
            <w:tcW w:w="2657" w:type="dxa"/>
          </w:tcPr>
          <w:p w:rsidR="0075127E" w:rsidRDefault="002263B1" w:rsidP="009E0157">
            <w:pPr>
              <w:jc w:val="both"/>
              <w:rPr>
                <w:rFonts w:cstheme="minorHAnsi"/>
                <w:color w:val="000000" w:themeColor="text1"/>
                <w:sz w:val="20"/>
                <w:szCs w:val="20"/>
              </w:rPr>
            </w:pPr>
            <w:r>
              <w:rPr>
                <w:rFonts w:cstheme="minorHAnsi"/>
                <w:color w:val="000000" w:themeColor="text1"/>
                <w:sz w:val="20"/>
                <w:szCs w:val="20"/>
              </w:rPr>
              <w:t>Wyjaśnienie</w:t>
            </w:r>
          </w:p>
        </w:tc>
      </w:tr>
      <w:tr w:rsidR="0075127E" w:rsidRPr="009B539B" w:rsidTr="00C4383A">
        <w:tc>
          <w:tcPr>
            <w:tcW w:w="562" w:type="dxa"/>
          </w:tcPr>
          <w:p w:rsidR="0075127E" w:rsidRPr="009B539B" w:rsidRDefault="0075127E" w:rsidP="00F00D58">
            <w:pPr>
              <w:pStyle w:val="Akapitzlist"/>
              <w:numPr>
                <w:ilvl w:val="0"/>
                <w:numId w:val="24"/>
              </w:numPr>
              <w:jc w:val="center"/>
              <w:rPr>
                <w:rFonts w:asciiTheme="minorHAnsi" w:hAnsiTheme="minorHAnsi" w:cstheme="minorHAnsi"/>
                <w:sz w:val="20"/>
                <w:szCs w:val="20"/>
              </w:rPr>
            </w:pPr>
          </w:p>
        </w:tc>
        <w:tc>
          <w:tcPr>
            <w:tcW w:w="1560" w:type="dxa"/>
          </w:tcPr>
          <w:p w:rsidR="0075127E" w:rsidRPr="009B539B" w:rsidRDefault="0075127E" w:rsidP="00EE5B0E">
            <w:pPr>
              <w:jc w:val="center"/>
              <w:rPr>
                <w:rFonts w:cstheme="minorHAnsi"/>
                <w:sz w:val="20"/>
                <w:szCs w:val="20"/>
              </w:rPr>
            </w:pPr>
            <w:r w:rsidRPr="0075127E">
              <w:rPr>
                <w:rFonts w:cstheme="minorHAnsi"/>
                <w:sz w:val="20"/>
                <w:szCs w:val="20"/>
              </w:rPr>
              <w:t>pkt 1 i 2 OSR</w:t>
            </w:r>
          </w:p>
        </w:tc>
        <w:tc>
          <w:tcPr>
            <w:tcW w:w="1559" w:type="dxa"/>
          </w:tcPr>
          <w:p w:rsidR="0075127E" w:rsidRPr="009B539B" w:rsidRDefault="0075127E" w:rsidP="00094486">
            <w:pPr>
              <w:jc w:val="center"/>
              <w:rPr>
                <w:rFonts w:cstheme="minorHAnsi"/>
                <w:sz w:val="20"/>
                <w:szCs w:val="20"/>
              </w:rPr>
            </w:pPr>
            <w:r>
              <w:rPr>
                <w:rFonts w:cstheme="minorHAnsi"/>
                <w:sz w:val="20"/>
                <w:szCs w:val="20"/>
              </w:rPr>
              <w:t>Koordynator OSR</w:t>
            </w:r>
          </w:p>
        </w:tc>
        <w:tc>
          <w:tcPr>
            <w:tcW w:w="4536" w:type="dxa"/>
          </w:tcPr>
          <w:p w:rsidR="0075127E" w:rsidRPr="009B539B" w:rsidRDefault="0075127E" w:rsidP="00E97791">
            <w:pPr>
              <w:tabs>
                <w:tab w:val="left" w:pos="0"/>
              </w:tabs>
              <w:spacing w:line="276" w:lineRule="auto"/>
              <w:jc w:val="both"/>
              <w:rPr>
                <w:rFonts w:cstheme="minorHAnsi"/>
                <w:sz w:val="20"/>
                <w:szCs w:val="20"/>
              </w:rPr>
            </w:pPr>
            <w:r w:rsidRPr="0075127E">
              <w:rPr>
                <w:rFonts w:cstheme="minorHAnsi"/>
                <w:sz w:val="20"/>
                <w:szCs w:val="20"/>
              </w:rPr>
              <w:t xml:space="preserve">Rekomendowane jest przedstawienie </w:t>
            </w:r>
            <w:r w:rsidR="00322078">
              <w:rPr>
                <w:rFonts w:cstheme="minorHAnsi"/>
                <w:sz w:val="20"/>
                <w:szCs w:val="20"/>
              </w:rPr>
              <w:t>perspektywy czasowej osiągnię</w:t>
            </w:r>
            <w:r w:rsidRPr="0075127E">
              <w:rPr>
                <w:rFonts w:cstheme="minorHAnsi"/>
                <w:sz w:val="20"/>
                <w:szCs w:val="20"/>
              </w:rPr>
              <w:t>cia założonych celów strategicznych Oświęcimskich Strategicznych Pro</w:t>
            </w:r>
            <w:r>
              <w:rPr>
                <w:rFonts w:cstheme="minorHAnsi"/>
                <w:sz w:val="20"/>
                <w:szCs w:val="20"/>
              </w:rPr>
              <w:t>gramów Rządowych</w:t>
            </w:r>
            <w:r w:rsidRPr="0075127E">
              <w:rPr>
                <w:rFonts w:cstheme="minorHAnsi"/>
                <w:sz w:val="20"/>
                <w:szCs w:val="20"/>
              </w:rPr>
              <w:t>.</w:t>
            </w:r>
          </w:p>
        </w:tc>
        <w:tc>
          <w:tcPr>
            <w:tcW w:w="3632" w:type="dxa"/>
          </w:tcPr>
          <w:p w:rsidR="00207E2F" w:rsidRDefault="007E6453" w:rsidP="007E6453">
            <w:pPr>
              <w:jc w:val="both"/>
              <w:rPr>
                <w:rFonts w:cstheme="minorHAnsi"/>
                <w:color w:val="000000" w:themeColor="text1"/>
                <w:sz w:val="20"/>
                <w:szCs w:val="20"/>
              </w:rPr>
            </w:pPr>
            <w:r>
              <w:rPr>
                <w:rFonts w:cstheme="minorHAnsi"/>
                <w:color w:val="000000" w:themeColor="text1"/>
                <w:sz w:val="20"/>
                <w:szCs w:val="20"/>
              </w:rPr>
              <w:t xml:space="preserve">Realizowany od 1996 r., w formie programów wieloletnich, Oświęcimski strategiczny program rządowy jest instrumentem służącym realizacji wizji </w:t>
            </w:r>
            <w:r w:rsidR="00D1763C">
              <w:rPr>
                <w:rFonts w:cstheme="minorHAnsi"/>
                <w:color w:val="000000" w:themeColor="text1"/>
                <w:sz w:val="20"/>
                <w:szCs w:val="20"/>
              </w:rPr>
              <w:lastRenderedPageBreak/>
              <w:t>stworzenia</w:t>
            </w:r>
            <w:r w:rsidRPr="007E6453">
              <w:rPr>
                <w:rFonts w:cstheme="minorHAnsi"/>
                <w:color w:val="000000" w:themeColor="text1"/>
                <w:sz w:val="20"/>
                <w:szCs w:val="20"/>
              </w:rPr>
              <w:t xml:space="preserve"> warunków dla godnego upamiętnienia wyjątkowego w skali światowej miejsca masowej zagłady i bezkonfliktowego funkcjonowania Państwowego Muzeum Auschwitz-Birkenau, przy jednoczesnym wsparciu harmonijnego rozwoju społeczno-gospodarczego Oświęcimia i okolicznych gmin.</w:t>
            </w:r>
            <w:r>
              <w:rPr>
                <w:rFonts w:cstheme="minorHAnsi"/>
                <w:color w:val="000000" w:themeColor="text1"/>
                <w:sz w:val="20"/>
                <w:szCs w:val="20"/>
              </w:rPr>
              <w:t xml:space="preserve"> </w:t>
            </w:r>
            <w:r w:rsidR="00207E2F">
              <w:rPr>
                <w:rFonts w:cstheme="minorHAnsi"/>
                <w:color w:val="000000" w:themeColor="text1"/>
                <w:sz w:val="20"/>
                <w:szCs w:val="20"/>
              </w:rPr>
              <w:t xml:space="preserve">Projektowany program wieloletni, przewidziany do realizacji w latach 2021-2025, nie może zawierać </w:t>
            </w:r>
            <w:r w:rsidR="008C17F7">
              <w:rPr>
                <w:rFonts w:cstheme="minorHAnsi"/>
                <w:color w:val="000000" w:themeColor="text1"/>
                <w:sz w:val="20"/>
                <w:szCs w:val="20"/>
              </w:rPr>
              <w:t>wykraczających poza te ramy czasowe postanowień, które</w:t>
            </w:r>
            <w:r w:rsidR="00207E2F">
              <w:rPr>
                <w:rFonts w:cstheme="minorHAnsi"/>
                <w:color w:val="000000" w:themeColor="text1"/>
                <w:sz w:val="20"/>
                <w:szCs w:val="20"/>
              </w:rPr>
              <w:t xml:space="preserve"> </w:t>
            </w:r>
            <w:r w:rsidR="008C17F7">
              <w:rPr>
                <w:rFonts w:cstheme="minorHAnsi"/>
                <w:color w:val="000000" w:themeColor="text1"/>
                <w:sz w:val="20"/>
                <w:szCs w:val="20"/>
              </w:rPr>
              <w:t>wyznaczałyby ostateczny termin zakończenia interwencji Rządu w tym obszarze. Rozstrzygnięcie takie stanowiłoby nieuzasadnione samoograniczenie kompetencji Rady Ministró</w:t>
            </w:r>
            <w:r w:rsidR="00A24093">
              <w:rPr>
                <w:rFonts w:cstheme="minorHAnsi"/>
                <w:color w:val="000000" w:themeColor="text1"/>
                <w:sz w:val="20"/>
                <w:szCs w:val="20"/>
              </w:rPr>
              <w:t>w do formułowania</w:t>
            </w:r>
            <w:r w:rsidR="00FC2FE8">
              <w:rPr>
                <w:rFonts w:cstheme="minorHAnsi"/>
                <w:color w:val="000000" w:themeColor="text1"/>
                <w:sz w:val="20"/>
                <w:szCs w:val="20"/>
              </w:rPr>
              <w:t xml:space="preserve"> polityki w zakresie rozwiązywania</w:t>
            </w:r>
            <w:r w:rsidR="008C17F7">
              <w:rPr>
                <w:rFonts w:cstheme="minorHAnsi"/>
                <w:color w:val="000000" w:themeColor="text1"/>
                <w:sz w:val="20"/>
                <w:szCs w:val="20"/>
              </w:rPr>
              <w:t xml:space="preserve"> problemów wynikających z funkcjonowania wspólnot samorządowych Ziemi Oświęcimskiej w otoczeniu miejsca pamięci masowej zagłady. </w:t>
            </w:r>
            <w:r w:rsidR="00FA15FE">
              <w:rPr>
                <w:rFonts w:cstheme="minorHAnsi"/>
                <w:color w:val="000000" w:themeColor="text1"/>
                <w:sz w:val="20"/>
                <w:szCs w:val="20"/>
              </w:rPr>
              <w:t>Ocena zasadności kontynuowania instrumentu rządowego po roku 2025 będzie mogła zostać dokonana w końcowej fazie</w:t>
            </w:r>
            <w:r w:rsidR="00646E91">
              <w:rPr>
                <w:rFonts w:cstheme="minorHAnsi"/>
                <w:color w:val="000000" w:themeColor="text1"/>
                <w:sz w:val="20"/>
                <w:szCs w:val="20"/>
              </w:rPr>
              <w:t xml:space="preserve"> realizacji</w:t>
            </w:r>
            <w:r w:rsidR="00FA15FE">
              <w:rPr>
                <w:rFonts w:cstheme="minorHAnsi"/>
                <w:color w:val="000000" w:themeColor="text1"/>
                <w:sz w:val="20"/>
                <w:szCs w:val="20"/>
              </w:rPr>
              <w:t xml:space="preserve"> projektowanego programu, w oparciu o analizę efektów jego </w:t>
            </w:r>
            <w:r w:rsidR="00646E91">
              <w:rPr>
                <w:rFonts w:cstheme="minorHAnsi"/>
                <w:color w:val="000000" w:themeColor="text1"/>
                <w:sz w:val="20"/>
                <w:szCs w:val="20"/>
              </w:rPr>
              <w:t>funkcjonowania</w:t>
            </w:r>
            <w:r w:rsidR="00FA15FE">
              <w:rPr>
                <w:rFonts w:cstheme="minorHAnsi"/>
                <w:color w:val="000000" w:themeColor="text1"/>
                <w:sz w:val="20"/>
                <w:szCs w:val="20"/>
              </w:rPr>
              <w:t>.</w:t>
            </w:r>
          </w:p>
        </w:tc>
        <w:tc>
          <w:tcPr>
            <w:tcW w:w="2657" w:type="dxa"/>
          </w:tcPr>
          <w:p w:rsidR="0075127E" w:rsidRDefault="008C7151" w:rsidP="009E0157">
            <w:pPr>
              <w:jc w:val="both"/>
              <w:rPr>
                <w:rFonts w:cstheme="minorHAnsi"/>
                <w:color w:val="000000" w:themeColor="text1"/>
                <w:sz w:val="20"/>
                <w:szCs w:val="20"/>
              </w:rPr>
            </w:pPr>
            <w:r>
              <w:rPr>
                <w:rFonts w:cstheme="minorHAnsi"/>
                <w:color w:val="000000" w:themeColor="text1"/>
                <w:sz w:val="20"/>
                <w:szCs w:val="20"/>
              </w:rPr>
              <w:lastRenderedPageBreak/>
              <w:t>Wyjaśnienie</w:t>
            </w:r>
          </w:p>
        </w:tc>
      </w:tr>
      <w:tr w:rsidR="0075127E" w:rsidRPr="009B539B" w:rsidTr="00C4383A">
        <w:tc>
          <w:tcPr>
            <w:tcW w:w="562" w:type="dxa"/>
          </w:tcPr>
          <w:p w:rsidR="0075127E" w:rsidRPr="009B539B" w:rsidRDefault="0075127E" w:rsidP="00F00D58">
            <w:pPr>
              <w:pStyle w:val="Akapitzlist"/>
              <w:numPr>
                <w:ilvl w:val="0"/>
                <w:numId w:val="24"/>
              </w:numPr>
              <w:jc w:val="center"/>
              <w:rPr>
                <w:rFonts w:asciiTheme="minorHAnsi" w:hAnsiTheme="minorHAnsi" w:cstheme="minorHAnsi"/>
                <w:sz w:val="20"/>
                <w:szCs w:val="20"/>
              </w:rPr>
            </w:pPr>
          </w:p>
        </w:tc>
        <w:tc>
          <w:tcPr>
            <w:tcW w:w="1560" w:type="dxa"/>
          </w:tcPr>
          <w:p w:rsidR="0075127E" w:rsidRPr="009B539B" w:rsidRDefault="0075127E" w:rsidP="00EE5B0E">
            <w:pPr>
              <w:jc w:val="center"/>
              <w:rPr>
                <w:rFonts w:cstheme="minorHAnsi"/>
                <w:sz w:val="20"/>
                <w:szCs w:val="20"/>
              </w:rPr>
            </w:pPr>
            <w:r w:rsidRPr="0075127E">
              <w:rPr>
                <w:rFonts w:cstheme="minorHAnsi"/>
                <w:sz w:val="20"/>
                <w:szCs w:val="20"/>
              </w:rPr>
              <w:t>pkt 6 OSR</w:t>
            </w:r>
          </w:p>
        </w:tc>
        <w:tc>
          <w:tcPr>
            <w:tcW w:w="1559" w:type="dxa"/>
          </w:tcPr>
          <w:p w:rsidR="0075127E" w:rsidRPr="009B539B" w:rsidRDefault="0075127E" w:rsidP="00094486">
            <w:pPr>
              <w:jc w:val="center"/>
              <w:rPr>
                <w:rFonts w:cstheme="minorHAnsi"/>
                <w:sz w:val="20"/>
                <w:szCs w:val="20"/>
              </w:rPr>
            </w:pPr>
            <w:r>
              <w:rPr>
                <w:rFonts w:cstheme="minorHAnsi"/>
                <w:sz w:val="20"/>
                <w:szCs w:val="20"/>
              </w:rPr>
              <w:t>Koordynator OSR</w:t>
            </w:r>
          </w:p>
        </w:tc>
        <w:tc>
          <w:tcPr>
            <w:tcW w:w="4536" w:type="dxa"/>
          </w:tcPr>
          <w:p w:rsidR="0075127E" w:rsidRPr="009B539B" w:rsidRDefault="0075127E" w:rsidP="001B3D65">
            <w:pPr>
              <w:tabs>
                <w:tab w:val="left" w:pos="0"/>
              </w:tabs>
              <w:spacing w:line="276" w:lineRule="auto"/>
              <w:jc w:val="both"/>
              <w:rPr>
                <w:rFonts w:cstheme="minorHAnsi"/>
                <w:sz w:val="20"/>
                <w:szCs w:val="20"/>
              </w:rPr>
            </w:pPr>
            <w:r w:rsidRPr="0075127E">
              <w:rPr>
                <w:rFonts w:cstheme="minorHAnsi"/>
                <w:sz w:val="20"/>
                <w:szCs w:val="20"/>
              </w:rPr>
              <w:t xml:space="preserve">Wskazane jest uzupełnienie uzasadnienia projektu oraz oceny skutków regulacji o informację, jaką cześć wydatków inwestycyjnych jednostek samorządu terytorialnego będą stanowić środki pochodzące z dotacji na realizację zadań </w:t>
            </w:r>
            <w:r>
              <w:rPr>
                <w:rFonts w:cstheme="minorHAnsi"/>
                <w:sz w:val="20"/>
                <w:szCs w:val="20"/>
              </w:rPr>
              <w:t>w ramach Programu</w:t>
            </w:r>
            <w:r w:rsidRPr="0075127E">
              <w:rPr>
                <w:rFonts w:cstheme="minorHAnsi"/>
                <w:sz w:val="20"/>
                <w:szCs w:val="20"/>
              </w:rPr>
              <w:t>.</w:t>
            </w:r>
          </w:p>
        </w:tc>
        <w:tc>
          <w:tcPr>
            <w:tcW w:w="3632" w:type="dxa"/>
          </w:tcPr>
          <w:p w:rsidR="0075127E" w:rsidRDefault="0075127E" w:rsidP="00E97791">
            <w:pPr>
              <w:jc w:val="both"/>
              <w:rPr>
                <w:rFonts w:cstheme="minorHAnsi"/>
                <w:color w:val="000000" w:themeColor="text1"/>
                <w:sz w:val="20"/>
                <w:szCs w:val="20"/>
              </w:rPr>
            </w:pPr>
            <w:r>
              <w:rPr>
                <w:rFonts w:cstheme="minorHAnsi"/>
                <w:color w:val="000000" w:themeColor="text1"/>
                <w:sz w:val="20"/>
                <w:szCs w:val="20"/>
              </w:rPr>
              <w:t>Uzupełniono pkt 6 OSR</w:t>
            </w:r>
          </w:p>
        </w:tc>
        <w:tc>
          <w:tcPr>
            <w:tcW w:w="2657" w:type="dxa"/>
          </w:tcPr>
          <w:p w:rsidR="0075127E" w:rsidRDefault="00173D69" w:rsidP="009E0157">
            <w:pPr>
              <w:jc w:val="both"/>
              <w:rPr>
                <w:rFonts w:cstheme="minorHAnsi"/>
                <w:color w:val="000000" w:themeColor="text1"/>
                <w:sz w:val="20"/>
                <w:szCs w:val="20"/>
              </w:rPr>
            </w:pPr>
            <w:r>
              <w:rPr>
                <w:rFonts w:cstheme="minorHAnsi"/>
                <w:color w:val="000000" w:themeColor="text1"/>
                <w:sz w:val="20"/>
                <w:szCs w:val="20"/>
              </w:rPr>
              <w:t>Uwaga uwzględniona</w:t>
            </w:r>
          </w:p>
        </w:tc>
      </w:tr>
    </w:tbl>
    <w:p w:rsidR="00F735E0" w:rsidRPr="005A56E7" w:rsidRDefault="00F735E0" w:rsidP="004D4C91">
      <w:pPr>
        <w:rPr>
          <w:sz w:val="20"/>
          <w:szCs w:val="20"/>
        </w:rPr>
      </w:pPr>
    </w:p>
    <w:sectPr w:rsidR="00F735E0" w:rsidRPr="005A56E7" w:rsidSect="000B1C54">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FB" w:rsidRDefault="005D3DFB" w:rsidP="00866843">
      <w:pPr>
        <w:spacing w:after="0" w:line="240" w:lineRule="auto"/>
      </w:pPr>
      <w:r>
        <w:separator/>
      </w:r>
    </w:p>
  </w:endnote>
  <w:endnote w:type="continuationSeparator" w:id="0">
    <w:p w:rsidR="005D3DFB" w:rsidRDefault="005D3DFB" w:rsidP="0086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55305"/>
      <w:docPartObj>
        <w:docPartGallery w:val="Page Numbers (Bottom of Page)"/>
        <w:docPartUnique/>
      </w:docPartObj>
    </w:sdtPr>
    <w:sdtEndPr/>
    <w:sdtContent>
      <w:sdt>
        <w:sdtPr>
          <w:id w:val="-1769616900"/>
          <w:docPartObj>
            <w:docPartGallery w:val="Page Numbers (Top of Page)"/>
            <w:docPartUnique/>
          </w:docPartObj>
        </w:sdtPr>
        <w:sdtEndPr/>
        <w:sdtContent>
          <w:p w:rsidR="00CE4F5F" w:rsidRDefault="00CE4F5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B138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B138E">
              <w:rPr>
                <w:b/>
                <w:bCs/>
                <w:noProof/>
              </w:rPr>
              <w:t>12</w:t>
            </w:r>
            <w:r>
              <w:rPr>
                <w:b/>
                <w:bCs/>
                <w:sz w:val="24"/>
                <w:szCs w:val="24"/>
              </w:rPr>
              <w:fldChar w:fldCharType="end"/>
            </w:r>
          </w:p>
        </w:sdtContent>
      </w:sdt>
    </w:sdtContent>
  </w:sdt>
  <w:p w:rsidR="00CE4F5F" w:rsidRDefault="00CE4F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FB" w:rsidRDefault="005D3DFB" w:rsidP="00866843">
      <w:pPr>
        <w:spacing w:after="0" w:line="240" w:lineRule="auto"/>
      </w:pPr>
      <w:r>
        <w:separator/>
      </w:r>
    </w:p>
  </w:footnote>
  <w:footnote w:type="continuationSeparator" w:id="0">
    <w:p w:rsidR="005D3DFB" w:rsidRDefault="005D3DFB" w:rsidP="00866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7FE"/>
    <w:multiLevelType w:val="hybridMultilevel"/>
    <w:tmpl w:val="55F2B7AE"/>
    <w:lvl w:ilvl="0" w:tplc="BACC9414">
      <w:start w:val="1"/>
      <w:numFmt w:val="lowerLetter"/>
      <w:suff w:val="space"/>
      <w:lvlText w:val="%1)"/>
      <w:lvlJc w:val="left"/>
      <w:pPr>
        <w:ind w:left="78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 w15:restartNumberingAfterBreak="0">
    <w:nsid w:val="025B09DD"/>
    <w:multiLevelType w:val="multilevel"/>
    <w:tmpl w:val="3EF0F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911A1"/>
    <w:multiLevelType w:val="hybridMultilevel"/>
    <w:tmpl w:val="071E72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4C0411"/>
    <w:multiLevelType w:val="hybridMultilevel"/>
    <w:tmpl w:val="5B624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5265F"/>
    <w:multiLevelType w:val="multilevel"/>
    <w:tmpl w:val="525AA33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lang w:val="pl"/>
      </w:rPr>
    </w:lvl>
    <w:lvl w:ilvl="1">
      <w:start w:val="1"/>
      <w:numFmt w:val="lowerLetter"/>
      <w:lvlText w:val="%2)"/>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F5BB9"/>
    <w:multiLevelType w:val="multilevel"/>
    <w:tmpl w:val="23002A0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462A19"/>
    <w:multiLevelType w:val="hybridMultilevel"/>
    <w:tmpl w:val="092A07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54550"/>
    <w:multiLevelType w:val="hybridMultilevel"/>
    <w:tmpl w:val="AB822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071F9"/>
    <w:multiLevelType w:val="multilevel"/>
    <w:tmpl w:val="558EAB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8617F1"/>
    <w:multiLevelType w:val="hybridMultilevel"/>
    <w:tmpl w:val="368CEB4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C97019"/>
    <w:multiLevelType w:val="multilevel"/>
    <w:tmpl w:val="95A463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9840FD"/>
    <w:multiLevelType w:val="hybridMultilevel"/>
    <w:tmpl w:val="6068EAA6"/>
    <w:lvl w:ilvl="0" w:tplc="A45035F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27A6068"/>
    <w:multiLevelType w:val="multilevel"/>
    <w:tmpl w:val="7938E1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2876D9"/>
    <w:multiLevelType w:val="hybridMultilevel"/>
    <w:tmpl w:val="A20C4B2E"/>
    <w:lvl w:ilvl="0" w:tplc="1BFE4F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43F4C6D"/>
    <w:multiLevelType w:val="multilevel"/>
    <w:tmpl w:val="700C0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806AF6"/>
    <w:multiLevelType w:val="hybridMultilevel"/>
    <w:tmpl w:val="CC3EDEC2"/>
    <w:lvl w:ilvl="0" w:tplc="90CA3580">
      <w:start w:val="1"/>
      <w:numFmt w:val="lowerLetter"/>
      <w:suff w:val="space"/>
      <w:lvlText w:val="%1)"/>
      <w:lvlJc w:val="left"/>
      <w:pPr>
        <w:ind w:left="78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15:restartNumberingAfterBreak="0">
    <w:nsid w:val="25875EA3"/>
    <w:multiLevelType w:val="multilevel"/>
    <w:tmpl w:val="BCFA7320"/>
    <w:lvl w:ilvl="0">
      <w:start w:val="1"/>
      <w:numFmt w:val="lowerLetter"/>
      <w:lvlText w:val="%1)"/>
      <w:lvlJc w:val="left"/>
      <w:rPr>
        <w:rFonts w:asciiTheme="minorHAnsi" w:eastAsia="Times New Roman" w:hAnsiTheme="minorHAnsi" w:cstheme="minorHAnsi" w:hint="default"/>
        <w:b w:val="0"/>
        <w:bCs/>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067D61"/>
    <w:multiLevelType w:val="multilevel"/>
    <w:tmpl w:val="7A082B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233E00"/>
    <w:multiLevelType w:val="hybridMultilevel"/>
    <w:tmpl w:val="B11E6A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E4D06C2"/>
    <w:multiLevelType w:val="multilevel"/>
    <w:tmpl w:val="05247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533349"/>
    <w:multiLevelType w:val="multilevel"/>
    <w:tmpl w:val="56705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9010BD"/>
    <w:multiLevelType w:val="multilevel"/>
    <w:tmpl w:val="AE7AF07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382005"/>
    <w:multiLevelType w:val="multilevel"/>
    <w:tmpl w:val="A5424D9E"/>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153598"/>
    <w:multiLevelType w:val="multilevel"/>
    <w:tmpl w:val="EE3AB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BA0A79"/>
    <w:multiLevelType w:val="hybridMultilevel"/>
    <w:tmpl w:val="048E261A"/>
    <w:lvl w:ilvl="0" w:tplc="47FE34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B53967"/>
    <w:multiLevelType w:val="multilevel"/>
    <w:tmpl w:val="3378DFC2"/>
    <w:lvl w:ilvl="0">
      <w:start w:val="1"/>
      <w:numFmt w:val="decimal"/>
      <w:lvlText w:val="%1)"/>
      <w:lvlJc w:val="left"/>
      <w:rPr>
        <w:rFonts w:asciiTheme="minorHAnsi" w:eastAsia="Arial" w:hAnsiTheme="minorHAnsi" w:cs="Arial" w:hint="default"/>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F63885"/>
    <w:multiLevelType w:val="multilevel"/>
    <w:tmpl w:val="E5E638A6"/>
    <w:lvl w:ilvl="0">
      <w:start w:val="6"/>
      <w:numFmt w:val="decimal"/>
      <w:lvlText w:val="%1)"/>
      <w:lvlJc w:val="left"/>
      <w:rPr>
        <w:rFonts w:ascii="Arial" w:eastAsia="Arial" w:hAnsi="Arial" w:cs="Arial"/>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272379"/>
    <w:multiLevelType w:val="multilevel"/>
    <w:tmpl w:val="E1A292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272F5D"/>
    <w:multiLevelType w:val="multilevel"/>
    <w:tmpl w:val="7FD81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573BBC"/>
    <w:multiLevelType w:val="hybridMultilevel"/>
    <w:tmpl w:val="91B07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D901C4"/>
    <w:multiLevelType w:val="hybridMultilevel"/>
    <w:tmpl w:val="53241A04"/>
    <w:lvl w:ilvl="0" w:tplc="F32680B0">
      <w:start w:val="1"/>
      <w:numFmt w:val="lowerLetter"/>
      <w:suff w:val="space"/>
      <w:lvlText w:val="%1)"/>
      <w:lvlJc w:val="left"/>
      <w:pPr>
        <w:ind w:left="780" w:hanging="360"/>
      </w:pPr>
      <w:rPr>
        <w:rFonts w:hint="default"/>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1" w15:restartNumberingAfterBreak="0">
    <w:nsid w:val="615E154D"/>
    <w:multiLevelType w:val="multilevel"/>
    <w:tmpl w:val="9F32E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8270DD"/>
    <w:multiLevelType w:val="multilevel"/>
    <w:tmpl w:val="3168B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F946E2"/>
    <w:multiLevelType w:val="hybridMultilevel"/>
    <w:tmpl w:val="6D862018"/>
    <w:lvl w:ilvl="0" w:tplc="8E02470A">
      <w:start w:val="1"/>
      <w:numFmt w:val="decimal"/>
      <w:suff w:val="space"/>
      <w:lvlText w:val="%1)"/>
      <w:lvlJc w:val="left"/>
      <w:pPr>
        <w:ind w:left="780" w:hanging="360"/>
      </w:pPr>
      <w:rPr>
        <w:rFonts w:hint="default"/>
        <w:b/>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4" w15:restartNumberingAfterBreak="0">
    <w:nsid w:val="62471335"/>
    <w:multiLevelType w:val="multilevel"/>
    <w:tmpl w:val="19E6D896"/>
    <w:lvl w:ilvl="0">
      <w:start w:val="1"/>
      <w:numFmt w:val="decimal"/>
      <w:lvlText w:val="%1)"/>
      <w:lvlJc w:val="left"/>
      <w:rPr>
        <w:rFonts w:asciiTheme="minorHAnsi" w:eastAsiaTheme="minorHAnsi" w:hAnsiTheme="minorHAnsi" w:cstheme="minorBidi"/>
        <w:b w:val="0"/>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536122"/>
    <w:multiLevelType w:val="multilevel"/>
    <w:tmpl w:val="E63E80E6"/>
    <w:lvl w:ilvl="0">
      <w:start w:val="1"/>
      <w:numFmt w:val="decimal"/>
      <w:lvlText w:val="%1)"/>
      <w:lvlJc w:val="left"/>
      <w:rPr>
        <w:rFonts w:asciiTheme="minorHAnsi" w:eastAsia="Arial" w:hAnsiTheme="minorHAnsi"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F11308"/>
    <w:multiLevelType w:val="multilevel"/>
    <w:tmpl w:val="AE7E9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460BCB"/>
    <w:multiLevelType w:val="multilevel"/>
    <w:tmpl w:val="77683806"/>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AC2689"/>
    <w:multiLevelType w:val="multilevel"/>
    <w:tmpl w:val="2E76D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4E5A7C"/>
    <w:multiLevelType w:val="multilevel"/>
    <w:tmpl w:val="3C088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344833"/>
    <w:multiLevelType w:val="multilevel"/>
    <w:tmpl w:val="8B46813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ascii="Arial Narrow" w:hAnsi="Arial Narro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6623CB"/>
    <w:multiLevelType w:val="multilevel"/>
    <w:tmpl w:val="B358B8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0"/>
  </w:num>
  <w:num w:numId="3">
    <w:abstractNumId w:val="38"/>
  </w:num>
  <w:num w:numId="4">
    <w:abstractNumId w:val="17"/>
  </w:num>
  <w:num w:numId="5">
    <w:abstractNumId w:val="21"/>
  </w:num>
  <w:num w:numId="6">
    <w:abstractNumId w:val="41"/>
  </w:num>
  <w:num w:numId="7">
    <w:abstractNumId w:val="26"/>
  </w:num>
  <w:num w:numId="8">
    <w:abstractNumId w:val="25"/>
  </w:num>
  <w:num w:numId="9">
    <w:abstractNumId w:val="36"/>
  </w:num>
  <w:num w:numId="10">
    <w:abstractNumId w:val="39"/>
  </w:num>
  <w:num w:numId="11">
    <w:abstractNumId w:val="8"/>
  </w:num>
  <w:num w:numId="12">
    <w:abstractNumId w:val="34"/>
  </w:num>
  <w:num w:numId="13">
    <w:abstractNumId w:val="19"/>
  </w:num>
  <w:num w:numId="14">
    <w:abstractNumId w:val="10"/>
  </w:num>
  <w:num w:numId="15">
    <w:abstractNumId w:val="6"/>
  </w:num>
  <w:num w:numId="16">
    <w:abstractNumId w:val="27"/>
  </w:num>
  <w:num w:numId="17">
    <w:abstractNumId w:val="31"/>
  </w:num>
  <w:num w:numId="18">
    <w:abstractNumId w:val="32"/>
  </w:num>
  <w:num w:numId="19">
    <w:abstractNumId w:val="14"/>
  </w:num>
  <w:num w:numId="20">
    <w:abstractNumId w:val="12"/>
  </w:num>
  <w:num w:numId="21">
    <w:abstractNumId w:val="35"/>
  </w:num>
  <w:num w:numId="22">
    <w:abstractNumId w:val="7"/>
  </w:num>
  <w:num w:numId="23">
    <w:abstractNumId w:val="29"/>
  </w:num>
  <w:num w:numId="24">
    <w:abstractNumId w:val="18"/>
  </w:num>
  <w:num w:numId="25">
    <w:abstractNumId w:val="16"/>
  </w:num>
  <w:num w:numId="26">
    <w:abstractNumId w:val="9"/>
  </w:num>
  <w:num w:numId="27">
    <w:abstractNumId w:val="37"/>
  </w:num>
  <w:num w:numId="28">
    <w:abstractNumId w:val="28"/>
  </w:num>
  <w:num w:numId="29">
    <w:abstractNumId w:val="4"/>
  </w:num>
  <w:num w:numId="30">
    <w:abstractNumId w:val="2"/>
  </w:num>
  <w:num w:numId="31">
    <w:abstractNumId w:val="3"/>
  </w:num>
  <w:num w:numId="32">
    <w:abstractNumId w:val="13"/>
  </w:num>
  <w:num w:numId="33">
    <w:abstractNumId w:val="33"/>
  </w:num>
  <w:num w:numId="34">
    <w:abstractNumId w:val="40"/>
  </w:num>
  <w:num w:numId="35">
    <w:abstractNumId w:val="22"/>
  </w:num>
  <w:num w:numId="36">
    <w:abstractNumId w:val="30"/>
  </w:num>
  <w:num w:numId="37">
    <w:abstractNumId w:val="15"/>
  </w:num>
  <w:num w:numId="38">
    <w:abstractNumId w:val="0"/>
  </w:num>
  <w:num w:numId="39">
    <w:abstractNumId w:val="5"/>
  </w:num>
  <w:num w:numId="40">
    <w:abstractNumId w:val="24"/>
  </w:num>
  <w:num w:numId="41">
    <w:abstractNumId w:val="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E0"/>
    <w:rsid w:val="00002F1B"/>
    <w:rsid w:val="000101ED"/>
    <w:rsid w:val="00017099"/>
    <w:rsid w:val="00017279"/>
    <w:rsid w:val="000207C5"/>
    <w:rsid w:val="00027592"/>
    <w:rsid w:val="00033795"/>
    <w:rsid w:val="000354E1"/>
    <w:rsid w:val="000365C2"/>
    <w:rsid w:val="00040659"/>
    <w:rsid w:val="0004287E"/>
    <w:rsid w:val="00043444"/>
    <w:rsid w:val="000443A0"/>
    <w:rsid w:val="00044F25"/>
    <w:rsid w:val="00045694"/>
    <w:rsid w:val="0004664C"/>
    <w:rsid w:val="00052018"/>
    <w:rsid w:val="00053A7C"/>
    <w:rsid w:val="000609B6"/>
    <w:rsid w:val="00066565"/>
    <w:rsid w:val="00067361"/>
    <w:rsid w:val="00075EC4"/>
    <w:rsid w:val="0007658D"/>
    <w:rsid w:val="000768D2"/>
    <w:rsid w:val="00077D1B"/>
    <w:rsid w:val="000846A6"/>
    <w:rsid w:val="00086FC5"/>
    <w:rsid w:val="00087610"/>
    <w:rsid w:val="000904A0"/>
    <w:rsid w:val="00094486"/>
    <w:rsid w:val="000A29D0"/>
    <w:rsid w:val="000A3B07"/>
    <w:rsid w:val="000A49B8"/>
    <w:rsid w:val="000B100D"/>
    <w:rsid w:val="000B1C54"/>
    <w:rsid w:val="000B45DF"/>
    <w:rsid w:val="000D63DF"/>
    <w:rsid w:val="000E22C7"/>
    <w:rsid w:val="000E3303"/>
    <w:rsid w:val="000E56C2"/>
    <w:rsid w:val="000F4BD4"/>
    <w:rsid w:val="00100D41"/>
    <w:rsid w:val="0010760C"/>
    <w:rsid w:val="00112FC0"/>
    <w:rsid w:val="00115963"/>
    <w:rsid w:val="00116C36"/>
    <w:rsid w:val="00117374"/>
    <w:rsid w:val="001200E9"/>
    <w:rsid w:val="00122FF2"/>
    <w:rsid w:val="001234A4"/>
    <w:rsid w:val="00125436"/>
    <w:rsid w:val="00126CDE"/>
    <w:rsid w:val="001327E4"/>
    <w:rsid w:val="0013344F"/>
    <w:rsid w:val="00135169"/>
    <w:rsid w:val="0013586F"/>
    <w:rsid w:val="00135EB7"/>
    <w:rsid w:val="00137170"/>
    <w:rsid w:val="0015040B"/>
    <w:rsid w:val="0015490A"/>
    <w:rsid w:val="00156EA6"/>
    <w:rsid w:val="00163099"/>
    <w:rsid w:val="0016452D"/>
    <w:rsid w:val="00171161"/>
    <w:rsid w:val="001728A2"/>
    <w:rsid w:val="00173D69"/>
    <w:rsid w:val="00174208"/>
    <w:rsid w:val="00175EE5"/>
    <w:rsid w:val="0017653C"/>
    <w:rsid w:val="00181ABF"/>
    <w:rsid w:val="00185741"/>
    <w:rsid w:val="0019102E"/>
    <w:rsid w:val="00195DF8"/>
    <w:rsid w:val="00197BCE"/>
    <w:rsid w:val="001A062A"/>
    <w:rsid w:val="001A2518"/>
    <w:rsid w:val="001A263D"/>
    <w:rsid w:val="001B0A09"/>
    <w:rsid w:val="001B3D65"/>
    <w:rsid w:val="001B5CF8"/>
    <w:rsid w:val="001B6B65"/>
    <w:rsid w:val="001C0F06"/>
    <w:rsid w:val="001C24A6"/>
    <w:rsid w:val="001C52E2"/>
    <w:rsid w:val="001C65F6"/>
    <w:rsid w:val="001D111A"/>
    <w:rsid w:val="001D64FC"/>
    <w:rsid w:val="001E134C"/>
    <w:rsid w:val="001E3298"/>
    <w:rsid w:val="001E3D9B"/>
    <w:rsid w:val="001F146C"/>
    <w:rsid w:val="0020287E"/>
    <w:rsid w:val="00203DBD"/>
    <w:rsid w:val="00204E7F"/>
    <w:rsid w:val="00207E2F"/>
    <w:rsid w:val="00212276"/>
    <w:rsid w:val="00213377"/>
    <w:rsid w:val="00217AC4"/>
    <w:rsid w:val="00220EB3"/>
    <w:rsid w:val="00224DB8"/>
    <w:rsid w:val="002263B1"/>
    <w:rsid w:val="002267E6"/>
    <w:rsid w:val="0022699A"/>
    <w:rsid w:val="00232D08"/>
    <w:rsid w:val="00235258"/>
    <w:rsid w:val="00242FA8"/>
    <w:rsid w:val="00243123"/>
    <w:rsid w:val="00243E25"/>
    <w:rsid w:val="00245EA1"/>
    <w:rsid w:val="002504B7"/>
    <w:rsid w:val="00257CD6"/>
    <w:rsid w:val="0026013F"/>
    <w:rsid w:val="00260984"/>
    <w:rsid w:val="002642CE"/>
    <w:rsid w:val="00264592"/>
    <w:rsid w:val="00264C20"/>
    <w:rsid w:val="002651A7"/>
    <w:rsid w:val="002671A6"/>
    <w:rsid w:val="00271F12"/>
    <w:rsid w:val="00272CE0"/>
    <w:rsid w:val="00273774"/>
    <w:rsid w:val="00275D1C"/>
    <w:rsid w:val="00277E0F"/>
    <w:rsid w:val="0028020A"/>
    <w:rsid w:val="00280DC7"/>
    <w:rsid w:val="00290732"/>
    <w:rsid w:val="002936E4"/>
    <w:rsid w:val="0029394F"/>
    <w:rsid w:val="00295163"/>
    <w:rsid w:val="00296B00"/>
    <w:rsid w:val="002971D4"/>
    <w:rsid w:val="002A3359"/>
    <w:rsid w:val="002A45D4"/>
    <w:rsid w:val="002A5293"/>
    <w:rsid w:val="002A6ABD"/>
    <w:rsid w:val="002A7A3E"/>
    <w:rsid w:val="002B0710"/>
    <w:rsid w:val="002B12A9"/>
    <w:rsid w:val="002B6C4F"/>
    <w:rsid w:val="002C4CAF"/>
    <w:rsid w:val="002C6FFE"/>
    <w:rsid w:val="002C7CBC"/>
    <w:rsid w:val="002D3EE8"/>
    <w:rsid w:val="002D6527"/>
    <w:rsid w:val="002E0A47"/>
    <w:rsid w:val="002F0ECE"/>
    <w:rsid w:val="002F3B20"/>
    <w:rsid w:val="00303878"/>
    <w:rsid w:val="0031088A"/>
    <w:rsid w:val="0031557C"/>
    <w:rsid w:val="00320C43"/>
    <w:rsid w:val="00320D19"/>
    <w:rsid w:val="00320EA0"/>
    <w:rsid w:val="00322078"/>
    <w:rsid w:val="00322107"/>
    <w:rsid w:val="00324CED"/>
    <w:rsid w:val="00324D8D"/>
    <w:rsid w:val="00325403"/>
    <w:rsid w:val="00344109"/>
    <w:rsid w:val="00347123"/>
    <w:rsid w:val="003475C7"/>
    <w:rsid w:val="00351ED8"/>
    <w:rsid w:val="00357181"/>
    <w:rsid w:val="003660AD"/>
    <w:rsid w:val="00366A01"/>
    <w:rsid w:val="003749A3"/>
    <w:rsid w:val="00376369"/>
    <w:rsid w:val="00377D48"/>
    <w:rsid w:val="003805AE"/>
    <w:rsid w:val="003805C1"/>
    <w:rsid w:val="00385AD6"/>
    <w:rsid w:val="003906A8"/>
    <w:rsid w:val="003A48A7"/>
    <w:rsid w:val="003A5EBB"/>
    <w:rsid w:val="003A7AB9"/>
    <w:rsid w:val="003B4AB7"/>
    <w:rsid w:val="003B7215"/>
    <w:rsid w:val="003C5B0D"/>
    <w:rsid w:val="003C6C92"/>
    <w:rsid w:val="003D2AD6"/>
    <w:rsid w:val="003E2B72"/>
    <w:rsid w:val="003E3EAD"/>
    <w:rsid w:val="003F2D5B"/>
    <w:rsid w:val="003F7EE2"/>
    <w:rsid w:val="00413FDE"/>
    <w:rsid w:val="004178F6"/>
    <w:rsid w:val="004204A9"/>
    <w:rsid w:val="00421420"/>
    <w:rsid w:val="00423C36"/>
    <w:rsid w:val="0043098C"/>
    <w:rsid w:val="00432DCA"/>
    <w:rsid w:val="004340A3"/>
    <w:rsid w:val="00434342"/>
    <w:rsid w:val="00437EEE"/>
    <w:rsid w:val="004431F2"/>
    <w:rsid w:val="004527B2"/>
    <w:rsid w:val="00460CDD"/>
    <w:rsid w:val="00463120"/>
    <w:rsid w:val="00463255"/>
    <w:rsid w:val="00467E86"/>
    <w:rsid w:val="00470DD8"/>
    <w:rsid w:val="00472EC0"/>
    <w:rsid w:val="00483AC6"/>
    <w:rsid w:val="00484190"/>
    <w:rsid w:val="00486D9B"/>
    <w:rsid w:val="004878B3"/>
    <w:rsid w:val="004919DB"/>
    <w:rsid w:val="00492948"/>
    <w:rsid w:val="00494107"/>
    <w:rsid w:val="004973DA"/>
    <w:rsid w:val="004A07A7"/>
    <w:rsid w:val="004A245D"/>
    <w:rsid w:val="004A576C"/>
    <w:rsid w:val="004A5AC2"/>
    <w:rsid w:val="004A5ADC"/>
    <w:rsid w:val="004A6546"/>
    <w:rsid w:val="004B17F2"/>
    <w:rsid w:val="004B4DA3"/>
    <w:rsid w:val="004B6604"/>
    <w:rsid w:val="004B6DAC"/>
    <w:rsid w:val="004C05E3"/>
    <w:rsid w:val="004C5524"/>
    <w:rsid w:val="004C5889"/>
    <w:rsid w:val="004D4C91"/>
    <w:rsid w:val="004E2882"/>
    <w:rsid w:val="004E47C3"/>
    <w:rsid w:val="00500F29"/>
    <w:rsid w:val="00506A7C"/>
    <w:rsid w:val="00507B69"/>
    <w:rsid w:val="00511837"/>
    <w:rsid w:val="0051671F"/>
    <w:rsid w:val="0052075D"/>
    <w:rsid w:val="00531F38"/>
    <w:rsid w:val="0053244E"/>
    <w:rsid w:val="00532F18"/>
    <w:rsid w:val="00534995"/>
    <w:rsid w:val="005371A2"/>
    <w:rsid w:val="00540B6F"/>
    <w:rsid w:val="005442D1"/>
    <w:rsid w:val="00547092"/>
    <w:rsid w:val="00555007"/>
    <w:rsid w:val="005554AC"/>
    <w:rsid w:val="0056095F"/>
    <w:rsid w:val="00562B53"/>
    <w:rsid w:val="0056414D"/>
    <w:rsid w:val="005678BD"/>
    <w:rsid w:val="00570AE7"/>
    <w:rsid w:val="0057404B"/>
    <w:rsid w:val="00586AA1"/>
    <w:rsid w:val="00594B4E"/>
    <w:rsid w:val="005964F3"/>
    <w:rsid w:val="005A1517"/>
    <w:rsid w:val="005A2428"/>
    <w:rsid w:val="005A25F4"/>
    <w:rsid w:val="005A56E7"/>
    <w:rsid w:val="005A6726"/>
    <w:rsid w:val="005B2BDA"/>
    <w:rsid w:val="005B2D29"/>
    <w:rsid w:val="005B3124"/>
    <w:rsid w:val="005C01FF"/>
    <w:rsid w:val="005C2C72"/>
    <w:rsid w:val="005C5F4E"/>
    <w:rsid w:val="005D3DFB"/>
    <w:rsid w:val="005D4D58"/>
    <w:rsid w:val="005E0C5E"/>
    <w:rsid w:val="005E15F8"/>
    <w:rsid w:val="005E2FB0"/>
    <w:rsid w:val="005F03FB"/>
    <w:rsid w:val="005F062A"/>
    <w:rsid w:val="005F3BF8"/>
    <w:rsid w:val="005F4CA9"/>
    <w:rsid w:val="005F7DD4"/>
    <w:rsid w:val="0060323B"/>
    <w:rsid w:val="00607684"/>
    <w:rsid w:val="006213F7"/>
    <w:rsid w:val="00624E0D"/>
    <w:rsid w:val="006262D7"/>
    <w:rsid w:val="006332ED"/>
    <w:rsid w:val="00637295"/>
    <w:rsid w:val="00637B20"/>
    <w:rsid w:val="00642227"/>
    <w:rsid w:val="006466E3"/>
    <w:rsid w:val="00646E91"/>
    <w:rsid w:val="00647C8D"/>
    <w:rsid w:val="006518E7"/>
    <w:rsid w:val="0065243A"/>
    <w:rsid w:val="00653A8D"/>
    <w:rsid w:val="00654C20"/>
    <w:rsid w:val="006551D1"/>
    <w:rsid w:val="00660158"/>
    <w:rsid w:val="00664515"/>
    <w:rsid w:val="00673A57"/>
    <w:rsid w:val="006770E0"/>
    <w:rsid w:val="00685315"/>
    <w:rsid w:val="00691014"/>
    <w:rsid w:val="006933F6"/>
    <w:rsid w:val="006A0B1F"/>
    <w:rsid w:val="006A1282"/>
    <w:rsid w:val="006A3992"/>
    <w:rsid w:val="006B0579"/>
    <w:rsid w:val="006B50A3"/>
    <w:rsid w:val="006C3004"/>
    <w:rsid w:val="006C4811"/>
    <w:rsid w:val="006C49B3"/>
    <w:rsid w:val="006D533E"/>
    <w:rsid w:val="006D676C"/>
    <w:rsid w:val="006E1A02"/>
    <w:rsid w:val="006E1CE9"/>
    <w:rsid w:val="006F256E"/>
    <w:rsid w:val="006F34B3"/>
    <w:rsid w:val="007001DC"/>
    <w:rsid w:val="007044B6"/>
    <w:rsid w:val="00705440"/>
    <w:rsid w:val="00707898"/>
    <w:rsid w:val="00712603"/>
    <w:rsid w:val="00716CB2"/>
    <w:rsid w:val="00720668"/>
    <w:rsid w:val="007209D4"/>
    <w:rsid w:val="00732ED7"/>
    <w:rsid w:val="0073322F"/>
    <w:rsid w:val="00735E42"/>
    <w:rsid w:val="00737B45"/>
    <w:rsid w:val="00740CE7"/>
    <w:rsid w:val="00743B69"/>
    <w:rsid w:val="00743EFE"/>
    <w:rsid w:val="00747CF0"/>
    <w:rsid w:val="0075127E"/>
    <w:rsid w:val="0075160C"/>
    <w:rsid w:val="00751A26"/>
    <w:rsid w:val="00752754"/>
    <w:rsid w:val="00760F06"/>
    <w:rsid w:val="00766A07"/>
    <w:rsid w:val="00770BA5"/>
    <w:rsid w:val="007752B0"/>
    <w:rsid w:val="00776522"/>
    <w:rsid w:val="00776942"/>
    <w:rsid w:val="00783F16"/>
    <w:rsid w:val="007850BF"/>
    <w:rsid w:val="00794603"/>
    <w:rsid w:val="00794BCE"/>
    <w:rsid w:val="007964F1"/>
    <w:rsid w:val="00797619"/>
    <w:rsid w:val="007A05A3"/>
    <w:rsid w:val="007B4A99"/>
    <w:rsid w:val="007C03C3"/>
    <w:rsid w:val="007C41DC"/>
    <w:rsid w:val="007C5366"/>
    <w:rsid w:val="007C6072"/>
    <w:rsid w:val="007C69DF"/>
    <w:rsid w:val="007D22E9"/>
    <w:rsid w:val="007D5D36"/>
    <w:rsid w:val="007E6453"/>
    <w:rsid w:val="007F6853"/>
    <w:rsid w:val="007F69DB"/>
    <w:rsid w:val="007F7D01"/>
    <w:rsid w:val="00804332"/>
    <w:rsid w:val="00804B0B"/>
    <w:rsid w:val="00813A7D"/>
    <w:rsid w:val="00814BE8"/>
    <w:rsid w:val="00815772"/>
    <w:rsid w:val="008230F5"/>
    <w:rsid w:val="008254A9"/>
    <w:rsid w:val="00834AB2"/>
    <w:rsid w:val="00836591"/>
    <w:rsid w:val="008460CA"/>
    <w:rsid w:val="0085143E"/>
    <w:rsid w:val="00852EC7"/>
    <w:rsid w:val="00853E3E"/>
    <w:rsid w:val="008540CF"/>
    <w:rsid w:val="00854605"/>
    <w:rsid w:val="00857922"/>
    <w:rsid w:val="008601CB"/>
    <w:rsid w:val="0086324F"/>
    <w:rsid w:val="00866437"/>
    <w:rsid w:val="00866843"/>
    <w:rsid w:val="008725B0"/>
    <w:rsid w:val="00876AD6"/>
    <w:rsid w:val="00877E85"/>
    <w:rsid w:val="0088254C"/>
    <w:rsid w:val="0088374B"/>
    <w:rsid w:val="0089050D"/>
    <w:rsid w:val="008943F4"/>
    <w:rsid w:val="00894CFF"/>
    <w:rsid w:val="008A1420"/>
    <w:rsid w:val="008A20F8"/>
    <w:rsid w:val="008A3E9A"/>
    <w:rsid w:val="008A3EBA"/>
    <w:rsid w:val="008A7B40"/>
    <w:rsid w:val="008B6C4E"/>
    <w:rsid w:val="008C0A27"/>
    <w:rsid w:val="008C17F7"/>
    <w:rsid w:val="008C4837"/>
    <w:rsid w:val="008C7151"/>
    <w:rsid w:val="008D22F6"/>
    <w:rsid w:val="008D37CB"/>
    <w:rsid w:val="008D3A52"/>
    <w:rsid w:val="008D5A35"/>
    <w:rsid w:val="008D7064"/>
    <w:rsid w:val="008E12F7"/>
    <w:rsid w:val="008E779C"/>
    <w:rsid w:val="008F0415"/>
    <w:rsid w:val="008F4B6D"/>
    <w:rsid w:val="008F506E"/>
    <w:rsid w:val="009042B5"/>
    <w:rsid w:val="0090452D"/>
    <w:rsid w:val="00911E12"/>
    <w:rsid w:val="009132F7"/>
    <w:rsid w:val="00917D1A"/>
    <w:rsid w:val="0092577E"/>
    <w:rsid w:val="00926530"/>
    <w:rsid w:val="00927B46"/>
    <w:rsid w:val="00935E66"/>
    <w:rsid w:val="00936453"/>
    <w:rsid w:val="00950803"/>
    <w:rsid w:val="00954DEB"/>
    <w:rsid w:val="00956C13"/>
    <w:rsid w:val="0096234F"/>
    <w:rsid w:val="00965791"/>
    <w:rsid w:val="00967823"/>
    <w:rsid w:val="00972B93"/>
    <w:rsid w:val="00973D0D"/>
    <w:rsid w:val="00976146"/>
    <w:rsid w:val="00980764"/>
    <w:rsid w:val="009836BE"/>
    <w:rsid w:val="0099124B"/>
    <w:rsid w:val="009915B3"/>
    <w:rsid w:val="009919AD"/>
    <w:rsid w:val="00992B11"/>
    <w:rsid w:val="009961CA"/>
    <w:rsid w:val="00996941"/>
    <w:rsid w:val="009A3A58"/>
    <w:rsid w:val="009A75FE"/>
    <w:rsid w:val="009B539B"/>
    <w:rsid w:val="009D19C3"/>
    <w:rsid w:val="009D53CD"/>
    <w:rsid w:val="009D5B5E"/>
    <w:rsid w:val="009D62A4"/>
    <w:rsid w:val="009E0157"/>
    <w:rsid w:val="009E2429"/>
    <w:rsid w:val="009E3026"/>
    <w:rsid w:val="009E524F"/>
    <w:rsid w:val="009F3D86"/>
    <w:rsid w:val="009F3EAF"/>
    <w:rsid w:val="009F6DE1"/>
    <w:rsid w:val="00A0041B"/>
    <w:rsid w:val="00A0784B"/>
    <w:rsid w:val="00A17750"/>
    <w:rsid w:val="00A24093"/>
    <w:rsid w:val="00A2769F"/>
    <w:rsid w:val="00A350EA"/>
    <w:rsid w:val="00A36B22"/>
    <w:rsid w:val="00A40186"/>
    <w:rsid w:val="00A40315"/>
    <w:rsid w:val="00A422CB"/>
    <w:rsid w:val="00A43480"/>
    <w:rsid w:val="00A43D99"/>
    <w:rsid w:val="00A47351"/>
    <w:rsid w:val="00A57E0E"/>
    <w:rsid w:val="00A63144"/>
    <w:rsid w:val="00A655DE"/>
    <w:rsid w:val="00A6773A"/>
    <w:rsid w:val="00A732E2"/>
    <w:rsid w:val="00A73C07"/>
    <w:rsid w:val="00A77576"/>
    <w:rsid w:val="00A826C0"/>
    <w:rsid w:val="00A83BE9"/>
    <w:rsid w:val="00A9081E"/>
    <w:rsid w:val="00A969F6"/>
    <w:rsid w:val="00AA1097"/>
    <w:rsid w:val="00AA14D1"/>
    <w:rsid w:val="00AA1DEB"/>
    <w:rsid w:val="00AA2295"/>
    <w:rsid w:val="00AA2EFE"/>
    <w:rsid w:val="00AA2FDB"/>
    <w:rsid w:val="00AA48F4"/>
    <w:rsid w:val="00AB07DA"/>
    <w:rsid w:val="00AB0FB1"/>
    <w:rsid w:val="00AB147A"/>
    <w:rsid w:val="00AB1A6D"/>
    <w:rsid w:val="00AB2411"/>
    <w:rsid w:val="00AB4486"/>
    <w:rsid w:val="00AC2566"/>
    <w:rsid w:val="00AC6F71"/>
    <w:rsid w:val="00AD463D"/>
    <w:rsid w:val="00AE3841"/>
    <w:rsid w:val="00AE3E39"/>
    <w:rsid w:val="00AE640F"/>
    <w:rsid w:val="00AE6D77"/>
    <w:rsid w:val="00B0786A"/>
    <w:rsid w:val="00B12EE6"/>
    <w:rsid w:val="00B27AE9"/>
    <w:rsid w:val="00B350B5"/>
    <w:rsid w:val="00B400F9"/>
    <w:rsid w:val="00B43319"/>
    <w:rsid w:val="00B43F5D"/>
    <w:rsid w:val="00B6044A"/>
    <w:rsid w:val="00B71A35"/>
    <w:rsid w:val="00B7585F"/>
    <w:rsid w:val="00B8178B"/>
    <w:rsid w:val="00B82C79"/>
    <w:rsid w:val="00B90347"/>
    <w:rsid w:val="00B929CB"/>
    <w:rsid w:val="00B93C71"/>
    <w:rsid w:val="00B94AF5"/>
    <w:rsid w:val="00B954AF"/>
    <w:rsid w:val="00B957E4"/>
    <w:rsid w:val="00B9671F"/>
    <w:rsid w:val="00BA0262"/>
    <w:rsid w:val="00BA451F"/>
    <w:rsid w:val="00BA4F9F"/>
    <w:rsid w:val="00BB07EE"/>
    <w:rsid w:val="00BB0A39"/>
    <w:rsid w:val="00BB0EBB"/>
    <w:rsid w:val="00BB138E"/>
    <w:rsid w:val="00BB6398"/>
    <w:rsid w:val="00BC0717"/>
    <w:rsid w:val="00BC3DB2"/>
    <w:rsid w:val="00BC737E"/>
    <w:rsid w:val="00BD7B8F"/>
    <w:rsid w:val="00BE1019"/>
    <w:rsid w:val="00BE1A6B"/>
    <w:rsid w:val="00BE6175"/>
    <w:rsid w:val="00BF020E"/>
    <w:rsid w:val="00BF38E1"/>
    <w:rsid w:val="00BF5270"/>
    <w:rsid w:val="00BF6CB9"/>
    <w:rsid w:val="00BF7DD5"/>
    <w:rsid w:val="00C0743D"/>
    <w:rsid w:val="00C07566"/>
    <w:rsid w:val="00C129FD"/>
    <w:rsid w:val="00C133AB"/>
    <w:rsid w:val="00C17558"/>
    <w:rsid w:val="00C22689"/>
    <w:rsid w:val="00C22B33"/>
    <w:rsid w:val="00C33A2C"/>
    <w:rsid w:val="00C4383A"/>
    <w:rsid w:val="00C45D35"/>
    <w:rsid w:val="00C47302"/>
    <w:rsid w:val="00C52E02"/>
    <w:rsid w:val="00C5476B"/>
    <w:rsid w:val="00C61DFC"/>
    <w:rsid w:val="00C62ECA"/>
    <w:rsid w:val="00C80296"/>
    <w:rsid w:val="00C82154"/>
    <w:rsid w:val="00C93BD0"/>
    <w:rsid w:val="00C943AF"/>
    <w:rsid w:val="00C94D47"/>
    <w:rsid w:val="00CA10DA"/>
    <w:rsid w:val="00CA451A"/>
    <w:rsid w:val="00CB5F08"/>
    <w:rsid w:val="00CC3D46"/>
    <w:rsid w:val="00CD092B"/>
    <w:rsid w:val="00CD2CC7"/>
    <w:rsid w:val="00CD46C5"/>
    <w:rsid w:val="00CD6D16"/>
    <w:rsid w:val="00CE0910"/>
    <w:rsid w:val="00CE0CA8"/>
    <w:rsid w:val="00CE223A"/>
    <w:rsid w:val="00CE40CF"/>
    <w:rsid w:val="00CE4F5F"/>
    <w:rsid w:val="00CF402E"/>
    <w:rsid w:val="00CF44E0"/>
    <w:rsid w:val="00D0162C"/>
    <w:rsid w:val="00D107CD"/>
    <w:rsid w:val="00D13E14"/>
    <w:rsid w:val="00D163D5"/>
    <w:rsid w:val="00D1763C"/>
    <w:rsid w:val="00D17984"/>
    <w:rsid w:val="00D23E44"/>
    <w:rsid w:val="00D3204A"/>
    <w:rsid w:val="00D3299D"/>
    <w:rsid w:val="00D34014"/>
    <w:rsid w:val="00D341BA"/>
    <w:rsid w:val="00D40BAA"/>
    <w:rsid w:val="00D45496"/>
    <w:rsid w:val="00D45D5A"/>
    <w:rsid w:val="00D46964"/>
    <w:rsid w:val="00D508DD"/>
    <w:rsid w:val="00D552B4"/>
    <w:rsid w:val="00D57063"/>
    <w:rsid w:val="00D60D4D"/>
    <w:rsid w:val="00D615AD"/>
    <w:rsid w:val="00D721A0"/>
    <w:rsid w:val="00D76299"/>
    <w:rsid w:val="00D77202"/>
    <w:rsid w:val="00D8010E"/>
    <w:rsid w:val="00D84755"/>
    <w:rsid w:val="00D875AA"/>
    <w:rsid w:val="00D937F1"/>
    <w:rsid w:val="00D94868"/>
    <w:rsid w:val="00D9773F"/>
    <w:rsid w:val="00DA515F"/>
    <w:rsid w:val="00DA6391"/>
    <w:rsid w:val="00DB30D5"/>
    <w:rsid w:val="00DC23D5"/>
    <w:rsid w:val="00DD6C72"/>
    <w:rsid w:val="00DE0B82"/>
    <w:rsid w:val="00DE449E"/>
    <w:rsid w:val="00DE46CD"/>
    <w:rsid w:val="00DE7AB7"/>
    <w:rsid w:val="00DF0291"/>
    <w:rsid w:val="00DF326C"/>
    <w:rsid w:val="00DF4392"/>
    <w:rsid w:val="00DF4C07"/>
    <w:rsid w:val="00E00AA2"/>
    <w:rsid w:val="00E06660"/>
    <w:rsid w:val="00E1124D"/>
    <w:rsid w:val="00E131C1"/>
    <w:rsid w:val="00E15AE3"/>
    <w:rsid w:val="00E209BE"/>
    <w:rsid w:val="00E228B4"/>
    <w:rsid w:val="00E2700D"/>
    <w:rsid w:val="00E33005"/>
    <w:rsid w:val="00E37560"/>
    <w:rsid w:val="00E4198C"/>
    <w:rsid w:val="00E452AF"/>
    <w:rsid w:val="00E456B8"/>
    <w:rsid w:val="00E459F6"/>
    <w:rsid w:val="00E5536E"/>
    <w:rsid w:val="00E57D2D"/>
    <w:rsid w:val="00E616D6"/>
    <w:rsid w:val="00E61C0E"/>
    <w:rsid w:val="00E62D5A"/>
    <w:rsid w:val="00E640DC"/>
    <w:rsid w:val="00E73DC1"/>
    <w:rsid w:val="00E77EC0"/>
    <w:rsid w:val="00E80346"/>
    <w:rsid w:val="00E97791"/>
    <w:rsid w:val="00EA1542"/>
    <w:rsid w:val="00EA26EB"/>
    <w:rsid w:val="00EA31F1"/>
    <w:rsid w:val="00EA5D0E"/>
    <w:rsid w:val="00EA6E41"/>
    <w:rsid w:val="00EC11D8"/>
    <w:rsid w:val="00EC7D9A"/>
    <w:rsid w:val="00ED58A9"/>
    <w:rsid w:val="00EE36E1"/>
    <w:rsid w:val="00EE5B0E"/>
    <w:rsid w:val="00EF5F97"/>
    <w:rsid w:val="00EF697F"/>
    <w:rsid w:val="00F00D58"/>
    <w:rsid w:val="00F0261B"/>
    <w:rsid w:val="00F04736"/>
    <w:rsid w:val="00F05EF7"/>
    <w:rsid w:val="00F11999"/>
    <w:rsid w:val="00F12FD7"/>
    <w:rsid w:val="00F261BC"/>
    <w:rsid w:val="00F320D9"/>
    <w:rsid w:val="00F37469"/>
    <w:rsid w:val="00F455D0"/>
    <w:rsid w:val="00F51DBF"/>
    <w:rsid w:val="00F6286F"/>
    <w:rsid w:val="00F67E1C"/>
    <w:rsid w:val="00F735E0"/>
    <w:rsid w:val="00F74045"/>
    <w:rsid w:val="00F83BD7"/>
    <w:rsid w:val="00F85F1E"/>
    <w:rsid w:val="00F90053"/>
    <w:rsid w:val="00F96248"/>
    <w:rsid w:val="00FA15FE"/>
    <w:rsid w:val="00FA2A88"/>
    <w:rsid w:val="00FA379A"/>
    <w:rsid w:val="00FA5F55"/>
    <w:rsid w:val="00FC29E3"/>
    <w:rsid w:val="00FC2FE8"/>
    <w:rsid w:val="00FC3B66"/>
    <w:rsid w:val="00FC46CA"/>
    <w:rsid w:val="00FC5C32"/>
    <w:rsid w:val="00FD1DED"/>
    <w:rsid w:val="00FD48FB"/>
    <w:rsid w:val="00FE0731"/>
    <w:rsid w:val="00FE2B4B"/>
    <w:rsid w:val="00FE55B4"/>
    <w:rsid w:val="00FE589E"/>
    <w:rsid w:val="00FE68C2"/>
    <w:rsid w:val="00FF5AF2"/>
    <w:rsid w:val="00FF7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23D17-045B-4913-9BEC-7E2CB8EC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7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F735E0"/>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F735E0"/>
    <w:rPr>
      <w:rFonts w:ascii="Calibri" w:eastAsia="Calibri" w:hAnsi="Calibri" w:cs="Times New Roman"/>
      <w:szCs w:val="21"/>
    </w:rPr>
  </w:style>
  <w:style w:type="paragraph" w:styleId="Tekstpodstawowywcity2">
    <w:name w:val="Body Text Indent 2"/>
    <w:basedOn w:val="Normalny"/>
    <w:link w:val="Tekstpodstawowywcity2Znak"/>
    <w:uiPriority w:val="99"/>
    <w:unhideWhenUsed/>
    <w:rsid w:val="00594B4E"/>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594B4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108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088A"/>
    <w:rPr>
      <w:rFonts w:ascii="Segoe UI" w:hAnsi="Segoe UI" w:cs="Segoe UI"/>
      <w:sz w:val="18"/>
      <w:szCs w:val="18"/>
    </w:rPr>
  </w:style>
  <w:style w:type="paragraph" w:styleId="Tekstkomentarza">
    <w:name w:val="annotation text"/>
    <w:basedOn w:val="Normalny"/>
    <w:link w:val="TekstkomentarzaZnak"/>
    <w:rsid w:val="0031088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1088A"/>
    <w:rPr>
      <w:rFonts w:ascii="Times New Roman" w:eastAsia="Times New Roman" w:hAnsi="Times New Roman" w:cs="Times New Roman"/>
      <w:sz w:val="20"/>
      <w:szCs w:val="20"/>
      <w:lang w:eastAsia="pl-PL"/>
    </w:rPr>
  </w:style>
  <w:style w:type="character" w:styleId="Odwoaniedokomentarza">
    <w:name w:val="annotation reference"/>
    <w:rsid w:val="007D22E9"/>
    <w:rPr>
      <w:sz w:val="16"/>
      <w:szCs w:val="16"/>
    </w:rPr>
  </w:style>
  <w:style w:type="paragraph" w:styleId="Akapitzlist">
    <w:name w:val="List Paragraph"/>
    <w:basedOn w:val="Normalny"/>
    <w:uiPriority w:val="34"/>
    <w:qFormat/>
    <w:rsid w:val="008E779C"/>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Znakinumeracji">
    <w:name w:val="Znaki numeracji"/>
    <w:rsid w:val="00B27AE9"/>
  </w:style>
  <w:style w:type="character" w:styleId="Hipercze">
    <w:name w:val="Hyperlink"/>
    <w:uiPriority w:val="99"/>
    <w:unhideWhenUsed/>
    <w:rsid w:val="00CD092B"/>
    <w:rPr>
      <w:color w:val="0563C1"/>
      <w:u w:val="single"/>
    </w:rPr>
  </w:style>
  <w:style w:type="character" w:styleId="Pogrubienie">
    <w:name w:val="Strong"/>
    <w:basedOn w:val="Domylnaczcionkaakapitu"/>
    <w:uiPriority w:val="22"/>
    <w:qFormat/>
    <w:rsid w:val="00A40186"/>
    <w:rPr>
      <w:b/>
      <w:bCs/>
    </w:rPr>
  </w:style>
  <w:style w:type="character" w:customStyle="1" w:styleId="tytul">
    <w:name w:val="tytul"/>
    <w:basedOn w:val="Domylnaczcionkaakapitu"/>
    <w:rsid w:val="00CE0910"/>
  </w:style>
  <w:style w:type="character" w:customStyle="1" w:styleId="def">
    <w:name w:val="def"/>
    <w:basedOn w:val="Domylnaczcionkaakapitu"/>
    <w:rsid w:val="00CE0910"/>
  </w:style>
  <w:style w:type="paragraph" w:styleId="Nagwek">
    <w:name w:val="header"/>
    <w:basedOn w:val="Normalny"/>
    <w:link w:val="NagwekZnak"/>
    <w:uiPriority w:val="99"/>
    <w:unhideWhenUsed/>
    <w:rsid w:val="008668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843"/>
  </w:style>
  <w:style w:type="paragraph" w:styleId="Stopka">
    <w:name w:val="footer"/>
    <w:basedOn w:val="Normalny"/>
    <w:link w:val="StopkaZnak"/>
    <w:uiPriority w:val="99"/>
    <w:unhideWhenUsed/>
    <w:rsid w:val="008668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843"/>
  </w:style>
  <w:style w:type="character" w:customStyle="1" w:styleId="highlight">
    <w:name w:val="highlight"/>
    <w:basedOn w:val="Domylnaczcionkaakapitu"/>
    <w:rsid w:val="00E209BE"/>
  </w:style>
  <w:style w:type="paragraph" w:styleId="Tekstprzypisukocowego">
    <w:name w:val="endnote text"/>
    <w:basedOn w:val="Normalny"/>
    <w:link w:val="TekstprzypisukocowegoZnak"/>
    <w:uiPriority w:val="99"/>
    <w:semiHidden/>
    <w:unhideWhenUsed/>
    <w:rsid w:val="004841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4190"/>
    <w:rPr>
      <w:sz w:val="20"/>
      <w:szCs w:val="20"/>
    </w:rPr>
  </w:style>
  <w:style w:type="character" w:styleId="Odwoanieprzypisukocowego">
    <w:name w:val="endnote reference"/>
    <w:basedOn w:val="Domylnaczcionkaakapitu"/>
    <w:uiPriority w:val="99"/>
    <w:semiHidden/>
    <w:unhideWhenUsed/>
    <w:rsid w:val="00484190"/>
    <w:rPr>
      <w:vertAlign w:val="superscript"/>
    </w:rPr>
  </w:style>
  <w:style w:type="character" w:customStyle="1" w:styleId="Teksttreci">
    <w:name w:val="Tekst treści_"/>
    <w:basedOn w:val="Domylnaczcionkaakapitu"/>
    <w:rsid w:val="006213F7"/>
    <w:rPr>
      <w:b w:val="0"/>
      <w:bCs w:val="0"/>
      <w:i w:val="0"/>
      <w:iCs w:val="0"/>
      <w:smallCaps w:val="0"/>
      <w:strike w:val="0"/>
      <w:sz w:val="20"/>
      <w:szCs w:val="20"/>
      <w:u w:val="none"/>
    </w:rPr>
  </w:style>
  <w:style w:type="character" w:customStyle="1" w:styleId="Teksttreci0">
    <w:name w:val="Tekst treści"/>
    <w:basedOn w:val="Teksttreci"/>
    <w:rsid w:val="006213F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style>
  <w:style w:type="character" w:customStyle="1" w:styleId="TeksttreciPogrubienie">
    <w:name w:val="Tekst treści + Pogrubienie"/>
    <w:basedOn w:val="Teksttreci"/>
    <w:rsid w:val="006213F7"/>
    <w:rPr>
      <w:rFonts w:ascii="Times New Roman" w:eastAsia="Times New Roman" w:hAnsi="Times New Roman" w:cs="Times New Roman"/>
      <w:b/>
      <w:bCs/>
      <w:i w:val="0"/>
      <w:iCs w:val="0"/>
      <w:smallCaps w:val="0"/>
      <w:strike w:val="0"/>
      <w:color w:val="000000"/>
      <w:spacing w:val="0"/>
      <w:w w:val="100"/>
      <w:position w:val="0"/>
      <w:sz w:val="20"/>
      <w:szCs w:val="20"/>
      <w:u w:val="none"/>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08074">
      <w:bodyDiv w:val="1"/>
      <w:marLeft w:val="0"/>
      <w:marRight w:val="0"/>
      <w:marTop w:val="0"/>
      <w:marBottom w:val="0"/>
      <w:divBdr>
        <w:top w:val="none" w:sz="0" w:space="0" w:color="auto"/>
        <w:left w:val="none" w:sz="0" w:space="0" w:color="auto"/>
        <w:bottom w:val="none" w:sz="0" w:space="0" w:color="auto"/>
        <w:right w:val="none" w:sz="0" w:space="0" w:color="auto"/>
      </w:divBdr>
      <w:divsChild>
        <w:div w:id="701788554">
          <w:marLeft w:val="0"/>
          <w:marRight w:val="0"/>
          <w:marTop w:val="0"/>
          <w:marBottom w:val="0"/>
          <w:divBdr>
            <w:top w:val="none" w:sz="0" w:space="0" w:color="auto"/>
            <w:left w:val="none" w:sz="0" w:space="0" w:color="auto"/>
            <w:bottom w:val="none" w:sz="0" w:space="0" w:color="auto"/>
            <w:right w:val="none" w:sz="0" w:space="0" w:color="auto"/>
          </w:divBdr>
        </w:div>
        <w:div w:id="943465137">
          <w:marLeft w:val="0"/>
          <w:marRight w:val="0"/>
          <w:marTop w:val="0"/>
          <w:marBottom w:val="0"/>
          <w:divBdr>
            <w:top w:val="none" w:sz="0" w:space="0" w:color="auto"/>
            <w:left w:val="none" w:sz="0" w:space="0" w:color="auto"/>
            <w:bottom w:val="none" w:sz="0" w:space="0" w:color="auto"/>
            <w:right w:val="none" w:sz="0" w:space="0" w:color="auto"/>
          </w:divBdr>
        </w:div>
        <w:div w:id="1394739408">
          <w:marLeft w:val="0"/>
          <w:marRight w:val="0"/>
          <w:marTop w:val="0"/>
          <w:marBottom w:val="0"/>
          <w:divBdr>
            <w:top w:val="none" w:sz="0" w:space="0" w:color="auto"/>
            <w:left w:val="none" w:sz="0" w:space="0" w:color="auto"/>
            <w:bottom w:val="none" w:sz="0" w:space="0" w:color="auto"/>
            <w:right w:val="none" w:sz="0" w:space="0" w:color="auto"/>
          </w:divBdr>
        </w:div>
        <w:div w:id="1478061259">
          <w:marLeft w:val="0"/>
          <w:marRight w:val="0"/>
          <w:marTop w:val="0"/>
          <w:marBottom w:val="0"/>
          <w:divBdr>
            <w:top w:val="none" w:sz="0" w:space="0" w:color="auto"/>
            <w:left w:val="none" w:sz="0" w:space="0" w:color="auto"/>
            <w:bottom w:val="none" w:sz="0" w:space="0" w:color="auto"/>
            <w:right w:val="none" w:sz="0" w:space="0" w:color="auto"/>
          </w:divBdr>
        </w:div>
        <w:div w:id="1788157601">
          <w:marLeft w:val="0"/>
          <w:marRight w:val="0"/>
          <w:marTop w:val="0"/>
          <w:marBottom w:val="0"/>
          <w:divBdr>
            <w:top w:val="none" w:sz="0" w:space="0" w:color="auto"/>
            <w:left w:val="none" w:sz="0" w:space="0" w:color="auto"/>
            <w:bottom w:val="none" w:sz="0" w:space="0" w:color="auto"/>
            <w:right w:val="none" w:sz="0" w:space="0" w:color="auto"/>
          </w:divBdr>
        </w:div>
        <w:div w:id="2064526595">
          <w:marLeft w:val="0"/>
          <w:marRight w:val="0"/>
          <w:marTop w:val="0"/>
          <w:marBottom w:val="0"/>
          <w:divBdr>
            <w:top w:val="none" w:sz="0" w:space="0" w:color="auto"/>
            <w:left w:val="none" w:sz="0" w:space="0" w:color="auto"/>
            <w:bottom w:val="none" w:sz="0" w:space="0" w:color="auto"/>
            <w:right w:val="none" w:sz="0" w:space="0" w:color="auto"/>
          </w:divBdr>
        </w:div>
      </w:divsChild>
    </w:div>
    <w:div w:id="683559289">
      <w:bodyDiv w:val="1"/>
      <w:marLeft w:val="0"/>
      <w:marRight w:val="0"/>
      <w:marTop w:val="0"/>
      <w:marBottom w:val="0"/>
      <w:divBdr>
        <w:top w:val="none" w:sz="0" w:space="0" w:color="auto"/>
        <w:left w:val="none" w:sz="0" w:space="0" w:color="auto"/>
        <w:bottom w:val="none" w:sz="0" w:space="0" w:color="auto"/>
        <w:right w:val="none" w:sz="0" w:space="0" w:color="auto"/>
      </w:divBdr>
    </w:div>
    <w:div w:id="784888864">
      <w:bodyDiv w:val="1"/>
      <w:marLeft w:val="0"/>
      <w:marRight w:val="0"/>
      <w:marTop w:val="0"/>
      <w:marBottom w:val="0"/>
      <w:divBdr>
        <w:top w:val="none" w:sz="0" w:space="0" w:color="auto"/>
        <w:left w:val="none" w:sz="0" w:space="0" w:color="auto"/>
        <w:bottom w:val="none" w:sz="0" w:space="0" w:color="auto"/>
        <w:right w:val="none" w:sz="0" w:space="0" w:color="auto"/>
      </w:divBdr>
      <w:divsChild>
        <w:div w:id="1966426485">
          <w:marLeft w:val="0"/>
          <w:marRight w:val="0"/>
          <w:marTop w:val="0"/>
          <w:marBottom w:val="0"/>
          <w:divBdr>
            <w:top w:val="none" w:sz="0" w:space="0" w:color="auto"/>
            <w:left w:val="none" w:sz="0" w:space="0" w:color="auto"/>
            <w:bottom w:val="none" w:sz="0" w:space="0" w:color="auto"/>
            <w:right w:val="none" w:sz="0" w:space="0" w:color="auto"/>
          </w:divBdr>
          <w:divsChild>
            <w:div w:id="517890825">
              <w:marLeft w:val="0"/>
              <w:marRight w:val="0"/>
              <w:marTop w:val="0"/>
              <w:marBottom w:val="0"/>
              <w:divBdr>
                <w:top w:val="none" w:sz="0" w:space="0" w:color="auto"/>
                <w:left w:val="none" w:sz="0" w:space="0" w:color="auto"/>
                <w:bottom w:val="none" w:sz="0" w:space="0" w:color="auto"/>
                <w:right w:val="none" w:sz="0" w:space="0" w:color="auto"/>
              </w:divBdr>
              <w:divsChild>
                <w:div w:id="255747654">
                  <w:marLeft w:val="0"/>
                  <w:marRight w:val="0"/>
                  <w:marTop w:val="0"/>
                  <w:marBottom w:val="0"/>
                  <w:divBdr>
                    <w:top w:val="none" w:sz="0" w:space="0" w:color="auto"/>
                    <w:left w:val="none" w:sz="0" w:space="0" w:color="auto"/>
                    <w:bottom w:val="none" w:sz="0" w:space="0" w:color="auto"/>
                    <w:right w:val="none" w:sz="0" w:space="0" w:color="auto"/>
                  </w:divBdr>
                  <w:divsChild>
                    <w:div w:id="325935972">
                      <w:marLeft w:val="0"/>
                      <w:marRight w:val="0"/>
                      <w:marTop w:val="0"/>
                      <w:marBottom w:val="0"/>
                      <w:divBdr>
                        <w:top w:val="none" w:sz="0" w:space="0" w:color="auto"/>
                        <w:left w:val="none" w:sz="0" w:space="0" w:color="auto"/>
                        <w:bottom w:val="none" w:sz="0" w:space="0" w:color="auto"/>
                        <w:right w:val="none" w:sz="0" w:space="0" w:color="auto"/>
                      </w:divBdr>
                      <w:divsChild>
                        <w:div w:id="660695555">
                          <w:marLeft w:val="0"/>
                          <w:marRight w:val="0"/>
                          <w:marTop w:val="0"/>
                          <w:marBottom w:val="0"/>
                          <w:divBdr>
                            <w:top w:val="none" w:sz="0" w:space="0" w:color="auto"/>
                            <w:left w:val="none" w:sz="0" w:space="0" w:color="auto"/>
                            <w:bottom w:val="none" w:sz="0" w:space="0" w:color="auto"/>
                            <w:right w:val="none" w:sz="0" w:space="0" w:color="auto"/>
                          </w:divBdr>
                          <w:divsChild>
                            <w:div w:id="1230649125">
                              <w:marLeft w:val="0"/>
                              <w:marRight w:val="0"/>
                              <w:marTop w:val="0"/>
                              <w:marBottom w:val="0"/>
                              <w:divBdr>
                                <w:top w:val="none" w:sz="0" w:space="0" w:color="auto"/>
                                <w:left w:val="none" w:sz="0" w:space="0" w:color="auto"/>
                                <w:bottom w:val="none" w:sz="0" w:space="0" w:color="auto"/>
                                <w:right w:val="none" w:sz="0" w:space="0" w:color="auto"/>
                              </w:divBdr>
                              <w:divsChild>
                                <w:div w:id="1228416034">
                                  <w:marLeft w:val="0"/>
                                  <w:marRight w:val="0"/>
                                  <w:marTop w:val="0"/>
                                  <w:marBottom w:val="0"/>
                                  <w:divBdr>
                                    <w:top w:val="none" w:sz="0" w:space="0" w:color="auto"/>
                                    <w:left w:val="none" w:sz="0" w:space="0" w:color="auto"/>
                                    <w:bottom w:val="none" w:sz="0" w:space="0" w:color="auto"/>
                                    <w:right w:val="none" w:sz="0" w:space="0" w:color="auto"/>
                                  </w:divBdr>
                                  <w:divsChild>
                                    <w:div w:id="1632396574">
                                      <w:marLeft w:val="0"/>
                                      <w:marRight w:val="0"/>
                                      <w:marTop w:val="0"/>
                                      <w:marBottom w:val="0"/>
                                      <w:divBdr>
                                        <w:top w:val="none" w:sz="0" w:space="0" w:color="auto"/>
                                        <w:left w:val="none" w:sz="0" w:space="0" w:color="auto"/>
                                        <w:bottom w:val="none" w:sz="0" w:space="0" w:color="auto"/>
                                        <w:right w:val="none" w:sz="0" w:space="0" w:color="auto"/>
                                      </w:divBdr>
                                      <w:divsChild>
                                        <w:div w:id="1896233957">
                                          <w:marLeft w:val="0"/>
                                          <w:marRight w:val="0"/>
                                          <w:marTop w:val="0"/>
                                          <w:marBottom w:val="0"/>
                                          <w:divBdr>
                                            <w:top w:val="none" w:sz="0" w:space="0" w:color="auto"/>
                                            <w:left w:val="none" w:sz="0" w:space="0" w:color="auto"/>
                                            <w:bottom w:val="none" w:sz="0" w:space="0" w:color="auto"/>
                                            <w:right w:val="none" w:sz="0" w:space="0" w:color="auto"/>
                                          </w:divBdr>
                                          <w:divsChild>
                                            <w:div w:id="727190485">
                                              <w:marLeft w:val="0"/>
                                              <w:marRight w:val="0"/>
                                              <w:marTop w:val="0"/>
                                              <w:marBottom w:val="0"/>
                                              <w:divBdr>
                                                <w:top w:val="none" w:sz="0" w:space="0" w:color="auto"/>
                                                <w:left w:val="none" w:sz="0" w:space="0" w:color="auto"/>
                                                <w:bottom w:val="none" w:sz="0" w:space="0" w:color="auto"/>
                                                <w:right w:val="none" w:sz="0" w:space="0" w:color="auto"/>
                                              </w:divBdr>
                                              <w:divsChild>
                                                <w:div w:id="523055902">
                                                  <w:marLeft w:val="0"/>
                                                  <w:marRight w:val="0"/>
                                                  <w:marTop w:val="0"/>
                                                  <w:marBottom w:val="0"/>
                                                  <w:divBdr>
                                                    <w:top w:val="none" w:sz="0" w:space="0" w:color="auto"/>
                                                    <w:left w:val="none" w:sz="0" w:space="0" w:color="auto"/>
                                                    <w:bottom w:val="none" w:sz="0" w:space="0" w:color="auto"/>
                                                    <w:right w:val="none" w:sz="0" w:space="0" w:color="auto"/>
                                                  </w:divBdr>
                                                  <w:divsChild>
                                                    <w:div w:id="2108497626">
                                                      <w:marLeft w:val="0"/>
                                                      <w:marRight w:val="0"/>
                                                      <w:marTop w:val="0"/>
                                                      <w:marBottom w:val="0"/>
                                                      <w:divBdr>
                                                        <w:top w:val="none" w:sz="0" w:space="0" w:color="auto"/>
                                                        <w:left w:val="none" w:sz="0" w:space="0" w:color="auto"/>
                                                        <w:bottom w:val="none" w:sz="0" w:space="0" w:color="auto"/>
                                                        <w:right w:val="none" w:sz="0" w:space="0" w:color="auto"/>
                                                      </w:divBdr>
                                                      <w:divsChild>
                                                        <w:div w:id="185993246">
                                                          <w:marLeft w:val="0"/>
                                                          <w:marRight w:val="0"/>
                                                          <w:marTop w:val="0"/>
                                                          <w:marBottom w:val="0"/>
                                                          <w:divBdr>
                                                            <w:top w:val="none" w:sz="0" w:space="0" w:color="auto"/>
                                                            <w:left w:val="none" w:sz="0" w:space="0" w:color="auto"/>
                                                            <w:bottom w:val="none" w:sz="0" w:space="0" w:color="auto"/>
                                                            <w:right w:val="none" w:sz="0" w:space="0" w:color="auto"/>
                                                          </w:divBdr>
                                                          <w:divsChild>
                                                            <w:div w:id="695815073">
                                                              <w:marLeft w:val="0"/>
                                                              <w:marRight w:val="0"/>
                                                              <w:marTop w:val="0"/>
                                                              <w:marBottom w:val="0"/>
                                                              <w:divBdr>
                                                                <w:top w:val="none" w:sz="0" w:space="0" w:color="auto"/>
                                                                <w:left w:val="none" w:sz="0" w:space="0" w:color="auto"/>
                                                                <w:bottom w:val="none" w:sz="0" w:space="0" w:color="auto"/>
                                                                <w:right w:val="none" w:sz="0" w:space="0" w:color="auto"/>
                                                              </w:divBdr>
                                                              <w:divsChild>
                                                                <w:div w:id="10139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1688434">
      <w:bodyDiv w:val="1"/>
      <w:marLeft w:val="0"/>
      <w:marRight w:val="0"/>
      <w:marTop w:val="0"/>
      <w:marBottom w:val="0"/>
      <w:divBdr>
        <w:top w:val="none" w:sz="0" w:space="0" w:color="auto"/>
        <w:left w:val="none" w:sz="0" w:space="0" w:color="auto"/>
        <w:bottom w:val="none" w:sz="0" w:space="0" w:color="auto"/>
        <w:right w:val="none" w:sz="0" w:space="0" w:color="auto"/>
      </w:divBdr>
      <w:divsChild>
        <w:div w:id="597056143">
          <w:marLeft w:val="0"/>
          <w:marRight w:val="0"/>
          <w:marTop w:val="0"/>
          <w:marBottom w:val="0"/>
          <w:divBdr>
            <w:top w:val="none" w:sz="0" w:space="0" w:color="auto"/>
            <w:left w:val="none" w:sz="0" w:space="0" w:color="auto"/>
            <w:bottom w:val="none" w:sz="0" w:space="0" w:color="auto"/>
            <w:right w:val="none" w:sz="0" w:space="0" w:color="auto"/>
          </w:divBdr>
          <w:divsChild>
            <w:div w:id="1090003354">
              <w:marLeft w:val="0"/>
              <w:marRight w:val="0"/>
              <w:marTop w:val="0"/>
              <w:marBottom w:val="0"/>
              <w:divBdr>
                <w:top w:val="none" w:sz="0" w:space="0" w:color="auto"/>
                <w:left w:val="none" w:sz="0" w:space="0" w:color="auto"/>
                <w:bottom w:val="none" w:sz="0" w:space="0" w:color="auto"/>
                <w:right w:val="none" w:sz="0" w:space="0" w:color="auto"/>
              </w:divBdr>
              <w:divsChild>
                <w:div w:id="464616982">
                  <w:marLeft w:val="0"/>
                  <w:marRight w:val="0"/>
                  <w:marTop w:val="0"/>
                  <w:marBottom w:val="0"/>
                  <w:divBdr>
                    <w:top w:val="none" w:sz="0" w:space="0" w:color="auto"/>
                    <w:left w:val="none" w:sz="0" w:space="0" w:color="auto"/>
                    <w:bottom w:val="none" w:sz="0" w:space="0" w:color="auto"/>
                    <w:right w:val="none" w:sz="0" w:space="0" w:color="auto"/>
                  </w:divBdr>
                  <w:divsChild>
                    <w:div w:id="1981688325">
                      <w:marLeft w:val="0"/>
                      <w:marRight w:val="0"/>
                      <w:marTop w:val="0"/>
                      <w:marBottom w:val="0"/>
                      <w:divBdr>
                        <w:top w:val="none" w:sz="0" w:space="0" w:color="auto"/>
                        <w:left w:val="none" w:sz="0" w:space="0" w:color="auto"/>
                        <w:bottom w:val="none" w:sz="0" w:space="0" w:color="auto"/>
                        <w:right w:val="none" w:sz="0" w:space="0" w:color="auto"/>
                      </w:divBdr>
                      <w:divsChild>
                        <w:div w:id="556164059">
                          <w:marLeft w:val="0"/>
                          <w:marRight w:val="0"/>
                          <w:marTop w:val="0"/>
                          <w:marBottom w:val="0"/>
                          <w:divBdr>
                            <w:top w:val="none" w:sz="0" w:space="0" w:color="auto"/>
                            <w:left w:val="none" w:sz="0" w:space="0" w:color="auto"/>
                            <w:bottom w:val="none" w:sz="0" w:space="0" w:color="auto"/>
                            <w:right w:val="none" w:sz="0" w:space="0" w:color="auto"/>
                          </w:divBdr>
                          <w:divsChild>
                            <w:div w:id="1421483264">
                              <w:marLeft w:val="0"/>
                              <w:marRight w:val="0"/>
                              <w:marTop w:val="0"/>
                              <w:marBottom w:val="0"/>
                              <w:divBdr>
                                <w:top w:val="none" w:sz="0" w:space="0" w:color="auto"/>
                                <w:left w:val="none" w:sz="0" w:space="0" w:color="auto"/>
                                <w:bottom w:val="none" w:sz="0" w:space="0" w:color="auto"/>
                                <w:right w:val="none" w:sz="0" w:space="0" w:color="auto"/>
                              </w:divBdr>
                              <w:divsChild>
                                <w:div w:id="973369230">
                                  <w:marLeft w:val="0"/>
                                  <w:marRight w:val="0"/>
                                  <w:marTop w:val="0"/>
                                  <w:marBottom w:val="0"/>
                                  <w:divBdr>
                                    <w:top w:val="none" w:sz="0" w:space="0" w:color="auto"/>
                                    <w:left w:val="none" w:sz="0" w:space="0" w:color="auto"/>
                                    <w:bottom w:val="none" w:sz="0" w:space="0" w:color="auto"/>
                                    <w:right w:val="none" w:sz="0" w:space="0" w:color="auto"/>
                                  </w:divBdr>
                                  <w:divsChild>
                                    <w:div w:id="15348904">
                                      <w:marLeft w:val="0"/>
                                      <w:marRight w:val="0"/>
                                      <w:marTop w:val="0"/>
                                      <w:marBottom w:val="0"/>
                                      <w:divBdr>
                                        <w:top w:val="none" w:sz="0" w:space="0" w:color="auto"/>
                                        <w:left w:val="none" w:sz="0" w:space="0" w:color="auto"/>
                                        <w:bottom w:val="none" w:sz="0" w:space="0" w:color="auto"/>
                                        <w:right w:val="none" w:sz="0" w:space="0" w:color="auto"/>
                                      </w:divBdr>
                                      <w:divsChild>
                                        <w:div w:id="241837622">
                                          <w:marLeft w:val="0"/>
                                          <w:marRight w:val="0"/>
                                          <w:marTop w:val="0"/>
                                          <w:marBottom w:val="0"/>
                                          <w:divBdr>
                                            <w:top w:val="none" w:sz="0" w:space="0" w:color="auto"/>
                                            <w:left w:val="none" w:sz="0" w:space="0" w:color="auto"/>
                                            <w:bottom w:val="none" w:sz="0" w:space="0" w:color="auto"/>
                                            <w:right w:val="none" w:sz="0" w:space="0" w:color="auto"/>
                                          </w:divBdr>
                                          <w:divsChild>
                                            <w:div w:id="816605649">
                                              <w:marLeft w:val="0"/>
                                              <w:marRight w:val="0"/>
                                              <w:marTop w:val="0"/>
                                              <w:marBottom w:val="0"/>
                                              <w:divBdr>
                                                <w:top w:val="none" w:sz="0" w:space="0" w:color="auto"/>
                                                <w:left w:val="none" w:sz="0" w:space="0" w:color="auto"/>
                                                <w:bottom w:val="none" w:sz="0" w:space="0" w:color="auto"/>
                                                <w:right w:val="none" w:sz="0" w:space="0" w:color="auto"/>
                                              </w:divBdr>
                                              <w:divsChild>
                                                <w:div w:id="327514929">
                                                  <w:marLeft w:val="0"/>
                                                  <w:marRight w:val="0"/>
                                                  <w:marTop w:val="0"/>
                                                  <w:marBottom w:val="0"/>
                                                  <w:divBdr>
                                                    <w:top w:val="none" w:sz="0" w:space="0" w:color="auto"/>
                                                    <w:left w:val="none" w:sz="0" w:space="0" w:color="auto"/>
                                                    <w:bottom w:val="none" w:sz="0" w:space="0" w:color="auto"/>
                                                    <w:right w:val="none" w:sz="0" w:space="0" w:color="auto"/>
                                                  </w:divBdr>
                                                  <w:divsChild>
                                                    <w:div w:id="2096628036">
                                                      <w:marLeft w:val="0"/>
                                                      <w:marRight w:val="0"/>
                                                      <w:marTop w:val="0"/>
                                                      <w:marBottom w:val="0"/>
                                                      <w:divBdr>
                                                        <w:top w:val="none" w:sz="0" w:space="0" w:color="auto"/>
                                                        <w:left w:val="none" w:sz="0" w:space="0" w:color="auto"/>
                                                        <w:bottom w:val="none" w:sz="0" w:space="0" w:color="auto"/>
                                                        <w:right w:val="none" w:sz="0" w:space="0" w:color="auto"/>
                                                      </w:divBdr>
                                                      <w:divsChild>
                                                        <w:div w:id="1754890019">
                                                          <w:marLeft w:val="0"/>
                                                          <w:marRight w:val="0"/>
                                                          <w:marTop w:val="0"/>
                                                          <w:marBottom w:val="0"/>
                                                          <w:divBdr>
                                                            <w:top w:val="none" w:sz="0" w:space="0" w:color="auto"/>
                                                            <w:left w:val="none" w:sz="0" w:space="0" w:color="auto"/>
                                                            <w:bottom w:val="none" w:sz="0" w:space="0" w:color="auto"/>
                                                            <w:right w:val="none" w:sz="0" w:space="0" w:color="auto"/>
                                                          </w:divBdr>
                                                          <w:divsChild>
                                                            <w:div w:id="50928695">
                                                              <w:marLeft w:val="0"/>
                                                              <w:marRight w:val="0"/>
                                                              <w:marTop w:val="0"/>
                                                              <w:marBottom w:val="0"/>
                                                              <w:divBdr>
                                                                <w:top w:val="none" w:sz="0" w:space="0" w:color="auto"/>
                                                                <w:left w:val="none" w:sz="0" w:space="0" w:color="auto"/>
                                                                <w:bottom w:val="none" w:sz="0" w:space="0" w:color="auto"/>
                                                                <w:right w:val="none" w:sz="0" w:space="0" w:color="auto"/>
                                                              </w:divBdr>
                                                              <w:divsChild>
                                                                <w:div w:id="11319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88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5387-4415-4F98-8786-0737C55B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2909</Words>
  <Characters>17457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Mazurek Monika</dc:creator>
  <cp:keywords/>
  <dc:description/>
  <cp:lastModifiedBy>Mazurek Monika</cp:lastModifiedBy>
  <cp:revision>2</cp:revision>
  <cp:lastPrinted>2020-02-04T07:36:00Z</cp:lastPrinted>
  <dcterms:created xsi:type="dcterms:W3CDTF">2020-04-02T11:08:00Z</dcterms:created>
  <dcterms:modified xsi:type="dcterms:W3CDTF">2020-04-02T11:08:00Z</dcterms:modified>
</cp:coreProperties>
</file>