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A3FCF" w:rsidRPr="00B54C93" w:rsidRDefault="00F0176A">
      <w:pPr>
        <w:tabs>
          <w:tab w:val="center" w:pos="1418"/>
        </w:tabs>
        <w:snapToGrid w:val="0"/>
        <w:ind w:right="15"/>
        <w:jc w:val="right"/>
        <w:rPr>
          <w:sz w:val="22"/>
          <w:szCs w:val="22"/>
        </w:rPr>
      </w:pPr>
      <w:bookmarkStart w:id="0" w:name="_GoBack"/>
      <w:bookmarkEnd w:id="0"/>
      <w:r w:rsidRPr="00B54C93">
        <w:rPr>
          <w:sz w:val="22"/>
          <w:szCs w:val="22"/>
        </w:rPr>
        <w:t xml:space="preserve">Łódź, </w:t>
      </w:r>
      <w:bookmarkStart w:id="1" w:name="EZDDataPodpisu"/>
      <w:r w:rsidRPr="00B54C93">
        <w:rPr>
          <w:sz w:val="22"/>
          <w:szCs w:val="22"/>
        </w:rPr>
        <w:t>23 stycznia 2023</w:t>
      </w:r>
      <w:bookmarkEnd w:id="1"/>
      <w:r w:rsidRPr="00B54C93">
        <w:rPr>
          <w:sz w:val="22"/>
          <w:szCs w:val="22"/>
        </w:rPr>
        <w:t xml:space="preserve"> r.</w:t>
      </w:r>
    </w:p>
    <w:p w:rsidR="00EA3FCF" w:rsidRPr="00B54C93" w:rsidRDefault="00F0176A">
      <w:pPr>
        <w:tabs>
          <w:tab w:val="center" w:pos="1985"/>
        </w:tabs>
        <w:rPr>
          <w:sz w:val="22"/>
          <w:szCs w:val="22"/>
        </w:rPr>
      </w:pPr>
      <w:r w:rsidRPr="00B54C93">
        <w:rPr>
          <w:sz w:val="22"/>
          <w:szCs w:val="22"/>
        </w:rPr>
        <w:tab/>
      </w:r>
      <w:bookmarkStart w:id="2" w:name="ezdSprawaZnak"/>
      <w:r w:rsidRPr="00B54C93">
        <w:rPr>
          <w:sz w:val="22"/>
          <w:szCs w:val="22"/>
        </w:rPr>
        <w:t>GPB-I.747.30.2022</w:t>
      </w:r>
      <w:bookmarkEnd w:id="2"/>
    </w:p>
    <w:p w:rsidR="00B54C93" w:rsidRPr="00B54C93" w:rsidRDefault="00F0176A">
      <w:pPr>
        <w:tabs>
          <w:tab w:val="center" w:pos="1985"/>
        </w:tabs>
        <w:rPr>
          <w:sz w:val="22"/>
          <w:szCs w:val="22"/>
        </w:rPr>
      </w:pPr>
      <w:r w:rsidRPr="00B54C93">
        <w:rPr>
          <w:sz w:val="22"/>
          <w:szCs w:val="22"/>
        </w:rPr>
        <w:tab/>
        <w:t>MK/SG</w:t>
      </w:r>
    </w:p>
    <w:p w:rsidR="00B54C93" w:rsidRPr="00B54C93" w:rsidRDefault="00F0176A">
      <w:pPr>
        <w:tabs>
          <w:tab w:val="center" w:pos="1985"/>
        </w:tabs>
        <w:rPr>
          <w:sz w:val="22"/>
          <w:szCs w:val="22"/>
        </w:rPr>
      </w:pPr>
    </w:p>
    <w:p w:rsidR="00B54C93" w:rsidRPr="00B54C93" w:rsidRDefault="00F0176A" w:rsidP="00B54C93">
      <w:pPr>
        <w:spacing w:line="276" w:lineRule="auto"/>
        <w:jc w:val="center"/>
        <w:rPr>
          <w:b/>
          <w:bCs/>
          <w:sz w:val="22"/>
          <w:szCs w:val="22"/>
        </w:rPr>
      </w:pPr>
      <w:r w:rsidRPr="00B54C93">
        <w:rPr>
          <w:b/>
          <w:bCs/>
          <w:sz w:val="22"/>
          <w:szCs w:val="22"/>
        </w:rPr>
        <w:t>OBWIESZCZENIE   WOJEWODY   ŁÓDZKIEGO</w:t>
      </w:r>
    </w:p>
    <w:p w:rsidR="00B54C93" w:rsidRPr="00B54C93" w:rsidRDefault="00F0176A" w:rsidP="00B54C93">
      <w:pPr>
        <w:snapToGrid w:val="0"/>
        <w:spacing w:line="276" w:lineRule="auto"/>
        <w:jc w:val="center"/>
        <w:rPr>
          <w:b/>
          <w:sz w:val="22"/>
          <w:szCs w:val="22"/>
        </w:rPr>
      </w:pPr>
      <w:r w:rsidRPr="00B54C93">
        <w:rPr>
          <w:b/>
          <w:bCs/>
          <w:sz w:val="22"/>
          <w:szCs w:val="22"/>
        </w:rPr>
        <w:t xml:space="preserve">o wydaniu decyzji </w:t>
      </w:r>
      <w:r w:rsidRPr="00B54C93">
        <w:rPr>
          <w:b/>
          <w:sz w:val="22"/>
          <w:szCs w:val="22"/>
        </w:rPr>
        <w:t>o ustaleniu lokalizacji strategicznej inwestycji w zakresie sieci przesyłowej</w:t>
      </w:r>
    </w:p>
    <w:p w:rsidR="00B54C93" w:rsidRPr="00B54C93" w:rsidRDefault="00F0176A" w:rsidP="00B54C93">
      <w:pPr>
        <w:jc w:val="center"/>
        <w:rPr>
          <w:sz w:val="22"/>
          <w:szCs w:val="22"/>
        </w:rPr>
      </w:pPr>
    </w:p>
    <w:p w:rsidR="00B54C93" w:rsidRPr="00B54C93" w:rsidRDefault="00F0176A" w:rsidP="00B54C93">
      <w:pPr>
        <w:spacing w:line="276" w:lineRule="auto"/>
        <w:ind w:firstLine="567"/>
        <w:jc w:val="both"/>
        <w:rPr>
          <w:b/>
          <w:bCs/>
          <w:sz w:val="22"/>
          <w:szCs w:val="22"/>
        </w:rPr>
      </w:pPr>
      <w:r w:rsidRPr="00B54C93">
        <w:rPr>
          <w:sz w:val="22"/>
          <w:szCs w:val="22"/>
        </w:rPr>
        <w:t>Działając na podstawie art. 10 ust. 1, 2 i 3  oraz art. 2 w powiązaniu z pkt 50 załącznika do ustawy z dnia 24 lipca 2015 r. o przygotowaniu i realizacji strategicznych inwestycji w zakresie sieci przesyłowych (Dz.U. z 2022 r. poz. 273 z późn. zm.) – zwane</w:t>
      </w:r>
      <w:r w:rsidRPr="00B54C93">
        <w:rPr>
          <w:sz w:val="22"/>
          <w:szCs w:val="22"/>
        </w:rPr>
        <w:t xml:space="preserve">j dalej </w:t>
      </w:r>
      <w:r w:rsidRPr="00B54C93">
        <w:rPr>
          <w:i/>
          <w:iCs/>
          <w:sz w:val="22"/>
          <w:szCs w:val="22"/>
        </w:rPr>
        <w:t>ustawą</w:t>
      </w:r>
      <w:r w:rsidRPr="00B54C93">
        <w:rPr>
          <w:sz w:val="22"/>
          <w:szCs w:val="22"/>
        </w:rPr>
        <w:t xml:space="preserve"> i art. 49 ustawy z dnia 14  czerwca 1960 r. – Kodeks postępowania administracyjnego (Dz.  U.  z 2022 r. poz. 2000 z późn. zm.) – zwanej dalej </w:t>
      </w:r>
      <w:r w:rsidRPr="00B54C93">
        <w:rPr>
          <w:i/>
          <w:iCs/>
          <w:sz w:val="22"/>
          <w:szCs w:val="22"/>
        </w:rPr>
        <w:t>Kpa</w:t>
      </w:r>
      <w:r w:rsidRPr="00B54C93">
        <w:rPr>
          <w:sz w:val="22"/>
          <w:szCs w:val="22"/>
        </w:rPr>
        <w:t xml:space="preserve">, </w:t>
      </w:r>
    </w:p>
    <w:p w:rsidR="00B54C93" w:rsidRPr="00B54C93" w:rsidRDefault="00F0176A" w:rsidP="00B54C93">
      <w:pPr>
        <w:spacing w:line="276" w:lineRule="auto"/>
        <w:jc w:val="center"/>
        <w:rPr>
          <w:b/>
          <w:bCs/>
          <w:sz w:val="22"/>
          <w:szCs w:val="22"/>
        </w:rPr>
      </w:pPr>
      <w:r w:rsidRPr="00B54C93">
        <w:rPr>
          <w:b/>
          <w:bCs/>
          <w:sz w:val="22"/>
          <w:szCs w:val="22"/>
        </w:rPr>
        <w:t>Wojewoda Łódzki</w:t>
      </w:r>
    </w:p>
    <w:p w:rsidR="00B54C93" w:rsidRPr="00B54C93" w:rsidRDefault="00F0176A" w:rsidP="00B54C93">
      <w:pPr>
        <w:spacing w:line="276" w:lineRule="auto"/>
        <w:ind w:firstLine="567"/>
        <w:jc w:val="both"/>
        <w:rPr>
          <w:sz w:val="22"/>
          <w:szCs w:val="22"/>
        </w:rPr>
      </w:pPr>
      <w:r w:rsidRPr="00B54C93">
        <w:rPr>
          <w:b/>
          <w:bCs/>
          <w:sz w:val="22"/>
          <w:szCs w:val="22"/>
        </w:rPr>
        <w:t>zawiadamia</w:t>
      </w:r>
      <w:r w:rsidRPr="00B54C93">
        <w:rPr>
          <w:sz w:val="22"/>
          <w:szCs w:val="22"/>
        </w:rPr>
        <w:t>, że na wniosek Polskich Sieci Elektroenergetycznych S.A. z siedzib</w:t>
      </w:r>
      <w:r w:rsidRPr="00B54C93">
        <w:rPr>
          <w:sz w:val="22"/>
          <w:szCs w:val="22"/>
        </w:rPr>
        <w:t xml:space="preserve">ą w  Konstancinie-Jeziornie, </w:t>
      </w:r>
      <w:r w:rsidRPr="00B54C93">
        <w:rPr>
          <w:b/>
          <w:bCs/>
          <w:sz w:val="22"/>
          <w:szCs w:val="22"/>
        </w:rPr>
        <w:t>13 stycznia 2023 r. została wydana decyzja Nr 2/202</w:t>
      </w:r>
      <w:bookmarkStart w:id="3" w:name="_Hlk43657044"/>
      <w:r w:rsidRPr="00B54C93">
        <w:rPr>
          <w:b/>
          <w:bCs/>
          <w:sz w:val="22"/>
          <w:szCs w:val="22"/>
        </w:rPr>
        <w:t>3</w:t>
      </w:r>
      <w:r w:rsidRPr="00B54C93">
        <w:rPr>
          <w:sz w:val="22"/>
          <w:szCs w:val="22"/>
        </w:rPr>
        <w:t xml:space="preserve"> o ustaleniu lokalizacji </w:t>
      </w:r>
      <w:bookmarkEnd w:id="3"/>
      <w:r w:rsidRPr="00B54C93">
        <w:rPr>
          <w:sz w:val="22"/>
          <w:szCs w:val="22"/>
        </w:rPr>
        <w:t>strategicznej inwestycji w zakresie sieci przesyłowej dla zadania pn.: ,,Modernizacja odcinka linii elektroenergetycznej 400 kV relacji Trębaczew-Dobr</w:t>
      </w:r>
      <w:r w:rsidRPr="00B54C93">
        <w:rPr>
          <w:sz w:val="22"/>
          <w:szCs w:val="22"/>
        </w:rPr>
        <w:t>zeń/Joachimów, od  SE  Trębaczew do słupa nr  183”, polegającego na przebudowie i remoncie odcinka linii elektroenergetycznej 400 kV relacji Trębaczew – Dobrzeń/Joachimów.</w:t>
      </w:r>
    </w:p>
    <w:p w:rsidR="00B54C93" w:rsidRPr="00B54C93" w:rsidRDefault="00F0176A" w:rsidP="00B54C93">
      <w:pPr>
        <w:spacing w:line="276" w:lineRule="auto"/>
        <w:ind w:firstLine="567"/>
        <w:jc w:val="both"/>
        <w:rPr>
          <w:sz w:val="22"/>
          <w:szCs w:val="22"/>
        </w:rPr>
      </w:pPr>
      <w:r w:rsidRPr="00B54C93">
        <w:rPr>
          <w:sz w:val="22"/>
          <w:szCs w:val="22"/>
        </w:rPr>
        <w:t xml:space="preserve">Zgodnie z art. 25 ust. 1 </w:t>
      </w:r>
      <w:r w:rsidRPr="00B54C93">
        <w:rPr>
          <w:i/>
          <w:sz w:val="22"/>
          <w:szCs w:val="22"/>
        </w:rPr>
        <w:t>ustawy</w:t>
      </w:r>
      <w:r w:rsidRPr="00B54C93">
        <w:rPr>
          <w:sz w:val="22"/>
          <w:szCs w:val="22"/>
        </w:rPr>
        <w:t>, decyzja podlega natychmiastowemu wykonaniu.</w:t>
      </w:r>
    </w:p>
    <w:p w:rsidR="00B54C93" w:rsidRPr="00B54C93" w:rsidRDefault="00F0176A" w:rsidP="00B54C93">
      <w:pPr>
        <w:spacing w:line="276" w:lineRule="auto"/>
        <w:ind w:firstLine="567"/>
        <w:jc w:val="both"/>
        <w:rPr>
          <w:sz w:val="22"/>
          <w:szCs w:val="22"/>
        </w:rPr>
      </w:pPr>
      <w:r w:rsidRPr="00B54C93">
        <w:rPr>
          <w:sz w:val="22"/>
          <w:szCs w:val="22"/>
        </w:rPr>
        <w:t>Od nini</w:t>
      </w:r>
      <w:r w:rsidRPr="00B54C93">
        <w:rPr>
          <w:sz w:val="22"/>
          <w:szCs w:val="22"/>
        </w:rPr>
        <w:t>ejszej decyzji służy stronom odwołanie do Ministra Rozwoju i Technologii za pośrednictwem Wojewody Łódzki</w:t>
      </w:r>
      <w:r w:rsidRPr="00B54C93">
        <w:rPr>
          <w:color w:val="000000"/>
          <w:sz w:val="22"/>
          <w:szCs w:val="22"/>
        </w:rPr>
        <w:t>ego – w t</w:t>
      </w:r>
      <w:r w:rsidRPr="00B54C93">
        <w:rPr>
          <w:sz w:val="22"/>
          <w:szCs w:val="22"/>
        </w:rPr>
        <w:t xml:space="preserve">erminie 14 dni od dnia, w którym zawiadomienie o jej wydaniu </w:t>
      </w:r>
      <w:r w:rsidRPr="00B54C93">
        <w:rPr>
          <w:sz w:val="22"/>
          <w:szCs w:val="22"/>
          <w:u w:val="single"/>
        </w:rPr>
        <w:t>w drodze obwieszczenia</w:t>
      </w:r>
      <w:r w:rsidRPr="00B54C93">
        <w:rPr>
          <w:sz w:val="22"/>
          <w:szCs w:val="22"/>
        </w:rPr>
        <w:t xml:space="preserve"> uważa się za dokonane.</w:t>
      </w:r>
    </w:p>
    <w:p w:rsidR="00B54C93" w:rsidRPr="00B54C93" w:rsidRDefault="00F0176A" w:rsidP="00B54C93">
      <w:pPr>
        <w:spacing w:line="276" w:lineRule="auto"/>
        <w:ind w:firstLine="567"/>
        <w:jc w:val="both"/>
        <w:rPr>
          <w:sz w:val="22"/>
          <w:szCs w:val="22"/>
        </w:rPr>
      </w:pPr>
      <w:r w:rsidRPr="00B54C93">
        <w:rPr>
          <w:sz w:val="22"/>
          <w:szCs w:val="22"/>
        </w:rPr>
        <w:t xml:space="preserve">Zgodnie z art. 49 </w:t>
      </w:r>
      <w:r w:rsidRPr="00B54C93">
        <w:rPr>
          <w:i/>
          <w:iCs/>
          <w:sz w:val="22"/>
          <w:szCs w:val="22"/>
        </w:rPr>
        <w:t xml:space="preserve">Kpa </w:t>
      </w:r>
      <w:r w:rsidRPr="00B54C93">
        <w:rPr>
          <w:sz w:val="22"/>
          <w:szCs w:val="22"/>
        </w:rPr>
        <w:t>w związku z a</w:t>
      </w:r>
      <w:r w:rsidRPr="00B54C93">
        <w:rPr>
          <w:sz w:val="22"/>
          <w:szCs w:val="22"/>
        </w:rPr>
        <w:t xml:space="preserve">rt. 10 ust. 2a </w:t>
      </w:r>
      <w:r w:rsidRPr="00B54C93">
        <w:rPr>
          <w:i/>
          <w:sz w:val="22"/>
          <w:szCs w:val="22"/>
        </w:rPr>
        <w:t>ustawy</w:t>
      </w:r>
      <w:r w:rsidRPr="00B54C93">
        <w:rPr>
          <w:sz w:val="22"/>
          <w:szCs w:val="22"/>
        </w:rPr>
        <w:t>, zawiadomienie stron postępowania w drodze obwieszczenia uważa się za dokonane po upływie 14 dni od dnia, w którym nastąpiło obwieszczenie o wydaniu decyzji w Łódzkim Urzędzie Wojewódzkim w Łodzi.</w:t>
      </w:r>
    </w:p>
    <w:p w:rsidR="00B54C93" w:rsidRPr="00B54C93" w:rsidRDefault="00F0176A" w:rsidP="00B54C93">
      <w:pPr>
        <w:spacing w:line="276" w:lineRule="auto"/>
        <w:ind w:firstLine="567"/>
        <w:jc w:val="both"/>
        <w:rPr>
          <w:sz w:val="22"/>
          <w:szCs w:val="22"/>
        </w:rPr>
      </w:pPr>
      <w:r w:rsidRPr="00B54C93">
        <w:rPr>
          <w:sz w:val="22"/>
          <w:szCs w:val="22"/>
        </w:rPr>
        <w:t>Odwołanie od decyzji powinno zawierać</w:t>
      </w:r>
      <w:r w:rsidRPr="00B54C93">
        <w:rPr>
          <w:sz w:val="22"/>
          <w:szCs w:val="22"/>
        </w:rPr>
        <w:t xml:space="preserve"> zarzuty odnoszące się do decyzji, określać istotę i zakres żądania będącego przedmiotem odwołania oraz wskazywać dowody uzasadniające to żądanie.</w:t>
      </w:r>
    </w:p>
    <w:p w:rsidR="00B54C93" w:rsidRPr="00B54C93" w:rsidRDefault="00F0176A" w:rsidP="00B54C93">
      <w:pPr>
        <w:spacing w:line="276" w:lineRule="auto"/>
        <w:ind w:firstLine="567"/>
        <w:jc w:val="both"/>
        <w:rPr>
          <w:sz w:val="22"/>
          <w:szCs w:val="22"/>
        </w:rPr>
      </w:pPr>
      <w:r w:rsidRPr="00B54C93">
        <w:rPr>
          <w:sz w:val="22"/>
          <w:szCs w:val="22"/>
        </w:rPr>
        <w:t>W trakcie biegu terminu do wniesienia odwołania,</w:t>
      </w:r>
      <w:r w:rsidRPr="00B54C93">
        <w:rPr>
          <w:sz w:val="22"/>
          <w:szCs w:val="22"/>
          <w:shd w:val="clear" w:color="auto" w:fill="FFFFFF"/>
        </w:rPr>
        <w:t xml:space="preserve"> stronom przysługuje prawo do zrzeczenia się odwołania. Z dni</w:t>
      </w:r>
      <w:r w:rsidRPr="00B54C93">
        <w:rPr>
          <w:sz w:val="22"/>
          <w:szCs w:val="22"/>
          <w:shd w:val="clear" w:color="auto" w:fill="FFFFFF"/>
        </w:rPr>
        <w:t>em doręczenia Wojewodzie Łódzkiemu oświadczenia o zrzeczeniu się prawa do wniesienia odwołania przez ostatnią ze stron postępowania, niniejsza decyzja staje się ostateczna i</w:t>
      </w:r>
      <w:r w:rsidRPr="00B54C93">
        <w:rPr>
          <w:sz w:val="22"/>
          <w:szCs w:val="22"/>
        </w:rPr>
        <w:t> </w:t>
      </w:r>
      <w:r w:rsidRPr="00B54C93">
        <w:rPr>
          <w:sz w:val="22"/>
          <w:szCs w:val="22"/>
          <w:shd w:val="clear" w:color="auto" w:fill="FFFFFF"/>
        </w:rPr>
        <w:t>prawomocna. Zrzeczenie się prawa do wniesienia odwołania skutkuje brakiem możliwoś</w:t>
      </w:r>
      <w:r w:rsidRPr="00B54C93">
        <w:rPr>
          <w:sz w:val="22"/>
          <w:szCs w:val="22"/>
          <w:shd w:val="clear" w:color="auto" w:fill="FFFFFF"/>
        </w:rPr>
        <w:t>ci odwołania się od decyzji oraz jej zaskarżenia do wojewódzkiego sądu administracyjnego.</w:t>
      </w:r>
      <w:bookmarkStart w:id="4" w:name="_Hlk43661756"/>
      <w:bookmarkEnd w:id="4"/>
    </w:p>
    <w:p w:rsidR="00B54C93" w:rsidRPr="00B54C93" w:rsidRDefault="00F0176A" w:rsidP="00B54C93">
      <w:pPr>
        <w:spacing w:line="276" w:lineRule="auto"/>
        <w:ind w:firstLine="567"/>
        <w:jc w:val="both"/>
        <w:rPr>
          <w:sz w:val="22"/>
          <w:szCs w:val="22"/>
        </w:rPr>
      </w:pPr>
      <w:r w:rsidRPr="00B54C93">
        <w:rPr>
          <w:rFonts w:eastAsia="SimSun" w:cs="Mangal"/>
          <w:b/>
          <w:sz w:val="22"/>
          <w:szCs w:val="22"/>
          <w:lang w:eastAsia="hi-IN" w:bidi="hi-IN"/>
        </w:rPr>
        <w:t>Z decyzją oraz aktami sprawy, strony mogą się zapoznać</w:t>
      </w:r>
      <w:r w:rsidRPr="00B54C93">
        <w:rPr>
          <w:rFonts w:eastAsia="SimSun" w:cs="Mangal"/>
          <w:sz w:val="22"/>
          <w:szCs w:val="22"/>
          <w:lang w:eastAsia="hi-IN" w:bidi="hi-IN"/>
        </w:rPr>
        <w:t xml:space="preserve"> w Oddziale Planowania i Zagospodarowania Przestrzennego w Wydziale Gospodarki Przestrzennej i Budownictwa Łódzkiego Urzędu Wojewódzkiego w Łodzi, ul. Piotrkowska 104 (</w:t>
      </w:r>
      <w:r w:rsidRPr="00B54C93">
        <w:rPr>
          <w:rFonts w:eastAsia="SimSun" w:cs="Mangal"/>
          <w:b/>
          <w:sz w:val="22"/>
          <w:szCs w:val="22"/>
          <w:lang w:eastAsia="hi-IN" w:bidi="hi-IN"/>
        </w:rPr>
        <w:t>po wcześniejszym umówieniu się telefonicznie:</w:t>
      </w:r>
      <w:r w:rsidRPr="00B54C93">
        <w:rPr>
          <w:rFonts w:eastAsia="SimSun" w:cs="Mangal"/>
          <w:sz w:val="22"/>
          <w:szCs w:val="22"/>
          <w:lang w:eastAsia="hi-IN" w:bidi="hi-IN"/>
        </w:rPr>
        <w:t xml:space="preserve"> 42 664 12 22 lub 42 664 11 58 </w:t>
      </w:r>
      <w:r w:rsidRPr="00B54C93">
        <w:rPr>
          <w:rFonts w:eastAsia="SimSun" w:cs="Mangal"/>
          <w:b/>
          <w:sz w:val="22"/>
          <w:szCs w:val="22"/>
          <w:lang w:eastAsia="hi-IN" w:bidi="hi-IN"/>
        </w:rPr>
        <w:t>bądź mailowo</w:t>
      </w:r>
      <w:r w:rsidRPr="00B54C93">
        <w:rPr>
          <w:rFonts w:eastAsia="SimSun" w:cs="Mangal"/>
          <w:b/>
          <w:sz w:val="22"/>
          <w:szCs w:val="22"/>
          <w:lang w:eastAsia="hi-IN" w:bidi="hi-IN"/>
        </w:rPr>
        <w:t>:</w:t>
      </w:r>
      <w:r w:rsidRPr="00B54C93">
        <w:rPr>
          <w:rFonts w:eastAsia="SimSun" w:cs="Mangal"/>
          <w:sz w:val="22"/>
          <w:szCs w:val="22"/>
          <w:lang w:eastAsia="hi-IN" w:bidi="hi-IN"/>
        </w:rPr>
        <w:t xml:space="preserve"> </w:t>
      </w:r>
      <w:r w:rsidRPr="00B54C93">
        <w:rPr>
          <w:kern w:val="0"/>
          <w:sz w:val="22"/>
          <w:szCs w:val="22"/>
          <w:shd w:val="clear" w:color="auto" w:fill="FFFFFF"/>
          <w:lang w:eastAsia="pl-PL"/>
        </w:rPr>
        <w:t>magdalena.kusa@lodz.uw.gov.pl</w:t>
      </w:r>
      <w:r w:rsidRPr="00B54C93">
        <w:rPr>
          <w:rFonts w:eastAsia="SimSun" w:cs="Mangal"/>
          <w:sz w:val="22"/>
          <w:szCs w:val="22"/>
          <w:lang w:eastAsia="hi-IN" w:bidi="hi-IN"/>
        </w:rPr>
        <w:t xml:space="preserve"> lub </w:t>
      </w:r>
      <w:r w:rsidRPr="00B54C93">
        <w:rPr>
          <w:kern w:val="0"/>
          <w:sz w:val="22"/>
          <w:szCs w:val="22"/>
          <w:lang w:eastAsia="pl-PL"/>
        </w:rPr>
        <w:t>sebastian.gajzler@lodz.uw.gov.pl</w:t>
      </w:r>
      <w:r w:rsidRPr="00B54C93">
        <w:rPr>
          <w:kern w:val="0"/>
          <w:sz w:val="22"/>
          <w:szCs w:val="22"/>
          <w:shd w:val="clear" w:color="auto" w:fill="FFFFFF"/>
          <w:lang w:eastAsia="pl-PL"/>
        </w:rPr>
        <w:t>)</w:t>
      </w:r>
    </w:p>
    <w:p w:rsidR="00B54C93" w:rsidRPr="00B54C93" w:rsidRDefault="00F0176A" w:rsidP="00B54C93">
      <w:pPr>
        <w:spacing w:line="276" w:lineRule="auto"/>
        <w:jc w:val="both"/>
        <w:rPr>
          <w:b/>
          <w:bCs/>
          <w:sz w:val="22"/>
          <w:szCs w:val="22"/>
        </w:rPr>
      </w:pPr>
      <w:r w:rsidRPr="00B54C93">
        <w:rPr>
          <w:sz w:val="22"/>
          <w:szCs w:val="22"/>
        </w:rPr>
        <w:t xml:space="preserve">Data zamieszczenia obwieszczenia: </w:t>
      </w:r>
      <w:r w:rsidRPr="00B54C93">
        <w:rPr>
          <w:b/>
          <w:bCs/>
          <w:sz w:val="22"/>
          <w:szCs w:val="22"/>
        </w:rPr>
        <w:t>26 stycznia 2023 r. – 9 lutego 2023 r.</w:t>
      </w:r>
    </w:p>
    <w:p w:rsidR="00B54C93" w:rsidRPr="00B54C93" w:rsidRDefault="00F0176A" w:rsidP="00B54C93">
      <w:pPr>
        <w:spacing w:line="276" w:lineRule="auto"/>
        <w:jc w:val="both"/>
        <w:rPr>
          <w:b/>
          <w:bCs/>
          <w:sz w:val="22"/>
          <w:szCs w:val="22"/>
        </w:rPr>
      </w:pPr>
    </w:p>
    <w:p w:rsidR="00B54C93" w:rsidRPr="00B54C93" w:rsidRDefault="00F0176A" w:rsidP="00B54C93">
      <w:pPr>
        <w:tabs>
          <w:tab w:val="center" w:pos="6345"/>
        </w:tabs>
        <w:snapToGrid w:val="0"/>
        <w:ind w:left="4965"/>
        <w:jc w:val="center"/>
        <w:rPr>
          <w:b/>
          <w:bCs/>
          <w:sz w:val="22"/>
          <w:szCs w:val="22"/>
        </w:rPr>
      </w:pPr>
      <w:r w:rsidRPr="00B54C93">
        <w:rPr>
          <w:b/>
          <w:bCs/>
          <w:sz w:val="22"/>
          <w:szCs w:val="22"/>
        </w:rPr>
        <w:t>Z up. WOJEWODY ŁÓDZKIEGO</w:t>
      </w:r>
    </w:p>
    <w:p w:rsidR="00B54C93" w:rsidRPr="00B54C93" w:rsidRDefault="00F0176A" w:rsidP="00B54C93">
      <w:pPr>
        <w:tabs>
          <w:tab w:val="center" w:pos="6345"/>
        </w:tabs>
        <w:snapToGrid w:val="0"/>
        <w:ind w:left="4965"/>
        <w:jc w:val="center"/>
        <w:rPr>
          <w:b/>
          <w:bCs/>
          <w:iCs/>
          <w:sz w:val="22"/>
          <w:szCs w:val="22"/>
        </w:rPr>
      </w:pPr>
      <w:r w:rsidRPr="00B54C93">
        <w:rPr>
          <w:b/>
          <w:bCs/>
          <w:sz w:val="22"/>
          <w:szCs w:val="22"/>
        </w:rPr>
        <w:br/>
      </w:r>
      <w:r w:rsidRPr="00B54C93">
        <w:rPr>
          <w:b/>
          <w:bCs/>
          <w:i/>
          <w:iCs/>
          <w:sz w:val="22"/>
          <w:szCs w:val="22"/>
        </w:rPr>
        <w:t xml:space="preserve">Magdalena Gawrysiak </w:t>
      </w:r>
      <w:r w:rsidRPr="00B54C93">
        <w:rPr>
          <w:b/>
          <w:bCs/>
          <w:i/>
          <w:iCs/>
          <w:sz w:val="22"/>
          <w:szCs w:val="22"/>
        </w:rPr>
        <w:br/>
      </w:r>
      <w:r w:rsidRPr="00B54C93">
        <w:rPr>
          <w:b/>
          <w:bCs/>
          <w:iCs/>
          <w:sz w:val="22"/>
          <w:szCs w:val="22"/>
        </w:rPr>
        <w:t xml:space="preserve">Kierownik Oddziału Planowania </w:t>
      </w:r>
      <w:r w:rsidRPr="00B54C93">
        <w:rPr>
          <w:b/>
          <w:bCs/>
          <w:iCs/>
          <w:sz w:val="22"/>
          <w:szCs w:val="22"/>
        </w:rPr>
        <w:br/>
        <w:t xml:space="preserve">i Zagospodarowania Przestrzennego </w:t>
      </w:r>
      <w:r w:rsidRPr="00B54C93">
        <w:rPr>
          <w:b/>
          <w:bCs/>
          <w:iCs/>
          <w:sz w:val="22"/>
          <w:szCs w:val="22"/>
        </w:rPr>
        <w:br/>
        <w:t>w Wydziale Gospodarki Przestrzennej</w:t>
      </w:r>
    </w:p>
    <w:p w:rsidR="00B54C93" w:rsidRPr="00B54C93" w:rsidRDefault="00F0176A" w:rsidP="00B54C93">
      <w:pPr>
        <w:tabs>
          <w:tab w:val="center" w:pos="6345"/>
        </w:tabs>
        <w:snapToGrid w:val="0"/>
        <w:ind w:left="4965"/>
        <w:jc w:val="center"/>
        <w:rPr>
          <w:sz w:val="22"/>
          <w:szCs w:val="22"/>
        </w:rPr>
      </w:pPr>
      <w:r w:rsidRPr="00B54C93">
        <w:rPr>
          <w:b/>
          <w:bCs/>
          <w:iCs/>
          <w:sz w:val="22"/>
          <w:szCs w:val="22"/>
        </w:rPr>
        <w:t xml:space="preserve"> i Budownictwa</w:t>
      </w:r>
    </w:p>
    <w:p w:rsidR="00B54C93" w:rsidRPr="00B54C93" w:rsidRDefault="00F0176A" w:rsidP="00B54C93">
      <w:pPr>
        <w:tabs>
          <w:tab w:val="left" w:pos="5387"/>
        </w:tabs>
        <w:snapToGrid w:val="0"/>
        <w:ind w:left="4965"/>
        <w:jc w:val="center"/>
      </w:pPr>
      <w:r w:rsidRPr="00B54C93">
        <w:t xml:space="preserve">/dokument podpisano kwalifikowanym    </w:t>
      </w:r>
    </w:p>
    <w:p w:rsidR="00EA3FCF" w:rsidRDefault="00F0176A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  <w:r w:rsidRPr="00B54C93">
        <w:rPr>
          <w:iCs/>
          <w:lang w:eastAsia="pl-PL"/>
        </w:rPr>
        <w:t>podpisem elektronicznym/</w:t>
      </w:r>
    </w:p>
    <w:sectPr w:rsidR="00EA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76A" w:rsidRDefault="00F0176A">
      <w:r>
        <w:separator/>
      </w:r>
    </w:p>
  </w:endnote>
  <w:endnote w:type="continuationSeparator" w:id="0">
    <w:p w:rsidR="00F0176A" w:rsidRDefault="00F0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AD2" w:rsidRDefault="00F0176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CF" w:rsidRDefault="00F0176A">
    <w:pPr>
      <w:pStyle w:val="Stopka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CF" w:rsidRDefault="00F0176A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EA3FCF" w:rsidRDefault="00F0176A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EA3FCF" w:rsidRDefault="00F0176A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EA3FCF" w:rsidRDefault="00F0176A">
    <w:pPr>
      <w:pStyle w:val="Stopka"/>
      <w:jc w:val="center"/>
    </w:pPr>
    <w:r>
      <w:rPr>
        <w:sz w:val="14"/>
      </w:rPr>
      <w:t>Administratorem danych osobowych jest Woje</w:t>
    </w:r>
    <w:r>
      <w:rPr>
        <w:sz w:val="14"/>
      </w:rPr>
      <w:t xml:space="preserve">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76A" w:rsidRDefault="00F0176A">
      <w:r>
        <w:separator/>
      </w:r>
    </w:p>
  </w:footnote>
  <w:footnote w:type="continuationSeparator" w:id="0">
    <w:p w:rsidR="00F0176A" w:rsidRDefault="00F01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AD2" w:rsidRDefault="00F0176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CF" w:rsidRDefault="00F0176A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CF" w:rsidRDefault="00F0176A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77F34"/>
    <w:multiLevelType w:val="multilevel"/>
    <w:tmpl w:val="68027B78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2E"/>
    <w:rsid w:val="00E07E2E"/>
    <w:rsid w:val="00F0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5EAA8-75E4-450A-8CA8-62F3CF1F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dcterms:created xsi:type="dcterms:W3CDTF">2023-01-23T11:09:00Z</dcterms:created>
  <dcterms:modified xsi:type="dcterms:W3CDTF">2023-01-23T11:09:00Z</dcterms:modified>
</cp:coreProperties>
</file>