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61FD4" w14:textId="77777777" w:rsidR="0048665F" w:rsidRPr="00BF601C" w:rsidRDefault="0048665F" w:rsidP="00BF601C">
      <w:pPr>
        <w:suppressAutoHyphens w:val="0"/>
        <w:overflowPunct/>
        <w:autoSpaceDE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FDA83" w14:textId="77777777" w:rsidR="0048665F" w:rsidRPr="00BF601C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E5C078A" w14:textId="1F9238E4" w:rsidR="0048665F" w:rsidRPr="00BF601C" w:rsidRDefault="0048665F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4A7E45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</w:p>
    <w:p w14:paraId="4B9A0915" w14:textId="21DFD5DA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zawarta pomiędzy:</w:t>
      </w:r>
    </w:p>
    <w:p w14:paraId="6F5B3D33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ADD0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4AE3C7C6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1F73CE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38B84BC4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13F6E61" w14:textId="2FFECD26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  <w:r w:rsid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</w:p>
    <w:p w14:paraId="497A405A" w14:textId="614979FF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 imieniu które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działa:</w:t>
      </w:r>
    </w:p>
    <w:p w14:paraId="7203909D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0DCFC1A9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764536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583B5420" w14:textId="77777777" w:rsidR="0048665F" w:rsidRPr="00BF601C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17476F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3E026059" w14:textId="2E935771" w:rsidR="003460E0" w:rsidRPr="0014231F" w:rsidRDefault="0038617B" w:rsidP="0014231F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="000E707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(sprzęt)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14231F">
        <w:rPr>
          <w:rFonts w:asciiTheme="minorHAnsi" w:hAnsiTheme="minorHAnsi" w:cstheme="minorHAnsi"/>
          <w:color w:val="000000"/>
          <w:sz w:val="24"/>
          <w:szCs w:val="24"/>
        </w:rPr>
        <w:t xml:space="preserve">dwa drony </w:t>
      </w:r>
      <w:r w:rsidR="0014231F" w:rsidRPr="00725AEA">
        <w:rPr>
          <w:rFonts w:ascii="Times New Roman" w:hAnsi="Times New Roman" w:cs="Times New Roman"/>
          <w:sz w:val="24"/>
          <w:szCs w:val="24"/>
        </w:rPr>
        <w:t>wraz z osobnym zestawem elementów do obsługi każdego z dronów</w:t>
      </w:r>
      <w:r w:rsidR="0014231F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7C371E8E" w14:textId="469C7C76" w:rsidR="009270C1" w:rsidRPr="00BF601C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BF601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="005F4F96">
        <w:rPr>
          <w:rFonts w:asciiTheme="minorHAnsi" w:hAnsiTheme="minorHAnsi" w:cstheme="minorHAnsi"/>
          <w:color w:val="000000"/>
          <w:sz w:val="24"/>
          <w:szCs w:val="24"/>
        </w:rPr>
        <w:t xml:space="preserve"> (OPZ)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99C20D3" w14:textId="77777777" w:rsidR="006A61EA" w:rsidRPr="00BF601C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Sprzedawcy z dnia 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., stanowiącą załącznik nr 2 do umowy.</w:t>
      </w:r>
    </w:p>
    <w:p w14:paraId="2568D322" w14:textId="7E38889F" w:rsidR="00405449" w:rsidRPr="00684AC5" w:rsidRDefault="00405449" w:rsidP="00684AC5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Zamówienie realizowane jest w ramach zadania pn. </w:t>
      </w:r>
      <w:r w:rsidR="00486289" w:rsidRPr="00BF601C">
        <w:rPr>
          <w:rFonts w:asciiTheme="minorHAnsi" w:hAnsiTheme="minorHAnsi" w:cstheme="minorHAnsi"/>
          <w:sz w:val="24"/>
          <w:szCs w:val="24"/>
        </w:rPr>
        <w:t>„</w:t>
      </w:r>
      <w:r w:rsidR="009D01AE" w:rsidRPr="009D01AE">
        <w:rPr>
          <w:rFonts w:asciiTheme="minorHAnsi" w:hAnsiTheme="minorHAnsi" w:cstheme="minorHAnsi"/>
          <w:sz w:val="24"/>
          <w:szCs w:val="24"/>
        </w:rPr>
        <w:t>Zapewnienie właściwego stanu ochrony obszarów cennych przyrodniczo 2024-2025</w:t>
      </w:r>
      <w:r w:rsidR="00486289" w:rsidRPr="00BF601C">
        <w:rPr>
          <w:rFonts w:asciiTheme="minorHAnsi" w:hAnsiTheme="minorHAnsi" w:cstheme="minorHAnsi"/>
          <w:sz w:val="24"/>
          <w:szCs w:val="24"/>
        </w:rPr>
        <w:t>”, podzadanie „</w:t>
      </w:r>
      <w:r w:rsidR="009D01AE" w:rsidRPr="009D01AE">
        <w:rPr>
          <w:rFonts w:asciiTheme="minorHAnsi" w:hAnsiTheme="minorHAnsi" w:cstheme="minorHAnsi"/>
          <w:sz w:val="24"/>
          <w:szCs w:val="24"/>
        </w:rPr>
        <w:t>Specjalistyczne wyposażenie pracowników RDOŚ w Bydgoszczy</w:t>
      </w:r>
      <w:r w:rsidR="00486289" w:rsidRPr="00BF601C">
        <w:rPr>
          <w:rFonts w:asciiTheme="minorHAnsi" w:hAnsiTheme="minorHAnsi" w:cstheme="minorHAnsi"/>
          <w:sz w:val="24"/>
          <w:szCs w:val="24"/>
        </w:rPr>
        <w:t>”</w:t>
      </w:r>
      <w:r w:rsidRPr="00BF601C">
        <w:rPr>
          <w:rFonts w:asciiTheme="minorHAnsi" w:hAnsiTheme="minorHAnsi" w:cstheme="minorHAnsi"/>
          <w:sz w:val="24"/>
          <w:szCs w:val="24"/>
        </w:rPr>
        <w:t>, finansowanego ze środków Wojewódzkiego Funduszu Ochrony Środowiska i Gospodarki Wodnej w Toruniu.</w:t>
      </w:r>
    </w:p>
    <w:p w14:paraId="41789140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6479AE79" w14:textId="156CE57B" w:rsidR="00BF601C" w:rsidRPr="00BF601C" w:rsidRDefault="00BF601C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Dostarczenie przedmiotu </w:t>
      </w:r>
      <w:r w:rsidR="000E7078">
        <w:rPr>
          <w:rFonts w:asciiTheme="minorHAnsi" w:hAnsiTheme="minorHAnsi" w:cstheme="minorHAnsi"/>
          <w:color w:val="000000"/>
          <w:sz w:val="24"/>
          <w:szCs w:val="24"/>
        </w:rPr>
        <w:t>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terminie do </w:t>
      </w:r>
      <w:r w:rsidR="00E34E21">
        <w:rPr>
          <w:rFonts w:asciiTheme="minorHAnsi" w:hAnsiTheme="minorHAnsi" w:cstheme="minorHAnsi"/>
          <w:color w:val="000000"/>
          <w:sz w:val="24"/>
          <w:szCs w:val="24"/>
        </w:rPr>
        <w:t>dnia 29 grudnia 2025 roku</w:t>
      </w:r>
      <w:r w:rsidR="0084311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12F3BE1" w14:textId="77777777" w:rsidR="00405449" w:rsidRPr="00BF601C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4C1909A5" w14:textId="0D7D1D24" w:rsidR="00405449" w:rsidRPr="00BF601C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Dostarczanie przedmi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z Zamawiającym oraz przesłaniu informacji o terminie i godzinie dostawy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adres e-mail: </w:t>
      </w:r>
      <w:r w:rsidR="00220B3A">
        <w:rPr>
          <w:rFonts w:asciiTheme="minorHAnsi" w:hAnsiTheme="minorHAnsi" w:cstheme="minorHAnsi"/>
          <w:color w:val="000000"/>
          <w:sz w:val="24"/>
          <w:szCs w:val="24"/>
        </w:rPr>
        <w:t>kancelaria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66.</w:t>
      </w:r>
    </w:p>
    <w:p w14:paraId="7793CFC9" w14:textId="4DC19157" w:rsidR="0048665F" w:rsidRPr="00BF601C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Dostarczony sprzęt będzie gotowy do pracy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– użytkowania –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i będzie posiadał wszelkie niezbędne do właściwego korzystania instrukcje, licencje i certyfikaty. </w:t>
      </w:r>
    </w:p>
    <w:p w14:paraId="06F6CC58" w14:textId="025E989E" w:rsidR="001C799D" w:rsidRDefault="0048665F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Kupującego.</w:t>
      </w:r>
    </w:p>
    <w:p w14:paraId="638FCF40" w14:textId="704679E5" w:rsidR="001C799D" w:rsidRPr="001C799D" w:rsidRDefault="001C799D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799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Osobami upoważnionymi przez Kupującego do nadzoru nad realizacją umowy i odbioru jest</w:t>
      </w:r>
      <w:r w:rsidR="004E7407">
        <w:rPr>
          <w:rFonts w:asciiTheme="minorHAnsi" w:hAnsiTheme="minorHAnsi" w:cstheme="minorHAnsi"/>
          <w:bCs/>
          <w:sz w:val="24"/>
          <w:szCs w:val="24"/>
        </w:rPr>
        <w:t xml:space="preserve"> Pan Dawid Bryliński, Pan Robert Szymański</w:t>
      </w:r>
      <w:r w:rsidR="00AA184F">
        <w:rPr>
          <w:rFonts w:asciiTheme="minorHAnsi" w:hAnsiTheme="minorHAnsi" w:cstheme="minorHAnsi"/>
          <w:bCs/>
          <w:sz w:val="24"/>
          <w:szCs w:val="24"/>
        </w:rPr>
        <w:t xml:space="preserve">, Pani Weronika </w:t>
      </w:r>
      <w:proofErr w:type="spellStart"/>
      <w:r w:rsidR="00AA184F">
        <w:rPr>
          <w:rFonts w:asciiTheme="minorHAnsi" w:hAnsiTheme="minorHAnsi" w:cstheme="minorHAnsi"/>
          <w:bCs/>
          <w:sz w:val="24"/>
          <w:szCs w:val="24"/>
        </w:rPr>
        <w:t>Rejt</w:t>
      </w:r>
      <w:proofErr w:type="spellEnd"/>
      <w:r w:rsidRPr="001C799D">
        <w:rPr>
          <w:rFonts w:asciiTheme="minorHAnsi" w:hAnsiTheme="minorHAnsi" w:cstheme="minorHAnsi"/>
          <w:bCs/>
          <w:sz w:val="24"/>
          <w:szCs w:val="24"/>
        </w:rPr>
        <w:t xml:space="preserve"> i Pani </w:t>
      </w:r>
      <w:r>
        <w:rPr>
          <w:rFonts w:asciiTheme="minorHAnsi" w:hAnsiTheme="minorHAnsi" w:cstheme="minorHAnsi"/>
          <w:bCs/>
          <w:sz w:val="24"/>
          <w:szCs w:val="24"/>
        </w:rPr>
        <w:t>Agata Mania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5821A02E" w14:textId="6C2B6793" w:rsidR="007658F1" w:rsidRPr="00684AC5" w:rsidRDefault="000B4114" w:rsidP="00684AC5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 przypadku stwierdzenia nieprawidłowości, wad lub uszkodzeń</w:t>
      </w:r>
      <w:r w:rsidR="00E43922">
        <w:rPr>
          <w:rFonts w:asciiTheme="minorHAnsi" w:hAnsiTheme="minorHAnsi" w:cstheme="minorHAnsi"/>
          <w:sz w:val="24"/>
          <w:szCs w:val="24"/>
        </w:rPr>
        <w:t xml:space="preserve"> przedmiotu umowy</w:t>
      </w:r>
      <w:r w:rsidRPr="00BF601C">
        <w:rPr>
          <w:rFonts w:asciiTheme="minorHAnsi" w:hAnsiTheme="minorHAnsi" w:cstheme="minorHAnsi"/>
          <w:sz w:val="24"/>
          <w:szCs w:val="24"/>
        </w:rPr>
        <w:t xml:space="preserve">, </w:t>
      </w:r>
      <w:r w:rsidR="004E7407">
        <w:rPr>
          <w:rFonts w:asciiTheme="minorHAnsi" w:hAnsiTheme="minorHAnsi" w:cstheme="minorHAnsi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sz w:val="24"/>
          <w:szCs w:val="24"/>
        </w:rPr>
        <w:t xml:space="preserve"> </w:t>
      </w:r>
      <w:r w:rsidR="00E43922">
        <w:rPr>
          <w:rFonts w:asciiTheme="minorHAnsi" w:hAnsiTheme="minorHAnsi" w:cstheme="minorHAnsi"/>
          <w:sz w:val="24"/>
          <w:szCs w:val="24"/>
        </w:rPr>
        <w:t xml:space="preserve">może </w:t>
      </w:r>
      <w:r w:rsidRPr="00BF601C">
        <w:rPr>
          <w:rFonts w:asciiTheme="minorHAnsi" w:hAnsiTheme="minorHAnsi" w:cstheme="minorHAnsi"/>
          <w:sz w:val="24"/>
          <w:szCs w:val="24"/>
        </w:rPr>
        <w:t>nalicz</w:t>
      </w:r>
      <w:r w:rsidR="004E7407">
        <w:rPr>
          <w:rFonts w:asciiTheme="minorHAnsi" w:hAnsiTheme="minorHAnsi" w:cstheme="minorHAnsi"/>
          <w:sz w:val="24"/>
          <w:szCs w:val="24"/>
        </w:rPr>
        <w:t>y</w:t>
      </w:r>
      <w:r w:rsidR="00E43922">
        <w:rPr>
          <w:rFonts w:asciiTheme="minorHAnsi" w:hAnsiTheme="minorHAnsi" w:cstheme="minorHAnsi"/>
          <w:sz w:val="24"/>
          <w:szCs w:val="24"/>
        </w:rPr>
        <w:t>ć</w:t>
      </w:r>
      <w:r w:rsidRPr="00BF601C">
        <w:rPr>
          <w:rFonts w:asciiTheme="minorHAnsi" w:hAnsiTheme="minorHAnsi" w:cstheme="minorHAnsi"/>
          <w:sz w:val="24"/>
          <w:szCs w:val="24"/>
        </w:rPr>
        <w:t xml:space="preserve"> kar</w:t>
      </w:r>
      <w:r w:rsidR="00E43922">
        <w:rPr>
          <w:rFonts w:asciiTheme="minorHAnsi" w:hAnsiTheme="minorHAnsi" w:cstheme="minorHAnsi"/>
          <w:sz w:val="24"/>
          <w:szCs w:val="24"/>
        </w:rPr>
        <w:t>ę</w:t>
      </w:r>
      <w:r w:rsidRPr="00BF601C">
        <w:rPr>
          <w:rFonts w:asciiTheme="minorHAnsi" w:hAnsiTheme="minorHAnsi" w:cstheme="minorHAnsi"/>
          <w:sz w:val="24"/>
          <w:szCs w:val="24"/>
        </w:rPr>
        <w:t xml:space="preserve"> umown</w:t>
      </w:r>
      <w:r w:rsidR="00E43922">
        <w:rPr>
          <w:rFonts w:asciiTheme="minorHAnsi" w:hAnsiTheme="minorHAnsi" w:cstheme="minorHAnsi"/>
          <w:sz w:val="24"/>
          <w:szCs w:val="24"/>
        </w:rPr>
        <w:t xml:space="preserve">ą za każdy przypadek stwierdzonej wady, nieprawidłowości lub uszkodzenia w wysokości 5% wartości umowy, przy czym Zamawiający może odmówić odbioru uszkodzonego, wadliwego bądź nieprawidłowego sprzętu </w:t>
      </w:r>
      <w:r w:rsidRPr="00E43922">
        <w:rPr>
          <w:rFonts w:asciiTheme="minorHAnsi" w:hAnsiTheme="minorHAnsi" w:cstheme="minorHAnsi"/>
          <w:sz w:val="24"/>
          <w:szCs w:val="24"/>
        </w:rPr>
        <w:t>lub odstąpi</w:t>
      </w:r>
      <w:r w:rsidR="00E43922" w:rsidRPr="00E43922">
        <w:rPr>
          <w:rFonts w:asciiTheme="minorHAnsi" w:hAnsiTheme="minorHAnsi" w:cstheme="minorHAnsi"/>
          <w:sz w:val="24"/>
          <w:szCs w:val="24"/>
        </w:rPr>
        <w:t>ć</w:t>
      </w:r>
      <w:r w:rsidRPr="00E43922">
        <w:rPr>
          <w:rFonts w:asciiTheme="minorHAnsi" w:hAnsiTheme="minorHAnsi" w:cstheme="minorHAnsi"/>
          <w:sz w:val="24"/>
          <w:szCs w:val="24"/>
        </w:rPr>
        <w:t xml:space="preserve"> od umowy z przyczyn leżących po stronie Sprzedawcy.</w:t>
      </w:r>
    </w:p>
    <w:p w14:paraId="1D0AFC39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497AE5AE" w14:textId="2E9FBC4B" w:rsidR="000248D2" w:rsidRPr="00BF601C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BF601C">
        <w:rPr>
          <w:rFonts w:asciiTheme="minorHAnsi" w:hAnsiTheme="minorHAnsi" w:cstheme="minorHAnsi"/>
          <w:sz w:val="24"/>
          <w:szCs w:val="24"/>
        </w:rPr>
        <w:t>,</w:t>
      </w:r>
      <w:r w:rsidR="006C1C64" w:rsidRPr="00BF601C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0B60B7" w:rsidRPr="00BF601C">
        <w:rPr>
          <w:rFonts w:asciiTheme="minorHAnsi" w:hAnsiTheme="minorHAnsi" w:cstheme="minorHAnsi"/>
          <w:sz w:val="24"/>
          <w:szCs w:val="24"/>
        </w:rPr>
        <w:t>niepowystawowy</w:t>
      </w:r>
      <w:proofErr w:type="spellEnd"/>
      <w:r w:rsidR="000B60B7" w:rsidRPr="00BF601C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spełnia założone</w:t>
      </w:r>
      <w:r w:rsidR="004113D7">
        <w:rPr>
          <w:rFonts w:asciiTheme="minorHAnsi" w:hAnsiTheme="minorHAnsi" w:cstheme="minorHAnsi"/>
          <w:sz w:val="24"/>
          <w:szCs w:val="24"/>
        </w:rPr>
        <w:t xml:space="preserve"> w OPZ</w:t>
      </w:r>
      <w:r w:rsidRPr="00BF601C">
        <w:rPr>
          <w:rFonts w:asciiTheme="minorHAnsi" w:hAnsiTheme="minorHAnsi" w:cstheme="minorHAnsi"/>
          <w:sz w:val="24"/>
          <w:szCs w:val="24"/>
        </w:rPr>
        <w:t xml:space="preserve"> parametry techniczne, normy bezpieczeństwa ob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0ACA2F49" w14:textId="4E982634" w:rsidR="00785B77" w:rsidRPr="00BF601C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Okres gwarancji na dostarczony sprzęt</w:t>
      </w:r>
      <w:r w:rsidR="004113D7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o którym mowa w § 1 wynosi </w:t>
      </w:r>
      <w:r w:rsidR="00110193">
        <w:rPr>
          <w:rFonts w:asciiTheme="minorHAnsi" w:hAnsiTheme="minorHAnsi" w:cstheme="minorHAnsi"/>
          <w:sz w:val="24"/>
          <w:szCs w:val="24"/>
        </w:rPr>
        <w:t>dwa lata</w:t>
      </w:r>
      <w:r w:rsidR="00280F55">
        <w:rPr>
          <w:rFonts w:asciiTheme="minorHAnsi" w:hAnsiTheme="minorHAnsi" w:cstheme="minorHAnsi"/>
          <w:sz w:val="24"/>
          <w:szCs w:val="24"/>
        </w:rPr>
        <w:t xml:space="preserve"> (2 lata)</w:t>
      </w:r>
      <w:r w:rsidR="00110193">
        <w:rPr>
          <w:rFonts w:asciiTheme="minorHAnsi" w:hAnsiTheme="minorHAnsi" w:cstheme="minorHAnsi"/>
          <w:sz w:val="24"/>
          <w:szCs w:val="24"/>
        </w:rPr>
        <w:t>.</w:t>
      </w:r>
      <w:r w:rsidR="0051173F" w:rsidRPr="00BF60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BE819B" w14:textId="5A5B032D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protokołu odbioru sprzętu, o którym mowa w § 2 ust. </w:t>
      </w:r>
      <w:r w:rsidR="00BF601C" w:rsidRPr="00BF601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7EFEA3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BF601C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FB7946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14:paraId="174E6FBC" w14:textId="59E3F84D" w:rsidR="00FF01C9" w:rsidRPr="00684AC5" w:rsidRDefault="000B4114" w:rsidP="00684AC5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może dochodzić roszczeń z tytułu gwarancji</w:t>
      </w:r>
      <w:r w:rsidR="00E43922">
        <w:rPr>
          <w:rFonts w:asciiTheme="minorHAnsi" w:hAnsiTheme="minorHAnsi" w:cstheme="minorHAnsi"/>
          <w:color w:val="000000"/>
          <w:sz w:val="24"/>
          <w:szCs w:val="24"/>
        </w:rPr>
        <w:t>/rękojmi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także po okresie określonym</w:t>
      </w:r>
      <w:r w:rsidR="00E4392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37213758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1054FFB7" w14:textId="3BE0CCD1" w:rsidR="00251F3A" w:rsidRPr="00BF601C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rachunek bankowy Sprzedawcy wskazany </w:t>
      </w:r>
      <w:r w:rsidR="00F1361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 fakturze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  <w:r w:rsidR="006D48EC">
        <w:rPr>
          <w:rFonts w:asciiTheme="minorHAnsi" w:hAnsiTheme="minorHAnsi" w:cstheme="minorHAnsi"/>
          <w:color w:val="000000"/>
          <w:sz w:val="24"/>
          <w:szCs w:val="24"/>
        </w:rPr>
        <w:t xml:space="preserve"> Cena sprzedaży obejmuje wszelkie koszty związane z realizacją zamówienia.</w:t>
      </w:r>
    </w:p>
    <w:p w14:paraId="27E2D3AB" w14:textId="37C22FB8" w:rsidR="00426378" w:rsidRPr="00BF601C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 w:rsidRPr="00BF601C">
        <w:rPr>
          <w:rFonts w:asciiTheme="minorHAnsi" w:hAnsiTheme="minorHAnsi" w:cstheme="minorHAnsi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DF05D6" w14:textId="085B834C" w:rsidR="00096A0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Sprzedawca jest zobowiązany do dostarczenia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Kupującego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lub przesłania jej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/jego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na adres e-mail </w:t>
      </w:r>
      <w:r w:rsidR="003D7E62" w:rsidRPr="006D48EC">
        <w:rPr>
          <w:rFonts w:asciiTheme="minorHAnsi" w:hAnsiTheme="minorHAnsi" w:cstheme="minorHAnsi"/>
          <w:sz w:val="24"/>
          <w:szCs w:val="24"/>
        </w:rPr>
        <w:t>kancelaria@bydgoszcz.rdos.gov.pl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Dowodem dostarczenia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jest e-mail zwrotny.</w:t>
      </w:r>
    </w:p>
    <w:p w14:paraId="5DEFBDDA" w14:textId="77777777" w:rsidR="0040544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1A10A5F6" w14:textId="5AA7BF17" w:rsidR="00251F3A" w:rsidRPr="00BF601C" w:rsidRDefault="003D7E62" w:rsidP="00BF601C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odbioru.</w:t>
      </w:r>
      <w:r w:rsidR="00FF072D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BB849E" w14:textId="77777777" w:rsidR="003D7E62" w:rsidRPr="00BF601C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33DB685B" w14:textId="69EEFF67" w:rsidR="00180F87" w:rsidRPr="00BF601C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Wykonawca nie jest podatnikiem podatku od towarów i usług VAT zarejestrowanym jako podatnik VAT czynny</w:t>
      </w:r>
      <w:r w:rsidR="00AA10D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6D48EC">
        <w:rPr>
          <w:rFonts w:asciiTheme="minorHAnsi" w:hAnsiTheme="minorHAnsi" w:cstheme="minorHAnsi"/>
          <w:sz w:val="24"/>
          <w:szCs w:val="24"/>
        </w:rPr>
        <w:t>8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ust. </w:t>
      </w:r>
      <w:r w:rsidR="006D48EC">
        <w:rPr>
          <w:rFonts w:asciiTheme="minorHAnsi" w:hAnsiTheme="minorHAnsi" w:cstheme="minorHAnsi"/>
          <w:sz w:val="24"/>
          <w:szCs w:val="24"/>
        </w:rPr>
        <w:t>9</w:t>
      </w:r>
      <w:r w:rsidRPr="00BF601C">
        <w:rPr>
          <w:rFonts w:asciiTheme="minorHAnsi" w:hAnsiTheme="minorHAnsi" w:cstheme="minorHAnsi"/>
          <w:sz w:val="24"/>
          <w:szCs w:val="24"/>
        </w:rPr>
        <w:t xml:space="preserve">)/ </w:t>
      </w:r>
      <w:r w:rsidRPr="00BF601C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Wykonawca jest podatnikiem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lastRenderedPageBreak/>
        <w:t>podatku od towarów i usług VAT zarejestrowanym jako podatnik VAT czynny i posiada numer identyfikacyjny NIP ……….</w:t>
      </w:r>
    </w:p>
    <w:p w14:paraId="033F456D" w14:textId="77777777" w:rsidR="00180F87" w:rsidRPr="00BF601C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01E658B3" w14:textId="549F8886" w:rsidR="00BB071E" w:rsidRPr="00684AC5" w:rsidRDefault="00180F87" w:rsidP="00AB4958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7CE58C83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4E018A55" w14:textId="2639C2BD" w:rsidR="0048665F" w:rsidRPr="00E41769" w:rsidRDefault="0048665F" w:rsidP="00E41769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</w:t>
      </w:r>
      <w:r w:rsidR="00E41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</w:t>
      </w:r>
      <w:r w:rsidRPr="00E41769">
        <w:rPr>
          <w:rFonts w:asciiTheme="minorHAnsi" w:hAnsiTheme="minorHAnsi" w:cstheme="minorHAnsi"/>
          <w:color w:val="000000" w:themeColor="text1"/>
          <w:sz w:val="24"/>
          <w:szCs w:val="24"/>
        </w:rPr>
        <w:t>upujący ma prawo odstąpić od umowy z winy Sprzedawcy, a Sprzedawca jest zobowiązany do zap</w:t>
      </w:r>
      <w:r w:rsidR="00A2008D" w:rsidRPr="00E41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E41769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E41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41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E41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E41769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E41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E4176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E417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9DDC30" w14:textId="77777777" w:rsidR="00267A15" w:rsidRPr="00BF601C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3514D60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7B62E9E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2D7F19AC" w14:textId="4CC2F5DE" w:rsidR="00BF601C" w:rsidRPr="00880838" w:rsidRDefault="00BF601C" w:rsidP="00880838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Zamawiający może odstąpić od umowy bez konieczności wyznaczania Wykonawcy terminu dodatkowego w przypadku, gdy Wykonawca wykonuje umowę w sposób wadliwy albo sprzeczny z umową</w:t>
      </w:r>
      <w:r w:rsidR="003B0C88">
        <w:rPr>
          <w:rFonts w:asciiTheme="minorHAnsi" w:hAnsiTheme="minorHAnsi" w:cstheme="minorHAnsi"/>
          <w:sz w:val="24"/>
          <w:szCs w:val="24"/>
        </w:rPr>
        <w:t xml:space="preserve">, </w:t>
      </w:r>
      <w:r w:rsidRPr="00BF601C">
        <w:rPr>
          <w:rFonts w:asciiTheme="minorHAnsi" w:hAnsiTheme="minorHAnsi" w:cstheme="minorHAnsi"/>
          <w:sz w:val="24"/>
          <w:szCs w:val="24"/>
        </w:rPr>
        <w:t>ofertą stanowiącą integralną część niniejszej umowy</w:t>
      </w:r>
      <w:r w:rsidR="003B0C88">
        <w:rPr>
          <w:rFonts w:asciiTheme="minorHAnsi" w:hAnsiTheme="minorHAnsi" w:cstheme="minorHAnsi"/>
          <w:sz w:val="24"/>
          <w:szCs w:val="24"/>
        </w:rPr>
        <w:t>,</w:t>
      </w:r>
      <w:r w:rsidR="00880838">
        <w:rPr>
          <w:rFonts w:asciiTheme="minorHAnsi" w:hAnsiTheme="minorHAnsi" w:cstheme="minorHAnsi"/>
          <w:sz w:val="24"/>
          <w:szCs w:val="24"/>
        </w:rPr>
        <w:t xml:space="preserve"> bądź sposób realizacji umowy wskazuje, że nie wykona jej w 2025 roku</w:t>
      </w:r>
      <w:r w:rsidRPr="00880838">
        <w:rPr>
          <w:rFonts w:asciiTheme="minorHAnsi" w:hAnsiTheme="minorHAnsi" w:cstheme="minorHAnsi"/>
          <w:sz w:val="24"/>
          <w:szCs w:val="24"/>
        </w:rPr>
        <w:t>.</w:t>
      </w:r>
    </w:p>
    <w:p w14:paraId="0008A944" w14:textId="28511917" w:rsidR="00BF601C" w:rsidRDefault="00BF601C" w:rsidP="00BF601C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Zamawiający może odstąpić od umowy w przypadku braku uzyskania środków </w:t>
      </w:r>
      <w:r w:rsidR="005F4F96">
        <w:rPr>
          <w:rFonts w:asciiTheme="minorHAnsi" w:hAnsiTheme="minorHAnsi" w:cstheme="minorHAnsi"/>
          <w:sz w:val="24"/>
          <w:szCs w:val="24"/>
        </w:rPr>
        <w:br/>
      </w:r>
      <w:r w:rsidRPr="00BF601C">
        <w:rPr>
          <w:rFonts w:asciiTheme="minorHAnsi" w:hAnsiTheme="minorHAnsi" w:cstheme="minorHAnsi"/>
          <w:sz w:val="24"/>
          <w:szCs w:val="24"/>
        </w:rPr>
        <w:t>na realizację zamówienia, bez prawa do żądania jakichkolwiek roszczeń przez Wykonawcę od Zamawiającego, w szczególności z tytułu szkód, utraconych korzyści i poniesionych kosztów oraz kar umownych</w:t>
      </w:r>
      <w:r w:rsidR="006D48EC">
        <w:rPr>
          <w:rFonts w:asciiTheme="minorHAnsi" w:hAnsiTheme="minorHAnsi" w:cstheme="minorHAnsi"/>
          <w:sz w:val="24"/>
          <w:szCs w:val="24"/>
        </w:rPr>
        <w:t>.</w:t>
      </w:r>
    </w:p>
    <w:p w14:paraId="5D89652A" w14:textId="40D58F4E" w:rsidR="00A55382" w:rsidRPr="00684AC5" w:rsidRDefault="00CF7065" w:rsidP="00684AC5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Łączna wysokość kar umownych, jaka może zostać naliczona Sprzedawcy nie może przekroczyć 25% wartości umowy brutto.</w:t>
      </w:r>
    </w:p>
    <w:p w14:paraId="7AFAE9CD" w14:textId="161167AD" w:rsidR="00EE16DF" w:rsidRPr="00BF601C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06E84CBF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502978CB" w14:textId="48F6DD5A" w:rsidR="00C0137E" w:rsidRPr="00684AC5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5864D40B" w14:textId="39908115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2F2792BF" w14:textId="702CFDAA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Kupujący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przewiduje </w:t>
      </w:r>
      <w:r w:rsidR="003D77E8">
        <w:rPr>
          <w:rFonts w:asciiTheme="minorHAnsi" w:hAnsiTheme="minorHAnsi" w:cstheme="minorHAnsi"/>
          <w:sz w:val="24"/>
          <w:szCs w:val="24"/>
        </w:rPr>
        <w:t>możliwość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wprowadzeni</w:t>
      </w:r>
      <w:r w:rsidR="003D77E8">
        <w:rPr>
          <w:rFonts w:asciiTheme="minorHAnsi" w:hAnsiTheme="minorHAnsi" w:cstheme="minorHAnsi"/>
          <w:sz w:val="24"/>
          <w:szCs w:val="24"/>
        </w:rPr>
        <w:t>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zmian w treści umowy w zakresie:</w:t>
      </w:r>
    </w:p>
    <w:p w14:paraId="1C3580AE" w14:textId="7A37EE71" w:rsidR="00A55382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BF601C">
        <w:rPr>
          <w:rFonts w:asciiTheme="minorHAnsi" w:hAnsiTheme="minorHAnsi" w:cstheme="minorHAnsi"/>
          <w:sz w:val="24"/>
          <w:szCs w:val="24"/>
        </w:rPr>
        <w:t>, wysokości wynagrodzenia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3807CC42" w14:textId="154A0944" w:rsidR="00A2383F" w:rsidRPr="00BF601C" w:rsidRDefault="00A2383F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sposobu realizacji zamówienia w zakresie</w:t>
      </w:r>
      <w:r w:rsidR="005F4F96">
        <w:rPr>
          <w:rFonts w:asciiTheme="minorHAnsi" w:hAnsiTheme="minorHAnsi" w:cstheme="minorHAnsi"/>
          <w:sz w:val="24"/>
          <w:szCs w:val="24"/>
        </w:rPr>
        <w:t>: zmniejszenia</w:t>
      </w:r>
      <w:r>
        <w:rPr>
          <w:rFonts w:asciiTheme="minorHAnsi" w:hAnsiTheme="minorHAnsi" w:cstheme="minorHAnsi"/>
          <w:sz w:val="24"/>
          <w:szCs w:val="24"/>
        </w:rPr>
        <w:t xml:space="preserve"> wysokości wynagrodzenia, terminu wykonania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 przypadku zmiany obowiązujących przepisów prawa, która stanowi przeszkodę w rozpoczęciu lub kontynuowaniu wykonywania przedmiotu umowy,</w:t>
      </w:r>
      <w:r w:rsidR="00E41769">
        <w:rPr>
          <w:rFonts w:asciiTheme="minorHAnsi" w:hAnsiTheme="minorHAnsi" w:cstheme="minorHAnsi"/>
          <w:sz w:val="24"/>
          <w:szCs w:val="24"/>
        </w:rPr>
        <w:t xml:space="preserve"> z zastrzeżeniem, że dostarczenie sprzętu, faktury i zapłata za sprzęt musi nastąpić w 2025 roku</w:t>
      </w:r>
      <w:r w:rsidR="00DA7D69">
        <w:rPr>
          <w:rFonts w:asciiTheme="minorHAnsi" w:hAnsiTheme="minorHAnsi" w:cstheme="minorHAnsi"/>
          <w:sz w:val="24"/>
          <w:szCs w:val="24"/>
        </w:rPr>
        <w:t>,</w:t>
      </w:r>
    </w:p>
    <w:p w14:paraId="74E18836" w14:textId="3E03F440" w:rsidR="00A2383F" w:rsidRPr="00BF601C" w:rsidRDefault="005F4F96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</w:t>
      </w:r>
      <w:r w:rsidR="00A2383F">
        <w:rPr>
          <w:rFonts w:asciiTheme="minorHAnsi" w:hAnsiTheme="minorHAnsi" w:cstheme="minorHAnsi"/>
          <w:sz w:val="24"/>
          <w:szCs w:val="24"/>
        </w:rPr>
        <w:t xml:space="preserve">terminu </w:t>
      </w:r>
      <w:r w:rsidR="00EC0EA7">
        <w:rPr>
          <w:rFonts w:asciiTheme="minorHAnsi" w:hAnsiTheme="minorHAnsi" w:cstheme="minorHAnsi"/>
          <w:sz w:val="24"/>
          <w:szCs w:val="24"/>
        </w:rPr>
        <w:t xml:space="preserve">realizacji umowy </w:t>
      </w:r>
      <w:r w:rsidR="00A2383F">
        <w:rPr>
          <w:rFonts w:asciiTheme="minorHAnsi" w:hAnsiTheme="minorHAnsi" w:cstheme="minorHAnsi"/>
          <w:sz w:val="24"/>
          <w:szCs w:val="24"/>
        </w:rPr>
        <w:t>w przypadku zaistnienia okoliczności uniemożliwiających wykonanie przedmiotu umowy w terminie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2383F">
        <w:rPr>
          <w:rFonts w:asciiTheme="minorHAnsi" w:hAnsiTheme="minorHAnsi" w:cstheme="minorHAnsi"/>
          <w:sz w:val="24"/>
          <w:szCs w:val="24"/>
        </w:rPr>
        <w:t xml:space="preserve"> leżących po stronie Zamawiającego mających wpływ na termin realizacji umowy, których wcześniej nie można było przewidzieć</w:t>
      </w:r>
      <w:r w:rsidR="00E41769">
        <w:rPr>
          <w:rFonts w:asciiTheme="minorHAnsi" w:hAnsiTheme="minorHAnsi" w:cstheme="minorHAnsi"/>
          <w:sz w:val="24"/>
          <w:szCs w:val="24"/>
        </w:rPr>
        <w:t>,</w:t>
      </w:r>
      <w:r w:rsidR="00E41769" w:rsidRPr="00E41769">
        <w:rPr>
          <w:rFonts w:asciiTheme="minorHAnsi" w:hAnsiTheme="minorHAnsi" w:cstheme="minorHAnsi"/>
          <w:sz w:val="24"/>
          <w:szCs w:val="24"/>
        </w:rPr>
        <w:t xml:space="preserve"> </w:t>
      </w:r>
      <w:r w:rsidR="00E41769">
        <w:rPr>
          <w:rFonts w:asciiTheme="minorHAnsi" w:hAnsiTheme="minorHAnsi" w:cstheme="minorHAnsi"/>
          <w:sz w:val="24"/>
          <w:szCs w:val="24"/>
        </w:rPr>
        <w:t>z zastrzeżeniem, że dostarczenie sprzętu, faktury i zapłata za sprzęt musi nastąpić w 2025 roku</w:t>
      </w:r>
      <w:r w:rsidR="00A2383F">
        <w:rPr>
          <w:rFonts w:asciiTheme="minorHAnsi" w:hAnsiTheme="minorHAnsi" w:cstheme="minorHAnsi"/>
          <w:sz w:val="24"/>
          <w:szCs w:val="24"/>
        </w:rPr>
        <w:t>.</w:t>
      </w:r>
    </w:p>
    <w:p w14:paraId="62A65721" w14:textId="76EE44A0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Kat</w:t>
      </w:r>
      <w:r w:rsidR="007658F1" w:rsidRPr="00BF601C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BF601C">
        <w:rPr>
          <w:rFonts w:asciiTheme="minorHAnsi" w:hAnsiTheme="minorHAnsi" w:cstheme="minorHAnsi"/>
          <w:sz w:val="24"/>
          <w:szCs w:val="24"/>
        </w:rPr>
        <w:t xml:space="preserve"> określa zmiany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na które Strony mogą wyrazić zgodę nie stanowi jednak zobowiązania do wyrażenia takiej zgody. </w:t>
      </w:r>
    </w:p>
    <w:p w14:paraId="226974D7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Kupujący, jak i Sprzedawca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B42C81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Sprzedawca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1CBDDFC8" w14:textId="7059FE5D" w:rsidR="007A5E90" w:rsidRPr="00684AC5" w:rsidRDefault="00A55382" w:rsidP="00684AC5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Kupującego</w:t>
      </w:r>
      <w:r w:rsidRPr="00BF601C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 w:rsidRPr="00BF601C">
        <w:rPr>
          <w:rFonts w:asciiTheme="minorHAnsi" w:hAnsiTheme="minorHAnsi" w:cstheme="minorHAnsi"/>
          <w:sz w:val="24"/>
          <w:szCs w:val="24"/>
        </w:rPr>
        <w:t>/y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 w:rsidRPr="00BF601C">
        <w:rPr>
          <w:rFonts w:asciiTheme="minorHAnsi" w:hAnsiTheme="minorHAnsi" w:cstheme="minorHAnsi"/>
          <w:sz w:val="24"/>
          <w:szCs w:val="24"/>
        </w:rPr>
        <w:t>/e</w:t>
      </w:r>
      <w:r w:rsidRPr="00BF601C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1C79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F601C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3B3EB6ED" w14:textId="71A5ABD0" w:rsidR="00A55382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FFC6F92" w14:textId="77777777" w:rsidR="0048665F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42512D33" w14:textId="77777777" w:rsidR="00FF773E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3F3FCC6D" w14:textId="360B8E98" w:rsidR="00FF773E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1 Opis przedmiotu zamówienia</w:t>
      </w:r>
      <w:r w:rsidR="00EC0EA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(OPZ)</w:t>
      </w:r>
      <w:r w:rsidR="005F4F9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D9255B5" w14:textId="77777777" w:rsidR="0048665F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2 Oferta złożona przez Wykonawcę z dnia …</w:t>
      </w:r>
      <w:r w:rsidR="00E96E7B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FA7E90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68714147" w14:textId="2392E59B" w:rsidR="006E187E" w:rsidRPr="00684AC5" w:rsidRDefault="0048665F" w:rsidP="00684AC5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161F2092" w14:textId="3897C6C5" w:rsidR="0048665F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793888DB" w14:textId="670D8329" w:rsidR="00BF601C" w:rsidRPr="00BF601C" w:rsidRDefault="006E187E" w:rsidP="00445076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zawarcia umowy w formie elektronicznej, z</w:t>
      </w:r>
      <w:r w:rsidR="00BF601C" w:rsidRPr="00BF601C">
        <w:rPr>
          <w:rFonts w:asciiTheme="minorHAnsi" w:hAnsiTheme="minorHAnsi" w:cstheme="minorHAnsi"/>
          <w:sz w:val="24"/>
          <w:szCs w:val="24"/>
        </w:rPr>
        <w:t xml:space="preserve">a datę zawarcia niniejszej umowy przyjmuje się datę ostatniego podpisu elektronicznego, złożonego przez osobę upoważnioną. </w:t>
      </w:r>
    </w:p>
    <w:p w14:paraId="19F8A53D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C842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A8789" w14:textId="77777777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BF601C" w:rsidSect="004113D7">
      <w:footerReference w:type="default" r:id="rId8"/>
      <w:pgSz w:w="11906" w:h="16838"/>
      <w:pgMar w:top="1418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755E" w14:textId="77777777" w:rsidR="00D46270" w:rsidRDefault="00D46270">
      <w:r>
        <w:separator/>
      </w:r>
    </w:p>
  </w:endnote>
  <w:endnote w:type="continuationSeparator" w:id="0">
    <w:p w14:paraId="4504B63E" w14:textId="77777777" w:rsidR="00D46270" w:rsidRDefault="00D4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B1CD" w14:textId="77777777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D1273">
      <w:rPr>
        <w:noProof/>
      </w:rPr>
      <w:t>6</w:t>
    </w:r>
    <w:r>
      <w:fldChar w:fldCharType="end"/>
    </w:r>
  </w:p>
  <w:p w14:paraId="48DBC756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C63B" w14:textId="77777777" w:rsidR="00D46270" w:rsidRDefault="00D46270">
      <w:r>
        <w:separator/>
      </w:r>
    </w:p>
  </w:footnote>
  <w:footnote w:type="continuationSeparator" w:id="0">
    <w:p w14:paraId="38C9DF5A" w14:textId="77777777" w:rsidR="00D46270" w:rsidRDefault="00D4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1866672689">
    <w:abstractNumId w:val="0"/>
  </w:num>
  <w:num w:numId="2" w16cid:durableId="315492884">
    <w:abstractNumId w:val="1"/>
  </w:num>
  <w:num w:numId="3" w16cid:durableId="1673141306">
    <w:abstractNumId w:val="2"/>
  </w:num>
  <w:num w:numId="4" w16cid:durableId="469640752">
    <w:abstractNumId w:val="3"/>
  </w:num>
  <w:num w:numId="5" w16cid:durableId="61415579">
    <w:abstractNumId w:val="4"/>
  </w:num>
  <w:num w:numId="6" w16cid:durableId="1422289249">
    <w:abstractNumId w:val="5"/>
  </w:num>
  <w:num w:numId="7" w16cid:durableId="1210145893">
    <w:abstractNumId w:val="6"/>
  </w:num>
  <w:num w:numId="8" w16cid:durableId="1074009913">
    <w:abstractNumId w:val="7"/>
  </w:num>
  <w:num w:numId="9" w16cid:durableId="1993943509">
    <w:abstractNumId w:val="17"/>
  </w:num>
  <w:num w:numId="10" w16cid:durableId="1749838982">
    <w:abstractNumId w:val="19"/>
  </w:num>
  <w:num w:numId="11" w16cid:durableId="1801454725">
    <w:abstractNumId w:val="14"/>
  </w:num>
  <w:num w:numId="12" w16cid:durableId="1865753092">
    <w:abstractNumId w:val="13"/>
  </w:num>
  <w:num w:numId="13" w16cid:durableId="547648785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6145990">
    <w:abstractNumId w:val="10"/>
  </w:num>
  <w:num w:numId="15" w16cid:durableId="1530487124">
    <w:abstractNumId w:val="12"/>
  </w:num>
  <w:num w:numId="16" w16cid:durableId="743650843">
    <w:abstractNumId w:val="16"/>
  </w:num>
  <w:num w:numId="17" w16cid:durableId="948001106">
    <w:abstractNumId w:val="9"/>
  </w:num>
  <w:num w:numId="18" w16cid:durableId="343244667">
    <w:abstractNumId w:val="21"/>
  </w:num>
  <w:num w:numId="19" w16cid:durableId="1048143307">
    <w:abstractNumId w:val="8"/>
  </w:num>
  <w:num w:numId="20" w16cid:durableId="372966409">
    <w:abstractNumId w:val="15"/>
  </w:num>
  <w:num w:numId="21" w16cid:durableId="290946305">
    <w:abstractNumId w:val="20"/>
  </w:num>
  <w:num w:numId="22" w16cid:durableId="926883821">
    <w:abstractNumId w:val="11"/>
  </w:num>
  <w:num w:numId="23" w16cid:durableId="1432050797">
    <w:abstractNumId w:val="18"/>
  </w:num>
  <w:num w:numId="24" w16cid:durableId="113208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C569F"/>
    <w:rsid w:val="000D29C8"/>
    <w:rsid w:val="000E7078"/>
    <w:rsid w:val="000F6372"/>
    <w:rsid w:val="000F7AB0"/>
    <w:rsid w:val="00107744"/>
    <w:rsid w:val="00110193"/>
    <w:rsid w:val="00120AD5"/>
    <w:rsid w:val="00132FC8"/>
    <w:rsid w:val="00136C49"/>
    <w:rsid w:val="0014231F"/>
    <w:rsid w:val="001542DA"/>
    <w:rsid w:val="00161813"/>
    <w:rsid w:val="00180F87"/>
    <w:rsid w:val="00184A29"/>
    <w:rsid w:val="00190097"/>
    <w:rsid w:val="001C2CA3"/>
    <w:rsid w:val="001C2F59"/>
    <w:rsid w:val="001C799D"/>
    <w:rsid w:val="001D3CF4"/>
    <w:rsid w:val="001E2DCF"/>
    <w:rsid w:val="001F66CC"/>
    <w:rsid w:val="00220B3A"/>
    <w:rsid w:val="00233B9C"/>
    <w:rsid w:val="002367BF"/>
    <w:rsid w:val="00251F3A"/>
    <w:rsid w:val="00267147"/>
    <w:rsid w:val="00267A15"/>
    <w:rsid w:val="00280F55"/>
    <w:rsid w:val="00285334"/>
    <w:rsid w:val="002957D7"/>
    <w:rsid w:val="002C305B"/>
    <w:rsid w:val="002C7576"/>
    <w:rsid w:val="002E2D9C"/>
    <w:rsid w:val="002F0468"/>
    <w:rsid w:val="002F2186"/>
    <w:rsid w:val="00327E02"/>
    <w:rsid w:val="00333776"/>
    <w:rsid w:val="003429FA"/>
    <w:rsid w:val="00343364"/>
    <w:rsid w:val="003460E0"/>
    <w:rsid w:val="0038617B"/>
    <w:rsid w:val="00391D8A"/>
    <w:rsid w:val="003B0C88"/>
    <w:rsid w:val="003D77E8"/>
    <w:rsid w:val="003D7E62"/>
    <w:rsid w:val="00405449"/>
    <w:rsid w:val="004113D7"/>
    <w:rsid w:val="00426378"/>
    <w:rsid w:val="00440B08"/>
    <w:rsid w:val="00445076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4E7407"/>
    <w:rsid w:val="005116D1"/>
    <w:rsid w:val="0051173F"/>
    <w:rsid w:val="00526FEC"/>
    <w:rsid w:val="00555FE9"/>
    <w:rsid w:val="0056155A"/>
    <w:rsid w:val="00572785"/>
    <w:rsid w:val="005A5F1D"/>
    <w:rsid w:val="005E2196"/>
    <w:rsid w:val="005F4F96"/>
    <w:rsid w:val="0060006E"/>
    <w:rsid w:val="006205E0"/>
    <w:rsid w:val="00632FB4"/>
    <w:rsid w:val="00684AC5"/>
    <w:rsid w:val="006857B0"/>
    <w:rsid w:val="00696990"/>
    <w:rsid w:val="006A61EA"/>
    <w:rsid w:val="006B4853"/>
    <w:rsid w:val="006C1C64"/>
    <w:rsid w:val="006C3EEA"/>
    <w:rsid w:val="006D48EC"/>
    <w:rsid w:val="006D5345"/>
    <w:rsid w:val="006E187E"/>
    <w:rsid w:val="00726569"/>
    <w:rsid w:val="00727A12"/>
    <w:rsid w:val="007658F1"/>
    <w:rsid w:val="00785B77"/>
    <w:rsid w:val="007A5E90"/>
    <w:rsid w:val="007A7428"/>
    <w:rsid w:val="007D1D67"/>
    <w:rsid w:val="007E462D"/>
    <w:rsid w:val="007F61DF"/>
    <w:rsid w:val="008002F3"/>
    <w:rsid w:val="00800320"/>
    <w:rsid w:val="008059AF"/>
    <w:rsid w:val="00814737"/>
    <w:rsid w:val="00817240"/>
    <w:rsid w:val="00843111"/>
    <w:rsid w:val="00880838"/>
    <w:rsid w:val="00885F47"/>
    <w:rsid w:val="0089229A"/>
    <w:rsid w:val="00892551"/>
    <w:rsid w:val="008D029D"/>
    <w:rsid w:val="008D300F"/>
    <w:rsid w:val="008D4E96"/>
    <w:rsid w:val="008D5A69"/>
    <w:rsid w:val="008E05CF"/>
    <w:rsid w:val="009270C1"/>
    <w:rsid w:val="0095678B"/>
    <w:rsid w:val="00963CA4"/>
    <w:rsid w:val="009643D7"/>
    <w:rsid w:val="009A4DB4"/>
    <w:rsid w:val="009B22B1"/>
    <w:rsid w:val="009D01AE"/>
    <w:rsid w:val="009D3CC7"/>
    <w:rsid w:val="00A11F0F"/>
    <w:rsid w:val="00A2008D"/>
    <w:rsid w:val="00A2348B"/>
    <w:rsid w:val="00A2383F"/>
    <w:rsid w:val="00A36421"/>
    <w:rsid w:val="00A55382"/>
    <w:rsid w:val="00A56D52"/>
    <w:rsid w:val="00AA01C8"/>
    <w:rsid w:val="00AA10D7"/>
    <w:rsid w:val="00AA184F"/>
    <w:rsid w:val="00AB29E8"/>
    <w:rsid w:val="00AB4958"/>
    <w:rsid w:val="00AF44C6"/>
    <w:rsid w:val="00B12969"/>
    <w:rsid w:val="00B129F0"/>
    <w:rsid w:val="00B73DA4"/>
    <w:rsid w:val="00B77F84"/>
    <w:rsid w:val="00BB071E"/>
    <w:rsid w:val="00BD18C7"/>
    <w:rsid w:val="00BF601C"/>
    <w:rsid w:val="00C0137E"/>
    <w:rsid w:val="00C232DF"/>
    <w:rsid w:val="00C25093"/>
    <w:rsid w:val="00C369FE"/>
    <w:rsid w:val="00C501D9"/>
    <w:rsid w:val="00C517AF"/>
    <w:rsid w:val="00C613E6"/>
    <w:rsid w:val="00C62F8F"/>
    <w:rsid w:val="00C861A3"/>
    <w:rsid w:val="00C863DC"/>
    <w:rsid w:val="00C970F2"/>
    <w:rsid w:val="00CF7065"/>
    <w:rsid w:val="00D16F25"/>
    <w:rsid w:val="00D215C2"/>
    <w:rsid w:val="00D359E8"/>
    <w:rsid w:val="00D46270"/>
    <w:rsid w:val="00D642D1"/>
    <w:rsid w:val="00D732A1"/>
    <w:rsid w:val="00D84E13"/>
    <w:rsid w:val="00D854F2"/>
    <w:rsid w:val="00D86F84"/>
    <w:rsid w:val="00DA7D69"/>
    <w:rsid w:val="00DF345A"/>
    <w:rsid w:val="00DF462E"/>
    <w:rsid w:val="00E0313E"/>
    <w:rsid w:val="00E04C5E"/>
    <w:rsid w:val="00E26BBC"/>
    <w:rsid w:val="00E307D0"/>
    <w:rsid w:val="00E34E21"/>
    <w:rsid w:val="00E41769"/>
    <w:rsid w:val="00E43922"/>
    <w:rsid w:val="00E73DA2"/>
    <w:rsid w:val="00E80B4D"/>
    <w:rsid w:val="00E96E7B"/>
    <w:rsid w:val="00EC0513"/>
    <w:rsid w:val="00EC0EA7"/>
    <w:rsid w:val="00EC10E4"/>
    <w:rsid w:val="00ED4649"/>
    <w:rsid w:val="00ED7CB4"/>
    <w:rsid w:val="00EE16DF"/>
    <w:rsid w:val="00EF2093"/>
    <w:rsid w:val="00EF5548"/>
    <w:rsid w:val="00F04955"/>
    <w:rsid w:val="00F13616"/>
    <w:rsid w:val="00F23BD7"/>
    <w:rsid w:val="00F30186"/>
    <w:rsid w:val="00F54BD0"/>
    <w:rsid w:val="00F57695"/>
    <w:rsid w:val="00F9094F"/>
    <w:rsid w:val="00FA7E90"/>
    <w:rsid w:val="00FB25C0"/>
    <w:rsid w:val="00FC5775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198EE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F3C4-3008-43AE-B397-D23EA1A9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Agata Mania</cp:lastModifiedBy>
  <cp:revision>2</cp:revision>
  <cp:lastPrinted>2025-04-25T09:03:00Z</cp:lastPrinted>
  <dcterms:created xsi:type="dcterms:W3CDTF">2025-11-19T12:29:00Z</dcterms:created>
  <dcterms:modified xsi:type="dcterms:W3CDTF">2025-11-19T12:29:00Z</dcterms:modified>
</cp:coreProperties>
</file>