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30E" w:rsidRPr="00B51134" w:rsidRDefault="00E0730E" w:rsidP="00FB1B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51134">
        <w:rPr>
          <w:rFonts w:ascii="Times New Roman" w:hAnsi="Times New Roman" w:cs="Times New Roman"/>
          <w:b/>
          <w:sz w:val="24"/>
          <w:szCs w:val="24"/>
        </w:rPr>
        <w:t>Opis przedmiotu zamówienia dotyczący kontroli okresowej (pięcioletniej) polegającej na badaniu instalacji elektrycznej i piorunochronnej w zakresie stanu sprawności połączeń, osprzętu, zabezpieczeń i środków ochrony od porażeń, oporności izolacji przewodów oraz uziemień instalacji i aparatów w budynku Podkarpackiego Urzędu Wojewódzkiego w Rzeszowie przy ulicy Pułaskiego 1D</w:t>
      </w:r>
    </w:p>
    <w:p w:rsidR="005C1571" w:rsidRPr="00B51134" w:rsidRDefault="00E0730E" w:rsidP="00FB1BAE">
      <w:pPr>
        <w:pStyle w:val="Nagwek1"/>
        <w:jc w:val="both"/>
        <w:rPr>
          <w:rFonts w:cs="Times New Roman"/>
          <w:szCs w:val="24"/>
        </w:rPr>
      </w:pPr>
      <w:r w:rsidRPr="00B51134">
        <w:rPr>
          <w:rFonts w:cs="Times New Roman"/>
          <w:szCs w:val="24"/>
        </w:rPr>
        <w:t>Przeprowadzenie p</w:t>
      </w:r>
      <w:r w:rsidR="0054192A" w:rsidRPr="00B51134">
        <w:rPr>
          <w:rFonts w:cs="Times New Roman"/>
          <w:szCs w:val="24"/>
        </w:rPr>
        <w:t>omiar</w:t>
      </w:r>
      <w:r w:rsidRPr="00B51134">
        <w:rPr>
          <w:rFonts w:cs="Times New Roman"/>
          <w:szCs w:val="24"/>
        </w:rPr>
        <w:t>ów</w:t>
      </w:r>
      <w:r w:rsidR="0054192A" w:rsidRPr="00B51134">
        <w:rPr>
          <w:rFonts w:cs="Times New Roman"/>
          <w:szCs w:val="24"/>
        </w:rPr>
        <w:t xml:space="preserve"> rezystancji izolacji TNS</w:t>
      </w:r>
    </w:p>
    <w:p w:rsidR="001371A7" w:rsidRPr="00B51134" w:rsidRDefault="001371A7" w:rsidP="00FB1BAE">
      <w:p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Liczba obwodów: 188</w:t>
      </w:r>
    </w:p>
    <w:p w:rsidR="009E293E" w:rsidRPr="00B51134" w:rsidRDefault="00E0730E" w:rsidP="00FB1BAE">
      <w:pPr>
        <w:pStyle w:val="Nagwek1"/>
        <w:jc w:val="both"/>
        <w:rPr>
          <w:rFonts w:cs="Times New Roman"/>
          <w:szCs w:val="24"/>
        </w:rPr>
      </w:pPr>
      <w:r w:rsidRPr="00B51134">
        <w:rPr>
          <w:rFonts w:cs="Times New Roman"/>
          <w:szCs w:val="24"/>
        </w:rPr>
        <w:t>Przeprowadzenie p</w:t>
      </w:r>
      <w:r w:rsidR="009E293E" w:rsidRPr="00B51134">
        <w:rPr>
          <w:rFonts w:cs="Times New Roman"/>
          <w:szCs w:val="24"/>
        </w:rPr>
        <w:t>omiar</w:t>
      </w:r>
      <w:r w:rsidRPr="00B51134">
        <w:rPr>
          <w:rFonts w:cs="Times New Roman"/>
          <w:szCs w:val="24"/>
        </w:rPr>
        <w:t>ów</w:t>
      </w:r>
      <w:r w:rsidR="009E293E" w:rsidRPr="00B51134">
        <w:rPr>
          <w:rFonts w:cs="Times New Roman"/>
          <w:szCs w:val="24"/>
        </w:rPr>
        <w:t xml:space="preserve"> skuteczności samoczynnego wyłączenia</w:t>
      </w:r>
    </w:p>
    <w:p w:rsidR="00F3694F" w:rsidRPr="00B51134" w:rsidRDefault="00BD7844" w:rsidP="00FB1BAE">
      <w:p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Liczba obwodów: 471</w:t>
      </w:r>
    </w:p>
    <w:p w:rsidR="003579EC" w:rsidRPr="00B51134" w:rsidRDefault="00E0730E" w:rsidP="00FB1BAE">
      <w:pPr>
        <w:pStyle w:val="Nagwek1"/>
        <w:jc w:val="both"/>
        <w:rPr>
          <w:rFonts w:cs="Times New Roman"/>
          <w:szCs w:val="24"/>
        </w:rPr>
      </w:pPr>
      <w:r w:rsidRPr="00B51134">
        <w:rPr>
          <w:rFonts w:cs="Times New Roman"/>
          <w:szCs w:val="24"/>
        </w:rPr>
        <w:t>Przeprowadzenie p</w:t>
      </w:r>
      <w:r w:rsidR="003579EC" w:rsidRPr="00B51134">
        <w:rPr>
          <w:rFonts w:cs="Times New Roman"/>
          <w:szCs w:val="24"/>
        </w:rPr>
        <w:t>omiar</w:t>
      </w:r>
      <w:r w:rsidRPr="00B51134">
        <w:rPr>
          <w:rFonts w:cs="Times New Roman"/>
          <w:szCs w:val="24"/>
        </w:rPr>
        <w:t>ów</w:t>
      </w:r>
      <w:r w:rsidR="003579EC" w:rsidRPr="00B51134">
        <w:rPr>
          <w:rFonts w:cs="Times New Roman"/>
          <w:szCs w:val="24"/>
        </w:rPr>
        <w:t xml:space="preserve"> obwodów piorunochronnych</w:t>
      </w:r>
    </w:p>
    <w:p w:rsidR="003579EC" w:rsidRPr="00B51134" w:rsidRDefault="003579EC" w:rsidP="00FB1BAE">
      <w:p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Liczba uziomów – 8 szt.</w:t>
      </w:r>
    </w:p>
    <w:p w:rsidR="003579EC" w:rsidRPr="00B51134" w:rsidRDefault="003579EC" w:rsidP="00FB1BAE">
      <w:p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Opis urządzenia piorunochronnego:</w:t>
      </w:r>
    </w:p>
    <w:p w:rsidR="003579EC" w:rsidRPr="00B51134" w:rsidRDefault="003579EC" w:rsidP="00FB1BAE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Zwody: przewód stalowy ocynkowany okrągły fi8, maszt odgromowy 3m szt. 7</w:t>
      </w:r>
    </w:p>
    <w:p w:rsidR="003579EC" w:rsidRPr="00B51134" w:rsidRDefault="003579EC" w:rsidP="00FB1BAE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Przewody odprowadzające: przewód stalowy ocynkowany fi8</w:t>
      </w:r>
    </w:p>
    <w:p w:rsidR="003579EC" w:rsidRPr="00B51134" w:rsidRDefault="003579EC" w:rsidP="00FB1BAE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Zaciski probiercze: zacisk przewodu płaskiego z okrągłym z stali ocynkowanej</w:t>
      </w:r>
    </w:p>
    <w:p w:rsidR="003579EC" w:rsidRPr="00B51134" w:rsidRDefault="003579EC" w:rsidP="00FB1BAE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Przewody uziemiające: przewód stalowy ocynkowany płaski 30mmx4mm</w:t>
      </w:r>
    </w:p>
    <w:p w:rsidR="003579EC" w:rsidRPr="00B51134" w:rsidRDefault="003579EC" w:rsidP="00FB1BAE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Uziomy: przewód stalowy ocynkowany płaski 30mmx4mm, pręt wbijany fi18 ocynkowany</w:t>
      </w:r>
    </w:p>
    <w:p w:rsidR="003579EC" w:rsidRPr="00B51134" w:rsidRDefault="00E0730E" w:rsidP="00FB1BAE">
      <w:pPr>
        <w:pStyle w:val="Nagwek1"/>
        <w:jc w:val="both"/>
        <w:rPr>
          <w:rFonts w:cs="Times New Roman"/>
          <w:szCs w:val="24"/>
        </w:rPr>
      </w:pPr>
      <w:r w:rsidRPr="00B51134">
        <w:rPr>
          <w:rFonts w:cs="Times New Roman"/>
          <w:szCs w:val="24"/>
        </w:rPr>
        <w:t>Przeprowadzenie p</w:t>
      </w:r>
      <w:r w:rsidR="003579EC" w:rsidRPr="00B51134">
        <w:rPr>
          <w:rFonts w:cs="Times New Roman"/>
          <w:szCs w:val="24"/>
        </w:rPr>
        <w:t>omiar</w:t>
      </w:r>
      <w:r w:rsidRPr="00B51134">
        <w:rPr>
          <w:rFonts w:cs="Times New Roman"/>
          <w:szCs w:val="24"/>
        </w:rPr>
        <w:t>ów</w:t>
      </w:r>
      <w:r w:rsidR="003579EC" w:rsidRPr="00B51134">
        <w:rPr>
          <w:rFonts w:cs="Times New Roman"/>
          <w:szCs w:val="24"/>
        </w:rPr>
        <w:t xml:space="preserve"> natężenia oświetlenia</w:t>
      </w:r>
    </w:p>
    <w:p w:rsidR="00F3694F" w:rsidRPr="00B51134" w:rsidRDefault="009A5EF0" w:rsidP="00FB1BAE">
      <w:p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Należy wykonać pomiary w</w:t>
      </w:r>
      <w:r w:rsidR="00F3694F" w:rsidRPr="00B51134">
        <w:rPr>
          <w:rFonts w:ascii="Times New Roman" w:hAnsi="Times New Roman" w:cs="Times New Roman"/>
          <w:sz w:val="24"/>
          <w:szCs w:val="24"/>
        </w:rPr>
        <w:t xml:space="preserve"> 8 pomieszczeniach w tym: 4 toalety, 3 szatnie, 1 pomieszczenie socjalne.                  </w:t>
      </w:r>
    </w:p>
    <w:p w:rsidR="00784B10" w:rsidRPr="00B51134" w:rsidRDefault="00E0730E" w:rsidP="00FB1BAE">
      <w:pPr>
        <w:pStyle w:val="Nagwek1"/>
        <w:jc w:val="both"/>
        <w:rPr>
          <w:rFonts w:cs="Times New Roman"/>
          <w:szCs w:val="24"/>
        </w:rPr>
      </w:pPr>
      <w:r w:rsidRPr="00B51134">
        <w:rPr>
          <w:rFonts w:cs="Times New Roman"/>
          <w:szCs w:val="24"/>
        </w:rPr>
        <w:t>Przeprowadzenie p</w:t>
      </w:r>
      <w:r w:rsidR="00784B10" w:rsidRPr="00B51134">
        <w:rPr>
          <w:rFonts w:cs="Times New Roman"/>
          <w:szCs w:val="24"/>
        </w:rPr>
        <w:t>omiar</w:t>
      </w:r>
      <w:r w:rsidRPr="00B51134">
        <w:rPr>
          <w:rFonts w:cs="Times New Roman"/>
          <w:szCs w:val="24"/>
        </w:rPr>
        <w:t>ów</w:t>
      </w:r>
      <w:r w:rsidR="00784B10" w:rsidRPr="00B51134">
        <w:rPr>
          <w:rFonts w:cs="Times New Roman"/>
          <w:szCs w:val="24"/>
        </w:rPr>
        <w:t xml:space="preserve"> natężenia oświetlenia ewakuacyjnego</w:t>
      </w:r>
    </w:p>
    <w:p w:rsidR="00784B10" w:rsidRPr="00B51134" w:rsidRDefault="009A5EF0" w:rsidP="00FB1BAE">
      <w:p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Pomiar natężenia oświetlenia ewakuacyjnego na korytarzu z uwagi na wymianę oprawy. Na korytarzu znajdują się dwie oprawy ewakuacyjne oraz jedna oprawa dwustronna kierunkowa.</w:t>
      </w:r>
    </w:p>
    <w:p w:rsidR="00121CAE" w:rsidRPr="00B51134" w:rsidRDefault="00E0730E" w:rsidP="00FB1BAE">
      <w:pPr>
        <w:pStyle w:val="Nagwek1"/>
        <w:jc w:val="both"/>
        <w:rPr>
          <w:rFonts w:cs="Times New Roman"/>
          <w:szCs w:val="24"/>
        </w:rPr>
      </w:pPr>
      <w:r w:rsidRPr="00B51134">
        <w:rPr>
          <w:rFonts w:cs="Times New Roman"/>
          <w:szCs w:val="24"/>
        </w:rPr>
        <w:t>Przeprowadzenie p</w:t>
      </w:r>
      <w:r w:rsidR="00121CAE" w:rsidRPr="00B51134">
        <w:rPr>
          <w:rFonts w:cs="Times New Roman"/>
          <w:szCs w:val="24"/>
        </w:rPr>
        <w:t>omiar</w:t>
      </w:r>
      <w:r w:rsidRPr="00B51134">
        <w:rPr>
          <w:rFonts w:cs="Times New Roman"/>
          <w:szCs w:val="24"/>
        </w:rPr>
        <w:t>ów</w:t>
      </w:r>
      <w:r w:rsidR="00121CAE" w:rsidRPr="00B51134">
        <w:rPr>
          <w:rFonts w:cs="Times New Roman"/>
          <w:szCs w:val="24"/>
        </w:rPr>
        <w:t xml:space="preserve"> </w:t>
      </w:r>
      <w:r w:rsidR="001B6A62" w:rsidRPr="00B51134">
        <w:rPr>
          <w:rFonts w:cs="Times New Roman"/>
          <w:szCs w:val="24"/>
        </w:rPr>
        <w:t xml:space="preserve">skuteczności </w:t>
      </w:r>
      <w:r w:rsidR="00121CAE" w:rsidRPr="00B51134">
        <w:rPr>
          <w:rFonts w:cs="Times New Roman"/>
          <w:szCs w:val="24"/>
        </w:rPr>
        <w:t>ochrony przeciw</w:t>
      </w:r>
      <w:r w:rsidR="00BC31CC" w:rsidRPr="00B51134">
        <w:rPr>
          <w:rFonts w:cs="Times New Roman"/>
          <w:szCs w:val="24"/>
        </w:rPr>
        <w:t>po</w:t>
      </w:r>
      <w:r w:rsidR="00121CAE" w:rsidRPr="00B51134">
        <w:rPr>
          <w:rFonts w:cs="Times New Roman"/>
          <w:szCs w:val="24"/>
        </w:rPr>
        <w:t xml:space="preserve">rażeniowej </w:t>
      </w:r>
    </w:p>
    <w:p w:rsidR="00784B10" w:rsidRPr="00B51134" w:rsidRDefault="001B6A62" w:rsidP="00FB1BAE">
      <w:p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 xml:space="preserve">Liczba opraw </w:t>
      </w:r>
      <w:r w:rsidR="009F3497" w:rsidRPr="00B51134">
        <w:rPr>
          <w:rFonts w:ascii="Times New Roman" w:hAnsi="Times New Roman" w:cs="Times New Roman"/>
          <w:sz w:val="24"/>
          <w:szCs w:val="24"/>
        </w:rPr>
        <w:t xml:space="preserve">oświetleniowych </w:t>
      </w:r>
      <w:r w:rsidRPr="00B51134">
        <w:rPr>
          <w:rFonts w:ascii="Times New Roman" w:hAnsi="Times New Roman" w:cs="Times New Roman"/>
          <w:sz w:val="24"/>
          <w:szCs w:val="24"/>
        </w:rPr>
        <w:t xml:space="preserve">o klasie ochronności mniejszej niż </w:t>
      </w:r>
      <w:r w:rsidR="0091137E" w:rsidRPr="00B51134">
        <w:rPr>
          <w:rFonts w:ascii="Times New Roman" w:hAnsi="Times New Roman" w:cs="Times New Roman"/>
          <w:sz w:val="24"/>
          <w:szCs w:val="24"/>
        </w:rPr>
        <w:t>II</w:t>
      </w:r>
      <w:r w:rsidRPr="00B51134">
        <w:rPr>
          <w:rFonts w:ascii="Times New Roman" w:hAnsi="Times New Roman" w:cs="Times New Roman"/>
          <w:sz w:val="24"/>
          <w:szCs w:val="24"/>
        </w:rPr>
        <w:t xml:space="preserve">: </w:t>
      </w:r>
      <w:r w:rsidR="009A5EF0" w:rsidRPr="00B51134">
        <w:rPr>
          <w:rFonts w:ascii="Times New Roman" w:hAnsi="Times New Roman" w:cs="Times New Roman"/>
          <w:sz w:val="24"/>
          <w:szCs w:val="24"/>
        </w:rPr>
        <w:t>207</w:t>
      </w:r>
    </w:p>
    <w:p w:rsidR="001371A7" w:rsidRPr="00B51134" w:rsidRDefault="001371A7" w:rsidP="00FB1BA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371A7" w:rsidRPr="00B51134" w:rsidRDefault="001371A7" w:rsidP="00FB1BA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B305D" w:rsidRPr="00B51134" w:rsidRDefault="00E0730E" w:rsidP="00FB1BAE">
      <w:p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lastRenderedPageBreak/>
        <w:t>Pomiary należy również wykonać</w:t>
      </w:r>
      <w:r w:rsidR="00EB5F0F" w:rsidRPr="00B51134">
        <w:rPr>
          <w:rFonts w:ascii="Times New Roman" w:hAnsi="Times New Roman" w:cs="Times New Roman"/>
          <w:sz w:val="24"/>
          <w:szCs w:val="24"/>
        </w:rPr>
        <w:t xml:space="preserve"> jeżeli obowiązujące przepisy prawa </w:t>
      </w:r>
      <w:r w:rsidR="003B305D" w:rsidRPr="00B51134">
        <w:rPr>
          <w:rFonts w:ascii="Times New Roman" w:hAnsi="Times New Roman" w:cs="Times New Roman"/>
          <w:sz w:val="24"/>
          <w:szCs w:val="24"/>
        </w:rPr>
        <w:t xml:space="preserve">przy pięcioletniej kontroli okresowej </w:t>
      </w:r>
      <w:r w:rsidR="00EB5F0F" w:rsidRPr="00B51134">
        <w:rPr>
          <w:rFonts w:ascii="Times New Roman" w:hAnsi="Times New Roman" w:cs="Times New Roman"/>
          <w:sz w:val="24"/>
          <w:szCs w:val="24"/>
        </w:rPr>
        <w:t xml:space="preserve">tego wymagają </w:t>
      </w:r>
      <w:r w:rsidR="003B305D" w:rsidRPr="00B51134">
        <w:rPr>
          <w:rFonts w:ascii="Times New Roman" w:hAnsi="Times New Roman" w:cs="Times New Roman"/>
          <w:sz w:val="24"/>
          <w:szCs w:val="24"/>
        </w:rPr>
        <w:t>dla:</w:t>
      </w:r>
    </w:p>
    <w:p w:rsidR="003B305D" w:rsidRPr="00B51134" w:rsidRDefault="0092046E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k</w:t>
      </w:r>
      <w:r w:rsidR="003B305D" w:rsidRPr="00B51134">
        <w:rPr>
          <w:rFonts w:ascii="Times New Roman" w:hAnsi="Times New Roman" w:cs="Times New Roman"/>
          <w:sz w:val="24"/>
          <w:szCs w:val="24"/>
        </w:rPr>
        <w:t>limakonwektorów Aermec</w:t>
      </w:r>
      <w:r w:rsidR="00EB5F0F" w:rsidRPr="00B51134">
        <w:rPr>
          <w:rFonts w:ascii="Times New Roman" w:hAnsi="Times New Roman" w:cs="Times New Roman"/>
          <w:sz w:val="24"/>
          <w:szCs w:val="24"/>
        </w:rPr>
        <w:t xml:space="preserve"> FCX 56PBV – 5szt.</w:t>
      </w:r>
    </w:p>
    <w:p w:rsidR="00EB5F0F" w:rsidRPr="00B51134" w:rsidRDefault="0092046E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k</w:t>
      </w:r>
      <w:r w:rsidR="00EB5F0F" w:rsidRPr="00B51134">
        <w:rPr>
          <w:rFonts w:ascii="Times New Roman" w:hAnsi="Times New Roman" w:cs="Times New Roman"/>
          <w:sz w:val="24"/>
          <w:szCs w:val="24"/>
        </w:rPr>
        <w:t>limakonwektorów Aermec FCX 56PBVD – 2szt.</w:t>
      </w:r>
    </w:p>
    <w:p w:rsidR="00EB5F0F" w:rsidRPr="00B51134" w:rsidRDefault="0092046E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k</w:t>
      </w:r>
      <w:r w:rsidR="00EB5F0F" w:rsidRPr="00B51134">
        <w:rPr>
          <w:rFonts w:ascii="Times New Roman" w:hAnsi="Times New Roman" w:cs="Times New Roman"/>
          <w:sz w:val="24"/>
          <w:szCs w:val="24"/>
        </w:rPr>
        <w:t>limakonwektorów Aermec VED441 – 6 szt.</w:t>
      </w:r>
    </w:p>
    <w:p w:rsidR="00EB5F0F" w:rsidRPr="00B51134" w:rsidRDefault="0092046E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a</w:t>
      </w:r>
      <w:r w:rsidR="00EB5F0F" w:rsidRPr="00B51134">
        <w:rPr>
          <w:rFonts w:ascii="Times New Roman" w:hAnsi="Times New Roman" w:cs="Times New Roman"/>
          <w:sz w:val="24"/>
          <w:szCs w:val="24"/>
        </w:rPr>
        <w:t>gregatu wody lodowej Aermec ANL340 – 1 szt.</w:t>
      </w:r>
    </w:p>
    <w:p w:rsidR="00EB5F0F" w:rsidRPr="00B51134" w:rsidRDefault="0092046E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c</w:t>
      </w:r>
      <w:r w:rsidR="00EB5F0F" w:rsidRPr="00B51134">
        <w:rPr>
          <w:rFonts w:ascii="Times New Roman" w:hAnsi="Times New Roman" w:cs="Times New Roman"/>
          <w:sz w:val="24"/>
          <w:szCs w:val="24"/>
        </w:rPr>
        <w:t>entral klimatyzacyjnych Komfovent VERSO R30 – szt. 2</w:t>
      </w:r>
    </w:p>
    <w:p w:rsidR="00EB5F0F" w:rsidRPr="00B51134" w:rsidRDefault="0092046E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c</w:t>
      </w:r>
      <w:r w:rsidR="00EB5F0F" w:rsidRPr="00B51134">
        <w:rPr>
          <w:rFonts w:ascii="Times New Roman" w:hAnsi="Times New Roman" w:cs="Times New Roman"/>
          <w:sz w:val="24"/>
          <w:szCs w:val="24"/>
        </w:rPr>
        <w:t>entrali wentylacyjnej Domekt R700H</w:t>
      </w:r>
    </w:p>
    <w:p w:rsidR="009A5EF0" w:rsidRPr="00B51134" w:rsidRDefault="0092046E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u</w:t>
      </w:r>
      <w:r w:rsidR="00EB5F0F" w:rsidRPr="00B51134">
        <w:rPr>
          <w:rFonts w:ascii="Times New Roman" w:hAnsi="Times New Roman" w:cs="Times New Roman"/>
          <w:sz w:val="24"/>
          <w:szCs w:val="24"/>
        </w:rPr>
        <w:t>rządzeń nawiewowych Domekt S700 – 2szt.</w:t>
      </w:r>
    </w:p>
    <w:p w:rsidR="00E12217" w:rsidRPr="00B51134" w:rsidRDefault="00E12217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kurtyny powietrzne Juwent Smart 200E HT – 2szt.</w:t>
      </w:r>
    </w:p>
    <w:p w:rsidR="00AA6CE3" w:rsidRPr="00B51134" w:rsidRDefault="00AA6CE3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klimatyzator Toshiba – RAV-SM  - 3 szt. jednostki zewnętrzne</w:t>
      </w:r>
    </w:p>
    <w:p w:rsidR="00AA6CE3" w:rsidRPr="00B51134" w:rsidRDefault="00AA6CE3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klimatyzator Toshiba – RAV-SM – 5 szt. jednostki wewnętrzne</w:t>
      </w:r>
    </w:p>
    <w:p w:rsidR="002370ED" w:rsidRPr="00B51134" w:rsidRDefault="002370ED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kotłów centralnego ogrzewania</w:t>
      </w:r>
      <w:r w:rsidR="00F20ED3" w:rsidRPr="00B51134">
        <w:rPr>
          <w:rFonts w:ascii="Times New Roman" w:hAnsi="Times New Roman" w:cs="Times New Roman"/>
          <w:sz w:val="24"/>
          <w:szCs w:val="24"/>
        </w:rPr>
        <w:t xml:space="preserve"> – 2 szt.</w:t>
      </w:r>
    </w:p>
    <w:p w:rsidR="002370ED" w:rsidRPr="00B51134" w:rsidRDefault="002370ED" w:rsidP="00FB1BAE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pogodynki</w:t>
      </w:r>
    </w:p>
    <w:p w:rsidR="009D7EA4" w:rsidRPr="00B51134" w:rsidRDefault="002B04F3" w:rsidP="00FB1BAE">
      <w:pPr>
        <w:pStyle w:val="Nagwek1"/>
        <w:jc w:val="both"/>
        <w:rPr>
          <w:szCs w:val="24"/>
        </w:rPr>
      </w:pPr>
      <w:r w:rsidRPr="00B51134">
        <w:rPr>
          <w:szCs w:val="24"/>
        </w:rPr>
        <w:t>Uwagi dodatkowe</w:t>
      </w:r>
    </w:p>
    <w:p w:rsidR="00530B22" w:rsidRPr="00B51134" w:rsidRDefault="00530B22" w:rsidP="00FB1BAE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 xml:space="preserve">W uwagi na uwarunkowania lokalowe oraz techniczne obiektu w którym należy wykonać kontrolę </w:t>
      </w:r>
      <w:r w:rsidR="009D7EA4" w:rsidRPr="00B51134">
        <w:rPr>
          <w:rFonts w:ascii="Times New Roman" w:hAnsi="Times New Roman" w:cs="Times New Roman"/>
          <w:sz w:val="24"/>
          <w:szCs w:val="24"/>
        </w:rPr>
        <w:t xml:space="preserve">Zamawiający </w:t>
      </w:r>
      <w:r w:rsidRPr="00B51134">
        <w:rPr>
          <w:rFonts w:ascii="Times New Roman" w:hAnsi="Times New Roman" w:cs="Times New Roman"/>
          <w:sz w:val="24"/>
          <w:szCs w:val="24"/>
        </w:rPr>
        <w:t>umożliwia</w:t>
      </w:r>
      <w:r w:rsidR="009D7EA4" w:rsidRPr="00B51134">
        <w:rPr>
          <w:rFonts w:ascii="Times New Roman" w:hAnsi="Times New Roman" w:cs="Times New Roman"/>
          <w:sz w:val="24"/>
          <w:szCs w:val="24"/>
        </w:rPr>
        <w:t xml:space="preserve"> </w:t>
      </w:r>
      <w:r w:rsidRPr="00B51134">
        <w:rPr>
          <w:rFonts w:ascii="Times New Roman" w:hAnsi="Times New Roman" w:cs="Times New Roman"/>
          <w:sz w:val="24"/>
          <w:szCs w:val="24"/>
        </w:rPr>
        <w:t>przeprowadzenie</w:t>
      </w:r>
      <w:r w:rsidR="009D7EA4" w:rsidRPr="00B51134">
        <w:rPr>
          <w:rFonts w:ascii="Times New Roman" w:hAnsi="Times New Roman" w:cs="Times New Roman"/>
          <w:sz w:val="24"/>
          <w:szCs w:val="24"/>
        </w:rPr>
        <w:t xml:space="preserve"> wizji lokalnej przez oferenta. </w:t>
      </w:r>
    </w:p>
    <w:p w:rsidR="00192632" w:rsidRPr="00B51134" w:rsidRDefault="00192632" w:rsidP="00FB1BAE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 xml:space="preserve">Po rozstrzygnięciu postępowania Zamawiający wymaga od Wykonawcy ustalenia harmonogramu przeprowadzenia prac z uwagi na konieczność zachowania </w:t>
      </w:r>
      <w:r w:rsidR="00F73DE0" w:rsidRPr="00B51134">
        <w:rPr>
          <w:rFonts w:ascii="Times New Roman" w:hAnsi="Times New Roman" w:cs="Times New Roman"/>
          <w:sz w:val="24"/>
          <w:szCs w:val="24"/>
        </w:rPr>
        <w:t xml:space="preserve">jak najdłuższej </w:t>
      </w:r>
      <w:r w:rsidRPr="00B51134">
        <w:rPr>
          <w:rFonts w:ascii="Times New Roman" w:hAnsi="Times New Roman" w:cs="Times New Roman"/>
          <w:sz w:val="24"/>
          <w:szCs w:val="24"/>
        </w:rPr>
        <w:t>ciągłości funkcjonowania obiektu w którym należy wykonać kontrolę.</w:t>
      </w:r>
    </w:p>
    <w:p w:rsidR="002B04F3" w:rsidRDefault="002B04F3" w:rsidP="00FB1BAE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>W obiekcie Zamawiającego część obwodów, które należy skontrolować znajduje się pod podłogą techniczną. Liczba punktów elektryczno-logicznych znajdujących się pod podłogą: 61.</w:t>
      </w:r>
      <w:r w:rsidR="005E05F5">
        <w:rPr>
          <w:rFonts w:ascii="Times New Roman" w:hAnsi="Times New Roman" w:cs="Times New Roman"/>
          <w:sz w:val="24"/>
          <w:szCs w:val="24"/>
        </w:rPr>
        <w:t xml:space="preserve"> Wykonawca ponosi odpowiedzialnoś</w:t>
      </w:r>
      <w:r w:rsidR="001648C2">
        <w:rPr>
          <w:rFonts w:ascii="Times New Roman" w:hAnsi="Times New Roman" w:cs="Times New Roman"/>
          <w:sz w:val="24"/>
          <w:szCs w:val="24"/>
        </w:rPr>
        <w:t>ć za podłogę techniczną w </w:t>
      </w:r>
      <w:r w:rsidR="005E05F5">
        <w:rPr>
          <w:rFonts w:ascii="Times New Roman" w:hAnsi="Times New Roman" w:cs="Times New Roman"/>
          <w:sz w:val="24"/>
          <w:szCs w:val="24"/>
        </w:rPr>
        <w:t>miejscach w których będą wykonywane prace. Wykonawca musi przywrócić podłogę techniczną do stanu, w jakim była przed wykonaniem prac.</w:t>
      </w:r>
    </w:p>
    <w:p w:rsidR="00530B22" w:rsidRPr="00B51134" w:rsidRDefault="00530B22" w:rsidP="00FB1BAE">
      <w:pPr>
        <w:pStyle w:val="Nagwek1"/>
        <w:jc w:val="both"/>
        <w:rPr>
          <w:szCs w:val="24"/>
        </w:rPr>
      </w:pPr>
      <w:r w:rsidRPr="00B51134">
        <w:rPr>
          <w:szCs w:val="24"/>
        </w:rPr>
        <w:t>Roboty dodatkowe</w:t>
      </w:r>
    </w:p>
    <w:p w:rsidR="00530B22" w:rsidRPr="00B51134" w:rsidRDefault="00530B22" w:rsidP="00FB1BAE">
      <w:pPr>
        <w:jc w:val="both"/>
        <w:rPr>
          <w:rFonts w:ascii="Times New Roman" w:hAnsi="Times New Roman" w:cs="Times New Roman"/>
          <w:sz w:val="24"/>
          <w:szCs w:val="24"/>
        </w:rPr>
      </w:pPr>
      <w:r w:rsidRPr="00B51134">
        <w:rPr>
          <w:rFonts w:ascii="Times New Roman" w:hAnsi="Times New Roman" w:cs="Times New Roman"/>
          <w:sz w:val="24"/>
          <w:szCs w:val="24"/>
        </w:rPr>
        <w:t xml:space="preserve">Zamawiający dopuszcza wykonanie dodatkowych robót związanych </w:t>
      </w:r>
      <w:r w:rsidR="007830D8" w:rsidRPr="00B51134">
        <w:rPr>
          <w:rFonts w:ascii="Times New Roman" w:hAnsi="Times New Roman" w:cs="Times New Roman"/>
          <w:sz w:val="24"/>
          <w:szCs w:val="24"/>
        </w:rPr>
        <w:t>z p</w:t>
      </w:r>
      <w:r w:rsidRPr="00B51134">
        <w:rPr>
          <w:rFonts w:ascii="Times New Roman" w:hAnsi="Times New Roman" w:cs="Times New Roman"/>
          <w:sz w:val="24"/>
          <w:szCs w:val="24"/>
        </w:rPr>
        <w:t>rzeprowadzeniem większej liczby pomiarów niż wskazane w punktach 1, 2, 3 i 6</w:t>
      </w:r>
      <w:r w:rsidR="00EA4688">
        <w:rPr>
          <w:rFonts w:ascii="Times New Roman" w:hAnsi="Times New Roman" w:cs="Times New Roman"/>
          <w:sz w:val="24"/>
          <w:szCs w:val="24"/>
        </w:rPr>
        <w:t xml:space="preserve"> (w części dotyczącej opraw oświetleniowych)</w:t>
      </w:r>
      <w:r w:rsidRPr="00B51134">
        <w:rPr>
          <w:rFonts w:ascii="Times New Roman" w:hAnsi="Times New Roman" w:cs="Times New Roman"/>
          <w:sz w:val="24"/>
          <w:szCs w:val="24"/>
        </w:rPr>
        <w:t>.</w:t>
      </w:r>
    </w:p>
    <w:sectPr w:rsidR="00530B22" w:rsidRPr="00B51134" w:rsidSect="00770958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209" w:rsidRDefault="00E30209" w:rsidP="00770958">
      <w:pPr>
        <w:spacing w:after="0" w:line="240" w:lineRule="auto"/>
      </w:pPr>
      <w:r>
        <w:separator/>
      </w:r>
    </w:p>
  </w:endnote>
  <w:endnote w:type="continuationSeparator" w:id="0">
    <w:p w:rsidR="00E30209" w:rsidRDefault="00E30209" w:rsidP="007709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58" w:rsidRPr="00770958" w:rsidRDefault="00770958">
    <w:pPr>
      <w:pStyle w:val="Stopka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Opis przedmiotu zamówienia</w:t>
    </w:r>
    <w:r>
      <w:rPr>
        <w:rFonts w:ascii="Times New Roman" w:hAnsi="Times New Roman" w:cs="Times New Roman"/>
        <w:sz w:val="20"/>
      </w:rPr>
      <w:tab/>
    </w:r>
    <w:r>
      <w:rPr>
        <w:rFonts w:ascii="Times New Roman" w:hAnsi="Times New Roman" w:cs="Times New Roman"/>
        <w:sz w:val="20"/>
      </w:rPr>
      <w:tab/>
      <w:t>Strona 2 z 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209" w:rsidRDefault="00E30209" w:rsidP="00770958">
      <w:pPr>
        <w:spacing w:after="0" w:line="240" w:lineRule="auto"/>
      </w:pPr>
      <w:r>
        <w:separator/>
      </w:r>
    </w:p>
  </w:footnote>
  <w:footnote w:type="continuationSeparator" w:id="0">
    <w:p w:rsidR="00E30209" w:rsidRDefault="00E30209" w:rsidP="007709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038C0"/>
    <w:multiLevelType w:val="hybridMultilevel"/>
    <w:tmpl w:val="A2646B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C90ADF"/>
    <w:multiLevelType w:val="hybridMultilevel"/>
    <w:tmpl w:val="97B227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B7174D"/>
    <w:multiLevelType w:val="hybridMultilevel"/>
    <w:tmpl w:val="5DBED4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3A3241"/>
    <w:multiLevelType w:val="hybridMultilevel"/>
    <w:tmpl w:val="60D2E3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7605A7"/>
    <w:multiLevelType w:val="hybridMultilevel"/>
    <w:tmpl w:val="870C69C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5C140C4"/>
    <w:multiLevelType w:val="multilevel"/>
    <w:tmpl w:val="FB30ED1A"/>
    <w:lvl w:ilvl="0">
      <w:start w:val="1"/>
      <w:numFmt w:val="decimal"/>
      <w:pStyle w:val="Nagwek1"/>
      <w:lvlText w:val="%1."/>
      <w:lvlJc w:val="left"/>
      <w:pPr>
        <w:ind w:left="360" w:hanging="360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6">
    <w:nsid w:val="522F0CCA"/>
    <w:multiLevelType w:val="hybridMultilevel"/>
    <w:tmpl w:val="C2F4ADAA"/>
    <w:lvl w:ilvl="0" w:tplc="CCEE7960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D748EC"/>
    <w:multiLevelType w:val="hybridMultilevel"/>
    <w:tmpl w:val="870C69C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F042D70"/>
    <w:multiLevelType w:val="hybridMultilevel"/>
    <w:tmpl w:val="9DA418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1FB7A8F"/>
    <w:multiLevelType w:val="hybridMultilevel"/>
    <w:tmpl w:val="B2D66E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7"/>
  </w:num>
  <w:num w:numId="5">
    <w:abstractNumId w:val="9"/>
  </w:num>
  <w:num w:numId="6">
    <w:abstractNumId w:val="3"/>
  </w:num>
  <w:num w:numId="7">
    <w:abstractNumId w:val="8"/>
  </w:num>
  <w:num w:numId="8">
    <w:abstractNumId w:val="1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92A"/>
    <w:rsid w:val="00006357"/>
    <w:rsid w:val="00081398"/>
    <w:rsid w:val="000A625F"/>
    <w:rsid w:val="00121CAE"/>
    <w:rsid w:val="001371A7"/>
    <w:rsid w:val="001648C2"/>
    <w:rsid w:val="00192632"/>
    <w:rsid w:val="001B6A62"/>
    <w:rsid w:val="002370ED"/>
    <w:rsid w:val="002A7032"/>
    <w:rsid w:val="002B04F3"/>
    <w:rsid w:val="003579EC"/>
    <w:rsid w:val="003B305D"/>
    <w:rsid w:val="00530B22"/>
    <w:rsid w:val="0054192A"/>
    <w:rsid w:val="005C21A2"/>
    <w:rsid w:val="005E05F5"/>
    <w:rsid w:val="0061196B"/>
    <w:rsid w:val="006D3ECA"/>
    <w:rsid w:val="0071527F"/>
    <w:rsid w:val="00770958"/>
    <w:rsid w:val="007830D8"/>
    <w:rsid w:val="00784B10"/>
    <w:rsid w:val="007E07E8"/>
    <w:rsid w:val="007F6497"/>
    <w:rsid w:val="00853C42"/>
    <w:rsid w:val="0091137E"/>
    <w:rsid w:val="0092046E"/>
    <w:rsid w:val="00921CCD"/>
    <w:rsid w:val="00933066"/>
    <w:rsid w:val="00977022"/>
    <w:rsid w:val="009A5EF0"/>
    <w:rsid w:val="009D7EA4"/>
    <w:rsid w:val="009E293E"/>
    <w:rsid w:val="009F3497"/>
    <w:rsid w:val="00A24780"/>
    <w:rsid w:val="00A50124"/>
    <w:rsid w:val="00AA6CE3"/>
    <w:rsid w:val="00B51134"/>
    <w:rsid w:val="00B75B02"/>
    <w:rsid w:val="00BC31CC"/>
    <w:rsid w:val="00BD7844"/>
    <w:rsid w:val="00C14FE5"/>
    <w:rsid w:val="00C33385"/>
    <w:rsid w:val="00C90B74"/>
    <w:rsid w:val="00CB2A4F"/>
    <w:rsid w:val="00DD1AD9"/>
    <w:rsid w:val="00E0730E"/>
    <w:rsid w:val="00E07C57"/>
    <w:rsid w:val="00E12217"/>
    <w:rsid w:val="00E14776"/>
    <w:rsid w:val="00E30209"/>
    <w:rsid w:val="00EA4688"/>
    <w:rsid w:val="00EB5F0F"/>
    <w:rsid w:val="00F20ED3"/>
    <w:rsid w:val="00F3694F"/>
    <w:rsid w:val="00F73DE0"/>
    <w:rsid w:val="00F86A82"/>
    <w:rsid w:val="00FB1BAE"/>
    <w:rsid w:val="00FD50E2"/>
    <w:rsid w:val="00FD6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0730E"/>
    <w:pPr>
      <w:keepNext/>
      <w:keepLines/>
      <w:numPr>
        <w:numId w:val="2"/>
      </w:numPr>
      <w:spacing w:before="480" w:after="240"/>
      <w:ind w:left="357" w:hanging="357"/>
      <w:outlineLvl w:val="0"/>
    </w:pPr>
    <w:rPr>
      <w:rFonts w:ascii="Times New Roman" w:eastAsiaTheme="majorEastAsia" w:hAnsi="Times New Roman" w:cstheme="majorBidi"/>
      <w:b/>
      <w:bCs/>
      <w:sz w:val="24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4192A"/>
    <w:pPr>
      <w:keepNext/>
      <w:keepLines/>
      <w:numPr>
        <w:ilvl w:val="1"/>
        <w:numId w:val="2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4192A"/>
    <w:pPr>
      <w:keepNext/>
      <w:keepLines/>
      <w:numPr>
        <w:ilvl w:val="2"/>
        <w:numId w:val="2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4192A"/>
    <w:pPr>
      <w:keepNext/>
      <w:keepLines/>
      <w:numPr>
        <w:ilvl w:val="3"/>
        <w:numId w:val="2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4192A"/>
    <w:pPr>
      <w:keepNext/>
      <w:keepLines/>
      <w:numPr>
        <w:ilvl w:val="4"/>
        <w:numId w:val="2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4192A"/>
    <w:pPr>
      <w:keepNext/>
      <w:keepLines/>
      <w:numPr>
        <w:ilvl w:val="5"/>
        <w:numId w:val="2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4192A"/>
    <w:pPr>
      <w:keepNext/>
      <w:keepLines/>
      <w:numPr>
        <w:ilvl w:val="6"/>
        <w:numId w:val="2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4192A"/>
    <w:pPr>
      <w:keepNext/>
      <w:keepLines/>
      <w:numPr>
        <w:ilvl w:val="7"/>
        <w:numId w:val="2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4192A"/>
    <w:pPr>
      <w:keepNext/>
      <w:keepLines/>
      <w:numPr>
        <w:ilvl w:val="8"/>
        <w:numId w:val="2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0730E"/>
    <w:rPr>
      <w:rFonts w:ascii="Times New Roman" w:eastAsiaTheme="majorEastAsia" w:hAnsi="Times New Roman" w:cstheme="majorBidi"/>
      <w:b/>
      <w:bCs/>
      <w:sz w:val="24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5419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4192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4192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4192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4192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4192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4192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4192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ela-Siatka">
    <w:name w:val="Table Grid"/>
    <w:basedOn w:val="Standardowy"/>
    <w:uiPriority w:val="59"/>
    <w:rsid w:val="005419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4192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709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70958"/>
  </w:style>
  <w:style w:type="paragraph" w:styleId="Stopka">
    <w:name w:val="footer"/>
    <w:basedOn w:val="Normalny"/>
    <w:link w:val="StopkaZnak"/>
    <w:uiPriority w:val="99"/>
    <w:unhideWhenUsed/>
    <w:rsid w:val="007709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709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0730E"/>
    <w:pPr>
      <w:keepNext/>
      <w:keepLines/>
      <w:numPr>
        <w:numId w:val="2"/>
      </w:numPr>
      <w:spacing w:before="480" w:after="240"/>
      <w:ind w:left="357" w:hanging="357"/>
      <w:outlineLvl w:val="0"/>
    </w:pPr>
    <w:rPr>
      <w:rFonts w:ascii="Times New Roman" w:eastAsiaTheme="majorEastAsia" w:hAnsi="Times New Roman" w:cstheme="majorBidi"/>
      <w:b/>
      <w:bCs/>
      <w:sz w:val="24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4192A"/>
    <w:pPr>
      <w:keepNext/>
      <w:keepLines/>
      <w:numPr>
        <w:ilvl w:val="1"/>
        <w:numId w:val="2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4192A"/>
    <w:pPr>
      <w:keepNext/>
      <w:keepLines/>
      <w:numPr>
        <w:ilvl w:val="2"/>
        <w:numId w:val="2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4192A"/>
    <w:pPr>
      <w:keepNext/>
      <w:keepLines/>
      <w:numPr>
        <w:ilvl w:val="3"/>
        <w:numId w:val="2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4192A"/>
    <w:pPr>
      <w:keepNext/>
      <w:keepLines/>
      <w:numPr>
        <w:ilvl w:val="4"/>
        <w:numId w:val="2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4192A"/>
    <w:pPr>
      <w:keepNext/>
      <w:keepLines/>
      <w:numPr>
        <w:ilvl w:val="5"/>
        <w:numId w:val="2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4192A"/>
    <w:pPr>
      <w:keepNext/>
      <w:keepLines/>
      <w:numPr>
        <w:ilvl w:val="6"/>
        <w:numId w:val="2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4192A"/>
    <w:pPr>
      <w:keepNext/>
      <w:keepLines/>
      <w:numPr>
        <w:ilvl w:val="7"/>
        <w:numId w:val="2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4192A"/>
    <w:pPr>
      <w:keepNext/>
      <w:keepLines/>
      <w:numPr>
        <w:ilvl w:val="8"/>
        <w:numId w:val="2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0730E"/>
    <w:rPr>
      <w:rFonts w:ascii="Times New Roman" w:eastAsiaTheme="majorEastAsia" w:hAnsi="Times New Roman" w:cstheme="majorBidi"/>
      <w:b/>
      <w:bCs/>
      <w:sz w:val="24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5419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4192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4192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4192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4192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4192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4192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4192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ela-Siatka">
    <w:name w:val="Table Grid"/>
    <w:basedOn w:val="Standardowy"/>
    <w:uiPriority w:val="59"/>
    <w:rsid w:val="005419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4192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709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70958"/>
  </w:style>
  <w:style w:type="paragraph" w:styleId="Stopka">
    <w:name w:val="footer"/>
    <w:basedOn w:val="Normalny"/>
    <w:link w:val="StopkaZnak"/>
    <w:uiPriority w:val="99"/>
    <w:unhideWhenUsed/>
    <w:rsid w:val="007709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709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75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448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Zbigniew Wnęk</dc:creator>
  <cp:lastModifiedBy>Iwona Liskowicz</cp:lastModifiedBy>
  <cp:revision>2</cp:revision>
  <cp:lastPrinted>2022-09-15T05:22:00Z</cp:lastPrinted>
  <dcterms:created xsi:type="dcterms:W3CDTF">2022-10-19T11:11:00Z</dcterms:created>
  <dcterms:modified xsi:type="dcterms:W3CDTF">2022-10-19T11:11:00Z</dcterms:modified>
</cp:coreProperties>
</file>