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1527D284" w14:textId="77777777" w:rsidR="00066E11" w:rsidRPr="00066E11" w:rsidRDefault="00796BE2" w:rsidP="00066E11">
      <w:pPr>
        <w:rPr>
          <w:rFonts w:ascii="Calibri" w:eastAsia="Calibri" w:hAnsi="Calibri" w:cs="Calibri"/>
          <w:lang w:eastAsia="pl-PL"/>
        </w:rPr>
      </w:pPr>
      <w:r w:rsidRPr="00796BE2">
        <w:rPr>
          <w:rFonts w:ascii="Calibri" w:eastAsia="Calibri" w:hAnsi="Calibri" w:cs="Calibri"/>
          <w:lang w:eastAsia="pl-PL"/>
        </w:rPr>
        <w:t>Proszę uprzejmie o potwierdzenie odbioru.</w:t>
      </w:r>
      <w:r w:rsidRPr="00796BE2">
        <w:rPr>
          <w:rFonts w:ascii="Calibri" w:eastAsia="Calibri" w:hAnsi="Calibri" w:cs="Calibri"/>
          <w:lang w:eastAsia="pl-PL"/>
        </w:rPr>
        <w:br/>
      </w:r>
      <w:r w:rsidRPr="00796BE2">
        <w:rPr>
          <w:rFonts w:ascii="Calibri" w:eastAsia="Calibri" w:hAnsi="Calibri" w:cs="Calibri"/>
          <w:lang w:eastAsia="pl-PL"/>
        </w:rPr>
        <w:br/>
      </w:r>
      <w:r w:rsidR="00066E11" w:rsidRPr="00066E11">
        <w:rPr>
          <w:rFonts w:ascii="Calibri" w:eastAsia="Calibri" w:hAnsi="Calibri" w:cs="Calibri"/>
          <w:lang w:eastAsia="pl-PL"/>
        </w:rPr>
        <w:t>Szanowni Państwo:</w:t>
      </w:r>
      <w:r w:rsidR="00066E11" w:rsidRPr="00066E11">
        <w:rPr>
          <w:rFonts w:ascii="Calibri" w:eastAsia="Calibri" w:hAnsi="Calibri" w:cs="Calibri"/>
          <w:lang w:eastAsia="pl-PL"/>
        </w:rPr>
        <w:br/>
        <w:t>1) Ministerstwo Zdrowia </w:t>
      </w:r>
    </w:p>
    <w:p w14:paraId="33C3C25C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>2) Wojewodowie celem przekazania konsultantom z zakresu medycyny ratunkowej </w:t>
      </w:r>
    </w:p>
    <w:p w14:paraId="780403EF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4D17D0B9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>PETYCJA W INTERESIE PUBLICZNYM</w:t>
      </w:r>
    </w:p>
    <w:p w14:paraId="25AF2E70" w14:textId="77777777" w:rsidR="00066E11" w:rsidRPr="00066E11" w:rsidRDefault="00066E11" w:rsidP="00066E11">
      <w:pPr>
        <w:spacing w:after="24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>O zamkniętym / ograniczonym katalogu odbiorców</w:t>
      </w:r>
    </w:p>
    <w:p w14:paraId="4C954160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>Dzień dobry, będąca stroną inicjującą postępowanie w trybie Ustawy o petycjach z dnia 11 lipca 2014 roku (tj. Dz. U. 2018 poz. 870) w związku z art. 54 w związku z art. 63 Konstytucji z dnia 2 kwietnia 1997 roku (Dz. U. 1997 nr 78 poz. 483) przekładam petycję w sprawie usprawnienia opieki zdrowotnej </w:t>
      </w:r>
    </w:p>
    <w:p w14:paraId="14F9CCAE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4E2DE9A8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>1. Podczas objawu OZW wykonywane są : </w:t>
      </w:r>
    </w:p>
    <w:p w14:paraId="52699F95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>1) EKG spoczynkowe V1-V9, V1R-V9R; </w:t>
      </w:r>
    </w:p>
    <w:p w14:paraId="391BF0E5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>2) UKG serca; </w:t>
      </w:r>
    </w:p>
    <w:p w14:paraId="7FF54BE4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 xml:space="preserve">3) Zgodnie z materiałem </w:t>
      </w:r>
      <w:proofErr w:type="spellStart"/>
      <w:r w:rsidRPr="00066E11">
        <w:rPr>
          <w:rFonts w:ascii="Calibri" w:eastAsia="Calibri" w:hAnsi="Calibri" w:cs="Calibri"/>
          <w:lang w:eastAsia="pl-PL"/>
        </w:rPr>
        <w:t>podyplomie</w:t>
      </w:r>
      <w:proofErr w:type="spellEnd"/>
      <w:r w:rsidRPr="00066E11">
        <w:rPr>
          <w:rFonts w:ascii="Calibri" w:eastAsia="Calibri" w:hAnsi="Calibri" w:cs="Calibri"/>
          <w:lang w:eastAsia="pl-PL"/>
        </w:rPr>
        <w:t xml:space="preserve"> w OZW nie wolno zapominać : morfologii, </w:t>
      </w:r>
      <w:proofErr w:type="spellStart"/>
      <w:r w:rsidRPr="00066E11">
        <w:rPr>
          <w:rFonts w:ascii="Calibri" w:eastAsia="Calibri" w:hAnsi="Calibri" w:cs="Calibri"/>
          <w:lang w:eastAsia="pl-PL"/>
        </w:rPr>
        <w:t>lipidogram</w:t>
      </w:r>
      <w:proofErr w:type="spellEnd"/>
      <w:r w:rsidRPr="00066E11">
        <w:rPr>
          <w:rFonts w:ascii="Calibri" w:eastAsia="Calibri" w:hAnsi="Calibri" w:cs="Calibri"/>
          <w:lang w:eastAsia="pl-PL"/>
        </w:rPr>
        <w:t xml:space="preserve">, </w:t>
      </w:r>
      <w:proofErr w:type="spellStart"/>
      <w:r w:rsidRPr="00066E11">
        <w:rPr>
          <w:rFonts w:ascii="Calibri" w:eastAsia="Calibri" w:hAnsi="Calibri" w:cs="Calibri"/>
          <w:lang w:eastAsia="pl-PL"/>
        </w:rPr>
        <w:t>koagulogram</w:t>
      </w:r>
      <w:proofErr w:type="spellEnd"/>
      <w:r w:rsidRPr="00066E11">
        <w:rPr>
          <w:rFonts w:ascii="Calibri" w:eastAsia="Calibri" w:hAnsi="Calibri" w:cs="Calibri"/>
          <w:lang w:eastAsia="pl-PL"/>
        </w:rPr>
        <w:t>, potas, sodu, kreatyniny, glukozy, mocznika, magnezu - celem między innymi ustalenia czynników ryzyka &gt; </w:t>
      </w:r>
      <w:hyperlink r:id="rId6" w:tgtFrame="_blank" w:history="1">
        <w:r w:rsidRPr="00066E11">
          <w:rPr>
            <w:rFonts w:ascii="Calibri" w:eastAsia="Calibri" w:hAnsi="Calibri" w:cs="Calibri"/>
            <w:color w:val="0000FF"/>
            <w:u w:val="single"/>
            <w:lang w:eastAsia="pl-PL"/>
          </w:rPr>
          <w:t>https://podyplomie.pl/medycyna/31633,badania-laboratoryjne-stosowane-w-ostrym-zespole</w:t>
        </w:r>
      </w:hyperlink>
      <w:r w:rsidRPr="00066E11">
        <w:rPr>
          <w:rFonts w:ascii="Calibri" w:eastAsia="Calibri" w:hAnsi="Calibri" w:cs="Calibri"/>
          <w:lang w:eastAsia="pl-PL"/>
        </w:rPr>
        <w:t>, </w:t>
      </w:r>
      <w:hyperlink r:id="rId7" w:tgtFrame="_blank" w:history="1">
        <w:r w:rsidRPr="00066E11">
          <w:rPr>
            <w:rFonts w:ascii="Calibri" w:eastAsia="Calibri" w:hAnsi="Calibri" w:cs="Calibri"/>
            <w:color w:val="0000FF"/>
            <w:u w:val="single"/>
            <w:lang w:eastAsia="pl-PL"/>
          </w:rPr>
          <w:t>https://ptkardio.pl</w:t>
        </w:r>
      </w:hyperlink>
      <w:r w:rsidRPr="00066E11">
        <w:rPr>
          <w:rFonts w:ascii="Calibri" w:eastAsia="Calibri" w:hAnsi="Calibri" w:cs="Calibri"/>
          <w:lang w:eastAsia="pl-PL"/>
        </w:rPr>
        <w:t xml:space="preserve"> › </w:t>
      </w:r>
      <w:proofErr w:type="spellStart"/>
      <w:r w:rsidRPr="00066E11">
        <w:rPr>
          <w:rFonts w:ascii="Calibri" w:eastAsia="Calibri" w:hAnsi="Calibri" w:cs="Calibri"/>
          <w:lang w:eastAsia="pl-PL"/>
        </w:rPr>
        <w:t>opiniePDF</w:t>
      </w:r>
      <w:proofErr w:type="spellEnd"/>
    </w:p>
    <w:p w14:paraId="006D6DB5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>Wyniki wyszukiwania w sieci</w:t>
      </w:r>
    </w:p>
    <w:p w14:paraId="0116603F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>Leczenie zaburzeń lipidowych u chorych z przewlekłym zespołem wieńcowym i z ...; </w:t>
      </w:r>
      <w:hyperlink r:id="rId8" w:tgtFrame="_blank" w:history="1">
        <w:r w:rsidRPr="00066E11">
          <w:rPr>
            <w:rFonts w:ascii="Calibri" w:eastAsia="Calibri" w:hAnsi="Calibri" w:cs="Calibri"/>
            <w:color w:val="0000FF"/>
            <w:u w:val="single"/>
            <w:lang w:eastAsia="pl-PL"/>
          </w:rPr>
          <w:t>https://www.aptekagemini.pl/poradnik/zdrowie/ostre-zespoly-wiencowe-czym-sa-i-jak-je-leczyc/</w:t>
        </w:r>
      </w:hyperlink>
      <w:r w:rsidRPr="00066E11">
        <w:rPr>
          <w:rFonts w:ascii="Calibri" w:eastAsia="Calibri" w:hAnsi="Calibri" w:cs="Calibri"/>
          <w:lang w:eastAsia="pl-PL"/>
        </w:rPr>
        <w:t>, </w:t>
      </w:r>
      <w:hyperlink r:id="rId9" w:tgtFrame="_blank" w:history="1">
        <w:r w:rsidRPr="00066E11">
          <w:rPr>
            <w:rFonts w:ascii="Calibri" w:eastAsia="Calibri" w:hAnsi="Calibri" w:cs="Calibri"/>
            <w:color w:val="0000FF"/>
            <w:u w:val="single"/>
            <w:lang w:eastAsia="pl-PL"/>
          </w:rPr>
          <w:t>http://www.ratownikmed.pl/stany/stany_ozw.html</w:t>
        </w:r>
      </w:hyperlink>
    </w:p>
    <w:p w14:paraId="5276F9CC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 xml:space="preserve">4) </w:t>
      </w:r>
      <w:proofErr w:type="spellStart"/>
      <w:r w:rsidRPr="00066E11">
        <w:rPr>
          <w:rFonts w:ascii="Calibri" w:eastAsia="Calibri" w:hAnsi="Calibri" w:cs="Calibri"/>
          <w:lang w:eastAsia="pl-PL"/>
        </w:rPr>
        <w:t>Troponiny</w:t>
      </w:r>
      <w:proofErr w:type="spellEnd"/>
      <w:r w:rsidRPr="00066E11">
        <w:rPr>
          <w:rFonts w:ascii="Calibri" w:eastAsia="Calibri" w:hAnsi="Calibri" w:cs="Calibri"/>
          <w:lang w:eastAsia="pl-PL"/>
        </w:rPr>
        <w:t>, mioglobina, CK-MB - </w:t>
      </w:r>
      <w:hyperlink r:id="rId10" w:tgtFrame="_blank" w:history="1">
        <w:r w:rsidRPr="00066E11">
          <w:rPr>
            <w:rFonts w:ascii="Calibri" w:eastAsia="Calibri" w:hAnsi="Calibri" w:cs="Calibri"/>
            <w:color w:val="0000FF"/>
            <w:u w:val="single"/>
            <w:lang w:eastAsia="pl-PL"/>
          </w:rPr>
          <w:t>https://www.aptekagemini.pl/poradnik/zdrowie/ostre-zespoly-wiencowe-czym-sa-i-jak-je-leczyc/</w:t>
        </w:r>
      </w:hyperlink>
    </w:p>
    <w:p w14:paraId="3959F331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>5) Wywiad na temat skali NYHA, wywiad w sprawie czynników ryzyka i predysponujących : Chorobę niedokrwienną, zawał, OZW, stabilną (przewlekłą) dławicę piersiową, niestabilną dławicę piersiową (UA) oraz objawy </w:t>
      </w:r>
    </w:p>
    <w:p w14:paraId="4AD3757E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 xml:space="preserve">6) Podłączenie monitora rzutu serca </w:t>
      </w:r>
      <w:proofErr w:type="spellStart"/>
      <w:r w:rsidRPr="00066E11">
        <w:rPr>
          <w:rFonts w:ascii="Calibri" w:eastAsia="Calibri" w:hAnsi="Calibri" w:cs="Calibri"/>
          <w:lang w:eastAsia="pl-PL"/>
        </w:rPr>
        <w:t>np</w:t>
      </w:r>
      <w:proofErr w:type="spellEnd"/>
      <w:r w:rsidRPr="00066E11">
        <w:rPr>
          <w:rFonts w:ascii="Calibri" w:eastAsia="Calibri" w:hAnsi="Calibri" w:cs="Calibri"/>
          <w:lang w:eastAsia="pl-PL"/>
        </w:rPr>
        <w:t xml:space="preserve"> nieinwazyjnego z parametrami m.in : CO, CI, SV, SVV, SVR itd. </w:t>
      </w:r>
    </w:p>
    <w:p w14:paraId="2D4F42AF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>7) Podłączenie monitora AMI - bólu </w:t>
      </w:r>
    </w:p>
    <w:p w14:paraId="54BDFA3B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>8) Podłączenie monitora EWS / NEWS : ciśnienie, tętno, GSG, oddechy, saturacja </w:t>
      </w:r>
    </w:p>
    <w:p w14:paraId="17358E4A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 xml:space="preserve">9) Wapń, OB, CRP, pro-BNP, BNP, </w:t>
      </w:r>
      <w:proofErr w:type="spellStart"/>
      <w:r w:rsidRPr="00066E11">
        <w:rPr>
          <w:rFonts w:ascii="Calibri" w:eastAsia="Calibri" w:hAnsi="Calibri" w:cs="Calibri"/>
          <w:lang w:eastAsia="pl-PL"/>
        </w:rPr>
        <w:t>homocysteina</w:t>
      </w:r>
      <w:proofErr w:type="spellEnd"/>
      <w:r w:rsidRPr="00066E11">
        <w:rPr>
          <w:rFonts w:ascii="Calibri" w:eastAsia="Calibri" w:hAnsi="Calibri" w:cs="Calibri"/>
          <w:lang w:eastAsia="pl-PL"/>
        </w:rPr>
        <w:t xml:space="preserve"> itd. </w:t>
      </w:r>
    </w:p>
    <w:p w14:paraId="7CA07316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326C1AC3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 xml:space="preserve">2. Przed podaniem leku, personel winien sprawdzić ulotkę czy lek nie jest podwyższonego ryzyka z uwagi na niestabilność hemodynamiczną (arytmie, </w:t>
      </w:r>
      <w:proofErr w:type="spellStart"/>
      <w:r w:rsidRPr="00066E11">
        <w:rPr>
          <w:rFonts w:ascii="Calibri" w:eastAsia="Calibri" w:hAnsi="Calibri" w:cs="Calibri"/>
          <w:lang w:eastAsia="pl-PL"/>
        </w:rPr>
        <w:t>hipo</w:t>
      </w:r>
      <w:proofErr w:type="spellEnd"/>
      <w:r w:rsidRPr="00066E11">
        <w:rPr>
          <w:rFonts w:ascii="Calibri" w:eastAsia="Calibri" w:hAnsi="Calibri" w:cs="Calibri"/>
          <w:lang w:eastAsia="pl-PL"/>
        </w:rPr>
        <w:t xml:space="preserve">/hipertonie, objaw wstrząsu), choroba występująca w ostrożności i powikłania zagrożenia życia i zdrowia. Nie budzi wątpliwości, że nawet badanie EKG wysiłkowe, bronchoskopia, czy założenie </w:t>
      </w:r>
      <w:proofErr w:type="spellStart"/>
      <w:r w:rsidRPr="00066E11">
        <w:rPr>
          <w:rFonts w:ascii="Calibri" w:eastAsia="Calibri" w:hAnsi="Calibri" w:cs="Calibri"/>
          <w:lang w:eastAsia="pl-PL"/>
        </w:rPr>
        <w:t>wenflonu</w:t>
      </w:r>
      <w:proofErr w:type="spellEnd"/>
      <w:r w:rsidRPr="00066E11">
        <w:rPr>
          <w:rFonts w:ascii="Calibri" w:eastAsia="Calibri" w:hAnsi="Calibri" w:cs="Calibri"/>
          <w:lang w:eastAsia="pl-PL"/>
        </w:rPr>
        <w:t xml:space="preserve"> niesie z sobą powikłania a co dopiero leki które w spisie powikłań mają stany bezpośredniego czy pośredniego zagrożenia życia i zdrowia co jest podwyższonym ryzykiem z uwagi na zagrożenie i ryzyko utraty życia i zdrowia. Skoro szpital wydał zarządzenie w sprawie zgód o podwyższonym ryzyku jest to niezgodne z prawem bo w Ustawie o prawach pacjenta ani o zawodzie lekarza nie ma mowy o wydaniu takiego aktu wykonawczego. </w:t>
      </w:r>
    </w:p>
    <w:p w14:paraId="784B89C5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04F15018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 xml:space="preserve">3. Przed podaniem leku, personel winien zlecić badania w zaleceniu producenta wyrobu medycznego. Skoro producent wskazał badania winny być zastosowane przed podaniem by nie spowodować zagrożenia dla życia i zdrowia - na ulotkach pisze "przed użyciem przeczytaj ulotkę" gdyż każdy lek niewłaściwie stosowany może zagrażać życiu i zdrowiu. I jeśli producent ostrzega by nie podawać leku w tożsamy dostęp żylny to nie powinno tak być nawet po przepłukaniu ponieważ może być zapalenie naczyń na skutek działania leków na tkanki naczynia i jego </w:t>
      </w:r>
      <w:proofErr w:type="spellStart"/>
      <w:r w:rsidRPr="00066E11">
        <w:rPr>
          <w:rFonts w:ascii="Calibri" w:eastAsia="Calibri" w:hAnsi="Calibri" w:cs="Calibri"/>
          <w:lang w:eastAsia="pl-PL"/>
        </w:rPr>
        <w:t>osłabiebie</w:t>
      </w:r>
      <w:proofErr w:type="spellEnd"/>
      <w:r w:rsidRPr="00066E11">
        <w:rPr>
          <w:rFonts w:ascii="Calibri" w:eastAsia="Calibri" w:hAnsi="Calibri" w:cs="Calibri"/>
          <w:lang w:eastAsia="pl-PL"/>
        </w:rPr>
        <w:t xml:space="preserve">, kruchość </w:t>
      </w:r>
      <w:proofErr w:type="spellStart"/>
      <w:r w:rsidRPr="00066E11">
        <w:rPr>
          <w:rFonts w:ascii="Calibri" w:eastAsia="Calibri" w:hAnsi="Calibri" w:cs="Calibri"/>
          <w:lang w:eastAsia="pl-PL"/>
        </w:rPr>
        <w:t>itd</w:t>
      </w:r>
      <w:proofErr w:type="spellEnd"/>
      <w:r w:rsidRPr="00066E11">
        <w:rPr>
          <w:rFonts w:ascii="Calibri" w:eastAsia="Calibri" w:hAnsi="Calibri" w:cs="Calibri"/>
          <w:lang w:eastAsia="pl-PL"/>
        </w:rPr>
        <w:t>  </w:t>
      </w:r>
    </w:p>
    <w:p w14:paraId="389A5035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1303D088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>4. Gdy pacjent podłączony jest do monitorowania lub kardiomonitora w procedurach winien być podany czas oraz okres czasowy procedury jak i innych procedur. </w:t>
      </w:r>
    </w:p>
    <w:p w14:paraId="1463ABA1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4EBBF822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>5. W zastosowanym leczeniu winno też być : </w:t>
      </w:r>
    </w:p>
    <w:p w14:paraId="1C2B167B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 xml:space="preserve">1) lek + rozpuszczalnik (np. </w:t>
      </w:r>
      <w:proofErr w:type="spellStart"/>
      <w:r w:rsidRPr="00066E11">
        <w:rPr>
          <w:rFonts w:ascii="Calibri" w:eastAsia="Calibri" w:hAnsi="Calibri" w:cs="Calibri"/>
          <w:lang w:eastAsia="pl-PL"/>
        </w:rPr>
        <w:t>Cordarone</w:t>
      </w:r>
      <w:proofErr w:type="spellEnd"/>
      <w:r w:rsidRPr="00066E11">
        <w:rPr>
          <w:rFonts w:ascii="Calibri" w:eastAsia="Calibri" w:hAnsi="Calibri" w:cs="Calibri"/>
          <w:lang w:eastAsia="pl-PL"/>
        </w:rPr>
        <w:t xml:space="preserve"> 150mg/3 ml + 5% 10 ml glukozy) </w:t>
      </w:r>
    </w:p>
    <w:p w14:paraId="3C0A3644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 xml:space="preserve">2) przepłukanie </w:t>
      </w:r>
      <w:proofErr w:type="spellStart"/>
      <w:r w:rsidRPr="00066E11">
        <w:rPr>
          <w:rFonts w:ascii="Calibri" w:eastAsia="Calibri" w:hAnsi="Calibri" w:cs="Calibri"/>
          <w:lang w:eastAsia="pl-PL"/>
        </w:rPr>
        <w:t>wenflonu</w:t>
      </w:r>
      <w:proofErr w:type="spellEnd"/>
      <w:r w:rsidRPr="00066E11">
        <w:rPr>
          <w:rFonts w:ascii="Calibri" w:eastAsia="Calibri" w:hAnsi="Calibri" w:cs="Calibri"/>
          <w:lang w:eastAsia="pl-PL"/>
        </w:rPr>
        <w:t xml:space="preserve"> </w:t>
      </w:r>
      <w:proofErr w:type="spellStart"/>
      <w:r w:rsidRPr="00066E11">
        <w:rPr>
          <w:rFonts w:ascii="Calibri" w:eastAsia="Calibri" w:hAnsi="Calibri" w:cs="Calibri"/>
          <w:lang w:eastAsia="pl-PL"/>
        </w:rPr>
        <w:t>np</w:t>
      </w:r>
      <w:proofErr w:type="spellEnd"/>
      <w:r w:rsidRPr="00066E11">
        <w:rPr>
          <w:rFonts w:ascii="Calibri" w:eastAsia="Calibri" w:hAnsi="Calibri" w:cs="Calibri"/>
          <w:lang w:eastAsia="pl-PL"/>
        </w:rPr>
        <w:t xml:space="preserve"> 10 ml 0.9% NaCl </w:t>
      </w:r>
    </w:p>
    <w:p w14:paraId="6ED0906A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 xml:space="preserve">3) popłuczyny krtaniowe </w:t>
      </w:r>
      <w:proofErr w:type="spellStart"/>
      <w:r w:rsidRPr="00066E11">
        <w:rPr>
          <w:rFonts w:ascii="Calibri" w:eastAsia="Calibri" w:hAnsi="Calibri" w:cs="Calibri"/>
          <w:lang w:eastAsia="pl-PL"/>
        </w:rPr>
        <w:t>np</w:t>
      </w:r>
      <w:proofErr w:type="spellEnd"/>
      <w:r w:rsidRPr="00066E11">
        <w:rPr>
          <w:rFonts w:ascii="Calibri" w:eastAsia="Calibri" w:hAnsi="Calibri" w:cs="Calibri"/>
          <w:lang w:eastAsia="pl-PL"/>
        </w:rPr>
        <w:t xml:space="preserve"> 10 ml 0.9% NaCl </w:t>
      </w:r>
    </w:p>
    <w:p w14:paraId="524117CF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 xml:space="preserve">4) przepłukanie rany </w:t>
      </w:r>
      <w:proofErr w:type="spellStart"/>
      <w:r w:rsidRPr="00066E11">
        <w:rPr>
          <w:rFonts w:ascii="Calibri" w:eastAsia="Calibri" w:hAnsi="Calibri" w:cs="Calibri"/>
          <w:lang w:eastAsia="pl-PL"/>
        </w:rPr>
        <w:t>np</w:t>
      </w:r>
      <w:proofErr w:type="spellEnd"/>
      <w:r w:rsidRPr="00066E11">
        <w:rPr>
          <w:rFonts w:ascii="Calibri" w:eastAsia="Calibri" w:hAnsi="Calibri" w:cs="Calibri"/>
          <w:lang w:eastAsia="pl-PL"/>
        </w:rPr>
        <w:t xml:space="preserve"> 10 ml 0.9% NaCl </w:t>
      </w:r>
    </w:p>
    <w:p w14:paraId="263B5038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>ponieważ jest to interakcja z ciałem </w:t>
      </w:r>
    </w:p>
    <w:p w14:paraId="4C813D06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150EF05D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 xml:space="preserve">6. W procedurach ICD-9 winien być podany czas i okres czasowy danej procedury by pomóc w ustaleniu czy procedura nie została wykonana za szybko. Np nebulizacja 3h od </w:t>
      </w:r>
      <w:proofErr w:type="spellStart"/>
      <w:r w:rsidRPr="00066E11">
        <w:rPr>
          <w:rFonts w:ascii="Calibri" w:eastAsia="Calibri" w:hAnsi="Calibri" w:cs="Calibri"/>
          <w:lang w:eastAsia="pl-PL"/>
        </w:rPr>
        <w:t>xx:xx</w:t>
      </w:r>
      <w:proofErr w:type="spellEnd"/>
      <w:r w:rsidRPr="00066E11">
        <w:rPr>
          <w:rFonts w:ascii="Calibri" w:eastAsia="Calibri" w:hAnsi="Calibri" w:cs="Calibri"/>
          <w:lang w:eastAsia="pl-PL"/>
        </w:rPr>
        <w:t xml:space="preserve"> do </w:t>
      </w:r>
      <w:proofErr w:type="spellStart"/>
      <w:r w:rsidRPr="00066E11">
        <w:rPr>
          <w:rFonts w:ascii="Calibri" w:eastAsia="Calibri" w:hAnsi="Calibri" w:cs="Calibri"/>
          <w:lang w:eastAsia="pl-PL"/>
        </w:rPr>
        <w:t>xx:xx</w:t>
      </w:r>
      <w:proofErr w:type="spellEnd"/>
      <w:r w:rsidRPr="00066E11">
        <w:rPr>
          <w:rFonts w:ascii="Calibri" w:eastAsia="Calibri" w:hAnsi="Calibri" w:cs="Calibri"/>
          <w:lang w:eastAsia="pl-PL"/>
        </w:rPr>
        <w:t> </w:t>
      </w:r>
    </w:p>
    <w:p w14:paraId="7927E9D0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0B41BC17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 xml:space="preserve">7. W przypadku gdy dany lek rozpuszczono </w:t>
      </w:r>
      <w:proofErr w:type="spellStart"/>
      <w:r w:rsidRPr="00066E11">
        <w:rPr>
          <w:rFonts w:ascii="Calibri" w:eastAsia="Calibri" w:hAnsi="Calibri" w:cs="Calibri"/>
          <w:lang w:eastAsia="pl-PL"/>
        </w:rPr>
        <w:t>np</w:t>
      </w:r>
      <w:proofErr w:type="spellEnd"/>
      <w:r w:rsidRPr="00066E11">
        <w:rPr>
          <w:rFonts w:ascii="Calibri" w:eastAsia="Calibri" w:hAnsi="Calibri" w:cs="Calibri"/>
          <w:lang w:eastAsia="pl-PL"/>
        </w:rPr>
        <w:t xml:space="preserve"> w glukozie personel winien wykonać pomiar glukozy przed podaniem, po podaniu celem zapobiegania hiperglikemii. Jak wiadomo jak dana osoba spożyje dużo cukru następuje uwolnienie insuliny osoba może czuć objawy hipoglikemii z uwagi na szybki spadek glukozy zamiast stopniowy to samo dotyczy hiperglikemii. Gdzie osoba może mieć prawidłowy poziom ale nastąpił gwałtowny spadek lub wzrost poziomu glukozy w krótkim czasie wywołując objawy. </w:t>
      </w:r>
    </w:p>
    <w:p w14:paraId="73D964A4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75F6E0CF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1B1B6182" w14:textId="77777777" w:rsidR="00066E11" w:rsidRPr="00066E11" w:rsidRDefault="00066E11" w:rsidP="00066E1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066E11">
        <w:rPr>
          <w:rFonts w:ascii="Calibri" w:eastAsia="Calibri" w:hAnsi="Calibri" w:cs="Calibri"/>
          <w:lang w:eastAsia="pl-PL"/>
        </w:rPr>
        <w:t>Adnotacje:</w:t>
      </w:r>
    </w:p>
    <w:p w14:paraId="351BCEC1" w14:textId="047878E5" w:rsidR="009063F4" w:rsidRDefault="00066E11" w:rsidP="00066E11">
      <w:r w:rsidRPr="00066E11">
        <w:rPr>
          <w:rFonts w:ascii="Calibri" w:eastAsia="Calibri" w:hAnsi="Calibri" w:cs="Calibri"/>
          <w:lang w:eastAsia="pl-PL"/>
        </w:rPr>
        <w:t>(1) - Zgodnie z art. 4 ust. 1 i ust. 5, art. 13 ust. 1 ustawy o petycjach z dnia 11 lipca 2014 roku (tj. Dz. U. 2018 poz. 870)  - proszę tylko i wyłącznie o odpowiedź elektroniczna na mail nadawczy z uwagi na sposób wnoszenia pisma do organu rozpatrującego, a ponadto z uwagi na stan epidemii. Pisma wysyłane drogą listowną lub w inny sposób będą usuwane bez czytania.</w:t>
      </w:r>
      <w:r w:rsidRPr="00066E11">
        <w:rPr>
          <w:rFonts w:ascii="Calibri" w:eastAsia="Calibri" w:hAnsi="Calibri" w:cs="Calibri"/>
          <w:lang w:eastAsia="pl-PL"/>
        </w:rPr>
        <w:br/>
        <w:t>(2) - Zgodnie z art. 4 ust. 3 ustawy o petycjach z dnia 11 lipca 2014 roku (tj. Dz. U. 2018 poz. 870) - "NIE WYRAŻAM ZGODY" na publikację/udostępnienie danych osobowych na odwzorowanej treści petycji lub jego odwzorowania cyfrowego ( zdjęcie, skan ) oraz opublikowanego rozpatrzenia na serwisie internetowym organu lub stronie internetowej BIP w postaci m.in : imienia i nazwiska jako identyfikatora tożsamości, nazwy użytkownika konta, e-maila, adresu o którym mowa w prawie pocztowym, miejscowości w nagłówku, sygnatury własnej i organu rozpatrującego, podpisu jako informacja poufna i zastrzeżona zgodnie z ustawą o ochronie informacji niejawnych i dostępie do informacji publicznej. </w:t>
      </w:r>
      <w:r w:rsidRPr="00066E11">
        <w:rPr>
          <w:rFonts w:ascii="Calibri" w:eastAsia="Calibri" w:hAnsi="Calibri" w:cs="Calibri"/>
          <w:lang w:eastAsia="pl-PL"/>
        </w:rPr>
        <w:br/>
      </w:r>
      <w:r w:rsidR="000F21D6">
        <w:br/>
        <w:t>Z poważaniem,</w:t>
      </w:r>
      <w:r w:rsidR="000F21D6">
        <w:br/>
        <w:t>--------------------------------</w:t>
      </w:r>
      <w:r w:rsidR="000F21D6">
        <w:br/>
      </w:r>
      <w:r w:rsidR="000F21D6"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A33BF"/>
    <w:rsid w:val="002B1A6A"/>
    <w:rsid w:val="00301379"/>
    <w:rsid w:val="003D3D6A"/>
    <w:rsid w:val="00413FF8"/>
    <w:rsid w:val="004914D8"/>
    <w:rsid w:val="00500F5E"/>
    <w:rsid w:val="0050785D"/>
    <w:rsid w:val="00732B7E"/>
    <w:rsid w:val="00796BE2"/>
    <w:rsid w:val="007D7FA7"/>
    <w:rsid w:val="009063F4"/>
    <w:rsid w:val="009560CB"/>
    <w:rsid w:val="009D1015"/>
    <w:rsid w:val="00A26719"/>
    <w:rsid w:val="00B65007"/>
    <w:rsid w:val="00C51431"/>
    <w:rsid w:val="00C80613"/>
    <w:rsid w:val="00D63EAE"/>
    <w:rsid w:val="00E96560"/>
    <w:rsid w:val="00F25812"/>
    <w:rsid w:val="00F3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tekagemini.pl/poradnik/zdrowie/ostre-zespoly-wiencowe-czym-sa-i-jak-je-leczyc/" TargetMode="External"/><Relationship Id="rId3" Type="http://schemas.openxmlformats.org/officeDocument/2006/relationships/styles" Target="styles.xml"/><Relationship Id="rId7" Type="http://schemas.openxmlformats.org/officeDocument/2006/relationships/hyperlink" Target="https://ptkardio.pl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dyplomie.pl/medycyna/31633,badania-laboratoryjne-stosowane-w-ostrym-zespol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aptekagemini.pl/poradnik/zdrowie/ostre-zespoly-wiencowe-czym-sa-i-jak-je-leczyc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townikmed.pl/stany/stany_ozw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860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2021-11-18T08:39:00Z</dcterms:created>
  <dcterms:modified xsi:type="dcterms:W3CDTF">2021-11-18T08:39:00Z</dcterms:modified>
</cp:coreProperties>
</file>