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8CD1" w14:textId="7A058988" w:rsidR="00DC3920" w:rsidRDefault="00503A01" w:rsidP="004C2505">
      <w:pPr>
        <w:pStyle w:val="Spisy"/>
        <w:rPr>
          <w:lang w:val="de-DE"/>
        </w:rPr>
      </w:pPr>
      <w:r>
        <w:rPr>
          <w:noProof/>
          <w:color w:val="002060"/>
          <w:lang w:eastAsia="pl-PL"/>
        </w:rPr>
        <mc:AlternateContent>
          <mc:Choice Requires="wps">
            <w:drawing>
              <wp:anchor distT="0" distB="0" distL="114300" distR="114300" simplePos="0" relativeHeight="251659264" behindDoc="1" locked="0" layoutInCell="1" allowOverlap="1" wp14:anchorId="4C98C82A" wp14:editId="2B4F71E4">
                <wp:simplePos x="0" y="0"/>
                <wp:positionH relativeFrom="page">
                  <wp:posOffset>0</wp:posOffset>
                </wp:positionH>
                <wp:positionV relativeFrom="paragraph">
                  <wp:posOffset>-882015</wp:posOffset>
                </wp:positionV>
                <wp:extent cx="7559675" cy="4102100"/>
                <wp:effectExtent l="0" t="0" r="3175" b="0"/>
                <wp:wrapNone/>
                <wp:docPr id="1610925414" name="Prostokąt 2"/>
                <wp:cNvGraphicFramePr/>
                <a:graphic xmlns:a="http://schemas.openxmlformats.org/drawingml/2006/main">
                  <a:graphicData uri="http://schemas.microsoft.com/office/word/2010/wordprocessingShape">
                    <wps:wsp>
                      <wps:cNvSpPr/>
                      <wps:spPr>
                        <a:xfrm>
                          <a:off x="0" y="0"/>
                          <a:ext cx="7559675" cy="4102100"/>
                        </a:xfrm>
                        <a:prstGeom prst="rect">
                          <a:avLst/>
                        </a:prstGeom>
                        <a:gradFill flip="none" rotWithShape="1">
                          <a:gsLst>
                            <a:gs pos="0">
                              <a:srgbClr val="2A3A30"/>
                            </a:gs>
                            <a:gs pos="81000">
                              <a:srgbClr val="9D795B"/>
                            </a:gs>
                            <a:gs pos="100000">
                              <a:srgbClr val="6F523B"/>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4EC1E4" w14:textId="77777777" w:rsidR="00577B22" w:rsidRDefault="00577B22" w:rsidP="00577B22">
                            <w:pPr>
                              <w:ind w:left="1276"/>
                              <w:jc w:val="center"/>
                              <w:rPr>
                                <w:rFonts w:ascii="Bahnschrift" w:hAnsi="Bahnschrift"/>
                                <w:lang w:val="de-DE"/>
                              </w:rPr>
                            </w:pPr>
                          </w:p>
                          <w:p w14:paraId="16C1815D" w14:textId="77777777" w:rsidR="00577B22" w:rsidRDefault="00577B22" w:rsidP="00577B22">
                            <w:pPr>
                              <w:ind w:left="1276"/>
                              <w:jc w:val="center"/>
                              <w:rPr>
                                <w:rFonts w:ascii="Bahnschrift" w:hAnsi="Bahnschrift"/>
                                <w:lang w:val="de-DE"/>
                              </w:rPr>
                            </w:pPr>
                          </w:p>
                          <w:p w14:paraId="63C91362" w14:textId="77777777" w:rsidR="00577B22" w:rsidRDefault="00577B22" w:rsidP="00577B22">
                            <w:pPr>
                              <w:ind w:left="1276" w:right="1241"/>
                              <w:jc w:val="left"/>
                              <w:rPr>
                                <w:rFonts w:ascii="Bahnschrift" w:hAnsi="Bahnschrift"/>
                                <w:sz w:val="32"/>
                                <w:szCs w:val="32"/>
                                <w:lang w:val="de-DE"/>
                              </w:rPr>
                            </w:pPr>
                          </w:p>
                          <w:p w14:paraId="44598DDD" w14:textId="3A7A4535" w:rsidR="00DC3920" w:rsidRPr="00DE34DE" w:rsidRDefault="00C76158" w:rsidP="00503A01">
                            <w:pPr>
                              <w:spacing w:before="720"/>
                              <w:ind w:left="2127" w:right="1241"/>
                              <w:jc w:val="left"/>
                              <w:rPr>
                                <w:rFonts w:ascii="Bahnschrift" w:hAnsi="Bahnschrift"/>
                                <w:sz w:val="36"/>
                                <w:szCs w:val="36"/>
                                <w:lang w:val="de-DE"/>
                              </w:rPr>
                            </w:pPr>
                            <w:r w:rsidRPr="00C76158">
                              <w:rPr>
                                <w:rFonts w:ascii="Bahnschrift" w:hAnsi="Bahnschrift"/>
                                <w:sz w:val="40"/>
                                <w:szCs w:val="40"/>
                                <w:lang w:val="de-DE"/>
                              </w:rPr>
                              <w:t xml:space="preserve">Environmental </w:t>
                            </w:r>
                            <w:r w:rsidR="00B876B9">
                              <w:rPr>
                                <w:rFonts w:ascii="Bahnschrift" w:hAnsi="Bahnschrift"/>
                                <w:sz w:val="40"/>
                                <w:szCs w:val="40"/>
                                <w:lang w:val="de-DE"/>
                              </w:rPr>
                              <w:t>I</w:t>
                            </w:r>
                            <w:r w:rsidRPr="00C76158">
                              <w:rPr>
                                <w:rFonts w:ascii="Bahnschrift" w:hAnsi="Bahnschrift"/>
                                <w:sz w:val="40"/>
                                <w:szCs w:val="40"/>
                                <w:lang w:val="de-DE"/>
                              </w:rPr>
                              <w:t xml:space="preserve">mpact </w:t>
                            </w:r>
                            <w:r w:rsidR="00B876B9">
                              <w:rPr>
                                <w:rFonts w:ascii="Bahnschrift" w:hAnsi="Bahnschrift"/>
                                <w:sz w:val="40"/>
                                <w:szCs w:val="40"/>
                                <w:lang w:val="de-DE"/>
                              </w:rPr>
                              <w:t>A</w:t>
                            </w:r>
                            <w:r w:rsidRPr="00C76158">
                              <w:rPr>
                                <w:rFonts w:ascii="Bahnschrift" w:hAnsi="Bahnschrift"/>
                                <w:sz w:val="40"/>
                                <w:szCs w:val="40"/>
                                <w:lang w:val="de-DE"/>
                              </w:rPr>
                              <w:t xml:space="preserve">ssessment </w:t>
                            </w:r>
                            <w:r w:rsidRPr="00C76158">
                              <w:rPr>
                                <w:rFonts w:ascii="Bahnschrift" w:hAnsi="Bahnschrift"/>
                                <w:sz w:val="40"/>
                                <w:szCs w:val="40"/>
                                <w:lang w:val="de-DE"/>
                              </w:rPr>
                              <w:br/>
                              <w:t xml:space="preserve">for the 2030 </w:t>
                            </w:r>
                            <w:r w:rsidR="00B876B9" w:rsidRPr="00C76158">
                              <w:rPr>
                                <w:rFonts w:ascii="Bahnschrift" w:hAnsi="Bahnschrift"/>
                                <w:sz w:val="40"/>
                                <w:szCs w:val="40"/>
                                <w:lang w:val="de-DE"/>
                              </w:rPr>
                              <w:t>N</w:t>
                            </w:r>
                            <w:r w:rsidR="00B876B9">
                              <w:rPr>
                                <w:rFonts w:ascii="Bahnschrift" w:hAnsi="Bahnschrift"/>
                                <w:sz w:val="40"/>
                                <w:szCs w:val="40"/>
                                <w:lang w:val="de-DE"/>
                              </w:rPr>
                              <w:t xml:space="preserve">ational </w:t>
                            </w:r>
                            <w:r w:rsidR="00B876B9" w:rsidRPr="00C76158">
                              <w:rPr>
                                <w:rFonts w:ascii="Bahnschrift" w:hAnsi="Bahnschrift"/>
                                <w:sz w:val="40"/>
                                <w:szCs w:val="40"/>
                                <w:lang w:val="de-DE"/>
                              </w:rPr>
                              <w:t>E</w:t>
                            </w:r>
                            <w:r w:rsidR="00B876B9">
                              <w:rPr>
                                <w:rFonts w:ascii="Bahnschrift" w:hAnsi="Bahnschrift"/>
                                <w:sz w:val="40"/>
                                <w:szCs w:val="40"/>
                                <w:lang w:val="de-DE"/>
                              </w:rPr>
                              <w:t xml:space="preserve">nergy and </w:t>
                            </w:r>
                            <w:r w:rsidRPr="00C76158">
                              <w:rPr>
                                <w:rFonts w:ascii="Bahnschrift" w:hAnsi="Bahnschrift"/>
                                <w:sz w:val="40"/>
                                <w:szCs w:val="40"/>
                                <w:lang w:val="de-DE"/>
                              </w:rPr>
                              <w:t>C</w:t>
                            </w:r>
                            <w:r w:rsidR="00B876B9">
                              <w:rPr>
                                <w:rFonts w:ascii="Bahnschrift" w:hAnsi="Bahnschrift"/>
                                <w:sz w:val="40"/>
                                <w:szCs w:val="40"/>
                                <w:lang w:val="de-DE"/>
                              </w:rPr>
                              <w:t xml:space="preserve">limate </w:t>
                            </w:r>
                            <w:r w:rsidRPr="00C76158">
                              <w:rPr>
                                <w:rFonts w:ascii="Bahnschrift" w:hAnsi="Bahnschrift"/>
                                <w:sz w:val="40"/>
                                <w:szCs w:val="40"/>
                                <w:lang w:val="de-DE"/>
                              </w:rPr>
                              <w:t>P</w:t>
                            </w:r>
                            <w:r w:rsidR="00B876B9">
                              <w:rPr>
                                <w:rFonts w:ascii="Bahnschrift" w:hAnsi="Bahnschrift"/>
                                <w:sz w:val="40"/>
                                <w:szCs w:val="40"/>
                                <w:lang w:val="de-DE"/>
                              </w:rPr>
                              <w:t>lan</w:t>
                            </w:r>
                            <w:r w:rsidRPr="00C76158">
                              <w:rPr>
                                <w:rFonts w:ascii="Bahnschrift" w:hAnsi="Bahnschrift"/>
                                <w:sz w:val="40"/>
                                <w:szCs w:val="40"/>
                                <w:lang w:val="de-DE"/>
                              </w:rPr>
                              <w:t xml:space="preserve"> update</w:t>
                            </w:r>
                            <w:r w:rsidR="00DC3920" w:rsidRPr="00C76158">
                              <w:rPr>
                                <w:rFonts w:ascii="Bahnschrift" w:hAnsi="Bahnschrift"/>
                                <w:sz w:val="40"/>
                                <w:szCs w:val="40"/>
                                <w:lang w:val="de-DE"/>
                              </w:rPr>
                              <w:t xml:space="preserve"> </w:t>
                            </w:r>
                          </w:p>
                          <w:p w14:paraId="3EA94587" w14:textId="7E8AE233" w:rsidR="00DC3920" w:rsidRPr="00577B22" w:rsidRDefault="00577B22" w:rsidP="00503A01">
                            <w:pPr>
                              <w:spacing w:after="0"/>
                              <w:ind w:left="2127" w:right="1241"/>
                              <w:jc w:val="left"/>
                              <w:rPr>
                                <w:rFonts w:ascii="Bahnschrift" w:hAnsi="Bahnschrift"/>
                                <w:sz w:val="32"/>
                                <w:szCs w:val="32"/>
                              </w:rPr>
                            </w:pPr>
                            <w:r>
                              <w:rPr>
                                <w:rFonts w:ascii="Bahnschrift" w:hAnsi="Bahnschrift"/>
                                <w:sz w:val="32"/>
                                <w:szCs w:val="32"/>
                              </w:rPr>
                              <w:t xml:space="preserve">– </w:t>
                            </w:r>
                            <w:r w:rsidR="00DC3920" w:rsidRPr="00577B22">
                              <w:rPr>
                                <w:rFonts w:ascii="Bahnschrift" w:hAnsi="Bahnschrift"/>
                                <w:sz w:val="32"/>
                                <w:szCs w:val="32"/>
                              </w:rPr>
                              <w:t>Abstra</w:t>
                            </w:r>
                            <w:r w:rsidR="00C76158">
                              <w:rPr>
                                <w:rFonts w:ascii="Bahnschrift" w:hAnsi="Bahnschrift"/>
                                <w:sz w:val="32"/>
                                <w:szCs w:val="32"/>
                              </w:rPr>
                              <w:t>c</w:t>
                            </w:r>
                            <w:r w:rsidR="00DC3920" w:rsidRPr="00577B22">
                              <w:rPr>
                                <w:rFonts w:ascii="Bahnschrift" w:hAnsi="Bahnschrift"/>
                                <w:sz w:val="32"/>
                                <w:szCs w:val="32"/>
                              </w:rPr>
                              <w:t xml:space="preserve">t </w:t>
                            </w:r>
                            <w:r w:rsidR="00C76158">
                              <w:rPr>
                                <w:rFonts w:ascii="Bahnschrift" w:hAnsi="Bahnschrift"/>
                                <w:sz w:val="32"/>
                                <w:szCs w:val="32"/>
                              </w:rPr>
                              <w:t>and conclusions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8C82A" id="Prostokąt 2" o:spid="_x0000_s1026" style="position:absolute;left:0;text-align:left;margin-left:0;margin-top:-69.45pt;width:595.25pt;height:32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" fillcolor="#2a3a30" stroked="f" strokeweight="1pt">
                <v:fill color2="#6f523b" rotate="t" angle="45" colors="0 #2a3a30;53084f #9d795b;1 #6f523b" focus="100%" type="gradient"/>
                <v:textbox>
                  <w:txbxContent>
                    <w:p w14:paraId="244EC1E4" w14:textId="77777777" w:rsidR="00577B22" w:rsidRDefault="00577B22" w:rsidP="00577B22">
                      <w:pPr>
                        <w:ind w:left="1276"/>
                        <w:jc w:val="center"/>
                        <w:rPr>
                          <w:rFonts w:ascii="Bahnschrift" w:hAnsi="Bahnschrift"/>
                          <w:lang w:val="de-DE"/>
                        </w:rPr>
                      </w:pPr>
                    </w:p>
                    <w:p w14:paraId="16C1815D" w14:textId="77777777" w:rsidR="00577B22" w:rsidRDefault="00577B22" w:rsidP="00577B22">
                      <w:pPr>
                        <w:ind w:left="1276"/>
                        <w:jc w:val="center"/>
                        <w:rPr>
                          <w:rFonts w:ascii="Bahnschrift" w:hAnsi="Bahnschrift"/>
                          <w:lang w:val="de-DE"/>
                        </w:rPr>
                      </w:pPr>
                    </w:p>
                    <w:p w14:paraId="63C91362" w14:textId="77777777" w:rsidR="00577B22" w:rsidRDefault="00577B22" w:rsidP="00577B22">
                      <w:pPr>
                        <w:ind w:left="1276" w:right="1241"/>
                        <w:jc w:val="left"/>
                        <w:rPr>
                          <w:rFonts w:ascii="Bahnschrift" w:hAnsi="Bahnschrift"/>
                          <w:sz w:val="32"/>
                          <w:szCs w:val="32"/>
                          <w:lang w:val="de-DE"/>
                        </w:rPr>
                      </w:pPr>
                    </w:p>
                    <w:p w14:paraId="44598DDD" w14:textId="3A7A4535" w:rsidR="00DC3920" w:rsidRPr="00DE34DE" w:rsidRDefault="00C76158" w:rsidP="00503A01">
                      <w:pPr>
                        <w:spacing w:before="720"/>
                        <w:ind w:left="2127" w:right="1241"/>
                        <w:jc w:val="left"/>
                        <w:rPr>
                          <w:rFonts w:ascii="Bahnschrift" w:hAnsi="Bahnschrift"/>
                          <w:sz w:val="36"/>
                          <w:szCs w:val="36"/>
                          <w:lang w:val="de-DE"/>
                        </w:rPr>
                      </w:pPr>
                      <w:r w:rsidRPr="00C76158">
                        <w:rPr>
                          <w:rFonts w:ascii="Bahnschrift" w:hAnsi="Bahnschrift"/>
                          <w:sz w:val="40"/>
                          <w:szCs w:val="40"/>
                          <w:lang w:val="de-DE"/>
                        </w:rPr>
                        <w:t xml:space="preserve">Environmental </w:t>
                      </w:r>
                      <w:r w:rsidR="00B876B9">
                        <w:rPr>
                          <w:rFonts w:ascii="Bahnschrift" w:hAnsi="Bahnschrift"/>
                          <w:sz w:val="40"/>
                          <w:szCs w:val="40"/>
                          <w:lang w:val="de-DE"/>
                        </w:rPr>
                        <w:t>I</w:t>
                      </w:r>
                      <w:r w:rsidRPr="00C76158">
                        <w:rPr>
                          <w:rFonts w:ascii="Bahnschrift" w:hAnsi="Bahnschrift"/>
                          <w:sz w:val="40"/>
                          <w:szCs w:val="40"/>
                          <w:lang w:val="de-DE"/>
                        </w:rPr>
                        <w:t xml:space="preserve">mpact </w:t>
                      </w:r>
                      <w:r w:rsidR="00B876B9">
                        <w:rPr>
                          <w:rFonts w:ascii="Bahnschrift" w:hAnsi="Bahnschrift"/>
                          <w:sz w:val="40"/>
                          <w:szCs w:val="40"/>
                          <w:lang w:val="de-DE"/>
                        </w:rPr>
                        <w:t>A</w:t>
                      </w:r>
                      <w:r w:rsidRPr="00C76158">
                        <w:rPr>
                          <w:rFonts w:ascii="Bahnschrift" w:hAnsi="Bahnschrift"/>
                          <w:sz w:val="40"/>
                          <w:szCs w:val="40"/>
                          <w:lang w:val="de-DE"/>
                        </w:rPr>
                        <w:t xml:space="preserve">ssessment </w:t>
                      </w:r>
                      <w:r w:rsidRPr="00C76158">
                        <w:rPr>
                          <w:rFonts w:ascii="Bahnschrift" w:hAnsi="Bahnschrift"/>
                          <w:sz w:val="40"/>
                          <w:szCs w:val="40"/>
                          <w:lang w:val="de-DE"/>
                        </w:rPr>
                        <w:br/>
                        <w:t xml:space="preserve">for the 2030 </w:t>
                      </w:r>
                      <w:r w:rsidR="00B876B9" w:rsidRPr="00C76158">
                        <w:rPr>
                          <w:rFonts w:ascii="Bahnschrift" w:hAnsi="Bahnschrift"/>
                          <w:sz w:val="40"/>
                          <w:szCs w:val="40"/>
                          <w:lang w:val="de-DE"/>
                        </w:rPr>
                        <w:t>N</w:t>
                      </w:r>
                      <w:r w:rsidR="00B876B9">
                        <w:rPr>
                          <w:rFonts w:ascii="Bahnschrift" w:hAnsi="Bahnschrift"/>
                          <w:sz w:val="40"/>
                          <w:szCs w:val="40"/>
                          <w:lang w:val="de-DE"/>
                        </w:rPr>
                        <w:t xml:space="preserve">ational </w:t>
                      </w:r>
                      <w:r w:rsidR="00B876B9" w:rsidRPr="00C76158">
                        <w:rPr>
                          <w:rFonts w:ascii="Bahnschrift" w:hAnsi="Bahnschrift"/>
                          <w:sz w:val="40"/>
                          <w:szCs w:val="40"/>
                          <w:lang w:val="de-DE"/>
                        </w:rPr>
                        <w:t>E</w:t>
                      </w:r>
                      <w:r w:rsidR="00B876B9">
                        <w:rPr>
                          <w:rFonts w:ascii="Bahnschrift" w:hAnsi="Bahnschrift"/>
                          <w:sz w:val="40"/>
                          <w:szCs w:val="40"/>
                          <w:lang w:val="de-DE"/>
                        </w:rPr>
                        <w:t xml:space="preserve">nergy and </w:t>
                      </w:r>
                      <w:r w:rsidRPr="00C76158">
                        <w:rPr>
                          <w:rFonts w:ascii="Bahnschrift" w:hAnsi="Bahnschrift"/>
                          <w:sz w:val="40"/>
                          <w:szCs w:val="40"/>
                          <w:lang w:val="de-DE"/>
                        </w:rPr>
                        <w:t>C</w:t>
                      </w:r>
                      <w:r w:rsidR="00B876B9">
                        <w:rPr>
                          <w:rFonts w:ascii="Bahnschrift" w:hAnsi="Bahnschrift"/>
                          <w:sz w:val="40"/>
                          <w:szCs w:val="40"/>
                          <w:lang w:val="de-DE"/>
                        </w:rPr>
                        <w:t xml:space="preserve">limate </w:t>
                      </w:r>
                      <w:r w:rsidRPr="00C76158">
                        <w:rPr>
                          <w:rFonts w:ascii="Bahnschrift" w:hAnsi="Bahnschrift"/>
                          <w:sz w:val="40"/>
                          <w:szCs w:val="40"/>
                          <w:lang w:val="de-DE"/>
                        </w:rPr>
                        <w:t>P</w:t>
                      </w:r>
                      <w:r w:rsidR="00B876B9">
                        <w:rPr>
                          <w:rFonts w:ascii="Bahnschrift" w:hAnsi="Bahnschrift"/>
                          <w:sz w:val="40"/>
                          <w:szCs w:val="40"/>
                          <w:lang w:val="de-DE"/>
                        </w:rPr>
                        <w:t>lan</w:t>
                      </w:r>
                      <w:r w:rsidRPr="00C76158">
                        <w:rPr>
                          <w:rFonts w:ascii="Bahnschrift" w:hAnsi="Bahnschrift"/>
                          <w:sz w:val="40"/>
                          <w:szCs w:val="40"/>
                          <w:lang w:val="de-DE"/>
                        </w:rPr>
                        <w:t xml:space="preserve"> update</w:t>
                      </w:r>
                      <w:r w:rsidR="00DC3920" w:rsidRPr="00C76158">
                        <w:rPr>
                          <w:rFonts w:ascii="Bahnschrift" w:hAnsi="Bahnschrift"/>
                          <w:sz w:val="40"/>
                          <w:szCs w:val="40"/>
                          <w:lang w:val="de-DE"/>
                        </w:rPr>
                        <w:t xml:space="preserve"> </w:t>
                      </w:r>
                    </w:p>
                    <w:p w14:paraId="3EA94587" w14:textId="7E8AE233" w:rsidR="00DC3920" w:rsidRPr="00577B22" w:rsidRDefault="00577B22" w:rsidP="00503A01">
                      <w:pPr>
                        <w:spacing w:after="0"/>
                        <w:ind w:left="2127" w:right="1241"/>
                        <w:jc w:val="left"/>
                        <w:rPr>
                          <w:rFonts w:ascii="Bahnschrift" w:hAnsi="Bahnschrift"/>
                          <w:sz w:val="32"/>
                          <w:szCs w:val="32"/>
                        </w:rPr>
                      </w:pPr>
                      <w:r>
                        <w:rPr>
                          <w:rFonts w:ascii="Bahnschrift" w:hAnsi="Bahnschrift"/>
                          <w:sz w:val="32"/>
                          <w:szCs w:val="32"/>
                        </w:rPr>
                        <w:t xml:space="preserve">– </w:t>
                      </w:r>
                      <w:r w:rsidR="00DC3920" w:rsidRPr="00577B22">
                        <w:rPr>
                          <w:rFonts w:ascii="Bahnschrift" w:hAnsi="Bahnschrift"/>
                          <w:sz w:val="32"/>
                          <w:szCs w:val="32"/>
                        </w:rPr>
                        <w:t>Abstra</w:t>
                      </w:r>
                      <w:r w:rsidR="00C76158">
                        <w:rPr>
                          <w:rFonts w:ascii="Bahnschrift" w:hAnsi="Bahnschrift"/>
                          <w:sz w:val="32"/>
                          <w:szCs w:val="32"/>
                        </w:rPr>
                        <w:t>c</w:t>
                      </w:r>
                      <w:r w:rsidR="00DC3920" w:rsidRPr="00577B22">
                        <w:rPr>
                          <w:rFonts w:ascii="Bahnschrift" w:hAnsi="Bahnschrift"/>
                          <w:sz w:val="32"/>
                          <w:szCs w:val="32"/>
                        </w:rPr>
                        <w:t xml:space="preserve">t </w:t>
                      </w:r>
                      <w:r w:rsidR="00C76158">
                        <w:rPr>
                          <w:rFonts w:ascii="Bahnschrift" w:hAnsi="Bahnschrift"/>
                          <w:sz w:val="32"/>
                          <w:szCs w:val="32"/>
                        </w:rPr>
                        <w:t>and conclusions</w:t>
                      </w:r>
                    </w:p>
                  </w:txbxContent>
                </v:textbox>
                <w10:wrap anchorx="page"/>
              </v:rect>
            </w:pict>
          </mc:Fallback>
        </mc:AlternateContent>
      </w:r>
      <w:r w:rsidR="00577B22">
        <w:rPr>
          <w:noProof/>
        </w:rPr>
        <w:drawing>
          <wp:anchor distT="0" distB="0" distL="114300" distR="114300" simplePos="0" relativeHeight="251661312" behindDoc="1" locked="0" layoutInCell="1" allowOverlap="1" wp14:anchorId="0C39D2A6" wp14:editId="6C2711D6">
            <wp:simplePos x="0" y="0"/>
            <wp:positionH relativeFrom="column">
              <wp:posOffset>-75837</wp:posOffset>
            </wp:positionH>
            <wp:positionV relativeFrom="paragraph">
              <wp:posOffset>544</wp:posOffset>
            </wp:positionV>
            <wp:extent cx="3186266" cy="720000"/>
            <wp:effectExtent l="0" t="0" r="0" b="0"/>
            <wp:wrapTight wrapText="bothSides">
              <wp:wrapPolygon edited="0">
                <wp:start x="1679" y="2288"/>
                <wp:lineTo x="904" y="4004"/>
                <wp:lineTo x="387" y="7435"/>
                <wp:lineTo x="517" y="16586"/>
                <wp:lineTo x="1679" y="18302"/>
                <wp:lineTo x="3875" y="19446"/>
                <wp:lineTo x="21053" y="19446"/>
                <wp:lineTo x="21312" y="16014"/>
                <wp:lineTo x="19245" y="14870"/>
                <wp:lineTo x="12787" y="12583"/>
                <wp:lineTo x="21053" y="8579"/>
                <wp:lineTo x="20795" y="4004"/>
                <wp:lineTo x="2842" y="2288"/>
                <wp:lineTo x="1679" y="2288"/>
              </wp:wrapPolygon>
            </wp:wrapTight>
            <wp:docPr id="813578751" name="Obraz 1" descr="Obraz zawierający tekst,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78751" name="Obraz 1" descr="Obraz zawierający tekst, Czcionka, zrzut ekranu, logo&#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6266"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D4A900" w14:textId="521C9567" w:rsidR="00DC3920" w:rsidRDefault="00DC3920" w:rsidP="004C2505">
      <w:pPr>
        <w:pStyle w:val="Spisy"/>
        <w:rPr>
          <w:lang w:val="de-DE"/>
        </w:rPr>
      </w:pPr>
    </w:p>
    <w:p w14:paraId="31DED553" w14:textId="79790B08" w:rsidR="00DC3920" w:rsidRDefault="00DC3920" w:rsidP="004C2505">
      <w:pPr>
        <w:pStyle w:val="Spisy"/>
        <w:rPr>
          <w:lang w:val="de-DE"/>
        </w:rPr>
      </w:pPr>
    </w:p>
    <w:p w14:paraId="4732C931" w14:textId="1E401E6A" w:rsidR="00DC3920" w:rsidRDefault="00DC3920" w:rsidP="00577B22">
      <w:pPr>
        <w:pStyle w:val="Spisy"/>
        <w:rPr>
          <w:lang w:val="de-DE"/>
        </w:rPr>
      </w:pPr>
    </w:p>
    <w:p w14:paraId="4CFB81E2" w14:textId="77777777" w:rsidR="00DC3920" w:rsidRDefault="00DC3920" w:rsidP="004C2505">
      <w:pPr>
        <w:pStyle w:val="Spisy"/>
        <w:rPr>
          <w:lang w:val="de-DE"/>
        </w:rPr>
      </w:pPr>
    </w:p>
    <w:p w14:paraId="49399106" w14:textId="00CA0B54" w:rsidR="00DC3920" w:rsidRDefault="00DC3920" w:rsidP="004C2505">
      <w:pPr>
        <w:pStyle w:val="Spisy"/>
        <w:rPr>
          <w:lang w:val="de-DE"/>
        </w:rPr>
      </w:pPr>
    </w:p>
    <w:p w14:paraId="17A3D7F9" w14:textId="77777777" w:rsidR="00DE34DE" w:rsidRDefault="00DE34DE" w:rsidP="004C2505">
      <w:pPr>
        <w:pStyle w:val="Spisy"/>
        <w:rPr>
          <w:lang w:val="de-DE"/>
        </w:rPr>
      </w:pPr>
    </w:p>
    <w:p w14:paraId="665A58A9" w14:textId="514CF92D" w:rsidR="004C2505" w:rsidRPr="00FA71D5" w:rsidRDefault="004C2505" w:rsidP="00821AC1">
      <w:pPr>
        <w:pStyle w:val="Nagwek1"/>
        <w:numPr>
          <w:ilvl w:val="0"/>
          <w:numId w:val="8"/>
        </w:numPr>
        <w:ind w:left="426" w:hanging="426"/>
        <w:rPr>
          <w:lang w:val="de-DE"/>
        </w:rPr>
      </w:pPr>
      <w:bookmarkStart w:id="0" w:name="_Ref185497146"/>
      <w:r w:rsidRPr="00FA71D5">
        <w:rPr>
          <w:lang w:val="de-DE"/>
        </w:rPr>
        <w:t xml:space="preserve">Abstract </w:t>
      </w:r>
      <w:bookmarkEnd w:id="0"/>
      <w:r w:rsidR="00821AC1" w:rsidRPr="00821AC1">
        <w:rPr>
          <w:lang w:val="en-GB"/>
        </w:rPr>
        <w:t>in non-specialist language</w:t>
      </w:r>
    </w:p>
    <w:p w14:paraId="1557CEB5" w14:textId="2CF33544" w:rsidR="00821AC1" w:rsidRPr="00227EE1" w:rsidRDefault="00821AC1" w:rsidP="00821AC1">
      <w:pPr>
        <w:rPr>
          <w:lang w:val="en-GB"/>
        </w:rPr>
      </w:pPr>
      <w:r w:rsidRPr="00227EE1">
        <w:rPr>
          <w:lang w:val="en-GB"/>
        </w:rPr>
        <w:t xml:space="preserve">The </w:t>
      </w:r>
      <w:r w:rsidR="00B876B9">
        <w:rPr>
          <w:lang w:val="en-GB"/>
        </w:rPr>
        <w:t>E</w:t>
      </w:r>
      <w:r w:rsidRPr="00227EE1">
        <w:rPr>
          <w:lang w:val="en-GB"/>
        </w:rPr>
        <w:t xml:space="preserve">nvironmental </w:t>
      </w:r>
      <w:r w:rsidR="00B876B9">
        <w:rPr>
          <w:lang w:val="en-GB"/>
        </w:rPr>
        <w:t>I</w:t>
      </w:r>
      <w:r w:rsidRPr="00227EE1">
        <w:rPr>
          <w:lang w:val="en-GB"/>
        </w:rPr>
        <w:t xml:space="preserve">mpact </w:t>
      </w:r>
      <w:r w:rsidR="00B876B9">
        <w:rPr>
          <w:lang w:val="en-GB"/>
        </w:rPr>
        <w:t>Asses</w:t>
      </w:r>
      <w:r w:rsidR="00DE4A5E">
        <w:rPr>
          <w:lang w:val="en-GB"/>
        </w:rPr>
        <w:t>s</w:t>
      </w:r>
      <w:r w:rsidR="00B876B9">
        <w:rPr>
          <w:lang w:val="en-GB"/>
        </w:rPr>
        <w:t>ment</w:t>
      </w:r>
      <w:r w:rsidR="00B876B9" w:rsidRPr="00227EE1">
        <w:rPr>
          <w:lang w:val="en-GB"/>
        </w:rPr>
        <w:t xml:space="preserve"> </w:t>
      </w:r>
      <w:r w:rsidRPr="00227EE1">
        <w:rPr>
          <w:lang w:val="en-GB"/>
        </w:rPr>
        <w:t xml:space="preserve">is an element of the </w:t>
      </w:r>
      <w:r w:rsidR="00B876B9">
        <w:rPr>
          <w:lang w:val="en-GB"/>
        </w:rPr>
        <w:t>S</w:t>
      </w:r>
      <w:r w:rsidRPr="00227EE1">
        <w:rPr>
          <w:lang w:val="en-GB"/>
        </w:rPr>
        <w:t xml:space="preserve">trategic </w:t>
      </w:r>
      <w:r w:rsidR="00B876B9">
        <w:rPr>
          <w:lang w:val="en-GB"/>
        </w:rPr>
        <w:t>E</w:t>
      </w:r>
      <w:r w:rsidRPr="00227EE1">
        <w:rPr>
          <w:lang w:val="en-GB"/>
        </w:rPr>
        <w:t xml:space="preserve">nvironmental </w:t>
      </w:r>
      <w:r w:rsidR="00B876B9">
        <w:rPr>
          <w:lang w:val="en-GB"/>
        </w:rPr>
        <w:t>A</w:t>
      </w:r>
      <w:r w:rsidRPr="00227EE1">
        <w:rPr>
          <w:lang w:val="en-GB"/>
        </w:rPr>
        <w:t>ssessment of the draft update of the National Plan for Energy and Climate until 2030</w:t>
      </w:r>
      <w:r w:rsidRPr="00DC75EA">
        <w:rPr>
          <w:rStyle w:val="Odwoanieprzypisudolnego"/>
        </w:rPr>
        <w:footnoteReference w:id="1"/>
      </w:r>
      <w:r w:rsidR="00B876B9">
        <w:rPr>
          <w:lang w:val="en-GB"/>
        </w:rPr>
        <w:t xml:space="preserve"> (NECP)</w:t>
      </w:r>
      <w:r w:rsidRPr="00227EE1">
        <w:rPr>
          <w:lang w:val="en-GB"/>
        </w:rPr>
        <w:t xml:space="preserve">. The main objective of the Environmental Impact </w:t>
      </w:r>
      <w:r w:rsidR="00B876B9">
        <w:rPr>
          <w:lang w:val="en-GB"/>
        </w:rPr>
        <w:t>Assessment</w:t>
      </w:r>
      <w:r w:rsidR="00B876B9" w:rsidRPr="00227EE1">
        <w:rPr>
          <w:lang w:val="en-GB"/>
        </w:rPr>
        <w:t xml:space="preserve"> </w:t>
      </w:r>
      <w:r w:rsidRPr="00227EE1">
        <w:rPr>
          <w:lang w:val="en-GB"/>
        </w:rPr>
        <w:t xml:space="preserve">is a comprehensive analysis of the possible impact of the implementation of the assessed document on all elements of the environment. The </w:t>
      </w:r>
      <w:r w:rsidR="00B876B9">
        <w:rPr>
          <w:lang w:val="en-GB"/>
        </w:rPr>
        <w:t>Asses</w:t>
      </w:r>
      <w:r w:rsidR="00DE4A5E">
        <w:rPr>
          <w:lang w:val="en-GB"/>
        </w:rPr>
        <w:t>s</w:t>
      </w:r>
      <w:r w:rsidR="00B876B9">
        <w:rPr>
          <w:lang w:val="en-GB"/>
        </w:rPr>
        <w:t>ment</w:t>
      </w:r>
      <w:r w:rsidRPr="00227EE1">
        <w:rPr>
          <w:lang w:val="en-GB"/>
        </w:rPr>
        <w:t xml:space="preserve"> also includes an </w:t>
      </w:r>
      <w:r w:rsidR="00A673A1">
        <w:rPr>
          <w:lang w:val="en-GB"/>
        </w:rPr>
        <w:t>evaluation</w:t>
      </w:r>
      <w:r w:rsidR="00A673A1" w:rsidRPr="00227EE1">
        <w:rPr>
          <w:lang w:val="en-GB"/>
        </w:rPr>
        <w:t xml:space="preserve"> </w:t>
      </w:r>
      <w:r w:rsidRPr="00227EE1">
        <w:rPr>
          <w:lang w:val="en-GB"/>
        </w:rPr>
        <w:t>of the occurrence of cumulative impacts, an analysis of alternative solutions</w:t>
      </w:r>
      <w:r w:rsidR="00DE4A5E">
        <w:rPr>
          <w:lang w:val="en-GB"/>
        </w:rPr>
        <w:t>,</w:t>
      </w:r>
      <w:r w:rsidRPr="00227EE1">
        <w:rPr>
          <w:lang w:val="en-GB"/>
        </w:rPr>
        <w:t xml:space="preserve"> and the need for compensation measures.</w:t>
      </w:r>
    </w:p>
    <w:p w14:paraId="64A1C4CD" w14:textId="77777777" w:rsidR="00821AC1" w:rsidRPr="00227EE1" w:rsidRDefault="00821AC1" w:rsidP="00821AC1">
      <w:pPr>
        <w:spacing w:after="160" w:line="259" w:lineRule="auto"/>
        <w:jc w:val="left"/>
        <w:rPr>
          <w:rStyle w:val="Wyrnieniedelikatne"/>
          <w:lang w:val="en-GB"/>
        </w:rPr>
      </w:pPr>
      <w:r w:rsidRPr="00227EE1">
        <w:rPr>
          <w:rStyle w:val="Wyrnieniedelikatne"/>
          <w:lang w:val="en-GB"/>
        </w:rPr>
        <w:t>Draft update of the National Energy and Climate Plan to 2030</w:t>
      </w:r>
    </w:p>
    <w:p w14:paraId="2D07DE84" w14:textId="094F3B70" w:rsidR="00821AC1" w:rsidRPr="00227EE1" w:rsidRDefault="00821AC1" w:rsidP="00821AC1">
      <w:pPr>
        <w:rPr>
          <w:lang w:val="en-GB"/>
        </w:rPr>
      </w:pPr>
      <w:r w:rsidRPr="00227EE1">
        <w:rPr>
          <w:lang w:val="en-GB"/>
        </w:rPr>
        <w:t xml:space="preserve">The evaluated draft update of the NECP is a document </w:t>
      </w:r>
      <w:r w:rsidR="00DE4A5E">
        <w:rPr>
          <w:lang w:val="en-GB"/>
        </w:rPr>
        <w:t>that sets</w:t>
      </w:r>
      <w:r w:rsidR="00DE4A5E" w:rsidRPr="00227EE1">
        <w:rPr>
          <w:lang w:val="en-GB"/>
        </w:rPr>
        <w:t xml:space="preserve"> </w:t>
      </w:r>
      <w:r w:rsidRPr="00227EE1">
        <w:rPr>
          <w:lang w:val="en-GB"/>
        </w:rPr>
        <w:t>the directions of the Polish energy and climate transformation. The development of the document fulfils the requirements of the EU Regulation 2018/1999 on the governance of the Energy Union. The NECP covers five interrelated and reinforcing dimensions of the Energy Union, namely:</w:t>
      </w:r>
    </w:p>
    <w:p w14:paraId="21F032F7" w14:textId="77777777" w:rsidR="00821AC1" w:rsidRPr="00DC75EA" w:rsidRDefault="00821AC1" w:rsidP="00821AC1">
      <w:pPr>
        <w:pStyle w:val="LISTA1"/>
      </w:pPr>
      <w:proofErr w:type="spellStart"/>
      <w:r w:rsidRPr="00DC75EA">
        <w:t>Dimension</w:t>
      </w:r>
      <w:proofErr w:type="spellEnd"/>
      <w:r w:rsidRPr="00DC75EA">
        <w:t xml:space="preserve"> 1 – </w:t>
      </w:r>
      <w:proofErr w:type="spellStart"/>
      <w:r w:rsidRPr="00DC75EA">
        <w:t>Decarbonisation</w:t>
      </w:r>
      <w:proofErr w:type="spellEnd"/>
      <w:r w:rsidRPr="00DC75EA">
        <w:t>;</w:t>
      </w:r>
    </w:p>
    <w:p w14:paraId="16DFEC60" w14:textId="77777777" w:rsidR="00821AC1" w:rsidRPr="00DC75EA" w:rsidRDefault="00821AC1" w:rsidP="00821AC1">
      <w:pPr>
        <w:pStyle w:val="LISTA1"/>
      </w:pPr>
      <w:proofErr w:type="spellStart"/>
      <w:r w:rsidRPr="00DC75EA">
        <w:t>Dimension</w:t>
      </w:r>
      <w:proofErr w:type="spellEnd"/>
      <w:r w:rsidRPr="00DC75EA">
        <w:t xml:space="preserve"> 2 – Energy </w:t>
      </w:r>
      <w:proofErr w:type="spellStart"/>
      <w:r w:rsidRPr="00DC75EA">
        <w:t>efficiency</w:t>
      </w:r>
      <w:proofErr w:type="spellEnd"/>
      <w:r w:rsidRPr="00DC75EA">
        <w:t>;</w:t>
      </w:r>
    </w:p>
    <w:p w14:paraId="277BCCA8" w14:textId="77777777" w:rsidR="00821AC1" w:rsidRPr="00DC75EA" w:rsidRDefault="00821AC1" w:rsidP="00821AC1">
      <w:pPr>
        <w:pStyle w:val="LISTA1"/>
      </w:pPr>
      <w:proofErr w:type="spellStart"/>
      <w:r w:rsidRPr="00DC75EA">
        <w:t>Dimension</w:t>
      </w:r>
      <w:proofErr w:type="spellEnd"/>
      <w:r w:rsidRPr="00DC75EA">
        <w:t xml:space="preserve"> 3 – Energy </w:t>
      </w:r>
      <w:proofErr w:type="spellStart"/>
      <w:r w:rsidRPr="00DC75EA">
        <w:t>security</w:t>
      </w:r>
      <w:proofErr w:type="spellEnd"/>
      <w:r w:rsidRPr="00DC75EA">
        <w:t>;</w:t>
      </w:r>
    </w:p>
    <w:p w14:paraId="53672232" w14:textId="77777777" w:rsidR="00821AC1" w:rsidRPr="00227EE1" w:rsidRDefault="00821AC1" w:rsidP="00821AC1">
      <w:pPr>
        <w:pStyle w:val="LISTA1"/>
        <w:rPr>
          <w:lang w:val="en-GB"/>
        </w:rPr>
      </w:pPr>
      <w:r w:rsidRPr="00227EE1">
        <w:rPr>
          <w:lang w:val="en-GB"/>
        </w:rPr>
        <w:t>Dimension 4 – intra-EU energy market and social aspects of the transition;</w:t>
      </w:r>
    </w:p>
    <w:p w14:paraId="3697B7D9" w14:textId="77777777" w:rsidR="00821AC1" w:rsidRPr="00227EE1" w:rsidRDefault="00821AC1" w:rsidP="00821AC1">
      <w:pPr>
        <w:pStyle w:val="LISTA1"/>
        <w:rPr>
          <w:lang w:val="en-GB"/>
        </w:rPr>
      </w:pPr>
      <w:r w:rsidRPr="00227EE1">
        <w:rPr>
          <w:lang w:val="en-GB"/>
        </w:rPr>
        <w:t>Dimension 5 – Research, innovation and competitiveness.</w:t>
      </w:r>
    </w:p>
    <w:p w14:paraId="7574D7F2" w14:textId="7A37F1B8" w:rsidR="00821AC1" w:rsidRPr="00227EE1" w:rsidRDefault="00821AC1" w:rsidP="00821AC1">
      <w:pPr>
        <w:rPr>
          <w:lang w:val="en-GB"/>
        </w:rPr>
      </w:pPr>
      <w:r w:rsidRPr="00227EE1">
        <w:rPr>
          <w:lang w:val="en-GB"/>
        </w:rPr>
        <w:t xml:space="preserve">Within the above-mentioned dimensions of the Energy Union, the NECP has identified 20 areas and </w:t>
      </w:r>
      <w:r w:rsidR="00DE4A5E">
        <w:rPr>
          <w:lang w:val="en-GB"/>
        </w:rPr>
        <w:t>set</w:t>
      </w:r>
      <w:r w:rsidR="00DE4A5E" w:rsidRPr="00227EE1">
        <w:rPr>
          <w:lang w:val="en-GB"/>
        </w:rPr>
        <w:t xml:space="preserve"> </w:t>
      </w:r>
      <w:r w:rsidRPr="00227EE1">
        <w:rPr>
          <w:lang w:val="en-GB"/>
        </w:rPr>
        <w:t xml:space="preserve">51 objectives. In addition, the NECP briefly describes 149 actions for the different dimensions of the Energy Union. The largest number of measures </w:t>
      </w:r>
      <w:r w:rsidR="00DE4A5E">
        <w:rPr>
          <w:lang w:val="en-GB"/>
        </w:rPr>
        <w:t>is</w:t>
      </w:r>
      <w:r w:rsidR="00DE4A5E" w:rsidRPr="00227EE1">
        <w:rPr>
          <w:lang w:val="en-GB"/>
        </w:rPr>
        <w:t xml:space="preserve"> </w:t>
      </w:r>
      <w:r w:rsidRPr="00227EE1">
        <w:rPr>
          <w:lang w:val="en-GB"/>
        </w:rPr>
        <w:t xml:space="preserve">indicated in relation to dimension 1, related to decarbonisation (90 measures). A dozen or so activities </w:t>
      </w:r>
      <w:r w:rsidR="00DE4A5E">
        <w:rPr>
          <w:lang w:val="en-GB"/>
        </w:rPr>
        <w:t>are</w:t>
      </w:r>
      <w:r w:rsidR="00DE4A5E" w:rsidRPr="00227EE1">
        <w:rPr>
          <w:lang w:val="en-GB"/>
        </w:rPr>
        <w:t xml:space="preserve"> </w:t>
      </w:r>
      <w:r w:rsidRPr="00227EE1">
        <w:rPr>
          <w:lang w:val="en-GB"/>
        </w:rPr>
        <w:t>assigned to the remaining dimensions.</w:t>
      </w:r>
    </w:p>
    <w:p w14:paraId="1E8D5022" w14:textId="77777777" w:rsidR="00821AC1" w:rsidRPr="00227EE1" w:rsidRDefault="00821AC1" w:rsidP="00821AC1">
      <w:pPr>
        <w:rPr>
          <w:lang w:val="en-GB"/>
        </w:rPr>
      </w:pPr>
      <w:r w:rsidRPr="00227EE1">
        <w:rPr>
          <w:lang w:val="en-GB"/>
        </w:rPr>
        <w:t>The NECP sets out two scenarios for the climate and energy transition:</w:t>
      </w:r>
    </w:p>
    <w:p w14:paraId="2E47ED83" w14:textId="77777777" w:rsidR="00821AC1" w:rsidRPr="00227EE1" w:rsidRDefault="00821AC1" w:rsidP="00821AC1">
      <w:pPr>
        <w:pStyle w:val="LISTA1"/>
        <w:rPr>
          <w:lang w:val="en-GB"/>
        </w:rPr>
      </w:pPr>
      <w:r w:rsidRPr="00227EE1">
        <w:rPr>
          <w:lang w:val="en-GB"/>
        </w:rPr>
        <w:lastRenderedPageBreak/>
        <w:t>WEM – transformation scenario in a path similar to "business as usual",</w:t>
      </w:r>
    </w:p>
    <w:p w14:paraId="186F872B" w14:textId="77777777" w:rsidR="00821AC1" w:rsidRPr="00DC75EA" w:rsidRDefault="00821AC1" w:rsidP="00821AC1">
      <w:pPr>
        <w:pStyle w:val="LISTA1"/>
      </w:pPr>
      <w:r w:rsidRPr="00DC75EA">
        <w:t xml:space="preserve">WAM – </w:t>
      </w:r>
      <w:proofErr w:type="spellStart"/>
      <w:r w:rsidRPr="00DC75EA">
        <w:t>active</w:t>
      </w:r>
      <w:proofErr w:type="spellEnd"/>
      <w:r w:rsidRPr="00DC75EA">
        <w:t xml:space="preserve"> </w:t>
      </w:r>
      <w:proofErr w:type="spellStart"/>
      <w:r w:rsidRPr="00DC75EA">
        <w:t>transformation</w:t>
      </w:r>
      <w:proofErr w:type="spellEnd"/>
      <w:r w:rsidRPr="00DC75EA">
        <w:t xml:space="preserve"> </w:t>
      </w:r>
      <w:proofErr w:type="spellStart"/>
      <w:r w:rsidRPr="00DC75EA">
        <w:t>scenario</w:t>
      </w:r>
      <w:proofErr w:type="spellEnd"/>
      <w:r w:rsidRPr="00DC75EA">
        <w:t>.</w:t>
      </w:r>
    </w:p>
    <w:p w14:paraId="09A14887" w14:textId="26BBF79D" w:rsidR="00821AC1" w:rsidRPr="00227EE1" w:rsidRDefault="00821AC1" w:rsidP="00821AC1">
      <w:pPr>
        <w:rPr>
          <w:lang w:val="en-GB"/>
        </w:rPr>
      </w:pPr>
      <w:r w:rsidRPr="00227EE1">
        <w:rPr>
          <w:lang w:val="en-GB"/>
        </w:rPr>
        <w:t xml:space="preserve">The WAM scenario is understood as a scenario that strives to achieve the </w:t>
      </w:r>
      <w:r w:rsidR="00A83D78">
        <w:rPr>
          <w:lang w:val="en-GB"/>
        </w:rPr>
        <w:t>goals</w:t>
      </w:r>
      <w:r w:rsidR="00A83D78" w:rsidRPr="00227EE1">
        <w:rPr>
          <w:lang w:val="en-GB"/>
        </w:rPr>
        <w:t xml:space="preserve"> </w:t>
      </w:r>
      <w:r w:rsidRPr="00227EE1">
        <w:rPr>
          <w:lang w:val="en-GB"/>
        </w:rPr>
        <w:t xml:space="preserve">and </w:t>
      </w:r>
      <w:r w:rsidR="00040595">
        <w:rPr>
          <w:lang w:val="en-GB"/>
        </w:rPr>
        <w:t>targets</w:t>
      </w:r>
      <w:r w:rsidR="00040595" w:rsidRPr="00227EE1">
        <w:rPr>
          <w:lang w:val="en-GB"/>
        </w:rPr>
        <w:t xml:space="preserve"> </w:t>
      </w:r>
      <w:r w:rsidRPr="00227EE1">
        <w:rPr>
          <w:lang w:val="en-GB"/>
        </w:rPr>
        <w:t xml:space="preserve">of the "Fit for 55" package. It provides for the implementation of new climate and energy policy instruments </w:t>
      </w:r>
      <w:r w:rsidR="00A83D78">
        <w:rPr>
          <w:lang w:val="en-GB"/>
        </w:rPr>
        <w:t>compared</w:t>
      </w:r>
      <w:r w:rsidRPr="00227EE1">
        <w:rPr>
          <w:lang w:val="en-GB"/>
        </w:rPr>
        <w:t xml:space="preserve"> to the solutions used so far, in order to accelerate decarbonisation and achieve climate neutrality. Its implementation may contribute to Poland's achievement in 2030 of a reduction in greenhouse gas emissions of 50% compared to 1990 emissions, with the EU target of 55%.</w:t>
      </w:r>
    </w:p>
    <w:p w14:paraId="0B681699" w14:textId="0B710237" w:rsidR="00821AC1" w:rsidRPr="00227EE1" w:rsidRDefault="00821AC1" w:rsidP="00821AC1">
      <w:pPr>
        <w:rPr>
          <w:rStyle w:val="Wyrnieniedelikatne"/>
          <w:lang w:val="en-GB"/>
        </w:rPr>
      </w:pPr>
      <w:r w:rsidRPr="00227EE1">
        <w:rPr>
          <w:rStyle w:val="Wyrnieniedelikatne"/>
          <w:lang w:val="en-GB"/>
        </w:rPr>
        <w:t xml:space="preserve">Methodology of developing the Environmental Impact </w:t>
      </w:r>
      <w:r w:rsidR="00B876B9">
        <w:rPr>
          <w:rStyle w:val="Wyrnieniedelikatne"/>
          <w:lang w:val="en-GB"/>
        </w:rPr>
        <w:t>Asses</w:t>
      </w:r>
      <w:r w:rsidR="00A83D78">
        <w:rPr>
          <w:rStyle w:val="Wyrnieniedelikatne"/>
          <w:lang w:val="en-GB"/>
        </w:rPr>
        <w:t>s</w:t>
      </w:r>
      <w:r w:rsidR="00B876B9">
        <w:rPr>
          <w:rStyle w:val="Wyrnieniedelikatne"/>
          <w:lang w:val="en-GB"/>
        </w:rPr>
        <w:t>ment</w:t>
      </w:r>
      <w:r w:rsidRPr="00227EE1">
        <w:rPr>
          <w:rStyle w:val="Wyrnieniedelikatne"/>
          <w:lang w:val="en-GB"/>
        </w:rPr>
        <w:t xml:space="preserve"> of the </w:t>
      </w:r>
      <w:r w:rsidR="00525C06" w:rsidRPr="00525C06">
        <w:rPr>
          <w:b/>
          <w:bCs/>
          <w:i/>
          <w:iCs/>
          <w:color w:val="196B24" w:themeColor="accent3"/>
          <w:sz w:val="22"/>
          <w:lang w:val="en-GB"/>
        </w:rPr>
        <w:t>National Energy and Climate Plan to 2030</w:t>
      </w:r>
      <w:r w:rsidR="00525C06">
        <w:rPr>
          <w:b/>
          <w:bCs/>
          <w:i/>
          <w:iCs/>
          <w:color w:val="196B24" w:themeColor="accent3"/>
          <w:sz w:val="22"/>
          <w:lang w:val="en-GB"/>
        </w:rPr>
        <w:t xml:space="preserve"> </w:t>
      </w:r>
    </w:p>
    <w:p w14:paraId="33379DDC" w14:textId="3E467787" w:rsidR="00821AC1" w:rsidRPr="00227EE1" w:rsidRDefault="00821AC1" w:rsidP="00821AC1">
      <w:pPr>
        <w:rPr>
          <w:lang w:val="en-GB"/>
        </w:rPr>
      </w:pPr>
      <w:r w:rsidRPr="00227EE1">
        <w:rPr>
          <w:lang w:val="en-GB"/>
        </w:rPr>
        <w:t xml:space="preserve">The scope of work on the </w:t>
      </w:r>
      <w:r w:rsidR="00B876B9">
        <w:rPr>
          <w:lang w:val="en-GB"/>
        </w:rPr>
        <w:t>Asses</w:t>
      </w:r>
      <w:r w:rsidR="00A83D78">
        <w:rPr>
          <w:lang w:val="en-GB"/>
        </w:rPr>
        <w:t>s</w:t>
      </w:r>
      <w:r w:rsidR="00B876B9">
        <w:rPr>
          <w:lang w:val="en-GB"/>
        </w:rPr>
        <w:t>ment</w:t>
      </w:r>
      <w:r w:rsidRPr="00227EE1">
        <w:rPr>
          <w:lang w:val="en-GB"/>
        </w:rPr>
        <w:t xml:space="preserve"> was agreed with the General Director for Environmental Protection, the Chief Sanitary Inspector</w:t>
      </w:r>
      <w:r w:rsidR="00EC0E54">
        <w:rPr>
          <w:lang w:val="en-GB"/>
        </w:rPr>
        <w:t>,</w:t>
      </w:r>
      <w:r w:rsidRPr="00227EE1">
        <w:rPr>
          <w:lang w:val="en-GB"/>
        </w:rPr>
        <w:t xml:space="preserve"> and the relevant directors of maritime offices, respectively. The </w:t>
      </w:r>
      <w:r w:rsidR="00B876B9">
        <w:rPr>
          <w:lang w:val="en-GB"/>
        </w:rPr>
        <w:t>Asses</w:t>
      </w:r>
      <w:r w:rsidR="00EC0E54">
        <w:rPr>
          <w:lang w:val="en-GB"/>
        </w:rPr>
        <w:t>s</w:t>
      </w:r>
      <w:r w:rsidR="00B876B9">
        <w:rPr>
          <w:lang w:val="en-GB"/>
        </w:rPr>
        <w:t>ment</w:t>
      </w:r>
      <w:r w:rsidRPr="00227EE1">
        <w:rPr>
          <w:lang w:val="en-GB"/>
        </w:rPr>
        <w:t xml:space="preserve"> was made in accordance with the applicable regulations, mainly the EIA Act. The work also used the existing guidelines on environmental impact </w:t>
      </w:r>
      <w:r w:rsidR="00B876B9">
        <w:rPr>
          <w:lang w:val="en-GB"/>
        </w:rPr>
        <w:t>Asses</w:t>
      </w:r>
      <w:r w:rsidR="00EC0E54">
        <w:rPr>
          <w:lang w:val="en-GB"/>
        </w:rPr>
        <w:t>s</w:t>
      </w:r>
      <w:r w:rsidR="00B876B9">
        <w:rPr>
          <w:lang w:val="en-GB"/>
        </w:rPr>
        <w:t>ment</w:t>
      </w:r>
      <w:r w:rsidRPr="00227EE1">
        <w:rPr>
          <w:lang w:val="en-GB"/>
        </w:rPr>
        <w:t xml:space="preserve">s of strategic documents. </w:t>
      </w:r>
    </w:p>
    <w:p w14:paraId="77AFD630" w14:textId="3064543B" w:rsidR="00821AC1" w:rsidRPr="00227EE1" w:rsidRDefault="00821AC1" w:rsidP="00821AC1">
      <w:pPr>
        <w:rPr>
          <w:lang w:val="en-GB"/>
        </w:rPr>
      </w:pPr>
      <w:r w:rsidRPr="00227EE1">
        <w:rPr>
          <w:lang w:val="en-GB"/>
        </w:rPr>
        <w:t xml:space="preserve">The </w:t>
      </w:r>
      <w:r w:rsidR="00B876B9">
        <w:rPr>
          <w:lang w:val="en-GB"/>
        </w:rPr>
        <w:t>Asses</w:t>
      </w:r>
      <w:r w:rsidR="00EC0E54">
        <w:rPr>
          <w:lang w:val="en-GB"/>
        </w:rPr>
        <w:t>s</w:t>
      </w:r>
      <w:r w:rsidR="00B876B9">
        <w:rPr>
          <w:lang w:val="en-GB"/>
        </w:rPr>
        <w:t>ment</w:t>
      </w:r>
      <w:r w:rsidRPr="00227EE1">
        <w:rPr>
          <w:lang w:val="en-GB"/>
        </w:rPr>
        <w:t xml:space="preserve"> was made in the following stages:</w:t>
      </w:r>
    </w:p>
    <w:p w14:paraId="2FB8E467" w14:textId="0005F6B4" w:rsidR="00821AC1" w:rsidRPr="00227EE1" w:rsidRDefault="00821AC1" w:rsidP="00821AC1">
      <w:pPr>
        <w:pStyle w:val="LISTA1"/>
        <w:rPr>
          <w:lang w:val="en-GB"/>
        </w:rPr>
      </w:pPr>
      <w:r w:rsidRPr="00227EE1">
        <w:rPr>
          <w:lang w:val="en-GB"/>
        </w:rPr>
        <w:t>setting significant environmental objectives at international, Community</w:t>
      </w:r>
      <w:r w:rsidR="00EC0E54">
        <w:rPr>
          <w:lang w:val="en-GB"/>
        </w:rPr>
        <w:t>,</w:t>
      </w:r>
      <w:r w:rsidRPr="00227EE1">
        <w:rPr>
          <w:lang w:val="en-GB"/>
        </w:rPr>
        <w:t xml:space="preserve"> and national level – these were determined on the basis of a review of environmental documents and an assessment of the extent to which these objectives have been taken into account in the NECP;</w:t>
      </w:r>
    </w:p>
    <w:p w14:paraId="631F0BB9" w14:textId="77777777" w:rsidR="00821AC1" w:rsidRPr="00227EE1" w:rsidRDefault="00821AC1" w:rsidP="00821AC1">
      <w:pPr>
        <w:pStyle w:val="LISTA1"/>
        <w:rPr>
          <w:lang w:val="en-GB"/>
        </w:rPr>
      </w:pPr>
      <w:r w:rsidRPr="00227EE1">
        <w:rPr>
          <w:lang w:val="en-GB"/>
        </w:rPr>
        <w:t>analysis of the NECP project – included an assessment of its external coherence (understood as an examination of the compliance of the objectives indicated in the NECP with the significant environmental protection objectives defined at the previous stage);</w:t>
      </w:r>
    </w:p>
    <w:p w14:paraId="39119CE9" w14:textId="14001B47" w:rsidR="00821AC1" w:rsidRPr="00227EE1" w:rsidRDefault="00821AC1" w:rsidP="00821AC1">
      <w:pPr>
        <w:pStyle w:val="LISTA1"/>
        <w:rPr>
          <w:lang w:val="en-GB"/>
        </w:rPr>
      </w:pPr>
      <w:r w:rsidRPr="00227EE1">
        <w:rPr>
          <w:lang w:val="en-GB"/>
        </w:rPr>
        <w:t>analysis of the current state of the environment throughout Pol</w:t>
      </w:r>
      <w:r w:rsidR="00EC0E54">
        <w:rPr>
          <w:lang w:val="en-GB"/>
        </w:rPr>
        <w:t>and</w:t>
      </w:r>
      <w:r w:rsidRPr="00227EE1">
        <w:rPr>
          <w:lang w:val="en-GB"/>
        </w:rPr>
        <w:t xml:space="preserve"> in terms of identification of environmental protection problems – prepared on the basis of publicly available data and reports as well as the results of the State Environmental Monitoring;</w:t>
      </w:r>
    </w:p>
    <w:p w14:paraId="73BD7547" w14:textId="013A05AC" w:rsidR="00821AC1" w:rsidRPr="00227EE1" w:rsidRDefault="00821AC1" w:rsidP="00821AC1">
      <w:pPr>
        <w:pStyle w:val="LISTA1"/>
        <w:rPr>
          <w:lang w:val="en-GB"/>
        </w:rPr>
      </w:pPr>
      <w:r w:rsidRPr="00227EE1">
        <w:rPr>
          <w:lang w:val="en-GB"/>
        </w:rPr>
        <w:t xml:space="preserve">identification and detailed analysis of the impact (positive and negative) on individual elements of the environment of the activities indicated in the NECP project – it also included the analysis of alternative solutions, cumulative (overlapping) impacts, </w:t>
      </w:r>
      <w:r w:rsidR="00EC0E54">
        <w:rPr>
          <w:lang w:val="en-GB"/>
        </w:rPr>
        <w:t xml:space="preserve">and </w:t>
      </w:r>
      <w:r w:rsidRPr="00227EE1">
        <w:rPr>
          <w:lang w:val="en-GB"/>
        </w:rPr>
        <w:t>methods of monitoring the effects of the implementation of the NECP on the environment;</w:t>
      </w:r>
    </w:p>
    <w:p w14:paraId="46490E71" w14:textId="77777777" w:rsidR="00821AC1" w:rsidRPr="00227EE1" w:rsidRDefault="00821AC1" w:rsidP="00821AC1">
      <w:pPr>
        <w:pStyle w:val="LISTA1"/>
        <w:rPr>
          <w:lang w:val="en-GB"/>
        </w:rPr>
      </w:pPr>
      <w:r w:rsidRPr="00227EE1">
        <w:rPr>
          <w:lang w:val="en-GB"/>
        </w:rPr>
        <w:t>formulation of conclusions and recommendations based on the analyses performed.</w:t>
      </w:r>
    </w:p>
    <w:p w14:paraId="7BBBE362" w14:textId="77777777" w:rsidR="00821AC1" w:rsidRPr="00227EE1" w:rsidRDefault="00821AC1" w:rsidP="00821AC1">
      <w:pPr>
        <w:spacing w:after="160" w:line="259" w:lineRule="auto"/>
        <w:jc w:val="left"/>
        <w:rPr>
          <w:rStyle w:val="Wyrnieniedelikatne"/>
          <w:lang w:val="en-GB"/>
        </w:rPr>
      </w:pPr>
      <w:r w:rsidRPr="00227EE1">
        <w:rPr>
          <w:rStyle w:val="Wyrnieniedelikatne"/>
          <w:lang w:val="en-GB"/>
        </w:rPr>
        <w:t>Summary of environmental impacts</w:t>
      </w:r>
    </w:p>
    <w:p w14:paraId="720F1ABD" w14:textId="2B9F9CCB" w:rsidR="00821AC1" w:rsidRPr="00227EE1" w:rsidRDefault="00821AC1" w:rsidP="00821AC1">
      <w:pPr>
        <w:rPr>
          <w:lang w:val="en-GB"/>
        </w:rPr>
      </w:pPr>
      <w:r w:rsidRPr="00227EE1">
        <w:rPr>
          <w:lang w:val="en-GB"/>
        </w:rPr>
        <w:t>As part of the analyses, the possible impacts of all activities covered by the NECP on individual elements of the environment were assessed, including: biodiversity, integrity of protected areas, people, water, air, land surface and landscape, natural resources, climate, material goods</w:t>
      </w:r>
      <w:r w:rsidR="00EC0E54">
        <w:rPr>
          <w:lang w:val="en-GB"/>
        </w:rPr>
        <w:t>,</w:t>
      </w:r>
      <w:r w:rsidRPr="00227EE1">
        <w:rPr>
          <w:lang w:val="en-GB"/>
        </w:rPr>
        <w:t xml:space="preserve"> and monuments. Analyses were performed for all 149 activities, which were previously divided into the following categories:</w:t>
      </w:r>
    </w:p>
    <w:p w14:paraId="4881B37B" w14:textId="77777777" w:rsidR="00821AC1" w:rsidRPr="00227EE1" w:rsidRDefault="00821AC1" w:rsidP="00821AC1">
      <w:pPr>
        <w:pStyle w:val="LISTA1"/>
        <w:rPr>
          <w:lang w:val="en-GB"/>
        </w:rPr>
      </w:pPr>
      <w:r w:rsidRPr="00227EE1">
        <w:rPr>
          <w:b/>
          <w:bCs/>
          <w:lang w:val="en-GB"/>
        </w:rPr>
        <w:t>infrastructure</w:t>
      </w:r>
      <w:r w:rsidRPr="00227EE1">
        <w:rPr>
          <w:lang w:val="en-GB"/>
        </w:rPr>
        <w:t xml:space="preserve"> – activities under which the construction or modernization of various types of facilities or elements of infrastructure (e.g. transmission) is planned;</w:t>
      </w:r>
    </w:p>
    <w:p w14:paraId="32CF4209" w14:textId="77777777" w:rsidR="00821AC1" w:rsidRPr="00227EE1" w:rsidRDefault="00821AC1" w:rsidP="00821AC1">
      <w:pPr>
        <w:pStyle w:val="LISTA1"/>
        <w:rPr>
          <w:lang w:val="en-GB"/>
        </w:rPr>
      </w:pPr>
      <w:r w:rsidRPr="00227EE1">
        <w:rPr>
          <w:b/>
          <w:bCs/>
          <w:lang w:val="en-GB"/>
        </w:rPr>
        <w:t>regulatory</w:t>
      </w:r>
      <w:r w:rsidRPr="00227EE1">
        <w:rPr>
          <w:lang w:val="en-GB"/>
        </w:rPr>
        <w:t xml:space="preserve"> –  actions of a legal nature or indicating the rules of conduct;</w:t>
      </w:r>
    </w:p>
    <w:p w14:paraId="542530A1" w14:textId="79F65399" w:rsidR="00821AC1" w:rsidRPr="00227EE1" w:rsidRDefault="00821AC1" w:rsidP="00821AC1">
      <w:pPr>
        <w:pStyle w:val="LISTA1"/>
        <w:rPr>
          <w:lang w:val="en-GB"/>
        </w:rPr>
      </w:pPr>
      <w:r w:rsidRPr="00227EE1">
        <w:rPr>
          <w:b/>
          <w:bCs/>
          <w:lang w:val="en-GB"/>
        </w:rPr>
        <w:t>organizational</w:t>
      </w:r>
      <w:r w:rsidRPr="00227EE1">
        <w:rPr>
          <w:lang w:val="en-GB"/>
        </w:rPr>
        <w:t xml:space="preserve"> – activities related to the preparation of plans, the use of certain organizational solutions</w:t>
      </w:r>
      <w:r w:rsidR="00EC0E54">
        <w:rPr>
          <w:lang w:val="en-GB"/>
        </w:rPr>
        <w:t>,</w:t>
      </w:r>
      <w:r w:rsidRPr="00227EE1">
        <w:rPr>
          <w:lang w:val="en-GB"/>
        </w:rPr>
        <w:t xml:space="preserve"> or a specific management method;</w:t>
      </w:r>
    </w:p>
    <w:p w14:paraId="31C776C4" w14:textId="77777777" w:rsidR="00821AC1" w:rsidRPr="00227EE1" w:rsidRDefault="00821AC1" w:rsidP="00821AC1">
      <w:pPr>
        <w:pStyle w:val="LISTA1"/>
        <w:rPr>
          <w:lang w:val="en-GB"/>
        </w:rPr>
      </w:pPr>
      <w:r w:rsidRPr="00227EE1">
        <w:rPr>
          <w:b/>
          <w:bCs/>
          <w:lang w:val="en-GB"/>
        </w:rPr>
        <w:t>financial instruments</w:t>
      </w:r>
      <w:r w:rsidRPr="00227EE1">
        <w:rPr>
          <w:lang w:val="en-GB"/>
        </w:rPr>
        <w:t xml:space="preserve"> – activities in which it is indicated that a financial instrument supporting the achievement of selected objectives is indicated;</w:t>
      </w:r>
    </w:p>
    <w:p w14:paraId="4C2414B8" w14:textId="034FD236" w:rsidR="00821AC1" w:rsidRPr="00227EE1" w:rsidRDefault="00821AC1" w:rsidP="00821AC1">
      <w:pPr>
        <w:pStyle w:val="LISTA1"/>
        <w:rPr>
          <w:lang w:val="en-GB"/>
        </w:rPr>
      </w:pPr>
      <w:r w:rsidRPr="00227EE1">
        <w:rPr>
          <w:b/>
          <w:bCs/>
          <w:lang w:val="en-GB"/>
        </w:rPr>
        <w:t>including co-financing</w:t>
      </w:r>
      <w:r w:rsidRPr="00227EE1">
        <w:rPr>
          <w:lang w:val="en-GB"/>
        </w:rPr>
        <w:t xml:space="preserve"> – activities under which financial support is provided for various projects, infrastructure, research</w:t>
      </w:r>
      <w:r w:rsidR="00EC0E54">
        <w:rPr>
          <w:lang w:val="en-GB"/>
        </w:rPr>
        <w:t>,</w:t>
      </w:r>
      <w:r w:rsidRPr="00227EE1">
        <w:rPr>
          <w:lang w:val="en-GB"/>
        </w:rPr>
        <w:t xml:space="preserve"> or programmes;</w:t>
      </w:r>
    </w:p>
    <w:p w14:paraId="1F3BB6AE" w14:textId="77777777" w:rsidR="00821AC1" w:rsidRPr="00227EE1" w:rsidRDefault="00821AC1" w:rsidP="00821AC1">
      <w:pPr>
        <w:pStyle w:val="LISTA1"/>
        <w:rPr>
          <w:lang w:val="en-GB"/>
        </w:rPr>
      </w:pPr>
      <w:r w:rsidRPr="00227EE1">
        <w:rPr>
          <w:b/>
          <w:bCs/>
          <w:lang w:val="en-GB"/>
        </w:rPr>
        <w:t>transport sector</w:t>
      </w:r>
      <w:r w:rsidRPr="00227EE1">
        <w:rPr>
          <w:lang w:val="en-GB"/>
        </w:rPr>
        <w:t xml:space="preserve"> – activities aimed at the development of rail and air transport;</w:t>
      </w:r>
    </w:p>
    <w:p w14:paraId="50DBF0E6" w14:textId="77777777" w:rsidR="00821AC1" w:rsidRPr="00227EE1" w:rsidRDefault="00821AC1" w:rsidP="00821AC1">
      <w:pPr>
        <w:pStyle w:val="LISTA1"/>
        <w:rPr>
          <w:lang w:val="en-GB"/>
        </w:rPr>
      </w:pPr>
      <w:r w:rsidRPr="00227EE1">
        <w:rPr>
          <w:b/>
          <w:bCs/>
          <w:lang w:val="en-GB"/>
        </w:rPr>
        <w:t>forestry sector</w:t>
      </w:r>
      <w:r w:rsidRPr="00227EE1">
        <w:rPr>
          <w:lang w:val="en-GB"/>
        </w:rPr>
        <w:t xml:space="preserve"> – activities related to forest management;</w:t>
      </w:r>
    </w:p>
    <w:p w14:paraId="20B59088" w14:textId="77777777" w:rsidR="00821AC1" w:rsidRPr="00227EE1" w:rsidRDefault="00821AC1" w:rsidP="00821AC1">
      <w:pPr>
        <w:pStyle w:val="LISTA1"/>
        <w:rPr>
          <w:lang w:val="en-GB"/>
        </w:rPr>
      </w:pPr>
      <w:r w:rsidRPr="00227EE1">
        <w:rPr>
          <w:b/>
          <w:bCs/>
          <w:lang w:val="en-GB"/>
        </w:rPr>
        <w:t>agricultural sector</w:t>
      </w:r>
      <w:r w:rsidRPr="00227EE1">
        <w:rPr>
          <w:lang w:val="en-GB"/>
        </w:rPr>
        <w:t xml:space="preserve"> – activities related to agriculture and land management;</w:t>
      </w:r>
    </w:p>
    <w:p w14:paraId="7076773D" w14:textId="4724593D" w:rsidR="00821AC1" w:rsidRPr="00227EE1" w:rsidRDefault="00821AC1" w:rsidP="00821AC1">
      <w:pPr>
        <w:pStyle w:val="LISTA1"/>
        <w:rPr>
          <w:lang w:val="en-GB"/>
        </w:rPr>
      </w:pPr>
      <w:r w:rsidRPr="00227EE1">
        <w:rPr>
          <w:b/>
          <w:bCs/>
          <w:lang w:val="en-GB"/>
        </w:rPr>
        <w:lastRenderedPageBreak/>
        <w:t>research and development</w:t>
      </w:r>
      <w:r w:rsidRPr="00227EE1">
        <w:rPr>
          <w:lang w:val="en-GB"/>
        </w:rPr>
        <w:t xml:space="preserve"> – activities that will carry out or support various research</w:t>
      </w:r>
      <w:r w:rsidR="00EC0E54">
        <w:rPr>
          <w:lang w:val="en-GB"/>
        </w:rPr>
        <w:t>,</w:t>
      </w:r>
      <w:r w:rsidRPr="00227EE1">
        <w:rPr>
          <w:lang w:val="en-GB"/>
        </w:rPr>
        <w:t xml:space="preserve"> and developments;</w:t>
      </w:r>
    </w:p>
    <w:p w14:paraId="0BC94418" w14:textId="77777777" w:rsidR="00821AC1" w:rsidRPr="00227EE1" w:rsidRDefault="00821AC1" w:rsidP="00821AC1">
      <w:pPr>
        <w:pStyle w:val="LISTA1"/>
        <w:rPr>
          <w:lang w:val="en-GB"/>
        </w:rPr>
      </w:pPr>
      <w:r w:rsidRPr="00227EE1">
        <w:rPr>
          <w:b/>
          <w:bCs/>
          <w:lang w:val="en-GB"/>
        </w:rPr>
        <w:t>educational</w:t>
      </w:r>
      <w:r w:rsidRPr="00227EE1">
        <w:rPr>
          <w:lang w:val="en-GB"/>
        </w:rPr>
        <w:t xml:space="preserve"> – activities aimed at the development of the indicated fields of education and building awareness;</w:t>
      </w:r>
    </w:p>
    <w:p w14:paraId="4345F39B" w14:textId="77777777" w:rsidR="00821AC1" w:rsidRPr="00227EE1" w:rsidRDefault="00821AC1" w:rsidP="00821AC1">
      <w:pPr>
        <w:pStyle w:val="LISTA1"/>
        <w:rPr>
          <w:lang w:val="en-GB"/>
        </w:rPr>
      </w:pPr>
      <w:r w:rsidRPr="00227EE1">
        <w:rPr>
          <w:b/>
          <w:bCs/>
          <w:lang w:val="en-GB"/>
        </w:rPr>
        <w:t>complex</w:t>
      </w:r>
      <w:r w:rsidRPr="00227EE1">
        <w:rPr>
          <w:lang w:val="en-GB"/>
        </w:rPr>
        <w:t xml:space="preserve"> – multi-threaded activities related to supporting the development of specific fields or projects, are both regulatory and organizational in nature and include financial support;</w:t>
      </w:r>
    </w:p>
    <w:p w14:paraId="6D9F658F" w14:textId="77777777" w:rsidR="00821AC1" w:rsidRPr="00227EE1" w:rsidRDefault="00821AC1" w:rsidP="00821AC1">
      <w:pPr>
        <w:pStyle w:val="LISTA1"/>
        <w:rPr>
          <w:lang w:val="en-GB"/>
        </w:rPr>
      </w:pPr>
      <w:r w:rsidRPr="00227EE1">
        <w:rPr>
          <w:b/>
          <w:bCs/>
          <w:lang w:val="en-GB"/>
        </w:rPr>
        <w:t>other</w:t>
      </w:r>
      <w:r w:rsidRPr="00227EE1">
        <w:rPr>
          <w:lang w:val="en-GB"/>
        </w:rPr>
        <w:t xml:space="preserve"> activities not classified as part of the above-mentioned groups.</w:t>
      </w:r>
    </w:p>
    <w:p w14:paraId="17082081" w14:textId="77777777" w:rsidR="00821AC1" w:rsidRPr="00227EE1" w:rsidRDefault="00821AC1" w:rsidP="00821AC1">
      <w:pPr>
        <w:rPr>
          <w:lang w:val="en-GB"/>
        </w:rPr>
      </w:pPr>
      <w:r w:rsidRPr="00227EE1">
        <w:rPr>
          <w:lang w:val="en-GB"/>
        </w:rPr>
        <w:t xml:space="preserve">Individual assessments were carried out for 17 infrastructure measures, while the remaining 132 measures were subject to group assessments. </w:t>
      </w:r>
    </w:p>
    <w:p w14:paraId="2DD3AA97" w14:textId="63231CFA" w:rsidR="00821AC1" w:rsidRPr="00227EE1" w:rsidRDefault="00821AC1" w:rsidP="00821AC1">
      <w:pPr>
        <w:rPr>
          <w:lang w:val="en-GB"/>
        </w:rPr>
      </w:pPr>
      <w:r w:rsidRPr="00227EE1">
        <w:rPr>
          <w:lang w:val="en-GB"/>
        </w:rPr>
        <w:t xml:space="preserve">The implementation of the NECP will be important for reducing domestic greenhouse gas emissions and achieving the EU's goal of climate neutrality by 2050. The activities undertaken under the NECP will contribute to global efforts to combat climate change. The most important actions in this area will concern the transition away from fossil fuels to renewable energy sources in the energy sector, heating, industry, construction, </w:t>
      </w:r>
      <w:r w:rsidR="009D594B">
        <w:rPr>
          <w:lang w:val="en-GB"/>
        </w:rPr>
        <w:t>and</w:t>
      </w:r>
      <w:r w:rsidRPr="00227EE1">
        <w:rPr>
          <w:lang w:val="en-GB"/>
        </w:rPr>
        <w:t xml:space="preserve"> improving energy efficiency. The indicated actions, resulting in the reduction of greenhouse gas emissions, will also contribute to the improvement of air quality by reducing the emission of air pollutants, such as sulphur oxides, nitrogen oxides, dust, </w:t>
      </w:r>
      <w:r w:rsidR="009D594B">
        <w:rPr>
          <w:lang w:val="en-GB"/>
        </w:rPr>
        <w:t xml:space="preserve">and </w:t>
      </w:r>
      <w:r w:rsidRPr="00227EE1">
        <w:rPr>
          <w:lang w:val="en-GB"/>
        </w:rPr>
        <w:t xml:space="preserve">heavy metals. </w:t>
      </w:r>
    </w:p>
    <w:p w14:paraId="2C441F66" w14:textId="551B86C6" w:rsidR="00821AC1" w:rsidRPr="00227EE1" w:rsidRDefault="00821AC1" w:rsidP="00821AC1">
      <w:pPr>
        <w:rPr>
          <w:lang w:val="en-GB"/>
        </w:rPr>
      </w:pPr>
      <w:r w:rsidRPr="00227EE1">
        <w:rPr>
          <w:lang w:val="en-GB"/>
        </w:rPr>
        <w:t xml:space="preserve">In order to carry out deep decarbonisation, it is important (as envisaged in the NECP update) to develop RES dynamically and implement large-scale nuclear energy, which will significantly reduce greenhouse gas emissions as well as air pollutants. The planned development of hydrogen infrastructure, </w:t>
      </w:r>
      <w:r w:rsidR="009D594B">
        <w:rPr>
          <w:lang w:val="en-GB"/>
        </w:rPr>
        <w:t>including</w:t>
      </w:r>
      <w:r w:rsidR="009D594B" w:rsidRPr="00227EE1">
        <w:rPr>
          <w:lang w:val="en-GB"/>
        </w:rPr>
        <w:t xml:space="preserve"> </w:t>
      </w:r>
      <w:r w:rsidRPr="00227EE1">
        <w:rPr>
          <w:lang w:val="en-GB"/>
        </w:rPr>
        <w:t>transmission, storage and production, will also serve this purpose.</w:t>
      </w:r>
    </w:p>
    <w:p w14:paraId="4C755CE7" w14:textId="2E3159BD" w:rsidR="00821AC1" w:rsidRPr="00227EE1" w:rsidRDefault="00821AC1" w:rsidP="00821AC1">
      <w:pPr>
        <w:rPr>
          <w:lang w:val="en-GB"/>
        </w:rPr>
      </w:pPr>
      <w:r w:rsidRPr="00227EE1">
        <w:rPr>
          <w:lang w:val="en-GB"/>
        </w:rPr>
        <w:t>Activities in the field of transport,</w:t>
      </w:r>
      <w:r w:rsidR="009D594B">
        <w:rPr>
          <w:lang w:val="en-GB"/>
        </w:rPr>
        <w:t xml:space="preserve"> such as</w:t>
      </w:r>
      <w:r w:rsidRPr="00227EE1">
        <w:rPr>
          <w:lang w:val="en-GB"/>
        </w:rPr>
        <w:t xml:space="preserve"> the creation of a coherent network of urban roads, ensuring the effective functioning of road and rail transport, will also have a potential positive impact on the climate and the improvement of air quality. The impact of rail transport in terms of greenhouse gas emissions and pollutant emissions is lower than that of other transport sectors (in particular road transport). Supporting sustainable urban mobility, including the replacement of rolling stock with zero-emission ones (trams, trolleybuses or zero-emission buses), construction, reconstruction and modernisation of infrastructure for urban transport can contribute to making public transport more attractive than individual transport and at the same time reducing greenhouse gas emissions and air pollutants.</w:t>
      </w:r>
    </w:p>
    <w:p w14:paraId="4D79E362" w14:textId="77777777" w:rsidR="00821AC1" w:rsidRPr="00227EE1" w:rsidRDefault="00821AC1" w:rsidP="00821AC1">
      <w:pPr>
        <w:rPr>
          <w:lang w:val="en-GB"/>
        </w:rPr>
      </w:pPr>
      <w:r w:rsidRPr="00227EE1">
        <w:rPr>
          <w:lang w:val="en-GB"/>
        </w:rPr>
        <w:t>In the case of investment activities, at the stage of investment implementation, there may be a potential negative impact related to the emission of greenhouse gases and air pollutants from machinery and equipment operating on the construction site. However, this impact will be short-term.</w:t>
      </w:r>
    </w:p>
    <w:p w14:paraId="5814FBCB" w14:textId="77777777" w:rsidR="00821AC1" w:rsidRPr="00227EE1" w:rsidRDefault="00821AC1" w:rsidP="00821AC1">
      <w:pPr>
        <w:rPr>
          <w:lang w:val="en-GB"/>
        </w:rPr>
      </w:pPr>
      <w:r w:rsidRPr="00227EE1">
        <w:rPr>
          <w:lang w:val="en-GB"/>
        </w:rPr>
        <w:t>All investment activities planned under the NECP in the field of effective management of forest resources, due to the share of forests in the absorption and storage of carbon dioxide, are also extremely important for the reduction of greenhouse gas emissions.</w:t>
      </w:r>
    </w:p>
    <w:p w14:paraId="380C88BE" w14:textId="1C0E3F9C" w:rsidR="00821AC1" w:rsidRPr="00227EE1" w:rsidRDefault="00821AC1" w:rsidP="00821AC1">
      <w:pPr>
        <w:rPr>
          <w:lang w:val="en-GB"/>
        </w:rPr>
      </w:pPr>
      <w:r w:rsidRPr="00227EE1">
        <w:rPr>
          <w:lang w:val="en-GB"/>
        </w:rPr>
        <w:t>The analysis of the impact of the provisions of the NECP on biodiversity, plants, animals, protected areas, including Natura 2000, showed that the vast majority of the assessed activities will not cause an undesirable impact on the natural environment. Investment activities related to the development of road, rail</w:t>
      </w:r>
      <w:r w:rsidR="00696368">
        <w:rPr>
          <w:lang w:val="en-GB"/>
        </w:rPr>
        <w:t>,</w:t>
      </w:r>
      <w:r w:rsidRPr="00227EE1">
        <w:rPr>
          <w:lang w:val="en-GB"/>
        </w:rPr>
        <w:t xml:space="preserve"> and transmission infrastructure (pipelines) may have a negative impact on the environment and landscape as a result of, </w:t>
      </w:r>
      <w:r w:rsidR="00696368">
        <w:rPr>
          <w:lang w:val="en-GB"/>
        </w:rPr>
        <w:t>among others</w:t>
      </w:r>
      <w:r w:rsidRPr="00227EE1">
        <w:rPr>
          <w:lang w:val="en-GB"/>
        </w:rPr>
        <w:t>, occupying new areas for investments, interference with the soil and water environment</w:t>
      </w:r>
      <w:r w:rsidR="00696368">
        <w:rPr>
          <w:lang w:val="en-GB"/>
        </w:rPr>
        <w:t>,</w:t>
      </w:r>
      <w:r w:rsidRPr="00227EE1">
        <w:rPr>
          <w:lang w:val="en-GB"/>
        </w:rPr>
        <w:t xml:space="preserve"> and fragmentation of forest complexes and open areas. These activities may have an impact on the soil and water environment, especially during the implementation phase. The implementation of activities related to the development of inland waterways is associated with interference in river ecosystems, transformation of the bottom</w:t>
      </w:r>
      <w:r w:rsidR="00696368">
        <w:rPr>
          <w:lang w:val="en-GB"/>
        </w:rPr>
        <w:t>,</w:t>
      </w:r>
      <w:r w:rsidRPr="00227EE1">
        <w:rPr>
          <w:lang w:val="en-GB"/>
        </w:rPr>
        <w:t xml:space="preserve"> and disruption of the natural character of watercourses. Activities supporting the development of small water retention as well as the restoration </w:t>
      </w:r>
      <w:r w:rsidRPr="00227EE1">
        <w:rPr>
          <w:lang w:val="en-GB"/>
        </w:rPr>
        <w:lastRenderedPageBreak/>
        <w:t>and preservation of wetlands will have a positive impact on the condition of waters, natural habitats</w:t>
      </w:r>
      <w:r w:rsidR="00696368">
        <w:rPr>
          <w:lang w:val="en-GB"/>
        </w:rPr>
        <w:t>,</w:t>
      </w:r>
      <w:r w:rsidRPr="00227EE1">
        <w:rPr>
          <w:lang w:val="en-GB"/>
        </w:rPr>
        <w:t xml:space="preserve"> and landscape.</w:t>
      </w:r>
    </w:p>
    <w:p w14:paraId="53E6AD60" w14:textId="61A3FE46" w:rsidR="00821AC1" w:rsidRPr="00227EE1" w:rsidRDefault="00821AC1" w:rsidP="00821AC1">
      <w:pPr>
        <w:rPr>
          <w:lang w:val="en-GB"/>
        </w:rPr>
      </w:pPr>
      <w:r w:rsidRPr="00227EE1">
        <w:rPr>
          <w:lang w:val="en-GB"/>
        </w:rPr>
        <w:t xml:space="preserve">The positive impact of all educational and R&amp;D activities that foster the formation of ecological attitudes and </w:t>
      </w:r>
      <w:r w:rsidR="00696368">
        <w:rPr>
          <w:lang w:val="en-GB"/>
        </w:rPr>
        <w:t>raise</w:t>
      </w:r>
      <w:r w:rsidR="00696368" w:rsidRPr="00227EE1">
        <w:rPr>
          <w:lang w:val="en-GB"/>
        </w:rPr>
        <w:t xml:space="preserve"> </w:t>
      </w:r>
      <w:r w:rsidRPr="00227EE1">
        <w:rPr>
          <w:lang w:val="en-GB"/>
        </w:rPr>
        <w:t xml:space="preserve">environmental awareness </w:t>
      </w:r>
      <w:r w:rsidR="00696368">
        <w:rPr>
          <w:lang w:val="en-GB"/>
        </w:rPr>
        <w:t>in</w:t>
      </w:r>
      <w:r w:rsidR="00696368" w:rsidRPr="00227EE1">
        <w:rPr>
          <w:lang w:val="en-GB"/>
        </w:rPr>
        <w:t xml:space="preserve"> </w:t>
      </w:r>
      <w:r w:rsidRPr="00227EE1">
        <w:rPr>
          <w:lang w:val="en-GB"/>
        </w:rPr>
        <w:t>the society, which is conducive to the protection of all components of the natural environment, should be emphasized. Most of the activities aimed at supporting low-emission transport, public transport</w:t>
      </w:r>
      <w:r w:rsidR="00696368">
        <w:rPr>
          <w:lang w:val="en-GB"/>
        </w:rPr>
        <w:t>,</w:t>
      </w:r>
      <w:r w:rsidRPr="00227EE1">
        <w:rPr>
          <w:lang w:val="en-GB"/>
        </w:rPr>
        <w:t xml:space="preserve"> or electromobility, as well as the development of renewable energy, will have a positive impact on the condition of soils, waters</w:t>
      </w:r>
      <w:r w:rsidR="00696368">
        <w:rPr>
          <w:lang w:val="en-GB"/>
        </w:rPr>
        <w:t>,</w:t>
      </w:r>
      <w:r w:rsidRPr="00227EE1">
        <w:rPr>
          <w:lang w:val="en-GB"/>
        </w:rPr>
        <w:t xml:space="preserve"> and the natural environment by reducing pollutant emissions. It is important to strive for a circular economy, which has a positive impact on reducing the extraction of natural resources and reducing the amount of landfilled waste.</w:t>
      </w:r>
    </w:p>
    <w:p w14:paraId="5396193C" w14:textId="77777777" w:rsidR="00821AC1" w:rsidRPr="00227EE1" w:rsidRDefault="00821AC1" w:rsidP="00821AC1">
      <w:pPr>
        <w:rPr>
          <w:lang w:val="en-GB"/>
        </w:rPr>
      </w:pPr>
      <w:r w:rsidRPr="00227EE1">
        <w:rPr>
          <w:lang w:val="en-GB"/>
        </w:rPr>
        <w:t>Importantly, for all activities and projects included in the NECP that may have a significant impact on the environment, and for which appropriate documentation has not yet been developed, it is necessary to carry out a detailed environmental impact assessment at the design stage in order to identify their impact and propose appropriate mitigation measures.</w:t>
      </w:r>
    </w:p>
    <w:p w14:paraId="4052F913" w14:textId="77777777" w:rsidR="00821AC1" w:rsidRPr="00227EE1" w:rsidRDefault="00821AC1" w:rsidP="00821AC1">
      <w:pPr>
        <w:spacing w:after="160" w:line="259" w:lineRule="auto"/>
        <w:jc w:val="left"/>
        <w:rPr>
          <w:rStyle w:val="Wyrnieniedelikatne"/>
          <w:lang w:val="en-GB"/>
        </w:rPr>
      </w:pPr>
      <w:r w:rsidRPr="00227EE1">
        <w:rPr>
          <w:rStyle w:val="Wyrnieniedelikatne"/>
          <w:lang w:val="en-GB"/>
        </w:rPr>
        <w:t>Cumulative impacts</w:t>
      </w:r>
    </w:p>
    <w:p w14:paraId="4A2A256B" w14:textId="77777777" w:rsidR="00821AC1" w:rsidRPr="00227EE1" w:rsidRDefault="00821AC1" w:rsidP="00821AC1">
      <w:pPr>
        <w:rPr>
          <w:lang w:val="en-GB"/>
        </w:rPr>
      </w:pPr>
      <w:r w:rsidRPr="00227EE1">
        <w:rPr>
          <w:lang w:val="en-GB"/>
        </w:rPr>
        <w:t>Cumulative impacts are defined as changes in the environment caused by the impact of planned activities in combination with other current or actual future impacts. The activities indicated in the NECP project are mostly general in nature, and their implementation can take place throughout the country. Only some of the infrastructural activities have a specific location. In the current situation, it is difficult to make a specific and detailed assessment of the accumulation of environmental impacts. Therefore, the risk of cumulative impact in relation to infrastructure activities has been identified. For this purpose, a four-point scale was used (risk: high – medium – low – none). For all infrastructure measures, the risk of cumulative impacts was assessed as low or medium and was descriptively characterised.</w:t>
      </w:r>
    </w:p>
    <w:p w14:paraId="4DEA59B4" w14:textId="77777777" w:rsidR="00821AC1" w:rsidRPr="00227EE1" w:rsidRDefault="00821AC1" w:rsidP="00821AC1">
      <w:pPr>
        <w:spacing w:after="160" w:line="259" w:lineRule="auto"/>
        <w:jc w:val="left"/>
        <w:rPr>
          <w:rStyle w:val="Wyrnieniedelikatne"/>
          <w:lang w:val="en-GB"/>
        </w:rPr>
      </w:pPr>
      <w:r w:rsidRPr="00227EE1">
        <w:rPr>
          <w:rStyle w:val="Wyrnieniedelikatne"/>
          <w:lang w:val="en-GB"/>
        </w:rPr>
        <w:t>Alternative options</w:t>
      </w:r>
    </w:p>
    <w:p w14:paraId="32803472" w14:textId="77777777" w:rsidR="00821AC1" w:rsidRPr="00227EE1" w:rsidRDefault="00821AC1" w:rsidP="00821AC1">
      <w:pPr>
        <w:rPr>
          <w:lang w:val="en-GB"/>
        </w:rPr>
      </w:pPr>
      <w:r w:rsidRPr="00227EE1">
        <w:rPr>
          <w:lang w:val="en-GB"/>
        </w:rPr>
        <w:t>The draft NECP does not include information of a technical nature that would allow for an effective analysis of alternative options in relation to the planned projects. Due to the high level of generality of the NECP, detailed solutions in this area will be introduced at the stage of implementation of investments that fit into individual objectives and activities.</w:t>
      </w:r>
    </w:p>
    <w:p w14:paraId="7B68BC06" w14:textId="4B709EC2" w:rsidR="00821AC1" w:rsidRPr="00227EE1" w:rsidRDefault="00D0275A" w:rsidP="00821AC1">
      <w:pPr>
        <w:rPr>
          <w:lang w:val="en-GB"/>
        </w:rPr>
      </w:pPr>
      <w:r>
        <w:rPr>
          <w:lang w:val="en-GB"/>
        </w:rPr>
        <w:t>Importantly,</w:t>
      </w:r>
      <w:r w:rsidR="00821AC1" w:rsidRPr="00227EE1">
        <w:rPr>
          <w:lang w:val="en-GB"/>
        </w:rPr>
        <w:t xml:space="preserve"> alternative solutions, </w:t>
      </w:r>
      <w:r>
        <w:rPr>
          <w:lang w:val="en-GB"/>
        </w:rPr>
        <w:t>such as,</w:t>
      </w:r>
      <w:r w:rsidR="00821AC1" w:rsidRPr="00227EE1">
        <w:rPr>
          <w:lang w:val="en-GB"/>
        </w:rPr>
        <w:t xml:space="preserve"> implementation variants in relation to specific investment plans, will be </w:t>
      </w:r>
      <w:r>
        <w:rPr>
          <w:lang w:val="en-GB"/>
        </w:rPr>
        <w:t>considered</w:t>
      </w:r>
      <w:r w:rsidR="00821AC1" w:rsidRPr="00227EE1">
        <w:rPr>
          <w:lang w:val="en-GB"/>
        </w:rPr>
        <w:t xml:space="preserve"> in future plans and executive programmes, referring to the assumptions of the NECP. Planned new investment projects will be analysed individually in terms of alternative solutions at the stage of environmental impact assessments.</w:t>
      </w:r>
    </w:p>
    <w:p w14:paraId="7C021E5F" w14:textId="77777777" w:rsidR="00821AC1" w:rsidRPr="00227EE1" w:rsidRDefault="00821AC1" w:rsidP="00821AC1">
      <w:pPr>
        <w:spacing w:after="160" w:line="259" w:lineRule="auto"/>
        <w:jc w:val="left"/>
        <w:rPr>
          <w:rStyle w:val="Wyrnieniedelikatne"/>
          <w:lang w:val="en-GB"/>
        </w:rPr>
      </w:pPr>
      <w:r w:rsidRPr="00227EE1">
        <w:rPr>
          <w:rStyle w:val="Wyrnieniedelikatne"/>
          <w:lang w:val="en-GB"/>
        </w:rPr>
        <w:t>Assessment of the possibility of cross-border impacts</w:t>
      </w:r>
    </w:p>
    <w:p w14:paraId="78542DCD" w14:textId="08F2D4B9" w:rsidR="00821AC1" w:rsidRPr="00227EE1" w:rsidRDefault="00821AC1" w:rsidP="00821AC1">
      <w:pPr>
        <w:rPr>
          <w:lang w:val="en-GB"/>
        </w:rPr>
      </w:pPr>
      <w:r w:rsidRPr="00227EE1">
        <w:rPr>
          <w:lang w:val="en-GB"/>
        </w:rPr>
        <w:t>The possible impact on Poland's neighbouring countries may relate to infrastructural activities and depends on the location of such projects, the nature of the investments that are planned for implementation</w:t>
      </w:r>
      <w:r w:rsidR="004663FC">
        <w:rPr>
          <w:lang w:val="en-GB"/>
        </w:rPr>
        <w:t>,</w:t>
      </w:r>
      <w:r w:rsidRPr="00227EE1">
        <w:rPr>
          <w:lang w:val="en-GB"/>
        </w:rPr>
        <w:t xml:space="preserve"> and the impact of the proposed projects at the stage of implementation, operation, as well as in the event of possible failures.</w:t>
      </w:r>
    </w:p>
    <w:p w14:paraId="506E0516" w14:textId="3A875B4F" w:rsidR="00821AC1" w:rsidRPr="00227EE1" w:rsidRDefault="00821AC1" w:rsidP="00821AC1">
      <w:pPr>
        <w:rPr>
          <w:lang w:val="en-GB"/>
        </w:rPr>
      </w:pPr>
      <w:r w:rsidRPr="00227EE1">
        <w:rPr>
          <w:lang w:val="en-GB"/>
        </w:rPr>
        <w:t xml:space="preserve">All infrastructure activities will be carried out within the borders of Poland and its territorial waters. Projects planned as part of individual infrastructure activities, which already have an indicated location, have received decisions on environmental conditions. As part of the process of obtaining </w:t>
      </w:r>
      <w:r w:rsidR="004663FC">
        <w:rPr>
          <w:lang w:val="en-GB"/>
        </w:rPr>
        <w:t>them</w:t>
      </w:r>
      <w:r w:rsidRPr="00227EE1">
        <w:rPr>
          <w:lang w:val="en-GB"/>
        </w:rPr>
        <w:t xml:space="preserve">, cross-border consultations were conducted. Potential cross-border impacts may relate to transport or network investments that will touch the Polish border. </w:t>
      </w:r>
      <w:proofErr w:type="spellStart"/>
      <w:r w:rsidRPr="00227EE1">
        <w:rPr>
          <w:lang w:val="en-GB"/>
        </w:rPr>
        <w:t>Analyzing</w:t>
      </w:r>
      <w:proofErr w:type="spellEnd"/>
      <w:r w:rsidRPr="00227EE1">
        <w:rPr>
          <w:lang w:val="en-GB"/>
        </w:rPr>
        <w:t xml:space="preserve"> the provisions of the NECP, it is not possible to clearly indicate the above-mentioned points of contact, however, taking into account the nature of the activities and their scale, the risk of cross-border impact (including significant impact) is not expected. </w:t>
      </w:r>
      <w:r w:rsidRPr="00227EE1">
        <w:rPr>
          <w:lang w:val="en-GB"/>
        </w:rPr>
        <w:lastRenderedPageBreak/>
        <w:t xml:space="preserve">Infrastructural activities that already have indicated locations have received decisions on environmental conditions. As part of the process of obtaining them, cross-border consultations were carried out as necessary. </w:t>
      </w:r>
    </w:p>
    <w:p w14:paraId="27C60153" w14:textId="75C6AF93" w:rsidR="00821AC1" w:rsidRPr="00227EE1" w:rsidRDefault="00821AC1" w:rsidP="00821AC1">
      <w:pPr>
        <w:rPr>
          <w:lang w:val="en-GB"/>
        </w:rPr>
      </w:pPr>
      <w:r w:rsidRPr="00227EE1">
        <w:rPr>
          <w:lang w:val="en-GB"/>
        </w:rPr>
        <w:t xml:space="preserve">The analysis of the entire NECP carried out in the course of the </w:t>
      </w:r>
      <w:r w:rsidR="00B876B9">
        <w:rPr>
          <w:lang w:val="en-GB"/>
        </w:rPr>
        <w:t>Asse</w:t>
      </w:r>
      <w:r w:rsidR="00315514">
        <w:rPr>
          <w:lang w:val="en-GB"/>
        </w:rPr>
        <w:t>s</w:t>
      </w:r>
      <w:r w:rsidR="00B876B9">
        <w:rPr>
          <w:lang w:val="en-GB"/>
        </w:rPr>
        <w:t>sment</w:t>
      </w:r>
      <w:r w:rsidRPr="00227EE1">
        <w:rPr>
          <w:lang w:val="en-GB"/>
        </w:rPr>
        <w:t>, at the level of detail of the descriptions of activities contained therein, allows to conclude that there are no grounds for unambiguous identification of the risk of significant negative impacts on neighbouring countries, which would determine the need to conduct proceedings concerning the transboundary impact on the environment.</w:t>
      </w:r>
    </w:p>
    <w:p w14:paraId="722D88F1" w14:textId="77777777" w:rsidR="00821AC1" w:rsidRPr="00227EE1" w:rsidRDefault="00821AC1" w:rsidP="00821AC1">
      <w:pPr>
        <w:spacing w:after="160" w:line="259" w:lineRule="auto"/>
        <w:jc w:val="left"/>
        <w:rPr>
          <w:rStyle w:val="Wyrnieniedelikatne"/>
          <w:lang w:val="en-GB"/>
        </w:rPr>
      </w:pPr>
      <w:r w:rsidRPr="00227EE1">
        <w:rPr>
          <w:rStyle w:val="Wyrnieniedelikatne"/>
          <w:lang w:val="en-GB"/>
        </w:rPr>
        <w:t>Monitoring the effects of the impact of the NECP</w:t>
      </w:r>
    </w:p>
    <w:p w14:paraId="57EB83CE" w14:textId="1870AFE9" w:rsidR="00821AC1" w:rsidRPr="00227EE1" w:rsidRDefault="00821AC1" w:rsidP="00821AC1">
      <w:pPr>
        <w:rPr>
          <w:lang w:val="en-GB"/>
        </w:rPr>
      </w:pPr>
      <w:r w:rsidRPr="00227EE1">
        <w:rPr>
          <w:lang w:val="en-GB"/>
        </w:rPr>
        <w:t>In accordance with the requirements of the EU regulations, the monitoring of the implementation of the NECP will take place on a two-year cycle. The indicators of final energy savings, improvement of energy efficiency</w:t>
      </w:r>
      <w:r w:rsidR="00315514">
        <w:rPr>
          <w:lang w:val="en-GB"/>
        </w:rPr>
        <w:t>,</w:t>
      </w:r>
      <w:r w:rsidRPr="00227EE1">
        <w:rPr>
          <w:lang w:val="en-GB"/>
        </w:rPr>
        <w:t xml:space="preserve"> and the achieved ecological effect in the form of reduction of greenhouse gas emissions and substances into the air will be monitored. </w:t>
      </w:r>
    </w:p>
    <w:p w14:paraId="012C523A" w14:textId="77777777" w:rsidR="00821AC1" w:rsidRPr="00227EE1" w:rsidRDefault="00821AC1" w:rsidP="00821AC1">
      <w:pPr>
        <w:spacing w:after="160" w:line="259" w:lineRule="auto"/>
        <w:jc w:val="left"/>
        <w:rPr>
          <w:rStyle w:val="Wyrnieniedelikatne"/>
          <w:lang w:val="en-GB"/>
        </w:rPr>
      </w:pPr>
      <w:r w:rsidRPr="00227EE1">
        <w:rPr>
          <w:rStyle w:val="Wyrnieniedelikatne"/>
          <w:lang w:val="en-GB"/>
        </w:rPr>
        <w:t>Conclusions and recommendations</w:t>
      </w:r>
    </w:p>
    <w:p w14:paraId="1C5B2D20" w14:textId="624A9E59" w:rsidR="00821AC1" w:rsidRPr="00227EE1" w:rsidRDefault="00821AC1" w:rsidP="00821AC1">
      <w:pPr>
        <w:rPr>
          <w:lang w:val="en-GB"/>
        </w:rPr>
      </w:pPr>
      <w:r w:rsidRPr="00227EE1">
        <w:rPr>
          <w:lang w:val="en-GB"/>
        </w:rPr>
        <w:t xml:space="preserve">The final result of the work on the </w:t>
      </w:r>
      <w:r w:rsidR="00B876B9">
        <w:rPr>
          <w:lang w:val="en-GB"/>
        </w:rPr>
        <w:t>Asses</w:t>
      </w:r>
      <w:r w:rsidR="00315514">
        <w:rPr>
          <w:lang w:val="en-GB"/>
        </w:rPr>
        <w:t>s</w:t>
      </w:r>
      <w:r w:rsidR="00B876B9">
        <w:rPr>
          <w:lang w:val="en-GB"/>
        </w:rPr>
        <w:t>ment</w:t>
      </w:r>
      <w:r w:rsidRPr="00227EE1">
        <w:rPr>
          <w:lang w:val="en-GB"/>
        </w:rPr>
        <w:t xml:space="preserve"> was the formulation of conclusions and recommendations, which can be found in chapter 8.</w:t>
      </w:r>
    </w:p>
    <w:p w14:paraId="5F368074" w14:textId="00F4EDFB" w:rsidR="00503A01" w:rsidRDefault="00DE34DE" w:rsidP="00C76158">
      <w:pPr>
        <w:pStyle w:val="Nagwek1"/>
        <w:numPr>
          <w:ilvl w:val="0"/>
          <w:numId w:val="8"/>
        </w:numPr>
        <w:spacing w:before="120" w:after="360"/>
        <w:ind w:left="567" w:hanging="567"/>
        <w:rPr>
          <w:rFonts w:ascii="Lato" w:hAnsi="Lato"/>
          <w:lang w:val="de-DE"/>
        </w:rPr>
      </w:pPr>
      <w:r>
        <w:rPr>
          <w:lang w:val="de-DE"/>
        </w:rPr>
        <w:br w:type="page"/>
      </w:r>
      <w:r w:rsidR="00C76158" w:rsidRPr="00C468E8">
        <w:rPr>
          <w:lang w:val="en-GB"/>
        </w:rPr>
        <w:lastRenderedPageBreak/>
        <w:t>Conclusions and recommendations</w:t>
      </w:r>
    </w:p>
    <w:p w14:paraId="01070F4A" w14:textId="77777777" w:rsidR="00C76158" w:rsidRPr="00C468E8" w:rsidRDefault="00C76158" w:rsidP="00C76158">
      <w:pPr>
        <w:rPr>
          <w:rStyle w:val="Wyrnieniedelikatne"/>
          <w:lang w:val="en-GB"/>
        </w:rPr>
      </w:pPr>
      <w:r w:rsidRPr="00C468E8">
        <w:rPr>
          <w:rStyle w:val="Wyrnieniedelikatne"/>
          <w:lang w:val="en-GB"/>
        </w:rPr>
        <w:t>Answers to research questions</w:t>
      </w:r>
    </w:p>
    <w:p w14:paraId="06E2351F" w14:textId="65B47E3E" w:rsidR="00C76158" w:rsidRPr="00C468E8" w:rsidRDefault="00C76158" w:rsidP="00C76158">
      <w:pPr>
        <w:rPr>
          <w:lang w:val="en-GB"/>
        </w:rPr>
      </w:pPr>
      <w:r w:rsidRPr="00C468E8">
        <w:rPr>
          <w:lang w:val="en-GB"/>
        </w:rPr>
        <w:t>In accordance with the adopted methodology of the study</w:t>
      </w:r>
      <w:r w:rsidR="009459DD">
        <w:rPr>
          <w:lang w:val="en-GB"/>
        </w:rPr>
        <w:t>, the table</w:t>
      </w:r>
      <w:r w:rsidRPr="00C468E8">
        <w:rPr>
          <w:lang w:val="en-GB"/>
        </w:rPr>
        <w:t xml:space="preserve"> below (</w:t>
      </w:r>
      <w:r w:rsidR="00C46BBF" w:rsidRPr="00C468E8">
        <w:rPr>
          <w:lang w:val="en-GB"/>
        </w:rPr>
        <w:t xml:space="preserve">Table </w:t>
      </w:r>
      <w:r w:rsidR="00C46BBF">
        <w:rPr>
          <w:noProof/>
          <w:lang w:val="en-GB"/>
        </w:rPr>
        <w:t>II</w:t>
      </w:r>
      <w:r w:rsidR="00C46BBF" w:rsidRPr="00C468E8">
        <w:rPr>
          <w:lang w:val="en-GB"/>
        </w:rPr>
        <w:t>.</w:t>
      </w:r>
      <w:r w:rsidR="00C46BBF">
        <w:rPr>
          <w:noProof/>
          <w:lang w:val="en-GB"/>
        </w:rPr>
        <w:t>1</w:t>
      </w:r>
      <w:r w:rsidRPr="00C468E8">
        <w:rPr>
          <w:lang w:val="en-GB"/>
        </w:rPr>
        <w:t>) contains answers to the research questions posed.</w:t>
      </w:r>
    </w:p>
    <w:p w14:paraId="2F1C9252" w14:textId="4A6A72A9" w:rsidR="00C76158" w:rsidRPr="00C468E8" w:rsidRDefault="00C76158" w:rsidP="00C76158">
      <w:pPr>
        <w:pStyle w:val="Legenda"/>
        <w:keepNext/>
        <w:rPr>
          <w:lang w:val="en-GB"/>
        </w:rPr>
      </w:pPr>
      <w:bookmarkStart w:id="1" w:name="_Ref178844961"/>
      <w:bookmarkStart w:id="2" w:name="_Toc183760109"/>
      <w:r w:rsidRPr="00C468E8">
        <w:rPr>
          <w:lang w:val="en-GB"/>
        </w:rPr>
        <w:t xml:space="preserve">Table </w:t>
      </w:r>
      <w:r w:rsidRPr="00C468E8">
        <w:fldChar w:fldCharType="begin"/>
      </w:r>
      <w:r w:rsidRPr="00C468E8">
        <w:rPr>
          <w:lang w:val="en-GB"/>
        </w:rPr>
        <w:instrText xml:space="preserve"> STYLEREF 1 \s </w:instrText>
      </w:r>
      <w:r w:rsidRPr="00C468E8">
        <w:fldChar w:fldCharType="separate"/>
      </w:r>
      <w:r w:rsidR="00C46BBF">
        <w:rPr>
          <w:noProof/>
          <w:lang w:val="en-GB"/>
        </w:rPr>
        <w:t>II</w:t>
      </w:r>
      <w:r w:rsidRPr="00C468E8">
        <w:rPr>
          <w:noProof/>
        </w:rPr>
        <w:fldChar w:fldCharType="end"/>
      </w:r>
      <w:r w:rsidRPr="00C468E8">
        <w:rPr>
          <w:lang w:val="en-GB"/>
        </w:rPr>
        <w:t>.</w:t>
      </w:r>
      <w:r w:rsidRPr="00C468E8">
        <w:fldChar w:fldCharType="begin"/>
      </w:r>
      <w:r w:rsidRPr="00C468E8">
        <w:rPr>
          <w:lang w:val="en-GB"/>
        </w:rPr>
        <w:instrText xml:space="preserve"> SEQ Tabela \* ARABIC \s 1 </w:instrText>
      </w:r>
      <w:r w:rsidRPr="00C468E8">
        <w:fldChar w:fldCharType="separate"/>
      </w:r>
      <w:r w:rsidR="00C46BBF">
        <w:rPr>
          <w:noProof/>
          <w:lang w:val="en-GB"/>
        </w:rPr>
        <w:t>1</w:t>
      </w:r>
      <w:r w:rsidRPr="00C468E8">
        <w:rPr>
          <w:noProof/>
        </w:rPr>
        <w:fldChar w:fldCharType="end"/>
      </w:r>
      <w:bookmarkEnd w:id="1"/>
      <w:r w:rsidRPr="00C468E8">
        <w:rPr>
          <w:lang w:val="en-GB"/>
        </w:rPr>
        <w:t>. Answers to the research questions posed</w:t>
      </w:r>
      <w:bookmarkEnd w:id="2"/>
    </w:p>
    <w:tbl>
      <w:tblPr>
        <w:tblStyle w:val="KPEiK"/>
        <w:tblW w:w="5000" w:type="pct"/>
        <w:tblLook w:val="04A0" w:firstRow="1" w:lastRow="0" w:firstColumn="1" w:lastColumn="0" w:noHBand="0" w:noVBand="1"/>
      </w:tblPr>
      <w:tblGrid>
        <w:gridCol w:w="408"/>
        <w:gridCol w:w="3840"/>
        <w:gridCol w:w="4814"/>
      </w:tblGrid>
      <w:tr w:rsidR="00C76158" w:rsidRPr="00C468E8" w14:paraId="10B91A88" w14:textId="77777777" w:rsidTr="0061751F">
        <w:trPr>
          <w:cnfStyle w:val="100000000000" w:firstRow="1" w:lastRow="0" w:firstColumn="0" w:lastColumn="0" w:oddVBand="0" w:evenVBand="0" w:oddHBand="0" w:evenHBand="0" w:firstRowFirstColumn="0" w:firstRowLastColumn="0" w:lastRowFirstColumn="0" w:lastRowLastColumn="0"/>
          <w:trHeight w:val="227"/>
          <w:tblHeader/>
        </w:trPr>
        <w:tc>
          <w:tcPr>
            <w:tcW w:w="225" w:type="pct"/>
          </w:tcPr>
          <w:p w14:paraId="762631A2" w14:textId="77777777" w:rsidR="00C76158" w:rsidRPr="00C468E8" w:rsidRDefault="00C76158" w:rsidP="0061751F">
            <w:pPr>
              <w:pStyle w:val="Tabele"/>
              <w:jc w:val="center"/>
              <w:rPr>
                <w:b w:val="0"/>
              </w:rPr>
            </w:pPr>
            <w:r w:rsidRPr="00C468E8">
              <w:t>Lp.</w:t>
            </w:r>
          </w:p>
        </w:tc>
        <w:tc>
          <w:tcPr>
            <w:tcW w:w="2119" w:type="pct"/>
          </w:tcPr>
          <w:p w14:paraId="324B143E" w14:textId="77777777" w:rsidR="00C76158" w:rsidRPr="00C468E8" w:rsidRDefault="00C76158" w:rsidP="0061751F">
            <w:pPr>
              <w:pStyle w:val="Tabele"/>
              <w:jc w:val="center"/>
              <w:rPr>
                <w:b w:val="0"/>
              </w:rPr>
            </w:pPr>
            <w:proofErr w:type="spellStart"/>
            <w:r w:rsidRPr="00C468E8">
              <w:t>question</w:t>
            </w:r>
            <w:proofErr w:type="spellEnd"/>
          </w:p>
        </w:tc>
        <w:tc>
          <w:tcPr>
            <w:tcW w:w="2656" w:type="pct"/>
          </w:tcPr>
          <w:p w14:paraId="05545E7A" w14:textId="77777777" w:rsidR="00C76158" w:rsidRPr="00C468E8" w:rsidRDefault="00C76158" w:rsidP="0061751F">
            <w:pPr>
              <w:pStyle w:val="Tabele"/>
              <w:jc w:val="center"/>
              <w:rPr>
                <w:b w:val="0"/>
              </w:rPr>
            </w:pPr>
            <w:proofErr w:type="spellStart"/>
            <w:r w:rsidRPr="00C468E8">
              <w:t>answer</w:t>
            </w:r>
            <w:proofErr w:type="spellEnd"/>
          </w:p>
        </w:tc>
      </w:tr>
      <w:tr w:rsidR="00C76158" w:rsidRPr="00525C06" w14:paraId="00A05F75" w14:textId="77777777" w:rsidTr="0061751F">
        <w:trPr>
          <w:trHeight w:val="227"/>
        </w:trPr>
        <w:tc>
          <w:tcPr>
            <w:tcW w:w="225" w:type="pct"/>
          </w:tcPr>
          <w:p w14:paraId="283B8D54" w14:textId="77777777" w:rsidR="00C76158" w:rsidRPr="00C468E8" w:rsidRDefault="00C76158" w:rsidP="00C76158">
            <w:pPr>
              <w:pStyle w:val="Tabele"/>
              <w:numPr>
                <w:ilvl w:val="0"/>
                <w:numId w:val="14"/>
              </w:numPr>
              <w:spacing w:before="120"/>
              <w:ind w:left="354"/>
              <w:jc w:val="center"/>
            </w:pPr>
          </w:p>
        </w:tc>
        <w:tc>
          <w:tcPr>
            <w:tcW w:w="2119" w:type="pct"/>
          </w:tcPr>
          <w:p w14:paraId="0FA992A8" w14:textId="77777777" w:rsidR="00C76158" w:rsidRPr="00C468E8" w:rsidRDefault="00C76158" w:rsidP="0061751F">
            <w:pPr>
              <w:pStyle w:val="Tabele"/>
              <w:rPr>
                <w:lang w:val="en-GB"/>
              </w:rPr>
            </w:pPr>
            <w:r w:rsidRPr="00C468E8">
              <w:rPr>
                <w:lang w:val="en-GB"/>
              </w:rPr>
              <w:t>Has the diagnosis of the current state been prepared taking into account environmental aspects?</w:t>
            </w:r>
          </w:p>
        </w:tc>
        <w:tc>
          <w:tcPr>
            <w:tcW w:w="2656" w:type="pct"/>
          </w:tcPr>
          <w:p w14:paraId="776BE0EA" w14:textId="4F5A6CA8" w:rsidR="00C76158" w:rsidRPr="00C468E8" w:rsidRDefault="00C76158" w:rsidP="0061751F">
            <w:pPr>
              <w:pStyle w:val="Tabele"/>
              <w:rPr>
                <w:lang w:val="en-GB"/>
              </w:rPr>
            </w:pPr>
            <w:r w:rsidRPr="00C468E8">
              <w:rPr>
                <w:lang w:val="en-GB"/>
              </w:rPr>
              <w:t>The diagnosis of the current state of affairs takes into account the current amount of greenhouse gas emissions and pollutants in the air.</w:t>
            </w:r>
          </w:p>
        </w:tc>
      </w:tr>
      <w:tr w:rsidR="00C76158" w:rsidRPr="00525C06" w14:paraId="6807EFEC" w14:textId="77777777" w:rsidTr="0061751F">
        <w:trPr>
          <w:trHeight w:val="227"/>
        </w:trPr>
        <w:tc>
          <w:tcPr>
            <w:tcW w:w="225" w:type="pct"/>
          </w:tcPr>
          <w:p w14:paraId="237AB517" w14:textId="77777777" w:rsidR="00C76158" w:rsidRPr="00C468E8" w:rsidRDefault="00C76158" w:rsidP="00C76158">
            <w:pPr>
              <w:pStyle w:val="Tabele"/>
              <w:numPr>
                <w:ilvl w:val="0"/>
                <w:numId w:val="14"/>
              </w:numPr>
              <w:spacing w:before="120"/>
              <w:ind w:left="354"/>
              <w:jc w:val="center"/>
              <w:rPr>
                <w:lang w:val="en-GB"/>
              </w:rPr>
            </w:pPr>
          </w:p>
        </w:tc>
        <w:tc>
          <w:tcPr>
            <w:tcW w:w="2119" w:type="pct"/>
          </w:tcPr>
          <w:p w14:paraId="358205EE" w14:textId="77777777" w:rsidR="00C76158" w:rsidRPr="00C468E8" w:rsidRDefault="00C76158" w:rsidP="0061751F">
            <w:pPr>
              <w:pStyle w:val="Tabele"/>
              <w:rPr>
                <w:lang w:val="en-GB"/>
              </w:rPr>
            </w:pPr>
            <w:r w:rsidRPr="00C468E8">
              <w:rPr>
                <w:lang w:val="en-GB"/>
              </w:rPr>
              <w:t>Have you proposed targets to reduce possible negative environmental impacts?</w:t>
            </w:r>
          </w:p>
        </w:tc>
        <w:tc>
          <w:tcPr>
            <w:tcW w:w="2656" w:type="pct"/>
          </w:tcPr>
          <w:p w14:paraId="582A40E1" w14:textId="77777777" w:rsidR="00C76158" w:rsidRPr="00C468E8" w:rsidRDefault="00C76158" w:rsidP="0061751F">
            <w:pPr>
              <w:pStyle w:val="Tabele"/>
              <w:rPr>
                <w:lang w:val="en-GB"/>
              </w:rPr>
            </w:pPr>
            <w:r w:rsidRPr="00C468E8">
              <w:rPr>
                <w:lang w:val="en-GB"/>
              </w:rPr>
              <w:t>Most of the objectives in dimension 1 (Decarbonisation) assume the reduction of environmental impact, which translates into a reduction in emissions of pollutants into the environment, which will reduce the negative impact on the environment.</w:t>
            </w:r>
          </w:p>
        </w:tc>
      </w:tr>
      <w:tr w:rsidR="00C76158" w:rsidRPr="00525C06" w14:paraId="7AE18F97" w14:textId="77777777" w:rsidTr="0061751F">
        <w:trPr>
          <w:trHeight w:val="227"/>
        </w:trPr>
        <w:tc>
          <w:tcPr>
            <w:tcW w:w="225" w:type="pct"/>
          </w:tcPr>
          <w:p w14:paraId="138C1810" w14:textId="77777777" w:rsidR="00C76158" w:rsidRPr="00C468E8" w:rsidRDefault="00C76158" w:rsidP="00C76158">
            <w:pPr>
              <w:pStyle w:val="Tabele"/>
              <w:numPr>
                <w:ilvl w:val="0"/>
                <w:numId w:val="14"/>
              </w:numPr>
              <w:spacing w:before="120"/>
              <w:ind w:left="354"/>
              <w:jc w:val="center"/>
              <w:rPr>
                <w:lang w:val="en-GB"/>
              </w:rPr>
            </w:pPr>
          </w:p>
        </w:tc>
        <w:tc>
          <w:tcPr>
            <w:tcW w:w="2119" w:type="pct"/>
          </w:tcPr>
          <w:p w14:paraId="0083E3CD" w14:textId="77777777" w:rsidR="00C76158" w:rsidRPr="00C468E8" w:rsidRDefault="00C76158" w:rsidP="0061751F">
            <w:pPr>
              <w:pStyle w:val="Tabele"/>
              <w:rPr>
                <w:lang w:val="en-GB"/>
              </w:rPr>
            </w:pPr>
            <w:r w:rsidRPr="00C468E8">
              <w:rPr>
                <w:lang w:val="en-GB"/>
              </w:rPr>
              <w:t>Are the activities planned in the NECP sensitive to the threats related to climate change? What are the recommended ways to mitigate their effects, increase resilience to natural disasters, and prevent their effects?</w:t>
            </w:r>
          </w:p>
        </w:tc>
        <w:tc>
          <w:tcPr>
            <w:tcW w:w="2656" w:type="pct"/>
          </w:tcPr>
          <w:p w14:paraId="5EC6D59C" w14:textId="2265A9D7" w:rsidR="00C76158" w:rsidRPr="00C468E8" w:rsidRDefault="00C76158" w:rsidP="0061751F">
            <w:pPr>
              <w:pStyle w:val="Tabele"/>
              <w:rPr>
                <w:lang w:val="en-GB"/>
              </w:rPr>
            </w:pPr>
            <w:r w:rsidRPr="00C468E8">
              <w:rPr>
                <w:lang w:val="en-GB"/>
              </w:rPr>
              <w:t>Yes. Activities in the transport, energy, forestry</w:t>
            </w:r>
            <w:r w:rsidR="009459DD">
              <w:rPr>
                <w:lang w:val="en-GB"/>
              </w:rPr>
              <w:t>,</w:t>
            </w:r>
            <w:r w:rsidRPr="00C468E8">
              <w:rPr>
                <w:lang w:val="en-GB"/>
              </w:rPr>
              <w:t xml:space="preserve"> and agriculture sectors are sensitive to climate change. Some of the activities indicated in the NECP are to be aimed at adapting to climate change and water retention in urban areas, which may reduce the effects of heavy rains in these cities. </w:t>
            </w:r>
          </w:p>
          <w:p w14:paraId="0CFDACF9" w14:textId="77777777" w:rsidR="00C76158" w:rsidRPr="00C468E8" w:rsidRDefault="00C76158" w:rsidP="0061751F">
            <w:pPr>
              <w:pStyle w:val="Tabele"/>
              <w:rPr>
                <w:lang w:val="en-GB"/>
              </w:rPr>
            </w:pPr>
            <w:r w:rsidRPr="00C468E8">
              <w:rPr>
                <w:lang w:val="en-GB"/>
              </w:rPr>
              <w:t>In addition, the NECP provides for measures to improve safety in the event of emergencies.</w:t>
            </w:r>
          </w:p>
        </w:tc>
      </w:tr>
      <w:tr w:rsidR="00C76158" w:rsidRPr="00525C06" w14:paraId="5A357D53" w14:textId="77777777" w:rsidTr="0061751F">
        <w:trPr>
          <w:trHeight w:val="227"/>
        </w:trPr>
        <w:tc>
          <w:tcPr>
            <w:tcW w:w="225" w:type="pct"/>
          </w:tcPr>
          <w:p w14:paraId="3A4E8A78" w14:textId="77777777" w:rsidR="00C76158" w:rsidRPr="00C468E8" w:rsidRDefault="00C76158" w:rsidP="00C76158">
            <w:pPr>
              <w:pStyle w:val="Tabele"/>
              <w:numPr>
                <w:ilvl w:val="0"/>
                <w:numId w:val="14"/>
              </w:numPr>
              <w:spacing w:before="120"/>
              <w:ind w:left="354"/>
              <w:jc w:val="center"/>
              <w:rPr>
                <w:lang w:val="en-GB"/>
              </w:rPr>
            </w:pPr>
          </w:p>
        </w:tc>
        <w:tc>
          <w:tcPr>
            <w:tcW w:w="2119" w:type="pct"/>
          </w:tcPr>
          <w:p w14:paraId="7222E5BF" w14:textId="77777777" w:rsidR="00C76158" w:rsidRPr="00C468E8" w:rsidRDefault="00C76158" w:rsidP="0061751F">
            <w:pPr>
              <w:pStyle w:val="Tabele"/>
              <w:rPr>
                <w:lang w:val="en-GB"/>
              </w:rPr>
            </w:pPr>
            <w:r w:rsidRPr="00C468E8">
              <w:rPr>
                <w:lang w:val="en-GB"/>
              </w:rPr>
              <w:t>Will the activities proposed in the NECP affect people's health and quality of life?</w:t>
            </w:r>
          </w:p>
        </w:tc>
        <w:tc>
          <w:tcPr>
            <w:tcW w:w="2656" w:type="pct"/>
          </w:tcPr>
          <w:p w14:paraId="3FD4CD84" w14:textId="77777777" w:rsidR="00C76158" w:rsidRPr="00FD40ED" w:rsidRDefault="00C76158" w:rsidP="0061751F">
            <w:pPr>
              <w:pStyle w:val="Tabele"/>
              <w:rPr>
                <w:lang w:val="en-GB"/>
              </w:rPr>
            </w:pPr>
            <w:r w:rsidRPr="00FD40ED">
              <w:rPr>
                <w:lang w:val="en-GB"/>
              </w:rPr>
              <w:t>Yes. They will indirectly affect people's health by improving the condition of individual environmental components - objectives identified in Area 1.4 (Improving environmental quality, including air).</w:t>
            </w:r>
          </w:p>
          <w:p w14:paraId="61DD27FA" w14:textId="5B0744E5" w:rsidR="00C76158" w:rsidRPr="00FD40ED" w:rsidRDefault="00C76158" w:rsidP="0061751F">
            <w:pPr>
              <w:pStyle w:val="Tabele"/>
              <w:rPr>
                <w:lang w:val="en-GB"/>
              </w:rPr>
            </w:pPr>
            <w:r w:rsidRPr="00FD40ED">
              <w:rPr>
                <w:lang w:val="en-GB"/>
              </w:rPr>
              <w:t>The impact on people's quality of life will be complex. On the one hand, it will be positive where there will be an improvement in the quality of the environment, new jobs will be created, there will be an improvement in the connectivity of certain areas, a reduction in the operating costs of buildings as a result of thermo-modernisation</w:t>
            </w:r>
            <w:r w:rsidR="00191247">
              <w:rPr>
                <w:lang w:val="en-GB"/>
              </w:rPr>
              <w:t>,</w:t>
            </w:r>
            <w:r w:rsidRPr="00FD40ED">
              <w:rPr>
                <w:lang w:val="en-GB"/>
              </w:rPr>
              <w:t xml:space="preserve"> and the reduction in electricity costs forecast in the NAP. On the other hand, the proposed activities will require renovation costs, with support for those most at risk of fuel poverty from the Social Climate Fund envisaged. The activities of the CRPD may also lead to an increase in the cost of living through:</w:t>
            </w:r>
          </w:p>
          <w:p w14:paraId="7C5398A7" w14:textId="77777777" w:rsidR="00C76158" w:rsidRPr="00FD40ED" w:rsidRDefault="00C76158" w:rsidP="00C76158">
            <w:pPr>
              <w:pStyle w:val="Tabele"/>
              <w:numPr>
                <w:ilvl w:val="0"/>
                <w:numId w:val="15"/>
              </w:numPr>
              <w:rPr>
                <w:lang w:val="en-GB"/>
              </w:rPr>
            </w:pPr>
            <w:r w:rsidRPr="00FD40ED">
              <w:rPr>
                <w:lang w:val="en-GB"/>
              </w:rPr>
              <w:t>increase in fuel costs,</w:t>
            </w:r>
          </w:p>
          <w:p w14:paraId="2E144205" w14:textId="77777777" w:rsidR="00C76158" w:rsidRPr="00C468E8" w:rsidRDefault="00C76158" w:rsidP="00C76158">
            <w:pPr>
              <w:pStyle w:val="Tabele"/>
              <w:numPr>
                <w:ilvl w:val="0"/>
                <w:numId w:val="15"/>
              </w:numPr>
              <w:rPr>
                <w:lang w:val="en-GB"/>
              </w:rPr>
            </w:pPr>
            <w:r w:rsidRPr="00FD40ED">
              <w:rPr>
                <w:lang w:val="en-GB"/>
              </w:rPr>
              <w:t>increases in the cost</w:t>
            </w:r>
            <w:r>
              <w:rPr>
                <w:lang w:val="en-GB"/>
              </w:rPr>
              <w:t xml:space="preserve"> of constructing new buildings.</w:t>
            </w:r>
          </w:p>
        </w:tc>
      </w:tr>
      <w:tr w:rsidR="00C76158" w:rsidRPr="00525C06" w14:paraId="263FBEE5" w14:textId="77777777" w:rsidTr="0061751F">
        <w:trPr>
          <w:trHeight w:val="227"/>
        </w:trPr>
        <w:tc>
          <w:tcPr>
            <w:tcW w:w="225" w:type="pct"/>
          </w:tcPr>
          <w:p w14:paraId="5115CC3E" w14:textId="77777777" w:rsidR="00C76158" w:rsidRPr="00C468E8" w:rsidRDefault="00C76158" w:rsidP="00C76158">
            <w:pPr>
              <w:pStyle w:val="Tabele"/>
              <w:numPr>
                <w:ilvl w:val="0"/>
                <w:numId w:val="14"/>
              </w:numPr>
              <w:spacing w:before="120"/>
              <w:ind w:left="354"/>
              <w:jc w:val="center"/>
              <w:rPr>
                <w:lang w:val="en-GB"/>
              </w:rPr>
            </w:pPr>
          </w:p>
        </w:tc>
        <w:tc>
          <w:tcPr>
            <w:tcW w:w="2119" w:type="pct"/>
          </w:tcPr>
          <w:p w14:paraId="4C49405D" w14:textId="77777777" w:rsidR="00C76158" w:rsidRPr="00C468E8" w:rsidRDefault="00C76158" w:rsidP="0061751F">
            <w:pPr>
              <w:pStyle w:val="Tabele"/>
              <w:rPr>
                <w:lang w:val="en-GB"/>
              </w:rPr>
            </w:pPr>
            <w:r w:rsidRPr="00C468E8">
              <w:rPr>
                <w:lang w:val="en-GB"/>
              </w:rPr>
              <w:t>How will the proposed actions affect spatial order?</w:t>
            </w:r>
          </w:p>
        </w:tc>
        <w:tc>
          <w:tcPr>
            <w:tcW w:w="2656" w:type="pct"/>
          </w:tcPr>
          <w:p w14:paraId="31370175" w14:textId="77777777" w:rsidR="00C76158" w:rsidRPr="00C468E8" w:rsidRDefault="00C76158" w:rsidP="0061751F">
            <w:pPr>
              <w:pStyle w:val="Tabele"/>
              <w:rPr>
                <w:lang w:val="en-GB"/>
              </w:rPr>
            </w:pPr>
            <w:r w:rsidRPr="00C468E8">
              <w:rPr>
                <w:lang w:val="en-GB"/>
              </w:rPr>
              <w:t>The NECP does not indicate specific actions leading directly to the improvement of spatial order. On the other hand, some of the infrastructural activities will significantly change the spatial order, especially large-scale projects.</w:t>
            </w:r>
          </w:p>
        </w:tc>
      </w:tr>
      <w:tr w:rsidR="00C76158" w:rsidRPr="00525C06" w14:paraId="2F99C133" w14:textId="77777777" w:rsidTr="0061751F">
        <w:trPr>
          <w:trHeight w:val="227"/>
        </w:trPr>
        <w:tc>
          <w:tcPr>
            <w:tcW w:w="225" w:type="pct"/>
          </w:tcPr>
          <w:p w14:paraId="768B256A" w14:textId="77777777" w:rsidR="00C76158" w:rsidRPr="00C468E8" w:rsidRDefault="00C76158" w:rsidP="00C76158">
            <w:pPr>
              <w:pStyle w:val="Tabele"/>
              <w:numPr>
                <w:ilvl w:val="0"/>
                <w:numId w:val="14"/>
              </w:numPr>
              <w:spacing w:before="120"/>
              <w:ind w:left="354"/>
              <w:jc w:val="center"/>
              <w:rPr>
                <w:lang w:val="en-GB"/>
              </w:rPr>
            </w:pPr>
          </w:p>
        </w:tc>
        <w:tc>
          <w:tcPr>
            <w:tcW w:w="2119" w:type="pct"/>
          </w:tcPr>
          <w:p w14:paraId="5327459F" w14:textId="77777777" w:rsidR="00C76158" w:rsidRPr="00C468E8" w:rsidRDefault="00C76158" w:rsidP="0061751F">
            <w:pPr>
              <w:pStyle w:val="Tabele"/>
              <w:rPr>
                <w:lang w:val="en-GB"/>
              </w:rPr>
            </w:pPr>
            <w:r w:rsidRPr="00C468E8">
              <w:rPr>
                <w:lang w:val="en-GB"/>
              </w:rPr>
              <w:t>Do the proposed measures take into account the need to protect nature and the landscape and how will they promote the proper functioning of the Natura 2000 protected area system (the "environmental" and "birds" Directive)?</w:t>
            </w:r>
          </w:p>
        </w:tc>
        <w:tc>
          <w:tcPr>
            <w:tcW w:w="2656" w:type="pct"/>
          </w:tcPr>
          <w:p w14:paraId="24A6D72E" w14:textId="77777777" w:rsidR="00C76158" w:rsidRPr="00C468E8" w:rsidRDefault="00C76158" w:rsidP="0061751F">
            <w:pPr>
              <w:pStyle w:val="Tabele"/>
              <w:rPr>
                <w:lang w:val="en-GB"/>
              </w:rPr>
            </w:pPr>
            <w:r w:rsidRPr="00C468E8">
              <w:rPr>
                <w:lang w:val="en-GB"/>
              </w:rPr>
              <w:t>No significant negative impact of the NECP on Natura 2000 sites was found. Therefore, the implementation of the NECP is acceptable from the point of view of the proper functioning and protection of Natura 2000 sites.</w:t>
            </w:r>
          </w:p>
        </w:tc>
      </w:tr>
    </w:tbl>
    <w:p w14:paraId="2C46E0FD" w14:textId="77777777" w:rsidR="005D061F" w:rsidRDefault="005D061F" w:rsidP="00C76158">
      <w:pPr>
        <w:rPr>
          <w:rStyle w:val="Wyrnieniedelikatne"/>
          <w:lang w:val="en-GB"/>
        </w:rPr>
      </w:pPr>
    </w:p>
    <w:p w14:paraId="389591ED" w14:textId="6E902E23" w:rsidR="00C76158" w:rsidRPr="00C468E8" w:rsidRDefault="00C76158" w:rsidP="00C76158">
      <w:pPr>
        <w:rPr>
          <w:rStyle w:val="Wyrnieniedelikatne"/>
          <w:lang w:val="en-GB"/>
        </w:rPr>
      </w:pPr>
      <w:r w:rsidRPr="00C468E8">
        <w:rPr>
          <w:rStyle w:val="Wyrnieniedelikatne"/>
          <w:lang w:val="en-GB"/>
        </w:rPr>
        <w:t>Recommendations</w:t>
      </w:r>
    </w:p>
    <w:p w14:paraId="5D0C071D" w14:textId="40EADEA8" w:rsidR="00C76158" w:rsidRPr="00C468E8" w:rsidRDefault="00C76158" w:rsidP="00C76158">
      <w:pPr>
        <w:rPr>
          <w:lang w:val="en-GB"/>
        </w:rPr>
      </w:pPr>
      <w:r w:rsidRPr="00C468E8">
        <w:rPr>
          <w:lang w:val="en-GB"/>
        </w:rPr>
        <w:t xml:space="preserve">After the evaluation of the </w:t>
      </w:r>
      <w:r w:rsidR="001A7B97">
        <w:rPr>
          <w:lang w:val="en-GB"/>
        </w:rPr>
        <w:t>NECP</w:t>
      </w:r>
      <w:r w:rsidRPr="00C468E8">
        <w:rPr>
          <w:lang w:val="en-GB"/>
        </w:rPr>
        <w:t>, it was decided to indicate the following recommendations:</w:t>
      </w:r>
    </w:p>
    <w:p w14:paraId="3179D175" w14:textId="77777777" w:rsidR="00C76158" w:rsidRPr="00C468E8" w:rsidRDefault="00C76158" w:rsidP="00C76158">
      <w:pPr>
        <w:pStyle w:val="LISTA1"/>
        <w:rPr>
          <w:lang w:val="en-GB"/>
        </w:rPr>
      </w:pPr>
      <w:r w:rsidRPr="00C468E8">
        <w:rPr>
          <w:lang w:val="en-GB"/>
        </w:rPr>
        <w:t>It is advisable to present in the NECP general criteria for the selection of projects that would be implemented under individual infrastructure activities.</w:t>
      </w:r>
    </w:p>
    <w:p w14:paraId="29653AE4" w14:textId="77777777" w:rsidR="00C76158" w:rsidRPr="00C468E8" w:rsidRDefault="00C76158" w:rsidP="00C76158">
      <w:pPr>
        <w:pStyle w:val="LISTA1"/>
        <w:rPr>
          <w:lang w:val="en-GB"/>
        </w:rPr>
      </w:pPr>
      <w:r w:rsidRPr="00C468E8">
        <w:rPr>
          <w:lang w:val="en-GB"/>
        </w:rPr>
        <w:t>The NECP should be supplemented with a chapter describing a comprehensive method of monitoring its implementation, concerning both the achieved effects and the impact of activities on the environment.</w:t>
      </w:r>
    </w:p>
    <w:p w14:paraId="361C9F47" w14:textId="77777777" w:rsidR="00C76158" w:rsidRDefault="00C76158" w:rsidP="00C76158">
      <w:pPr>
        <w:rPr>
          <w:rStyle w:val="Wyrnieniedelikatne"/>
          <w:lang w:val="en-GB"/>
        </w:rPr>
      </w:pPr>
    </w:p>
    <w:p w14:paraId="2B90F7F3" w14:textId="1A57D1E9" w:rsidR="00C76158" w:rsidRPr="00C468E8" w:rsidRDefault="00C76158" w:rsidP="00C76158">
      <w:pPr>
        <w:rPr>
          <w:rStyle w:val="Wyrnieniedelikatne"/>
          <w:lang w:val="en-GB"/>
        </w:rPr>
      </w:pPr>
      <w:r w:rsidRPr="00C468E8">
        <w:rPr>
          <w:rStyle w:val="Wyrnieniedelikatne"/>
          <w:lang w:val="en-GB"/>
        </w:rPr>
        <w:t>Applications</w:t>
      </w:r>
    </w:p>
    <w:p w14:paraId="7384E4D0" w14:textId="0D6CA83A" w:rsidR="00C76158" w:rsidRPr="00C468E8" w:rsidRDefault="00C76158" w:rsidP="00C76158">
      <w:pPr>
        <w:rPr>
          <w:lang w:val="en-GB"/>
        </w:rPr>
      </w:pPr>
      <w:r w:rsidRPr="00C468E8">
        <w:rPr>
          <w:lang w:val="en-GB"/>
        </w:rPr>
        <w:t xml:space="preserve">On the basis of the analyses carried out as part of the Environmental Impact </w:t>
      </w:r>
      <w:r w:rsidR="00B876B9">
        <w:rPr>
          <w:lang w:val="en-GB"/>
        </w:rPr>
        <w:t>Asse</w:t>
      </w:r>
      <w:r w:rsidR="001A7B97">
        <w:rPr>
          <w:lang w:val="en-GB"/>
        </w:rPr>
        <w:t>s</w:t>
      </w:r>
      <w:r w:rsidR="00B876B9">
        <w:rPr>
          <w:lang w:val="en-GB"/>
        </w:rPr>
        <w:t>sment</w:t>
      </w:r>
      <w:r w:rsidRPr="00C468E8">
        <w:rPr>
          <w:lang w:val="en-GB"/>
        </w:rPr>
        <w:t>, the following conclusions can be drawn:</w:t>
      </w:r>
    </w:p>
    <w:p w14:paraId="4C4B00F7" w14:textId="22D7118A" w:rsidR="00C76158" w:rsidRPr="00C468E8" w:rsidRDefault="00C76158" w:rsidP="00C76158">
      <w:pPr>
        <w:pStyle w:val="LISTA1"/>
        <w:rPr>
          <w:lang w:val="en-GB"/>
        </w:rPr>
      </w:pPr>
      <w:r w:rsidRPr="00C468E8">
        <w:rPr>
          <w:lang w:val="en-GB"/>
        </w:rPr>
        <w:t>The NECP, as a whole, will have a positive impact on the environment. However, as part of some activities, projects may be implemented which, in accordance with the applicable regulations, are classified as having a significant negative impact on the environment or its individual elements. It should be noted, however, that it is possible to shape the planned projects in such a way as to eliminate, significantly reduce</w:t>
      </w:r>
      <w:r w:rsidR="001A7B97">
        <w:rPr>
          <w:lang w:val="en-GB"/>
        </w:rPr>
        <w:t>,</w:t>
      </w:r>
      <w:r w:rsidRPr="00C468E8">
        <w:rPr>
          <w:lang w:val="en-GB"/>
        </w:rPr>
        <w:t xml:space="preserve"> or compensate for the impact.</w:t>
      </w:r>
    </w:p>
    <w:p w14:paraId="7470D1E1" w14:textId="7DB05F80" w:rsidR="00C76158" w:rsidRPr="00C468E8" w:rsidRDefault="00C76158" w:rsidP="00C76158">
      <w:pPr>
        <w:pStyle w:val="LISTA1"/>
        <w:rPr>
          <w:lang w:val="en-GB"/>
        </w:rPr>
      </w:pPr>
      <w:r w:rsidRPr="00C468E8">
        <w:rPr>
          <w:lang w:val="en-GB"/>
        </w:rPr>
        <w:t>On the basis of the analysis of the objectives of international, EU</w:t>
      </w:r>
      <w:r w:rsidR="001A7B97">
        <w:rPr>
          <w:lang w:val="en-GB"/>
        </w:rPr>
        <w:t>,</w:t>
      </w:r>
      <w:r w:rsidRPr="00C468E8">
        <w:rPr>
          <w:lang w:val="en-GB"/>
        </w:rPr>
        <w:t xml:space="preserve"> and Polish strategic documents, it is concluded that the NECP implements the objectives indicated therein.</w:t>
      </w:r>
    </w:p>
    <w:p w14:paraId="27308FE3" w14:textId="77777777" w:rsidR="00C76158" w:rsidRPr="00C468E8" w:rsidRDefault="00C76158" w:rsidP="00C76158">
      <w:pPr>
        <w:pStyle w:val="LISTA1"/>
        <w:rPr>
          <w:lang w:val="en-GB"/>
        </w:rPr>
      </w:pPr>
      <w:r w:rsidRPr="00C468E8">
        <w:rPr>
          <w:lang w:val="en-GB"/>
        </w:rPr>
        <w:t>The diagnosis of the current state of the environment allows us to present the following conclusions:</w:t>
      </w:r>
    </w:p>
    <w:p w14:paraId="0D0CC7B7" w14:textId="77777777" w:rsidR="00C76158" w:rsidRPr="00C468E8" w:rsidRDefault="00C76158" w:rsidP="00C76158">
      <w:pPr>
        <w:pStyle w:val="lista2"/>
        <w:rPr>
          <w:lang w:val="en-GB"/>
        </w:rPr>
      </w:pPr>
      <w:r w:rsidRPr="00C468E8">
        <w:rPr>
          <w:lang w:val="en-GB"/>
        </w:rPr>
        <w:t xml:space="preserve">In Poland, a gradual improvement in the state of the environment is observed. </w:t>
      </w:r>
      <w:r w:rsidRPr="00FD40ED">
        <w:rPr>
          <w:lang w:val="en-GB"/>
        </w:rPr>
        <w:t>Measures are needed to protect water and air. The Polish economy is currently characterised by a systematically decreasing pressure on the environment from industrial sources, with a moderately increasing pressure related to individual consumption and the development of public services and urbanisation processes.</w:t>
      </w:r>
    </w:p>
    <w:p w14:paraId="3E567F90" w14:textId="1C7E80B4" w:rsidR="00C76158" w:rsidRPr="00C468E8" w:rsidRDefault="00C76158" w:rsidP="00C76158">
      <w:pPr>
        <w:pStyle w:val="lista2"/>
        <w:rPr>
          <w:lang w:val="en-GB"/>
        </w:rPr>
      </w:pPr>
      <w:r w:rsidRPr="00C468E8">
        <w:rPr>
          <w:lang w:val="en-GB"/>
        </w:rPr>
        <w:t xml:space="preserve">Poland has largely preserved valuable natural and landscape values. Most of them are covered by various forms of nature protection with a total area of about 10 million hectares, which is over 32% of the total area of the country. The most important threats include: loss of non-forest and wetland habitats for birds, fragmentation of habitats, including interruption of ecological corridors, disturbance of the species composition of natural habitats, secondary succession of non-forest habitats, qualitative and quantitative changes in natural habitats as a result of eutrophication of waters </w:t>
      </w:r>
      <w:r w:rsidR="001A7B97">
        <w:rPr>
          <w:lang w:val="en-GB"/>
        </w:rPr>
        <w:t>among others</w:t>
      </w:r>
      <w:r w:rsidRPr="00C468E8">
        <w:rPr>
          <w:lang w:val="en-GB"/>
        </w:rPr>
        <w:t>.</w:t>
      </w:r>
    </w:p>
    <w:p w14:paraId="1768871D" w14:textId="77777777" w:rsidR="00C76158" w:rsidRPr="00C468E8" w:rsidRDefault="00C76158" w:rsidP="00C76158">
      <w:pPr>
        <w:pStyle w:val="lista2"/>
        <w:rPr>
          <w:lang w:val="en-GB"/>
        </w:rPr>
      </w:pPr>
      <w:r w:rsidRPr="00C468E8">
        <w:rPr>
          <w:lang w:val="en-GB"/>
        </w:rPr>
        <w:t>The main factors responsible for adverse changes in nature are considered to be: construction of infrastructure, development of communication and tourism, urbanization, open-pit mines, abandonment of agricultural use, improper drainage, excessive fertilization and use of plant protection products, lack of appropriate treatment systems in the field of sewage management, water heating by power plants, salinity of water, lack of sufficient information on the distribution of endangered habitats and species.</w:t>
      </w:r>
    </w:p>
    <w:p w14:paraId="2014282C" w14:textId="20913D0E" w:rsidR="00C76158" w:rsidRPr="00C468E8" w:rsidRDefault="00C76158" w:rsidP="00C76158">
      <w:pPr>
        <w:pStyle w:val="lista2"/>
        <w:rPr>
          <w:lang w:val="en-GB"/>
        </w:rPr>
      </w:pPr>
      <w:r w:rsidRPr="00C468E8">
        <w:rPr>
          <w:lang w:val="en-GB"/>
        </w:rPr>
        <w:t>Climate change related to global warming affects Poland as much as the whole of Europe. Climate change can be observed in Poland through: an increase in the average annual air temperature, a change in the structure of precipitation (an increase in the number of days with heavy rainfall) and an increase in the frequency of extreme events (</w:t>
      </w:r>
      <w:r w:rsidR="001A7B97">
        <w:rPr>
          <w:lang w:val="en-GB"/>
        </w:rPr>
        <w:t xml:space="preserve"> among others, </w:t>
      </w:r>
      <w:r w:rsidRPr="00C468E8">
        <w:rPr>
          <w:lang w:val="en-GB"/>
        </w:rPr>
        <w:t>heat waves, storms, hurricane winds</w:t>
      </w:r>
      <w:r w:rsidR="001A7B97">
        <w:rPr>
          <w:lang w:val="en-GB"/>
        </w:rPr>
        <w:t>,</w:t>
      </w:r>
      <w:r w:rsidRPr="00C468E8">
        <w:rPr>
          <w:lang w:val="en-GB"/>
        </w:rPr>
        <w:t xml:space="preserve"> and whirlwinds). A higher number of such phenomena increases the risk of natural disasters (e.g. floods, droughts, fires, coastal erosion, landslides) and increases their scale. This is a significant threat, especially for sectors sensitive to climate change.</w:t>
      </w:r>
    </w:p>
    <w:p w14:paraId="4055E225" w14:textId="38F2257E" w:rsidR="00C76158" w:rsidRPr="00C468E8" w:rsidRDefault="00C76158" w:rsidP="00C76158">
      <w:pPr>
        <w:pStyle w:val="lista2"/>
        <w:rPr>
          <w:lang w:val="en-GB"/>
        </w:rPr>
      </w:pPr>
      <w:r w:rsidRPr="00C468E8">
        <w:rPr>
          <w:lang w:val="en-GB"/>
        </w:rPr>
        <w:t xml:space="preserve">In Poland, a steady improvement in air quality is observed. In 2023, exceedances of the permissible daily level for particulate matter PM10 were recorded (in the Lower Silesia and </w:t>
      </w:r>
      <w:proofErr w:type="spellStart"/>
      <w:r w:rsidRPr="00C468E8">
        <w:rPr>
          <w:lang w:val="en-GB"/>
        </w:rPr>
        <w:t>Małopolskie</w:t>
      </w:r>
      <w:proofErr w:type="spellEnd"/>
      <w:r w:rsidRPr="00C468E8">
        <w:rPr>
          <w:lang w:val="en-GB"/>
        </w:rPr>
        <w:t xml:space="preserve"> Voivodeships). No exceedances of the permissible level of PM2.5 were recorded. Exceedances of the target level of benzo(a)pyrene are still recorded, but the concentration level has clearly decreased. Exceedances of the annual average permissible level for NO2 are recorded in four cities: Warsaw, Kraków, Katowice</w:t>
      </w:r>
      <w:r w:rsidR="001A7B97">
        <w:rPr>
          <w:lang w:val="en-GB"/>
        </w:rPr>
        <w:t>,</w:t>
      </w:r>
      <w:r w:rsidRPr="00C468E8">
        <w:rPr>
          <w:lang w:val="en-GB"/>
        </w:rPr>
        <w:t xml:space="preserve"> and </w:t>
      </w:r>
      <w:proofErr w:type="spellStart"/>
      <w:r w:rsidRPr="00C468E8">
        <w:rPr>
          <w:lang w:val="en-GB"/>
        </w:rPr>
        <w:t>Wrocław</w:t>
      </w:r>
      <w:proofErr w:type="spellEnd"/>
      <w:r w:rsidRPr="00C468E8">
        <w:rPr>
          <w:lang w:val="en-GB"/>
        </w:rPr>
        <w:t>.</w:t>
      </w:r>
    </w:p>
    <w:p w14:paraId="39D18E31" w14:textId="77777777" w:rsidR="00C76158" w:rsidRPr="00C468E8" w:rsidRDefault="00C76158" w:rsidP="00C76158">
      <w:pPr>
        <w:pStyle w:val="lista2"/>
        <w:rPr>
          <w:lang w:val="en-GB"/>
        </w:rPr>
      </w:pPr>
      <w:r w:rsidRPr="00C468E8">
        <w:rPr>
          <w:lang w:val="en-GB"/>
        </w:rPr>
        <w:lastRenderedPageBreak/>
        <w:t>In the field of water management, one of the main problems is the poor ecological and chemical status of most river waters and lakes. The main reason for this is the high nutrient load of agricultural and municipal origin.</w:t>
      </w:r>
    </w:p>
    <w:p w14:paraId="3748C518" w14:textId="77777777" w:rsidR="00C76158" w:rsidRPr="00C468E8" w:rsidRDefault="00C76158" w:rsidP="00C76158">
      <w:pPr>
        <w:pStyle w:val="lista2"/>
        <w:rPr>
          <w:lang w:val="en-GB"/>
        </w:rPr>
      </w:pPr>
      <w:r w:rsidRPr="00C468E8">
        <w:rPr>
          <w:lang w:val="en-GB"/>
        </w:rPr>
        <w:t>In the field of ionizing and electromagnetic radiation, based on the results of the State Environmental Monitoring, no special hazards were found.</w:t>
      </w:r>
    </w:p>
    <w:p w14:paraId="7DBDF4A5" w14:textId="77777777" w:rsidR="00C76158" w:rsidRPr="00FD40ED" w:rsidRDefault="00C76158" w:rsidP="00C76158">
      <w:pPr>
        <w:pStyle w:val="LISTA1"/>
        <w:rPr>
          <w:lang w:val="en-GB"/>
        </w:rPr>
      </w:pPr>
      <w:r>
        <w:rPr>
          <w:lang w:val="en-GB"/>
        </w:rPr>
        <w:t>The implementation of the NECP</w:t>
      </w:r>
      <w:r w:rsidRPr="00FD40ED">
        <w:rPr>
          <w:lang w:val="en-GB"/>
        </w:rPr>
        <w:t xml:space="preserve"> will be important for reducing national GHG emissions and achieving the EU's 2050 climate neutrality target. Actions taken under the N</w:t>
      </w:r>
      <w:r>
        <w:rPr>
          <w:lang w:val="en-GB"/>
        </w:rPr>
        <w:t>ECP</w:t>
      </w:r>
      <w:r w:rsidRPr="00FD40ED">
        <w:rPr>
          <w:lang w:val="en-GB"/>
        </w:rPr>
        <w:t xml:space="preserve"> will contribute to global action on climate change.</w:t>
      </w:r>
    </w:p>
    <w:p w14:paraId="7B5F505B" w14:textId="1D268C96" w:rsidR="00C76158" w:rsidRPr="00C04E4E" w:rsidRDefault="00C76158" w:rsidP="00C76158">
      <w:pPr>
        <w:pStyle w:val="LISTA1"/>
        <w:rPr>
          <w:lang w:val="en-GB"/>
        </w:rPr>
      </w:pPr>
      <w:r w:rsidRPr="00FD40ED">
        <w:rPr>
          <w:lang w:val="en-GB"/>
        </w:rPr>
        <w:t xml:space="preserve">Implementation </w:t>
      </w:r>
      <w:r>
        <w:rPr>
          <w:lang w:val="en-GB"/>
        </w:rPr>
        <w:t>of the NECP</w:t>
      </w:r>
      <w:r w:rsidRPr="00FD40ED">
        <w:rPr>
          <w:lang w:val="en-GB"/>
        </w:rPr>
        <w:t xml:space="preserve"> should promote improved energy security, transport accessibility</w:t>
      </w:r>
      <w:r w:rsidR="005D1E78">
        <w:rPr>
          <w:lang w:val="en-GB"/>
        </w:rPr>
        <w:t>,</w:t>
      </w:r>
      <w:r w:rsidRPr="00FD40ED">
        <w:rPr>
          <w:lang w:val="en-GB"/>
        </w:rPr>
        <w:t xml:space="preserve"> and provide greater access to alternative fuels.</w:t>
      </w:r>
    </w:p>
    <w:p w14:paraId="129A9AFD" w14:textId="77777777" w:rsidR="00C76158" w:rsidRPr="00C468E8" w:rsidRDefault="00C76158" w:rsidP="00C76158">
      <w:pPr>
        <w:pStyle w:val="LISTA1"/>
      </w:pPr>
      <w:r w:rsidRPr="00C468E8">
        <w:rPr>
          <w:lang w:val="en-GB"/>
        </w:rPr>
        <w:t xml:space="preserve">The negative impacts are primarily related to the implementation phase of infrastructure activities. </w:t>
      </w:r>
      <w:proofErr w:type="spellStart"/>
      <w:r w:rsidRPr="00C468E8">
        <w:t>However</w:t>
      </w:r>
      <w:proofErr w:type="spellEnd"/>
      <w:r w:rsidRPr="00C468E8">
        <w:t xml:space="preserve">, </w:t>
      </w:r>
      <w:proofErr w:type="spellStart"/>
      <w:r w:rsidRPr="00C468E8">
        <w:t>they</w:t>
      </w:r>
      <w:proofErr w:type="spellEnd"/>
      <w:r w:rsidRPr="00C468E8">
        <w:t xml:space="preserve"> </w:t>
      </w:r>
      <w:proofErr w:type="spellStart"/>
      <w:r w:rsidRPr="00C468E8">
        <w:t>are</w:t>
      </w:r>
      <w:proofErr w:type="spellEnd"/>
      <w:r w:rsidRPr="00C468E8">
        <w:t xml:space="preserve"> </w:t>
      </w:r>
      <w:proofErr w:type="spellStart"/>
      <w:r w:rsidRPr="00C468E8">
        <w:t>temporary</w:t>
      </w:r>
      <w:proofErr w:type="spellEnd"/>
      <w:r w:rsidRPr="00C468E8">
        <w:t>.</w:t>
      </w:r>
    </w:p>
    <w:p w14:paraId="50388CFD" w14:textId="0F50EF3C" w:rsidR="00C76158" w:rsidRPr="00C468E8" w:rsidRDefault="00C76158" w:rsidP="00C76158">
      <w:pPr>
        <w:pStyle w:val="LISTA1"/>
        <w:rPr>
          <w:lang w:val="en-GB"/>
        </w:rPr>
      </w:pPr>
      <w:r w:rsidRPr="00C468E8">
        <w:rPr>
          <w:lang w:val="en-GB"/>
        </w:rPr>
        <w:t>The implementation of infrastructure investments can have a negative impact on biodiversity through, among other things, land occupation and habitat loss, as well as their fragmentation. The implementation and operation of the investment (in the terrestrial and marine environment) may lead to the withdrawal of some species from the areas and waters covered by the investment and their vicinity. Education, research</w:t>
      </w:r>
      <w:r w:rsidR="005D1E78">
        <w:rPr>
          <w:lang w:val="en-GB"/>
        </w:rPr>
        <w:t>,</w:t>
      </w:r>
      <w:r w:rsidRPr="00C468E8">
        <w:rPr>
          <w:lang w:val="en-GB"/>
        </w:rPr>
        <w:t xml:space="preserve"> and development activities that foster the formation of ecological attitudes in society will have a positive impact on biodiversity. Activities related to improving energy efficiency and reducing greenhouse gas emissions, as well as activities related to agriculture and forestry, will also have an indirect positive impact.</w:t>
      </w:r>
    </w:p>
    <w:p w14:paraId="24859EC7" w14:textId="1265FB6C" w:rsidR="00C76158" w:rsidRDefault="00C76158" w:rsidP="00C76158">
      <w:pPr>
        <w:pStyle w:val="LISTA1"/>
        <w:rPr>
          <w:lang w:val="en-GB"/>
        </w:rPr>
      </w:pPr>
      <w:r w:rsidRPr="005635EE">
        <w:rPr>
          <w:lang w:val="en-GB"/>
        </w:rPr>
        <w:t>Overal</w:t>
      </w:r>
      <w:r>
        <w:rPr>
          <w:lang w:val="en-GB"/>
        </w:rPr>
        <w:t>l, a positive impact of the NECP</w:t>
      </w:r>
      <w:r w:rsidRPr="005635EE">
        <w:rPr>
          <w:lang w:val="en-GB"/>
        </w:rPr>
        <w:t xml:space="preserve"> on people can be expected through improved air quality, </w:t>
      </w:r>
      <w:r w:rsidR="005D1E78">
        <w:rPr>
          <w:lang w:val="en-GB"/>
        </w:rPr>
        <w:t xml:space="preserve">and </w:t>
      </w:r>
      <w:r w:rsidRPr="005635EE">
        <w:rPr>
          <w:lang w:val="en-GB"/>
        </w:rPr>
        <w:t>the pursuit of energy security.</w:t>
      </w:r>
    </w:p>
    <w:p w14:paraId="3528FC1B" w14:textId="77777777" w:rsidR="00C76158" w:rsidRPr="00C468E8" w:rsidRDefault="00C76158" w:rsidP="00C76158">
      <w:pPr>
        <w:pStyle w:val="LISTA1"/>
        <w:rPr>
          <w:lang w:val="en-GB"/>
        </w:rPr>
      </w:pPr>
      <w:r w:rsidRPr="00C468E8">
        <w:rPr>
          <w:lang w:val="en-GB"/>
        </w:rPr>
        <w:t>The impact of the NECP on surface and groundwater will be both positive and negative. The negative impact may occur mainly at the stage of implementation of infrastructure investments on a local scale as a result of earthworks and drainage works. A significant negative impact may also result from the development of inland waterways. The restoration and preservation of natural water retention areas will have a positive impact on the condition of water and its quality. Actions aimed at reducing the emission of pollutants into the air will have a positive impact on the improvement of the quality of water.</w:t>
      </w:r>
    </w:p>
    <w:p w14:paraId="005C5A0D" w14:textId="77777777" w:rsidR="00C76158" w:rsidRPr="00C468E8" w:rsidRDefault="00C76158" w:rsidP="00C76158">
      <w:pPr>
        <w:pStyle w:val="LISTA1"/>
        <w:rPr>
          <w:lang w:val="en-GB"/>
        </w:rPr>
      </w:pPr>
      <w:r w:rsidRPr="00C468E8">
        <w:rPr>
          <w:lang w:val="en-GB"/>
        </w:rPr>
        <w:t xml:space="preserve">Among the identified impacts of the NECP on the surface of the earth and landscape, the potentially negative impact of infrastructure activities that are associated with the transformation of the earth's surface was found. A positive impact on the earth's surface, including soils and landscape, will result from all activities supporting the improvement of the condition of the soil and water environment (in agricultural and forest areas) and the preservation and development of biodiversity. Activities related to the development and modernization of transport will have a positive impact on the urban landscape. </w:t>
      </w:r>
    </w:p>
    <w:p w14:paraId="71F747B6" w14:textId="77777777" w:rsidR="00C76158" w:rsidRPr="00C468E8" w:rsidRDefault="00C76158" w:rsidP="00C76158">
      <w:pPr>
        <w:pStyle w:val="LISTA1"/>
        <w:rPr>
          <w:lang w:val="en-GB"/>
        </w:rPr>
      </w:pPr>
      <w:r w:rsidRPr="00C468E8">
        <w:rPr>
          <w:lang w:val="en-GB"/>
        </w:rPr>
        <w:t>The main objectives of the NECP include moving away from fossil fuels in favour of the development of renewable energy, which is conducive to the protection of natural resources by limiting their extraction. Most of the activities to be implemented in the NECP show no or positive impacts on natural resources. Negative impacts may result from the need to ensure the availability of raw materials and their use at the stage of implementation of infrastructure activities.</w:t>
      </w:r>
    </w:p>
    <w:p w14:paraId="36870AA7" w14:textId="77777777" w:rsidR="00C76158" w:rsidRPr="00C468E8" w:rsidRDefault="00C76158" w:rsidP="00C76158">
      <w:pPr>
        <w:pStyle w:val="LISTA1"/>
        <w:rPr>
          <w:lang w:val="en-GB"/>
        </w:rPr>
      </w:pPr>
      <w:r w:rsidRPr="00C468E8">
        <w:rPr>
          <w:lang w:val="en-GB"/>
        </w:rPr>
        <w:t>Taking into account the nature of the NECP (general, without indicating specific projects), in order to reduce the negative impact of the projects undertaken as part of the implementation of the NECP, a number of general solutions have been proposed to reduce the negative impact of the actions taken.</w:t>
      </w:r>
    </w:p>
    <w:p w14:paraId="04416B7A" w14:textId="23AC6763" w:rsidR="00566BE1" w:rsidRPr="007221BF" w:rsidRDefault="00C76158" w:rsidP="001F7EC5">
      <w:pPr>
        <w:pStyle w:val="LISTA1"/>
        <w:rPr>
          <w:lang w:val="de-DE"/>
        </w:rPr>
      </w:pPr>
      <w:r w:rsidRPr="00C468E8">
        <w:rPr>
          <w:lang w:val="en-GB"/>
        </w:rPr>
        <w:t>There are no grounds for unambiguous identification of the risk of significant negative impacts on neighbouring countries, which would determine the need to carry out a cross-border environmental impact procedure. For infrastructure measures that have already been granted environmental permits, cross-border consultations have been carried out where appropriate.</w:t>
      </w:r>
    </w:p>
    <w:sectPr w:rsidR="00566BE1" w:rsidRPr="007221BF" w:rsidSect="004C250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62CE" w14:textId="77777777" w:rsidR="00AC0E5F" w:rsidRDefault="00AC0E5F" w:rsidP="00BE518B">
      <w:pPr>
        <w:spacing w:after="0" w:line="240" w:lineRule="auto"/>
      </w:pPr>
      <w:r>
        <w:separator/>
      </w:r>
    </w:p>
  </w:endnote>
  <w:endnote w:type="continuationSeparator" w:id="0">
    <w:p w14:paraId="31CB8139" w14:textId="77777777" w:rsidR="00AC0E5F" w:rsidRDefault="00AC0E5F" w:rsidP="00BE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Bahnschrift">
    <w:panose1 w:val="020B0502040204020203"/>
    <w:charset w:val="EE"/>
    <w:family w:val="swiss"/>
    <w:pitch w:val="variable"/>
    <w:sig w:usb0="A00002C7" w:usb1="00000002" w:usb2="00000000" w:usb3="00000000" w:csb0="0000019F" w:csb1="00000000"/>
  </w:font>
  <w:font w:name="Aptos Display">
    <w:charset w:val="00"/>
    <w:family w:val="swiss"/>
    <w:pitch w:val="variable"/>
    <w:sig w:usb0="20000287" w:usb1="00000003" w:usb2="00000000" w:usb3="00000000" w:csb0="0000019F" w:csb1="00000000"/>
  </w:font>
  <w:font w:name="Yu Gothic UI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077934"/>
      <w:docPartObj>
        <w:docPartGallery w:val="Page Numbers (Bottom of Page)"/>
        <w:docPartUnique/>
      </w:docPartObj>
    </w:sdtPr>
    <w:sdtEndPr>
      <w:rPr>
        <w:sz w:val="16"/>
        <w:szCs w:val="16"/>
      </w:rPr>
    </w:sdtEndPr>
    <w:sdtContent>
      <w:p w14:paraId="39A9F15D" w14:textId="7964918E" w:rsidR="00BE518B" w:rsidRPr="00BE518B" w:rsidRDefault="00BE518B">
        <w:pPr>
          <w:pStyle w:val="Stopka"/>
          <w:jc w:val="center"/>
          <w:rPr>
            <w:sz w:val="16"/>
            <w:szCs w:val="16"/>
          </w:rPr>
        </w:pPr>
        <w:r w:rsidRPr="00BE518B">
          <w:rPr>
            <w:sz w:val="16"/>
            <w:szCs w:val="16"/>
          </w:rPr>
          <w:fldChar w:fldCharType="begin"/>
        </w:r>
        <w:r w:rsidRPr="00BE518B">
          <w:rPr>
            <w:sz w:val="16"/>
            <w:szCs w:val="16"/>
          </w:rPr>
          <w:instrText>PAGE   \* MERGEFORMAT</w:instrText>
        </w:r>
        <w:r w:rsidRPr="00BE518B">
          <w:rPr>
            <w:sz w:val="16"/>
            <w:szCs w:val="16"/>
          </w:rPr>
          <w:fldChar w:fldCharType="separate"/>
        </w:r>
        <w:r w:rsidRPr="00BE518B">
          <w:rPr>
            <w:sz w:val="16"/>
            <w:szCs w:val="16"/>
          </w:rPr>
          <w:t>2</w:t>
        </w:r>
        <w:r w:rsidRPr="00BE518B">
          <w:rPr>
            <w:sz w:val="16"/>
            <w:szCs w:val="16"/>
          </w:rPr>
          <w:fldChar w:fldCharType="end"/>
        </w:r>
      </w:p>
    </w:sdtContent>
  </w:sdt>
  <w:p w14:paraId="181CD807" w14:textId="77777777" w:rsidR="00BE518B" w:rsidRDefault="00BE51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6947" w14:textId="77777777" w:rsidR="00AC0E5F" w:rsidRDefault="00AC0E5F" w:rsidP="00BE518B">
      <w:pPr>
        <w:spacing w:after="0" w:line="240" w:lineRule="auto"/>
      </w:pPr>
      <w:r>
        <w:separator/>
      </w:r>
    </w:p>
  </w:footnote>
  <w:footnote w:type="continuationSeparator" w:id="0">
    <w:p w14:paraId="5A3CA0DD" w14:textId="77777777" w:rsidR="00AC0E5F" w:rsidRDefault="00AC0E5F" w:rsidP="00BE518B">
      <w:pPr>
        <w:spacing w:after="0" w:line="240" w:lineRule="auto"/>
      </w:pPr>
      <w:r>
        <w:continuationSeparator/>
      </w:r>
    </w:p>
  </w:footnote>
  <w:footnote w:id="1">
    <w:p w14:paraId="70DEE4FD" w14:textId="77777777" w:rsidR="00821AC1" w:rsidRPr="00227EE1" w:rsidRDefault="00821AC1" w:rsidP="00821AC1">
      <w:pPr>
        <w:pStyle w:val="Tekstprzypisudolnego"/>
        <w:rPr>
          <w:lang w:val="en-GB"/>
        </w:rPr>
      </w:pPr>
      <w:r>
        <w:rPr>
          <w:rStyle w:val="Odwoanieprzypisudolnego"/>
        </w:rPr>
        <w:footnoteRef/>
      </w:r>
      <w:r w:rsidRPr="00227EE1">
        <w:rPr>
          <w:lang w:val="en-GB"/>
        </w:rPr>
        <w:t xml:space="preserve"> Consolidated text: Journal of Laws of 2024, item 1112, as amended.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9454" w14:textId="0BC636BA" w:rsidR="004C2505" w:rsidRPr="00FA71D5" w:rsidRDefault="00821AC1" w:rsidP="004C2505">
    <w:pPr>
      <w:pStyle w:val="Nagwek"/>
      <w:pBdr>
        <w:bottom w:val="single" w:sz="6" w:space="1" w:color="44546A"/>
      </w:pBdr>
      <w:spacing w:line="360" w:lineRule="auto"/>
      <w:jc w:val="right"/>
      <w:rPr>
        <w:i/>
        <w:iCs/>
        <w:lang w:val="de-DE"/>
      </w:rPr>
    </w:pPr>
    <w:r w:rsidRPr="00821AC1">
      <w:rPr>
        <w:i/>
        <w:iCs/>
        <w:lang w:val="de-DE"/>
      </w:rPr>
      <w:t xml:space="preserve">Environmental </w:t>
    </w:r>
    <w:proofErr w:type="spellStart"/>
    <w:r w:rsidRPr="00821AC1">
      <w:rPr>
        <w:i/>
        <w:iCs/>
        <w:lang w:val="de-DE"/>
      </w:rPr>
      <w:t>impact</w:t>
    </w:r>
    <w:proofErr w:type="spellEnd"/>
    <w:r w:rsidRPr="00821AC1">
      <w:rPr>
        <w:i/>
        <w:iCs/>
        <w:lang w:val="de-DE"/>
      </w:rPr>
      <w:t xml:space="preserve"> </w:t>
    </w:r>
    <w:proofErr w:type="spellStart"/>
    <w:r>
      <w:rPr>
        <w:i/>
        <w:iCs/>
        <w:lang w:val="de-DE"/>
      </w:rPr>
      <w:t>assessment</w:t>
    </w:r>
    <w:proofErr w:type="spellEnd"/>
    <w:r w:rsidRPr="00821AC1">
      <w:rPr>
        <w:i/>
        <w:iCs/>
        <w:lang w:val="de-DE"/>
      </w:rPr>
      <w:t xml:space="preserve"> </w:t>
    </w:r>
    <w:proofErr w:type="spellStart"/>
    <w:r w:rsidRPr="00821AC1">
      <w:rPr>
        <w:i/>
        <w:iCs/>
        <w:lang w:val="de-DE"/>
      </w:rPr>
      <w:t>for</w:t>
    </w:r>
    <w:proofErr w:type="spellEnd"/>
    <w:r w:rsidRPr="00821AC1">
      <w:rPr>
        <w:i/>
        <w:iCs/>
        <w:lang w:val="de-DE"/>
      </w:rPr>
      <w:t xml:space="preserve"> </w:t>
    </w:r>
    <w:proofErr w:type="spellStart"/>
    <w:r w:rsidRPr="00821AC1">
      <w:rPr>
        <w:i/>
        <w:iCs/>
        <w:lang w:val="de-DE"/>
      </w:rPr>
      <w:t>the</w:t>
    </w:r>
    <w:proofErr w:type="spellEnd"/>
    <w:r w:rsidRPr="00821AC1">
      <w:rPr>
        <w:i/>
        <w:iCs/>
        <w:lang w:val="de-DE"/>
      </w:rPr>
      <w:t xml:space="preserve"> </w:t>
    </w:r>
    <w:r>
      <w:rPr>
        <w:i/>
        <w:iCs/>
        <w:lang w:val="de-DE"/>
      </w:rPr>
      <w:t>2030</w:t>
    </w:r>
    <w:r w:rsidRPr="00821AC1">
      <w:rPr>
        <w:i/>
        <w:iCs/>
        <w:lang w:val="de-DE"/>
      </w:rPr>
      <w:t xml:space="preserve"> NECP update</w:t>
    </w:r>
  </w:p>
  <w:p w14:paraId="1E51ED63" w14:textId="77777777" w:rsidR="004C2505" w:rsidRPr="00FA71D5" w:rsidRDefault="004C2505">
    <w:pPr>
      <w:pStyle w:val="Nagwek"/>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688"/>
    <w:multiLevelType w:val="hybridMultilevel"/>
    <w:tmpl w:val="E19EE58A"/>
    <w:lvl w:ilvl="0" w:tplc="295643C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720E42"/>
    <w:multiLevelType w:val="hybridMultilevel"/>
    <w:tmpl w:val="33FE1D88"/>
    <w:lvl w:ilvl="0" w:tplc="FFFFFFFF">
      <w:start w:val="1"/>
      <w:numFmt w:val="decimal"/>
      <w:lvlText w:val="%1"/>
      <w:lvlJc w:val="left"/>
      <w:pPr>
        <w:ind w:left="720" w:hanging="360"/>
      </w:pPr>
      <w:rPr>
        <w:rFonts w:ascii="Arial" w:hAnsi="Arial" w:cs="Times New Roman" w:hint="default"/>
        <w:b w:val="0"/>
        <w:i w:val="0"/>
        <w:strike w:val="0"/>
        <w:dstrike w:val="0"/>
        <w:color w:val="auto"/>
        <w:sz w:val="16"/>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DC95024"/>
    <w:multiLevelType w:val="hybridMultilevel"/>
    <w:tmpl w:val="98D80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A9175B"/>
    <w:multiLevelType w:val="hybridMultilevel"/>
    <w:tmpl w:val="8B525E38"/>
    <w:lvl w:ilvl="0" w:tplc="FFFFFFFF">
      <w:start w:val="1"/>
      <w:numFmt w:val="decimal"/>
      <w:lvlText w:val="%1"/>
      <w:lvlJc w:val="left"/>
      <w:pPr>
        <w:ind w:left="720" w:hanging="360"/>
      </w:pPr>
      <w:rPr>
        <w:rFonts w:ascii="Calibri" w:hAnsi="Calibri" w:hint="default"/>
        <w:b w:val="0"/>
        <w:i w:val="0"/>
        <w:caps w:val="0"/>
        <w:strike w:val="0"/>
        <w:dstrike w:val="0"/>
        <w:vanish w:val="0"/>
        <w:color w:val="auto"/>
        <w:sz w:val="18"/>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AB117B"/>
    <w:multiLevelType w:val="hybridMultilevel"/>
    <w:tmpl w:val="B04A9E64"/>
    <w:lvl w:ilvl="0" w:tplc="3BB4D120">
      <w:start w:val="1"/>
      <w:numFmt w:val="decimal"/>
      <w:lvlText w:val="%1"/>
      <w:lvlJc w:val="left"/>
      <w:pPr>
        <w:ind w:left="720" w:hanging="360"/>
      </w:pPr>
      <w:rPr>
        <w:rFonts w:ascii="Calibri" w:hAnsi="Calibri" w:hint="default"/>
        <w:b w:val="0"/>
        <w:i w:val="0"/>
        <w:caps w:val="0"/>
        <w:strike w:val="0"/>
        <w:dstrike w:val="0"/>
        <w:vanish w:val="0"/>
        <w:color w:val="auto"/>
        <w:sz w:val="18"/>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9041DB"/>
    <w:multiLevelType w:val="hybridMultilevel"/>
    <w:tmpl w:val="867244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52CE5D66"/>
    <w:multiLevelType w:val="hybridMultilevel"/>
    <w:tmpl w:val="8B525E38"/>
    <w:lvl w:ilvl="0" w:tplc="FFFFFFFF">
      <w:start w:val="1"/>
      <w:numFmt w:val="decimal"/>
      <w:lvlText w:val="%1"/>
      <w:lvlJc w:val="left"/>
      <w:pPr>
        <w:ind w:left="720" w:hanging="360"/>
      </w:pPr>
      <w:rPr>
        <w:rFonts w:ascii="Calibri" w:hAnsi="Calibri" w:hint="default"/>
        <w:b w:val="0"/>
        <w:i w:val="0"/>
        <w:caps w:val="0"/>
        <w:strike w:val="0"/>
        <w:dstrike w:val="0"/>
        <w:vanish w:val="0"/>
        <w:color w:val="auto"/>
        <w:sz w:val="18"/>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AD723CC"/>
    <w:multiLevelType w:val="hybridMultilevel"/>
    <w:tmpl w:val="BD46B0B2"/>
    <w:lvl w:ilvl="0" w:tplc="CBB80DF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EAE4B4B"/>
    <w:multiLevelType w:val="hybridMultilevel"/>
    <w:tmpl w:val="AAA27822"/>
    <w:lvl w:ilvl="0" w:tplc="A9AE14A6">
      <w:numFmt w:val="bullet"/>
      <w:lvlText w:val="–"/>
      <w:lvlJc w:val="left"/>
      <w:pPr>
        <w:ind w:left="720" w:hanging="360"/>
      </w:pPr>
      <w:rPr>
        <w:rFonts w:ascii="Lato" w:eastAsiaTheme="minorHAnsi" w:hAnsi="Lato"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70F5BAE"/>
    <w:multiLevelType w:val="hybridMultilevel"/>
    <w:tmpl w:val="D2AC899C"/>
    <w:lvl w:ilvl="0" w:tplc="C67C246E">
      <w:start w:val="1"/>
      <w:numFmt w:val="bullet"/>
      <w:pStyle w:val="lista2"/>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7C38392C"/>
    <w:multiLevelType w:val="hybridMultilevel"/>
    <w:tmpl w:val="C56C6D2A"/>
    <w:lvl w:ilvl="0" w:tplc="71008824">
      <w:start w:val="1"/>
      <w:numFmt w:val="bullet"/>
      <w:pStyle w:val="LISTA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D493A26"/>
    <w:multiLevelType w:val="hybridMultilevel"/>
    <w:tmpl w:val="38CC4B82"/>
    <w:lvl w:ilvl="0" w:tplc="266AFE02">
      <w:start w:val="1"/>
      <w:numFmt w:val="bullet"/>
      <w:pStyle w:val="listawtabel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62093095">
    <w:abstractNumId w:val="11"/>
  </w:num>
  <w:num w:numId="2" w16cid:durableId="1844734323">
    <w:abstractNumId w:val="4"/>
  </w:num>
  <w:num w:numId="3" w16cid:durableId="1100678836">
    <w:abstractNumId w:val="3"/>
  </w:num>
  <w:num w:numId="4" w16cid:durableId="1422599853">
    <w:abstractNumId w:val="6"/>
  </w:num>
  <w:num w:numId="5" w16cid:durableId="51926531">
    <w:abstractNumId w:val="10"/>
  </w:num>
  <w:num w:numId="6" w16cid:durableId="1005985348">
    <w:abstractNumId w:val="8"/>
  </w:num>
  <w:num w:numId="7" w16cid:durableId="806775608">
    <w:abstractNumId w:val="0"/>
  </w:num>
  <w:num w:numId="8" w16cid:durableId="70931443">
    <w:abstractNumId w:val="7"/>
  </w:num>
  <w:num w:numId="9" w16cid:durableId="94055206">
    <w:abstractNumId w:val="11"/>
  </w:num>
  <w:num w:numId="10" w16cid:durableId="123699178">
    <w:abstractNumId w:val="10"/>
  </w:num>
  <w:num w:numId="11" w16cid:durableId="1078600529">
    <w:abstractNumId w:val="9"/>
  </w:num>
  <w:num w:numId="12" w16cid:durableId="1050760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1947430">
    <w:abstractNumId w:val="5"/>
  </w:num>
  <w:num w:numId="14" w16cid:durableId="541524422">
    <w:abstractNumId w:val="1"/>
  </w:num>
  <w:num w:numId="15" w16cid:durableId="1504006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E1"/>
    <w:rsid w:val="00040595"/>
    <w:rsid w:val="00080014"/>
    <w:rsid w:val="000A0C44"/>
    <w:rsid w:val="000F4158"/>
    <w:rsid w:val="00100DF8"/>
    <w:rsid w:val="00154D3F"/>
    <w:rsid w:val="00191247"/>
    <w:rsid w:val="001A7B97"/>
    <w:rsid w:val="001F7EC5"/>
    <w:rsid w:val="00205B34"/>
    <w:rsid w:val="00237FBB"/>
    <w:rsid w:val="0028245D"/>
    <w:rsid w:val="002A1DE2"/>
    <w:rsid w:val="00315514"/>
    <w:rsid w:val="00315F10"/>
    <w:rsid w:val="003F477B"/>
    <w:rsid w:val="00450366"/>
    <w:rsid w:val="004663FC"/>
    <w:rsid w:val="004677B9"/>
    <w:rsid w:val="004C2505"/>
    <w:rsid w:val="00503A01"/>
    <w:rsid w:val="00521B05"/>
    <w:rsid w:val="00525C06"/>
    <w:rsid w:val="00566BE1"/>
    <w:rsid w:val="00577B22"/>
    <w:rsid w:val="005D061F"/>
    <w:rsid w:val="005D1E78"/>
    <w:rsid w:val="00613F84"/>
    <w:rsid w:val="00696368"/>
    <w:rsid w:val="006F69D7"/>
    <w:rsid w:val="007221BF"/>
    <w:rsid w:val="00775256"/>
    <w:rsid w:val="00821AC1"/>
    <w:rsid w:val="008A2C8C"/>
    <w:rsid w:val="009146F2"/>
    <w:rsid w:val="009459DD"/>
    <w:rsid w:val="009D594B"/>
    <w:rsid w:val="00A434C4"/>
    <w:rsid w:val="00A673A1"/>
    <w:rsid w:val="00A83D78"/>
    <w:rsid w:val="00AC0E5F"/>
    <w:rsid w:val="00B876B9"/>
    <w:rsid w:val="00B95D5B"/>
    <w:rsid w:val="00BC13D9"/>
    <w:rsid w:val="00BE518B"/>
    <w:rsid w:val="00C04E4E"/>
    <w:rsid w:val="00C461EF"/>
    <w:rsid w:val="00C46BBF"/>
    <w:rsid w:val="00C573D4"/>
    <w:rsid w:val="00C76158"/>
    <w:rsid w:val="00CB1B5A"/>
    <w:rsid w:val="00CD612C"/>
    <w:rsid w:val="00D0275A"/>
    <w:rsid w:val="00D2381C"/>
    <w:rsid w:val="00D86B7F"/>
    <w:rsid w:val="00DA0F95"/>
    <w:rsid w:val="00DB344A"/>
    <w:rsid w:val="00DC37DB"/>
    <w:rsid w:val="00DC3920"/>
    <w:rsid w:val="00DC75EA"/>
    <w:rsid w:val="00DE34DE"/>
    <w:rsid w:val="00DE4A5E"/>
    <w:rsid w:val="00E05D7F"/>
    <w:rsid w:val="00E412B8"/>
    <w:rsid w:val="00EC0E54"/>
    <w:rsid w:val="00EE4A57"/>
    <w:rsid w:val="00EE731F"/>
    <w:rsid w:val="00EE7891"/>
    <w:rsid w:val="00F22D53"/>
    <w:rsid w:val="00F30193"/>
    <w:rsid w:val="00F82D5B"/>
    <w:rsid w:val="00F911E0"/>
    <w:rsid w:val="00FA71D5"/>
    <w:rsid w:val="00FF2F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08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6BE1"/>
    <w:pPr>
      <w:spacing w:after="200" w:line="276" w:lineRule="auto"/>
      <w:jc w:val="both"/>
    </w:pPr>
    <w:rPr>
      <w:rFonts w:ascii="Lato" w:hAnsi="Lato"/>
      <w:sz w:val="20"/>
    </w:rPr>
  </w:style>
  <w:style w:type="paragraph" w:styleId="Nagwek1">
    <w:name w:val="heading 1"/>
    <w:basedOn w:val="Normalny"/>
    <w:next w:val="Normalny"/>
    <w:link w:val="Nagwek1Znak"/>
    <w:uiPriority w:val="9"/>
    <w:qFormat/>
    <w:rsid w:val="00DE34DE"/>
    <w:pPr>
      <w:keepNext/>
      <w:keepLines/>
      <w:spacing w:before="360" w:after="80"/>
      <w:outlineLvl w:val="0"/>
    </w:pPr>
    <w:rPr>
      <w:rFonts w:ascii="Bahnschrift" w:eastAsiaTheme="majorEastAsia" w:hAnsi="Bahnschrift" w:cstheme="majorBidi"/>
      <w:b/>
      <w:color w:val="196B24" w:themeColor="accent3"/>
      <w:sz w:val="36"/>
      <w:szCs w:val="40"/>
    </w:rPr>
  </w:style>
  <w:style w:type="paragraph" w:styleId="Nagwek2">
    <w:name w:val="heading 2"/>
    <w:basedOn w:val="Normalny"/>
    <w:next w:val="Normalny"/>
    <w:link w:val="Nagwek2Znak"/>
    <w:uiPriority w:val="9"/>
    <w:unhideWhenUsed/>
    <w:qFormat/>
    <w:rsid w:val="00566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566B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566B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566BE1"/>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566B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566BE1"/>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566BE1"/>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566BE1"/>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E34DE"/>
    <w:rPr>
      <w:rFonts w:ascii="Bahnschrift" w:eastAsiaTheme="majorEastAsia" w:hAnsi="Bahnschrift" w:cstheme="majorBidi"/>
      <w:b/>
      <w:color w:val="196B24" w:themeColor="accent3"/>
      <w:sz w:val="36"/>
      <w:szCs w:val="40"/>
    </w:rPr>
  </w:style>
  <w:style w:type="character" w:customStyle="1" w:styleId="Nagwek2Znak">
    <w:name w:val="Nagłówek 2 Znak"/>
    <w:basedOn w:val="Domylnaczcionkaakapitu"/>
    <w:link w:val="Nagwek2"/>
    <w:uiPriority w:val="9"/>
    <w:semiHidden/>
    <w:rsid w:val="00566BE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566BE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66BE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66BE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66BE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66BE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66BE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66BE1"/>
    <w:rPr>
      <w:rFonts w:eastAsiaTheme="majorEastAsia" w:cstheme="majorBidi"/>
      <w:color w:val="272727" w:themeColor="text1" w:themeTint="D8"/>
    </w:rPr>
  </w:style>
  <w:style w:type="paragraph" w:styleId="Tytu">
    <w:name w:val="Title"/>
    <w:basedOn w:val="Normalny"/>
    <w:next w:val="Normalny"/>
    <w:link w:val="TytuZnak"/>
    <w:uiPriority w:val="10"/>
    <w:qFormat/>
    <w:rsid w:val="00566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66BE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66B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66BE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66BE1"/>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66BE1"/>
    <w:rPr>
      <w:rFonts w:ascii="Calibri" w:hAnsi="Calibri"/>
      <w:i/>
      <w:iCs/>
      <w:color w:val="404040" w:themeColor="text1" w:themeTint="BF"/>
    </w:rPr>
  </w:style>
  <w:style w:type="paragraph" w:styleId="Akapitzlist">
    <w:name w:val="List Paragraph"/>
    <w:basedOn w:val="Normalny"/>
    <w:uiPriority w:val="34"/>
    <w:qFormat/>
    <w:rsid w:val="00566BE1"/>
    <w:pPr>
      <w:ind w:left="720"/>
      <w:contextualSpacing/>
    </w:pPr>
  </w:style>
  <w:style w:type="character" w:styleId="Wyrnienieintensywne">
    <w:name w:val="Intense Emphasis"/>
    <w:basedOn w:val="Domylnaczcionkaakapitu"/>
    <w:uiPriority w:val="21"/>
    <w:qFormat/>
    <w:rsid w:val="00566BE1"/>
    <w:rPr>
      <w:i/>
      <w:iCs/>
      <w:color w:val="0F4761" w:themeColor="accent1" w:themeShade="BF"/>
    </w:rPr>
  </w:style>
  <w:style w:type="paragraph" w:styleId="Cytatintensywny">
    <w:name w:val="Intense Quote"/>
    <w:basedOn w:val="Normalny"/>
    <w:next w:val="Normalny"/>
    <w:link w:val="CytatintensywnyZnak"/>
    <w:uiPriority w:val="30"/>
    <w:qFormat/>
    <w:rsid w:val="00566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66BE1"/>
    <w:rPr>
      <w:rFonts w:ascii="Calibri" w:hAnsi="Calibri"/>
      <w:i/>
      <w:iCs/>
      <w:color w:val="0F4761" w:themeColor="accent1" w:themeShade="BF"/>
    </w:rPr>
  </w:style>
  <w:style w:type="character" w:styleId="Odwoanieintensywne">
    <w:name w:val="Intense Reference"/>
    <w:basedOn w:val="Domylnaczcionkaakapitu"/>
    <w:uiPriority w:val="32"/>
    <w:qFormat/>
    <w:rsid w:val="00566BE1"/>
    <w:rPr>
      <w:b/>
      <w:bCs/>
      <w:smallCaps/>
      <w:color w:val="0F4761" w:themeColor="accent1" w:themeShade="BF"/>
      <w:spacing w:val="5"/>
    </w:rPr>
  </w:style>
  <w:style w:type="paragraph" w:customStyle="1" w:styleId="Tabele">
    <w:name w:val="Tabele"/>
    <w:basedOn w:val="Normalny"/>
    <w:link w:val="TabeleZnak"/>
    <w:qFormat/>
    <w:rsid w:val="00566BE1"/>
    <w:pPr>
      <w:spacing w:after="0" w:line="240" w:lineRule="auto"/>
      <w:contextualSpacing/>
      <w:jc w:val="left"/>
    </w:pPr>
    <w:rPr>
      <w:rFonts w:cstheme="minorHAnsi"/>
      <w:kern w:val="0"/>
      <w:sz w:val="16"/>
      <w14:ligatures w14:val="none"/>
    </w:rPr>
  </w:style>
  <w:style w:type="character" w:customStyle="1" w:styleId="TabeleZnak">
    <w:name w:val="Tabele Znak"/>
    <w:basedOn w:val="Domylnaczcionkaakapitu"/>
    <w:link w:val="Tabele"/>
    <w:rsid w:val="00566BE1"/>
    <w:rPr>
      <w:rFonts w:ascii="Lato" w:hAnsi="Lato" w:cstheme="minorHAnsi"/>
      <w:kern w:val="0"/>
      <w:sz w:val="16"/>
      <w14:ligatures w14:val="none"/>
    </w:rPr>
  </w:style>
  <w:style w:type="table" w:customStyle="1" w:styleId="KPEiK">
    <w:name w:val="KPEiK"/>
    <w:basedOn w:val="Standardowy"/>
    <w:uiPriority w:val="99"/>
    <w:rsid w:val="00566BE1"/>
    <w:pPr>
      <w:spacing w:after="0"/>
    </w:pPr>
    <w:rPr>
      <w:rFonts w:ascii="Lato" w:hAnsi="Lato"/>
      <w:kern w:val="0"/>
      <w:sz w:val="16"/>
      <w14:ligatures w14:val="none"/>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68" w:type="dxa"/>
        <w:bottom w:w="28" w:type="dxa"/>
        <w:right w:w="68" w:type="dxa"/>
      </w:tblCellMar>
    </w:tblPr>
    <w:trPr>
      <w:cantSplit/>
    </w:trPr>
    <w:tcPr>
      <w:vAlign w:val="center"/>
    </w:tcPr>
    <w:tblStylePr w:type="firstRow">
      <w:pPr>
        <w:wordWrap/>
        <w:jc w:val="center"/>
      </w:pPr>
      <w:rPr>
        <w:rFonts w:ascii="Yu Gothic UI Light" w:hAnsi="Yu Gothic UI Light"/>
        <w:b/>
        <w:color w:val="FFFFFF" w:themeColor="background1"/>
        <w:sz w:val="16"/>
      </w:rPr>
      <w:tblPr/>
      <w:tcPr>
        <w:shd w:val="clear" w:color="auto" w:fill="70AD47"/>
      </w:tcPr>
    </w:tblStylePr>
  </w:style>
  <w:style w:type="paragraph" w:styleId="Legenda">
    <w:name w:val="caption"/>
    <w:basedOn w:val="Normalny"/>
    <w:next w:val="Normalny"/>
    <w:uiPriority w:val="35"/>
    <w:unhideWhenUsed/>
    <w:qFormat/>
    <w:rsid w:val="00566BE1"/>
    <w:pPr>
      <w:spacing w:after="160" w:line="240" w:lineRule="auto"/>
    </w:pPr>
    <w:rPr>
      <w:i/>
      <w:iCs/>
      <w:color w:val="44546A"/>
      <w:sz w:val="18"/>
      <w:szCs w:val="18"/>
    </w:rPr>
  </w:style>
  <w:style w:type="paragraph" w:customStyle="1" w:styleId="listawtabeli">
    <w:name w:val="lista w tabeli"/>
    <w:basedOn w:val="Tabele"/>
    <w:link w:val="listawtabeliZnak"/>
    <w:qFormat/>
    <w:rsid w:val="00566BE1"/>
    <w:pPr>
      <w:numPr>
        <w:numId w:val="1"/>
      </w:numPr>
      <w:ind w:left="352" w:hanging="218"/>
    </w:pPr>
  </w:style>
  <w:style w:type="character" w:customStyle="1" w:styleId="listawtabeliZnak">
    <w:name w:val="lista w tabeli Znak"/>
    <w:basedOn w:val="TabeleZnak"/>
    <w:link w:val="listawtabeli"/>
    <w:rsid w:val="00566BE1"/>
    <w:rPr>
      <w:rFonts w:ascii="Lato" w:hAnsi="Lato" w:cstheme="minorHAnsi"/>
      <w:kern w:val="0"/>
      <w:sz w:val="16"/>
      <w14:ligatures w14:val="none"/>
    </w:rPr>
  </w:style>
  <w:style w:type="paragraph" w:styleId="Nagwek">
    <w:name w:val="header"/>
    <w:basedOn w:val="Normalny"/>
    <w:link w:val="NagwekZnak"/>
    <w:uiPriority w:val="99"/>
    <w:unhideWhenUsed/>
    <w:rsid w:val="00BE51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518B"/>
    <w:rPr>
      <w:rFonts w:ascii="Lato" w:hAnsi="Lato"/>
      <w:sz w:val="20"/>
    </w:rPr>
  </w:style>
  <w:style w:type="paragraph" w:styleId="Stopka">
    <w:name w:val="footer"/>
    <w:basedOn w:val="Normalny"/>
    <w:link w:val="StopkaZnak"/>
    <w:uiPriority w:val="99"/>
    <w:unhideWhenUsed/>
    <w:rsid w:val="00BE51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518B"/>
    <w:rPr>
      <w:rFonts w:ascii="Lato" w:hAnsi="Lato"/>
      <w:sz w:val="20"/>
    </w:rPr>
  </w:style>
  <w:style w:type="paragraph" w:customStyle="1" w:styleId="Spisy">
    <w:name w:val="Spisy"/>
    <w:basedOn w:val="Normalny"/>
    <w:link w:val="SpisyZnak"/>
    <w:qFormat/>
    <w:rsid w:val="00DC3920"/>
    <w:pPr>
      <w:spacing w:before="360" w:after="120"/>
    </w:pPr>
    <w:rPr>
      <w:b/>
      <w:bCs/>
      <w:color w:val="196B24" w:themeColor="accent3"/>
      <w:sz w:val="32"/>
      <w:szCs w:val="40"/>
    </w:rPr>
  </w:style>
  <w:style w:type="character" w:customStyle="1" w:styleId="SpisyZnak">
    <w:name w:val="Spisy Znak"/>
    <w:basedOn w:val="Domylnaczcionkaakapitu"/>
    <w:link w:val="Spisy"/>
    <w:rsid w:val="00DC3920"/>
    <w:rPr>
      <w:rFonts w:ascii="Lato" w:hAnsi="Lato"/>
      <w:b/>
      <w:bCs/>
      <w:color w:val="196B24" w:themeColor="accent3"/>
      <w:sz w:val="32"/>
      <w:szCs w:val="40"/>
    </w:rPr>
  </w:style>
  <w:style w:type="character" w:styleId="Wyrnieniedelikatne">
    <w:name w:val="Subtle Emphasis"/>
    <w:basedOn w:val="Domylnaczcionkaakapitu"/>
    <w:uiPriority w:val="19"/>
    <w:qFormat/>
    <w:rsid w:val="00DC3920"/>
    <w:rPr>
      <w:b/>
      <w:bCs/>
      <w:i/>
      <w:iCs/>
      <w:color w:val="196B24" w:themeColor="accent3"/>
      <w:sz w:val="22"/>
    </w:rPr>
  </w:style>
  <w:style w:type="paragraph" w:customStyle="1" w:styleId="LISTA1">
    <w:name w:val="LISTA 1"/>
    <w:basedOn w:val="Akapitzlist"/>
    <w:link w:val="LISTA1Znak"/>
    <w:qFormat/>
    <w:rsid w:val="004C2505"/>
    <w:pPr>
      <w:numPr>
        <w:numId w:val="5"/>
      </w:numPr>
      <w:spacing w:before="120" w:after="120"/>
      <w:ind w:left="714" w:hanging="357"/>
    </w:pPr>
  </w:style>
  <w:style w:type="character" w:customStyle="1" w:styleId="LISTA1Znak">
    <w:name w:val="LISTA 1 Znak"/>
    <w:basedOn w:val="Domylnaczcionkaakapitu"/>
    <w:link w:val="LISTA1"/>
    <w:rsid w:val="004C2505"/>
    <w:rPr>
      <w:rFonts w:ascii="Lato" w:hAnsi="Lato"/>
      <w:sz w:val="20"/>
    </w:rPr>
  </w:style>
  <w:style w:type="paragraph" w:styleId="Tekstprzypisudolnego">
    <w:name w:val="footnote text"/>
    <w:aliases w:val="Footnote,Podrozdzia3,Footnote text,Reference,Fußnote,Footnote Text Char Char,Footnote Text Char Char Char Char,Footnote Text1,Footnote Text Char Char Char,Fu§notentext Char,Fu§notentext Char1 Char1,Fu§notentext Char Char Char Char"/>
    <w:basedOn w:val="Normalny"/>
    <w:link w:val="TekstprzypisudolnegoZnak"/>
    <w:uiPriority w:val="99"/>
    <w:unhideWhenUsed/>
    <w:qFormat/>
    <w:rsid w:val="004C2505"/>
    <w:pPr>
      <w:spacing w:after="0" w:line="240" w:lineRule="auto"/>
    </w:pPr>
    <w:rPr>
      <w:sz w:val="18"/>
      <w:szCs w:val="20"/>
    </w:rPr>
  </w:style>
  <w:style w:type="character" w:customStyle="1" w:styleId="TekstprzypisudolnegoZnak">
    <w:name w:val="Tekst przypisu dolnego Znak"/>
    <w:aliases w:val="Footnote Znak,Podrozdzia3 Znak,Footnote text Znak,Reference Znak,Fußnote Znak,Footnote Text Char Char Znak,Footnote Text Char Char Char Char Znak,Footnote Text1 Znak,Footnote Text Char Char Char Znak,Fu§notentext Char Znak"/>
    <w:basedOn w:val="Domylnaczcionkaakapitu"/>
    <w:link w:val="Tekstprzypisudolnego"/>
    <w:uiPriority w:val="99"/>
    <w:qFormat/>
    <w:rsid w:val="004C2505"/>
    <w:rPr>
      <w:rFonts w:ascii="Lato" w:hAnsi="Lato"/>
      <w:sz w:val="18"/>
      <w:szCs w:val="20"/>
    </w:rPr>
  </w:style>
  <w:style w:type="character" w:styleId="Odwoanieprzypisudolnego">
    <w:name w:val="footnote reference"/>
    <w:aliases w:val="Footnote Reference Superscript,BVI fnr, BVI fnr,Footnote symbol,Footnote reference number,note TESI,Appel note de bas de p,Nota,SUPERS,Footnote number,EN Footnote Reference,-E Fußnotenzeichen,number Char Char,number,Ref,styl"/>
    <w:basedOn w:val="Domylnaczcionkaakapitu"/>
    <w:link w:val="SUPERSCharCharCharCharCharCharCharChar"/>
    <w:uiPriority w:val="99"/>
    <w:unhideWhenUsed/>
    <w:qFormat/>
    <w:rsid w:val="004C2505"/>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ny"/>
    <w:link w:val="Odwoanieprzypisudolnego"/>
    <w:uiPriority w:val="99"/>
    <w:rsid w:val="004C2505"/>
    <w:pPr>
      <w:spacing w:after="160" w:line="240" w:lineRule="exact"/>
      <w:jc w:val="left"/>
    </w:pPr>
    <w:rPr>
      <w:rFonts w:asciiTheme="minorHAnsi" w:hAnsiTheme="minorHAnsi"/>
      <w:sz w:val="22"/>
      <w:vertAlign w:val="superscript"/>
    </w:rPr>
  </w:style>
  <w:style w:type="character" w:styleId="Tekstzastpczy">
    <w:name w:val="Placeholder Text"/>
    <w:basedOn w:val="Domylnaczcionkaakapitu"/>
    <w:uiPriority w:val="99"/>
    <w:semiHidden/>
    <w:rsid w:val="00FA71D5"/>
    <w:rPr>
      <w:color w:val="666666"/>
    </w:rPr>
  </w:style>
  <w:style w:type="character" w:customStyle="1" w:styleId="lista2Znak">
    <w:name w:val="lista 2 Znak"/>
    <w:basedOn w:val="Domylnaczcionkaakapitu"/>
    <w:link w:val="lista2"/>
    <w:locked/>
    <w:rsid w:val="00503A01"/>
    <w:rPr>
      <w:rFonts w:ascii="Lato" w:hAnsi="Lato"/>
      <w:sz w:val="20"/>
    </w:rPr>
  </w:style>
  <w:style w:type="paragraph" w:customStyle="1" w:styleId="lista2">
    <w:name w:val="lista 2"/>
    <w:basedOn w:val="Akapitzlist"/>
    <w:link w:val="lista2Znak"/>
    <w:qFormat/>
    <w:rsid w:val="00503A01"/>
    <w:pPr>
      <w:numPr>
        <w:numId w:val="11"/>
      </w:numPr>
      <w:spacing w:before="120" w:after="0"/>
      <w:ind w:left="1134" w:hanging="357"/>
    </w:pPr>
  </w:style>
  <w:style w:type="paragraph" w:styleId="Poprawka">
    <w:name w:val="Revision"/>
    <w:hidden/>
    <w:uiPriority w:val="99"/>
    <w:semiHidden/>
    <w:rsid w:val="00B876B9"/>
    <w:pPr>
      <w:spacing w:after="0" w:line="240" w:lineRule="auto"/>
    </w:pPr>
    <w:rPr>
      <w:rFonts w:ascii="Lato" w:hAnsi="La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3927">
      <w:bodyDiv w:val="1"/>
      <w:marLeft w:val="0"/>
      <w:marRight w:val="0"/>
      <w:marTop w:val="0"/>
      <w:marBottom w:val="0"/>
      <w:divBdr>
        <w:top w:val="none" w:sz="0" w:space="0" w:color="auto"/>
        <w:left w:val="none" w:sz="0" w:space="0" w:color="auto"/>
        <w:bottom w:val="none" w:sz="0" w:space="0" w:color="auto"/>
        <w:right w:val="none" w:sz="0" w:space="0" w:color="auto"/>
      </w:divBdr>
    </w:div>
    <w:div w:id="171534481">
      <w:bodyDiv w:val="1"/>
      <w:marLeft w:val="0"/>
      <w:marRight w:val="0"/>
      <w:marTop w:val="0"/>
      <w:marBottom w:val="0"/>
      <w:divBdr>
        <w:top w:val="none" w:sz="0" w:space="0" w:color="auto"/>
        <w:left w:val="none" w:sz="0" w:space="0" w:color="auto"/>
        <w:bottom w:val="none" w:sz="0" w:space="0" w:color="auto"/>
        <w:right w:val="none" w:sz="0" w:space="0" w:color="auto"/>
      </w:divBdr>
    </w:div>
    <w:div w:id="252130415">
      <w:bodyDiv w:val="1"/>
      <w:marLeft w:val="0"/>
      <w:marRight w:val="0"/>
      <w:marTop w:val="0"/>
      <w:marBottom w:val="0"/>
      <w:divBdr>
        <w:top w:val="none" w:sz="0" w:space="0" w:color="auto"/>
        <w:left w:val="none" w:sz="0" w:space="0" w:color="auto"/>
        <w:bottom w:val="none" w:sz="0" w:space="0" w:color="auto"/>
        <w:right w:val="none" w:sz="0" w:space="0" w:color="auto"/>
      </w:divBdr>
    </w:div>
    <w:div w:id="967203649">
      <w:bodyDiv w:val="1"/>
      <w:marLeft w:val="0"/>
      <w:marRight w:val="0"/>
      <w:marTop w:val="0"/>
      <w:marBottom w:val="0"/>
      <w:divBdr>
        <w:top w:val="none" w:sz="0" w:space="0" w:color="auto"/>
        <w:left w:val="none" w:sz="0" w:space="0" w:color="auto"/>
        <w:bottom w:val="none" w:sz="0" w:space="0" w:color="auto"/>
        <w:right w:val="none" w:sz="0" w:space="0" w:color="auto"/>
      </w:divBdr>
    </w:div>
    <w:div w:id="999305319">
      <w:bodyDiv w:val="1"/>
      <w:marLeft w:val="0"/>
      <w:marRight w:val="0"/>
      <w:marTop w:val="0"/>
      <w:marBottom w:val="0"/>
      <w:divBdr>
        <w:top w:val="none" w:sz="0" w:space="0" w:color="auto"/>
        <w:left w:val="none" w:sz="0" w:space="0" w:color="auto"/>
        <w:bottom w:val="none" w:sz="0" w:space="0" w:color="auto"/>
        <w:right w:val="none" w:sz="0" w:space="0" w:color="auto"/>
      </w:divBdr>
    </w:div>
    <w:div w:id="1238977007">
      <w:bodyDiv w:val="1"/>
      <w:marLeft w:val="0"/>
      <w:marRight w:val="0"/>
      <w:marTop w:val="0"/>
      <w:marBottom w:val="0"/>
      <w:divBdr>
        <w:top w:val="none" w:sz="0" w:space="0" w:color="auto"/>
        <w:left w:val="none" w:sz="0" w:space="0" w:color="auto"/>
        <w:bottom w:val="none" w:sz="0" w:space="0" w:color="auto"/>
        <w:right w:val="none" w:sz="0" w:space="0" w:color="auto"/>
      </w:divBdr>
    </w:div>
    <w:div w:id="1249001916">
      <w:bodyDiv w:val="1"/>
      <w:marLeft w:val="0"/>
      <w:marRight w:val="0"/>
      <w:marTop w:val="0"/>
      <w:marBottom w:val="0"/>
      <w:divBdr>
        <w:top w:val="none" w:sz="0" w:space="0" w:color="auto"/>
        <w:left w:val="none" w:sz="0" w:space="0" w:color="auto"/>
        <w:bottom w:val="none" w:sz="0" w:space="0" w:color="auto"/>
        <w:right w:val="none" w:sz="0" w:space="0" w:color="auto"/>
      </w:divBdr>
    </w:div>
    <w:div w:id="1279221583">
      <w:bodyDiv w:val="1"/>
      <w:marLeft w:val="0"/>
      <w:marRight w:val="0"/>
      <w:marTop w:val="0"/>
      <w:marBottom w:val="0"/>
      <w:divBdr>
        <w:top w:val="none" w:sz="0" w:space="0" w:color="auto"/>
        <w:left w:val="none" w:sz="0" w:space="0" w:color="auto"/>
        <w:bottom w:val="none" w:sz="0" w:space="0" w:color="auto"/>
        <w:right w:val="none" w:sz="0" w:space="0" w:color="auto"/>
      </w:divBdr>
    </w:div>
    <w:div w:id="1287850257">
      <w:bodyDiv w:val="1"/>
      <w:marLeft w:val="0"/>
      <w:marRight w:val="0"/>
      <w:marTop w:val="0"/>
      <w:marBottom w:val="0"/>
      <w:divBdr>
        <w:top w:val="none" w:sz="0" w:space="0" w:color="auto"/>
        <w:left w:val="none" w:sz="0" w:space="0" w:color="auto"/>
        <w:bottom w:val="none" w:sz="0" w:space="0" w:color="auto"/>
        <w:right w:val="none" w:sz="0" w:space="0" w:color="auto"/>
      </w:divBdr>
    </w:div>
    <w:div w:id="1322077335">
      <w:bodyDiv w:val="1"/>
      <w:marLeft w:val="0"/>
      <w:marRight w:val="0"/>
      <w:marTop w:val="0"/>
      <w:marBottom w:val="0"/>
      <w:divBdr>
        <w:top w:val="none" w:sz="0" w:space="0" w:color="auto"/>
        <w:left w:val="none" w:sz="0" w:space="0" w:color="auto"/>
        <w:bottom w:val="none" w:sz="0" w:space="0" w:color="auto"/>
        <w:right w:val="none" w:sz="0" w:space="0" w:color="auto"/>
      </w:divBdr>
    </w:div>
    <w:div w:id="1363097353">
      <w:bodyDiv w:val="1"/>
      <w:marLeft w:val="0"/>
      <w:marRight w:val="0"/>
      <w:marTop w:val="0"/>
      <w:marBottom w:val="0"/>
      <w:divBdr>
        <w:top w:val="none" w:sz="0" w:space="0" w:color="auto"/>
        <w:left w:val="none" w:sz="0" w:space="0" w:color="auto"/>
        <w:bottom w:val="none" w:sz="0" w:space="0" w:color="auto"/>
        <w:right w:val="none" w:sz="0" w:space="0" w:color="auto"/>
      </w:divBdr>
    </w:div>
    <w:div w:id="1578592041">
      <w:bodyDiv w:val="1"/>
      <w:marLeft w:val="0"/>
      <w:marRight w:val="0"/>
      <w:marTop w:val="0"/>
      <w:marBottom w:val="0"/>
      <w:divBdr>
        <w:top w:val="none" w:sz="0" w:space="0" w:color="auto"/>
        <w:left w:val="none" w:sz="0" w:space="0" w:color="auto"/>
        <w:bottom w:val="none" w:sz="0" w:space="0" w:color="auto"/>
        <w:right w:val="none" w:sz="0" w:space="0" w:color="auto"/>
      </w:divBdr>
    </w:div>
    <w:div w:id="20622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EA878-3C3B-4D1C-9952-5832B92C4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3702</Words>
  <Characters>22217</Characters>
  <Application>Microsoft Office Word</Application>
  <DocSecurity>0</DocSecurity>
  <Lines>185</Lines>
  <Paragraphs>51</Paragraphs>
  <ScaleCrop>false</ScaleCrop>
  <Company/>
  <LinksUpToDate>false</LinksUpToDate>
  <CharactersWithSpaces>25868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2025-02-11T08:29:00Z</dcterms:created>
  <dcterms:modified xsi:type="dcterms:W3CDTF">2025-02-11T08:29:00Z</dcterms:modified>
</cp:coreProperties>
</file>