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0914A" w14:textId="0EC460FC" w:rsidR="009D1CD3" w:rsidRPr="00F9751B" w:rsidRDefault="009D1CD3" w:rsidP="00F9751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ezdSprawaZnak"/>
      <w:r w:rsidRPr="00F9751B">
        <w:rPr>
          <w:rFonts w:asciiTheme="minorHAnsi" w:hAnsiTheme="minorHAnsi" w:cstheme="minorHAnsi"/>
          <w:sz w:val="24"/>
          <w:szCs w:val="24"/>
        </w:rPr>
        <w:t>Warszawa,</w:t>
      </w:r>
      <w:r w:rsidR="00B5037B" w:rsidRPr="00F9751B">
        <w:rPr>
          <w:rFonts w:asciiTheme="minorHAnsi" w:hAnsiTheme="minorHAnsi" w:cstheme="minorHAnsi"/>
          <w:sz w:val="24"/>
          <w:szCs w:val="24"/>
        </w:rPr>
        <w:t xml:space="preserve">       </w:t>
      </w:r>
      <w:r w:rsidRPr="00F9751B">
        <w:rPr>
          <w:rFonts w:asciiTheme="minorHAnsi" w:hAnsiTheme="minorHAnsi" w:cstheme="minorHAnsi"/>
          <w:sz w:val="24"/>
          <w:szCs w:val="24"/>
        </w:rPr>
        <w:t xml:space="preserve"> </w:t>
      </w:r>
      <w:r w:rsidR="00742E04" w:rsidRPr="00F9751B">
        <w:rPr>
          <w:rFonts w:asciiTheme="minorHAnsi" w:hAnsiTheme="minorHAnsi" w:cstheme="minorHAnsi"/>
          <w:sz w:val="24"/>
          <w:szCs w:val="24"/>
        </w:rPr>
        <w:t>kwietnia</w:t>
      </w:r>
      <w:r w:rsidR="00B5037B" w:rsidRPr="00F9751B">
        <w:rPr>
          <w:rFonts w:asciiTheme="minorHAnsi" w:hAnsiTheme="minorHAnsi" w:cstheme="minorHAnsi"/>
          <w:sz w:val="24"/>
          <w:szCs w:val="24"/>
        </w:rPr>
        <w:t xml:space="preserve"> 202</w:t>
      </w:r>
      <w:r w:rsidR="00225ED2" w:rsidRPr="00F9751B">
        <w:rPr>
          <w:rFonts w:asciiTheme="minorHAnsi" w:hAnsiTheme="minorHAnsi" w:cstheme="minorHAnsi"/>
          <w:sz w:val="24"/>
          <w:szCs w:val="24"/>
        </w:rPr>
        <w:t>4</w:t>
      </w:r>
      <w:r w:rsidRPr="00F9751B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E64ACC1" w14:textId="746A6598" w:rsidR="004F7067" w:rsidRPr="00F9751B" w:rsidRDefault="00E61C6E" w:rsidP="00F9751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9751B">
        <w:rPr>
          <w:rFonts w:asciiTheme="minorHAnsi" w:hAnsiTheme="minorHAnsi" w:cstheme="minorHAnsi"/>
          <w:sz w:val="24"/>
          <w:szCs w:val="24"/>
        </w:rPr>
        <w:t>DOOŚ-WDŚZOO.420.</w:t>
      </w:r>
      <w:r w:rsidR="00225ED2" w:rsidRPr="00F9751B">
        <w:rPr>
          <w:rFonts w:asciiTheme="minorHAnsi" w:hAnsiTheme="minorHAnsi" w:cstheme="minorHAnsi"/>
          <w:sz w:val="24"/>
          <w:szCs w:val="24"/>
        </w:rPr>
        <w:t>41</w:t>
      </w:r>
      <w:r w:rsidR="00D849D0" w:rsidRPr="00F9751B">
        <w:rPr>
          <w:rFonts w:asciiTheme="minorHAnsi" w:hAnsiTheme="minorHAnsi" w:cstheme="minorHAnsi"/>
          <w:sz w:val="24"/>
          <w:szCs w:val="24"/>
        </w:rPr>
        <w:t>.2023.</w:t>
      </w:r>
      <w:bookmarkStart w:id="1" w:name="ezdAutorInicjaly"/>
      <w:bookmarkEnd w:id="0"/>
      <w:r w:rsidRPr="00F9751B">
        <w:rPr>
          <w:rFonts w:asciiTheme="minorHAnsi" w:hAnsiTheme="minorHAnsi" w:cstheme="minorHAnsi"/>
          <w:sz w:val="24"/>
          <w:szCs w:val="24"/>
        </w:rPr>
        <w:t>M</w:t>
      </w:r>
      <w:bookmarkEnd w:id="1"/>
      <w:r w:rsidR="00907DF1" w:rsidRPr="00F9751B">
        <w:rPr>
          <w:rFonts w:asciiTheme="minorHAnsi" w:hAnsiTheme="minorHAnsi" w:cstheme="minorHAnsi"/>
          <w:sz w:val="24"/>
          <w:szCs w:val="24"/>
        </w:rPr>
        <w:t>S.</w:t>
      </w:r>
      <w:r w:rsidR="005B506A" w:rsidRPr="00F9751B">
        <w:rPr>
          <w:rFonts w:asciiTheme="minorHAnsi" w:hAnsiTheme="minorHAnsi" w:cstheme="minorHAnsi"/>
          <w:sz w:val="24"/>
          <w:szCs w:val="24"/>
        </w:rPr>
        <w:t>4</w:t>
      </w:r>
    </w:p>
    <w:p w14:paraId="57445F40" w14:textId="77777777" w:rsidR="004F7067" w:rsidRPr="00F9751B" w:rsidRDefault="004F7067" w:rsidP="00F9751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506ECBE" w14:textId="77777777" w:rsidR="004F7067" w:rsidRPr="00F9751B" w:rsidRDefault="004F7067" w:rsidP="00F9751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5963DADB" w14:textId="77777777" w:rsidR="00B5037B" w:rsidRPr="00F9751B" w:rsidRDefault="00B5037B" w:rsidP="00F9751B">
      <w:pPr>
        <w:rPr>
          <w:rFonts w:asciiTheme="minorHAnsi" w:hAnsiTheme="minorHAnsi" w:cstheme="minorHAnsi"/>
          <w:sz w:val="24"/>
          <w:szCs w:val="24"/>
        </w:rPr>
      </w:pPr>
    </w:p>
    <w:p w14:paraId="66CFE57D" w14:textId="63A7AFE2" w:rsidR="00B5037B" w:rsidRPr="00F9751B" w:rsidRDefault="0003524A" w:rsidP="00F9751B">
      <w:pPr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DECYZJA</w:t>
      </w:r>
    </w:p>
    <w:p w14:paraId="50A3D5C2" w14:textId="74377358" w:rsidR="00B5037B" w:rsidRPr="00F9751B" w:rsidRDefault="00B5037B" w:rsidP="00F9751B">
      <w:pPr>
        <w:suppressAutoHyphens/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F9751B">
        <w:rPr>
          <w:rFonts w:asciiTheme="minorHAnsi" w:eastAsia="Times New Roman" w:hAnsiTheme="minorHAnsi" w:cstheme="minorHAnsi"/>
          <w:sz w:val="24"/>
          <w:szCs w:val="24"/>
          <w:lang w:eastAsia="ar-SA"/>
        </w:rPr>
        <w:t>Generalny Dyrektor Ochrony Środowiska, po rozpatrzeniu</w:t>
      </w:r>
      <w:r w:rsidR="00225ED2" w:rsidRPr="00F9751B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odwołania Acorus sp. z o.o. 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z </w:t>
      </w:r>
      <w:r w:rsidR="00225ED2" w:rsidRPr="00F9751B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23 listopada 2023 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ar-SA"/>
        </w:rPr>
        <w:t>r.</w:t>
      </w:r>
      <w:r w:rsidR="00225ED2" w:rsidRPr="00F9751B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od decyzji 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Regionalnego Dyrektora Ochrony Środowiska w </w:t>
      </w:r>
      <w:r w:rsidR="00225ED2" w:rsidRPr="00F9751B">
        <w:rPr>
          <w:rFonts w:asciiTheme="minorHAnsi" w:eastAsia="Times New Roman" w:hAnsiTheme="minorHAnsi" w:cstheme="minorHAnsi"/>
          <w:sz w:val="24"/>
          <w:szCs w:val="24"/>
          <w:lang w:eastAsia="ar-SA"/>
        </w:rPr>
        <w:t>Białymstoku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z </w:t>
      </w:r>
      <w:r w:rsidR="00225ED2" w:rsidRPr="00F9751B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7 listopada 2023 </w:t>
      </w:r>
      <w:r w:rsidRPr="00F9751B">
        <w:rPr>
          <w:rFonts w:asciiTheme="minorHAnsi" w:hAnsiTheme="minorHAnsi" w:cstheme="minorHAnsi"/>
          <w:sz w:val="24"/>
          <w:szCs w:val="24"/>
        </w:rPr>
        <w:t>r., znak: WOOŚ.420.</w:t>
      </w:r>
      <w:r w:rsidR="00225ED2" w:rsidRPr="00F9751B">
        <w:rPr>
          <w:rFonts w:asciiTheme="minorHAnsi" w:hAnsiTheme="minorHAnsi" w:cstheme="minorHAnsi"/>
          <w:sz w:val="24"/>
          <w:szCs w:val="24"/>
        </w:rPr>
        <w:t>10.2023.KW, odmawiającej wydania decyzji o środowiskowych uwarunkowaniach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, na podstawie art. 138 § </w:t>
      </w:r>
      <w:bookmarkStart w:id="2" w:name="_Hlk125622139"/>
      <w:r w:rsidR="00586929" w:rsidRPr="00F9751B">
        <w:rPr>
          <w:rFonts w:asciiTheme="minorHAnsi" w:eastAsia="Times New Roman" w:hAnsiTheme="minorHAnsi" w:cstheme="minorHAnsi"/>
          <w:sz w:val="24"/>
          <w:szCs w:val="24"/>
          <w:lang w:eastAsia="ar-SA"/>
        </w:rPr>
        <w:t>1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bookmarkEnd w:id="2"/>
      <w:r w:rsidR="00337601" w:rsidRPr="00F9751B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pkt 1 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ustawy z dnia 14 czerwca 1960 r. – Kodeks postępowania administracyjnego (Dz. U. z 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2023 r. poz. 775, ze zm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ar-SA"/>
        </w:rPr>
        <w:t>.), dalej k.p.a.</w:t>
      </w:r>
      <w:r w:rsidR="00AC694C" w:rsidRPr="00F9751B">
        <w:rPr>
          <w:rFonts w:asciiTheme="minorHAnsi" w:eastAsia="Times New Roman" w:hAnsiTheme="minorHAnsi" w:cstheme="minorHAnsi"/>
          <w:sz w:val="24"/>
          <w:szCs w:val="24"/>
          <w:lang w:eastAsia="ar-SA"/>
        </w:rPr>
        <w:t>,</w:t>
      </w:r>
      <w:r w:rsidR="00C118BD" w:rsidRPr="00F9751B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oraz </w:t>
      </w:r>
      <w:r w:rsidR="00C118BD" w:rsidRPr="00F9751B">
        <w:rPr>
          <w:rFonts w:asciiTheme="minorHAnsi" w:hAnsiTheme="minorHAnsi" w:cstheme="minorHAnsi"/>
          <w:sz w:val="24"/>
          <w:szCs w:val="24"/>
        </w:rPr>
        <w:t xml:space="preserve">art. 71 ust. 2 pkt 2 </w:t>
      </w:r>
      <w:r w:rsidR="004725F8" w:rsidRPr="00F9751B">
        <w:rPr>
          <w:rFonts w:asciiTheme="minorHAnsi" w:hAnsiTheme="minorHAnsi" w:cstheme="minorHAnsi"/>
          <w:color w:val="000000"/>
          <w:sz w:val="24"/>
          <w:szCs w:val="24"/>
        </w:rPr>
        <w:t xml:space="preserve">ustawy z dnia 3 października 2008 r. </w:t>
      </w:r>
      <w:r w:rsidR="004725F8" w:rsidRPr="00F9751B">
        <w:rPr>
          <w:rFonts w:asciiTheme="minorHAnsi" w:hAnsiTheme="minorHAnsi" w:cstheme="minorHAnsi"/>
          <w:iCs/>
          <w:color w:val="000000"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="004725F8" w:rsidRPr="00F9751B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1094, ze zm.), dalej </w:t>
      </w:r>
      <w:r w:rsidR="00C118BD" w:rsidRPr="00F9751B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="00C118BD" w:rsidRPr="00F9751B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306A777E" w14:textId="2E113A28" w:rsidR="00AC694C" w:rsidRPr="00F9751B" w:rsidRDefault="00653AD6" w:rsidP="00F9751B">
      <w:pPr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u</w:t>
      </w:r>
      <w:r w:rsidR="00586929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trzymuje w mocy zaskarżoną</w:t>
      </w:r>
      <w:r w:rsidR="00AC694C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decyzję</w:t>
      </w:r>
      <w:r w:rsidR="00586929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6478147D" w14:textId="54C03004" w:rsidR="00B5037B" w:rsidRPr="00F9751B" w:rsidRDefault="00B5037B" w:rsidP="00F9751B">
      <w:pPr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Uzasadnienie</w:t>
      </w:r>
    </w:p>
    <w:p w14:paraId="034A7A66" w14:textId="133AD90F" w:rsidR="00217A6E" w:rsidRPr="00F9751B" w:rsidRDefault="00C46512" w:rsidP="00F9751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F9751B">
        <w:rPr>
          <w:rFonts w:asciiTheme="minorHAnsi" w:hAnsiTheme="minorHAnsi" w:cstheme="minorHAnsi"/>
          <w:sz w:val="24"/>
          <w:szCs w:val="24"/>
        </w:rPr>
        <w:t xml:space="preserve">Decyzją z 7 listopada 2023 r. RDOŚ w Białymstoku, w związku z wnioskiem Acorus </w:t>
      </w:r>
      <w:r w:rsidR="00337601" w:rsidRPr="00F9751B">
        <w:rPr>
          <w:rFonts w:asciiTheme="minorHAnsi" w:hAnsiTheme="minorHAnsi" w:cstheme="minorHAnsi"/>
          <w:sz w:val="24"/>
          <w:szCs w:val="24"/>
        </w:rPr>
        <w:t>s</w:t>
      </w:r>
      <w:r w:rsidRPr="00F9751B">
        <w:rPr>
          <w:rFonts w:asciiTheme="minorHAnsi" w:hAnsiTheme="minorHAnsi" w:cstheme="minorHAnsi"/>
          <w:sz w:val="24"/>
          <w:szCs w:val="24"/>
        </w:rPr>
        <w:t>p. z o.o.</w:t>
      </w:r>
      <w:r w:rsidR="00217A6E" w:rsidRPr="00F9751B">
        <w:rPr>
          <w:rFonts w:asciiTheme="minorHAnsi" w:hAnsiTheme="minorHAnsi" w:cstheme="minorHAnsi"/>
          <w:sz w:val="24"/>
          <w:szCs w:val="24"/>
        </w:rPr>
        <w:t xml:space="preserve"> z 13 października 2023 r.,</w:t>
      </w:r>
      <w:r w:rsidRPr="00F9751B">
        <w:rPr>
          <w:rFonts w:asciiTheme="minorHAnsi" w:hAnsiTheme="minorHAnsi" w:cstheme="minorHAnsi"/>
          <w:sz w:val="24"/>
          <w:szCs w:val="24"/>
        </w:rPr>
        <w:t xml:space="preserve"> na podstawie art. 71 ust. 2 pkt 2 </w:t>
      </w:r>
      <w:r w:rsidR="003E1854" w:rsidRPr="00F9751B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="003E1854" w:rsidRPr="00F9751B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217A6E" w:rsidRPr="00F9751B">
        <w:rPr>
          <w:rFonts w:asciiTheme="minorHAnsi" w:hAnsiTheme="minorHAnsi" w:cstheme="minorHAnsi"/>
          <w:sz w:val="24"/>
          <w:szCs w:val="24"/>
        </w:rPr>
        <w:t xml:space="preserve">odmówił </w:t>
      </w:r>
      <w:r w:rsidR="003E1854" w:rsidRPr="00F9751B">
        <w:rPr>
          <w:rFonts w:asciiTheme="minorHAnsi" w:hAnsiTheme="minorHAnsi" w:cstheme="minorHAnsi"/>
          <w:sz w:val="24"/>
          <w:szCs w:val="24"/>
        </w:rPr>
        <w:t xml:space="preserve">wydania decyzji o środowiskowych uwarunkowaniach </w:t>
      </w:r>
      <w:r w:rsidR="00337601" w:rsidRPr="00F9751B">
        <w:rPr>
          <w:rFonts w:asciiTheme="minorHAnsi" w:hAnsiTheme="minorHAnsi" w:cstheme="minorHAnsi"/>
          <w:sz w:val="24"/>
          <w:szCs w:val="24"/>
        </w:rPr>
        <w:t>dla</w:t>
      </w:r>
      <w:r w:rsidR="00217A6E" w:rsidRPr="00F9751B">
        <w:rPr>
          <w:rFonts w:asciiTheme="minorHAnsi" w:hAnsiTheme="minorHAnsi" w:cstheme="minorHAnsi"/>
          <w:sz w:val="24"/>
          <w:szCs w:val="24"/>
        </w:rPr>
        <w:t xml:space="preserve"> przedsięwzięcia</w:t>
      </w:r>
      <w:r w:rsidR="003E1854" w:rsidRPr="00F9751B">
        <w:rPr>
          <w:rFonts w:asciiTheme="minorHAnsi" w:hAnsiTheme="minorHAnsi" w:cstheme="minorHAnsi"/>
          <w:sz w:val="24"/>
          <w:szCs w:val="24"/>
        </w:rPr>
        <w:t xml:space="preserve"> pod nazwą</w:t>
      </w:r>
      <w:r w:rsidR="00337601" w:rsidRPr="00F9751B">
        <w:rPr>
          <w:rFonts w:asciiTheme="minorHAnsi" w:hAnsiTheme="minorHAnsi" w:cstheme="minorHAnsi"/>
          <w:sz w:val="24"/>
          <w:szCs w:val="24"/>
        </w:rPr>
        <w:t>:</w:t>
      </w:r>
      <w:r w:rsidR="003E1854" w:rsidRPr="00F9751B">
        <w:rPr>
          <w:rFonts w:asciiTheme="minorHAnsi" w:hAnsiTheme="minorHAnsi" w:cstheme="minorHAnsi"/>
          <w:sz w:val="24"/>
          <w:szCs w:val="24"/>
        </w:rPr>
        <w:t xml:space="preserve"> </w:t>
      </w:r>
      <w:r w:rsidR="00337601" w:rsidRPr="00F9751B">
        <w:rPr>
          <w:rFonts w:asciiTheme="minorHAnsi" w:hAnsiTheme="minorHAnsi" w:cstheme="minorHAnsi"/>
          <w:sz w:val="24"/>
          <w:szCs w:val="24"/>
        </w:rPr>
        <w:t>„</w:t>
      </w:r>
      <w:r w:rsidR="003E1854" w:rsidRPr="00F9751B">
        <w:rPr>
          <w:rFonts w:asciiTheme="minorHAnsi" w:hAnsiTheme="minorHAnsi" w:cstheme="minorHAnsi"/>
          <w:sz w:val="24"/>
          <w:szCs w:val="24"/>
        </w:rPr>
        <w:t xml:space="preserve">Budowa elektrowni wiatrowej </w:t>
      </w:r>
      <w:r w:rsidR="00F863A7" w:rsidRPr="00F9751B">
        <w:rPr>
          <w:rFonts w:asciiTheme="minorHAnsi" w:hAnsiTheme="minorHAnsi" w:cstheme="minorHAnsi"/>
          <w:sz w:val="24"/>
          <w:szCs w:val="24"/>
        </w:rPr>
        <w:t>»</w:t>
      </w:r>
      <w:r w:rsidR="003E1854" w:rsidRPr="00F9751B">
        <w:rPr>
          <w:rFonts w:asciiTheme="minorHAnsi" w:hAnsiTheme="minorHAnsi" w:cstheme="minorHAnsi"/>
          <w:sz w:val="24"/>
          <w:szCs w:val="24"/>
        </w:rPr>
        <w:t>FW Przytuły</w:t>
      </w:r>
      <w:r w:rsidR="00F863A7" w:rsidRPr="00F9751B">
        <w:rPr>
          <w:rFonts w:asciiTheme="minorHAnsi" w:hAnsiTheme="minorHAnsi" w:cstheme="minorHAnsi"/>
          <w:sz w:val="24"/>
          <w:szCs w:val="24"/>
        </w:rPr>
        <w:t>«</w:t>
      </w:r>
      <w:r w:rsidR="003E1854" w:rsidRPr="00F9751B">
        <w:rPr>
          <w:rFonts w:asciiTheme="minorHAnsi" w:hAnsiTheme="minorHAnsi" w:cstheme="minorHAnsi"/>
          <w:sz w:val="24"/>
          <w:szCs w:val="24"/>
        </w:rPr>
        <w:t xml:space="preserve"> wraz z niezbędną infrastrukturą techniczną</w:t>
      </w:r>
      <w:r w:rsidR="00337601" w:rsidRPr="00F9751B">
        <w:rPr>
          <w:rFonts w:asciiTheme="minorHAnsi" w:hAnsiTheme="minorHAnsi" w:cstheme="minorHAnsi"/>
          <w:sz w:val="24"/>
          <w:szCs w:val="24"/>
        </w:rPr>
        <w:t>”</w:t>
      </w:r>
      <w:r w:rsidR="003E1854" w:rsidRPr="00F9751B">
        <w:rPr>
          <w:rFonts w:asciiTheme="minorHAnsi" w:hAnsiTheme="minorHAnsi" w:cstheme="minorHAnsi"/>
          <w:sz w:val="24"/>
          <w:szCs w:val="24"/>
        </w:rPr>
        <w:t>.</w:t>
      </w:r>
    </w:p>
    <w:p w14:paraId="3A46E33B" w14:textId="76EE7EE6" w:rsidR="00B5037B" w:rsidRPr="00F9751B" w:rsidDel="008E13DA" w:rsidRDefault="003E1854" w:rsidP="00F9751B">
      <w:pPr>
        <w:spacing w:after="0" w:line="312" w:lineRule="auto"/>
        <w:ind w:firstLine="709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9751B">
        <w:rPr>
          <w:rFonts w:asciiTheme="minorHAnsi" w:hAnsiTheme="minorHAnsi" w:cstheme="minorHAnsi"/>
          <w:color w:val="000000"/>
          <w:sz w:val="24"/>
          <w:szCs w:val="24"/>
        </w:rPr>
        <w:t xml:space="preserve">Odwołanie od </w:t>
      </w:r>
      <w:r w:rsidR="00337601" w:rsidRPr="00F9751B">
        <w:rPr>
          <w:rFonts w:asciiTheme="minorHAnsi" w:hAnsiTheme="minorHAnsi" w:cstheme="minorHAnsi"/>
          <w:color w:val="000000"/>
          <w:sz w:val="24"/>
          <w:szCs w:val="24"/>
        </w:rPr>
        <w:t xml:space="preserve">powyższej </w:t>
      </w:r>
      <w:r w:rsidRPr="00F9751B">
        <w:rPr>
          <w:rFonts w:asciiTheme="minorHAnsi" w:hAnsiTheme="minorHAnsi" w:cstheme="minorHAnsi"/>
          <w:color w:val="000000"/>
          <w:sz w:val="24"/>
          <w:szCs w:val="24"/>
        </w:rPr>
        <w:t xml:space="preserve">decyzji </w:t>
      </w:r>
      <w:r w:rsidR="00B15AD2" w:rsidRPr="00F9751B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8F30A6" w:rsidRPr="00F9751B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B15AD2" w:rsidRPr="00F9751B">
        <w:rPr>
          <w:rFonts w:asciiTheme="minorHAnsi" w:hAnsiTheme="minorHAnsi" w:cstheme="minorHAnsi"/>
          <w:color w:val="000000"/>
          <w:sz w:val="24"/>
          <w:szCs w:val="24"/>
        </w:rPr>
        <w:t xml:space="preserve"> listopada </w:t>
      </w:r>
      <w:r w:rsidRPr="00F9751B">
        <w:rPr>
          <w:rFonts w:asciiTheme="minorHAnsi" w:hAnsiTheme="minorHAnsi" w:cstheme="minorHAnsi"/>
          <w:color w:val="000000"/>
          <w:sz w:val="24"/>
          <w:szCs w:val="24"/>
        </w:rPr>
        <w:t xml:space="preserve">2023 r. wniosła Acorus sp. z o.o. W odwołaniu </w:t>
      </w:r>
      <w:r w:rsidR="00337601" w:rsidRPr="00F9751B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F9751B">
        <w:rPr>
          <w:rFonts w:asciiTheme="minorHAnsi" w:hAnsiTheme="minorHAnsi" w:cstheme="minorHAnsi"/>
          <w:color w:val="000000"/>
          <w:sz w:val="24"/>
          <w:szCs w:val="24"/>
        </w:rPr>
        <w:t>półka zawarła zarzut</w:t>
      </w:r>
      <w:r w:rsidR="002B2074" w:rsidRPr="00F9751B">
        <w:rPr>
          <w:rFonts w:asciiTheme="minorHAnsi" w:hAnsiTheme="minorHAnsi" w:cstheme="minorHAnsi"/>
          <w:color w:val="000000"/>
          <w:sz w:val="24"/>
          <w:szCs w:val="24"/>
        </w:rPr>
        <w:t>y naruszenia:</w:t>
      </w:r>
    </w:p>
    <w:p w14:paraId="561F9DC5" w14:textId="05116075" w:rsidR="002B2074" w:rsidRPr="00F9751B" w:rsidRDefault="002B2074" w:rsidP="00F9751B">
      <w:pPr>
        <w:pStyle w:val="Akapitzlist"/>
        <w:numPr>
          <w:ilvl w:val="0"/>
          <w:numId w:val="7"/>
        </w:num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3, art. 4 oraz art. 6 </w:t>
      </w:r>
      <w:r w:rsidR="005C4F44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pkt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1 lit. d ustawy z dnia 20 maja 2016 r. o inwestycjach w zakresie elektrowni wiatrowych </w:t>
      </w:r>
      <w:r w:rsidR="00B15AD2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(Dz. U. z 202</w:t>
      </w:r>
      <w:r w:rsidR="00337601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="00B15AD2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poz. </w:t>
      </w:r>
      <w:r w:rsidR="00337601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317</w:t>
      </w:r>
      <w:r w:rsidR="00B15AD2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), </w:t>
      </w:r>
      <w:r w:rsidR="00405E74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dalej u.i.e.w., </w:t>
      </w:r>
      <w:r w:rsidR="00B15AD2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poprzez ich błędne zastosowanie na obecnym etapie postępowania</w:t>
      </w:r>
      <w:r w:rsidR="00337601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a w </w:t>
      </w:r>
      <w:r w:rsidR="00B15AD2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konsekwencji </w:t>
      </w:r>
      <w:r w:rsidR="009B1EC0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wyda</w:t>
      </w:r>
      <w:r w:rsidR="00337601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nie</w:t>
      </w:r>
      <w:r w:rsidR="009B1EC0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decyzj</w:t>
      </w:r>
      <w:r w:rsidR="00337601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i</w:t>
      </w:r>
      <w:r w:rsidR="009B1EC0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odmown</w:t>
      </w:r>
      <w:r w:rsidR="00337601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ej</w:t>
      </w:r>
      <w:r w:rsidR="009B1EC0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 postawie przepisów prawa, które nie powinny mieć zastosowania;</w:t>
      </w:r>
    </w:p>
    <w:p w14:paraId="52D29970" w14:textId="3AAFAD54" w:rsidR="009B1EC0" w:rsidRPr="00F9751B" w:rsidRDefault="009B1EC0" w:rsidP="00F9751B">
      <w:pPr>
        <w:pStyle w:val="Akapitzlist"/>
        <w:numPr>
          <w:ilvl w:val="0"/>
          <w:numId w:val="7"/>
        </w:num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art. 59a u.o.o.ś., poprzez założenie przez RDOŚ w Białymstoku, że do ustalenia zakresu raportu o oddziaływaniu przedsięwzięcia na środowisko niezbędne jest istnienie miejscowego planu zagospodarowania przestrzennego</w:t>
      </w:r>
      <w:r w:rsidR="00AA7EFC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, dalej m.p.z.p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. S</w:t>
      </w:r>
      <w:r w:rsidR="00337601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półka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wskazał</w:t>
      </w:r>
      <w:r w:rsidR="00337601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że z ww. przepisu wynika, że badanie zgodności planowanego przedsięwzięcia z ustaleniami </w:t>
      </w:r>
      <w:r w:rsidR="007557D1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m.p.z.p.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może nastąpić w sytuacji, gdy plan taki został 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uchwalony</w:t>
      </w:r>
      <w:r w:rsidR="007557D1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, oraz że przepis ten nie zakazuje wydania decyzji o środowiskowych uwarunkowaniach w przypadku braku m.p.z.p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</w:p>
    <w:p w14:paraId="1A0D00CA" w14:textId="7F4856AA" w:rsidR="009B1EC0" w:rsidRPr="00F9751B" w:rsidRDefault="009B1EC0" w:rsidP="00F9751B">
      <w:pPr>
        <w:spacing w:after="120" w:line="312" w:lineRule="auto"/>
        <w:ind w:firstLine="709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F9751B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Spółka wniosła o </w:t>
      </w:r>
      <w:r w:rsidR="00B5037B" w:rsidRPr="00F9751B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uchylenie 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decyzji </w:t>
      </w:r>
      <w:r w:rsidR="00B5037B" w:rsidRPr="00F9751B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RDOŚ w 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Białymstoku z 7 listopada 2023 </w:t>
      </w:r>
      <w:r w:rsidRPr="00F9751B">
        <w:rPr>
          <w:rFonts w:asciiTheme="minorHAnsi" w:hAnsiTheme="minorHAnsi" w:cstheme="minorHAnsi"/>
          <w:sz w:val="24"/>
          <w:szCs w:val="24"/>
        </w:rPr>
        <w:t xml:space="preserve">r. </w:t>
      </w:r>
      <w:r w:rsidR="00B5037B" w:rsidRPr="00F9751B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i 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ar-SA"/>
        </w:rPr>
        <w:t>przeprowadzenie postępowania mającego na celu wydanie decyzji o środowiskowych uwarunkowaniach, w tym określenie zakresu raportu o oddziaływaniu przedsięwzięcia na środowisko.</w:t>
      </w:r>
    </w:p>
    <w:p w14:paraId="697B1BE2" w14:textId="77777777" w:rsidR="00B5037B" w:rsidRPr="00F9751B" w:rsidRDefault="00B5037B" w:rsidP="00F9751B">
      <w:pPr>
        <w:keepNext/>
        <w:spacing w:after="120" w:line="312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9751B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GDOŚ ustalił i zauważył, co następuje.</w:t>
      </w:r>
    </w:p>
    <w:p w14:paraId="406FD5A9" w14:textId="7904CF88" w:rsidR="008F30A6" w:rsidRPr="00F9751B" w:rsidRDefault="008F30A6" w:rsidP="00F9751B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3" w:name="_Hlk126659362"/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Jak wynika z </w:t>
      </w:r>
      <w:r w:rsidR="007557D1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127 ust. 3 u.o.o.ś., GDOŚ pełni funkcję organu wyższego stopnia w rozumieniu Kodeksu postępowania administracyjnego w stosunku do regionalnych dyrektorów ochrony środowiska, zatem, zgodnie z art. 127 </w:t>
      </w:r>
      <w:bookmarkStart w:id="4" w:name="_Hlk126659383"/>
      <w:r w:rsidR="007557D1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§</w:t>
      </w:r>
      <w:bookmarkEnd w:id="4"/>
      <w:r w:rsidR="007557D1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 k.p.a.,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jest organem właściwym do rozpatrzenia odwołania od decyzji RDOŚ w Białymstoku.</w:t>
      </w:r>
    </w:p>
    <w:p w14:paraId="02545505" w14:textId="3186FB5C" w:rsidR="008F30A6" w:rsidRPr="00F9751B" w:rsidRDefault="007557D1" w:rsidP="00F9751B">
      <w:pPr>
        <w:spacing w:after="0" w:line="312" w:lineRule="auto"/>
        <w:ind w:firstLine="709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9751B">
        <w:rPr>
          <w:rFonts w:asciiTheme="minorHAnsi" w:eastAsia="Times New Roman" w:hAnsiTheme="minorHAnsi" w:cstheme="minorHAnsi"/>
          <w:sz w:val="24"/>
          <w:szCs w:val="24"/>
          <w:lang w:eastAsia="ar-SA"/>
        </w:rPr>
        <w:t>D</w:t>
      </w:r>
      <w:r w:rsidR="00034BC3" w:rsidRPr="00F9751B">
        <w:rPr>
          <w:rFonts w:asciiTheme="minorHAnsi" w:eastAsia="Times New Roman" w:hAnsiTheme="minorHAnsi" w:cstheme="minorHAnsi"/>
          <w:sz w:val="24"/>
          <w:szCs w:val="24"/>
          <w:lang w:eastAsia="ar-SA"/>
        </w:rPr>
        <w:t>ecyzj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ar-SA"/>
        </w:rPr>
        <w:t>a</w:t>
      </w:r>
      <w:r w:rsidR="00034BC3" w:rsidRPr="00F9751B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="00034BC3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RDOŚ w Białymstoku</w:t>
      </w:r>
      <w:r w:rsidR="00034BC3" w:rsidRPr="00F9751B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="00034BC3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7 listopada 2023 r. </w:t>
      </w:r>
      <w:r w:rsidR="008F30A6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została doręczona S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półce</w:t>
      </w:r>
      <w:r w:rsidR="008F30A6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10 listopada 2023 r., natomiast odwołanie zostało nadane 24 listopada 2023 r., zatem zostało ono wniesione z zachowaniem terminu przewidzianego w art. 129 § 2 k.p.a.</w:t>
      </w:r>
    </w:p>
    <w:p w14:paraId="6B2D071B" w14:textId="2620B05D" w:rsidR="00653AD6" w:rsidRPr="00F9751B" w:rsidRDefault="005342E4" w:rsidP="00F9751B">
      <w:pPr>
        <w:spacing w:after="0" w:line="312" w:lineRule="auto"/>
        <w:ind w:firstLine="709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Przedsięwzięcie obejmuje budowę </w:t>
      </w:r>
      <w:r w:rsidR="00C61CDE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10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turbin wiatrowych o wysokości</w:t>
      </w:r>
      <w:r w:rsidR="00C61CDE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260 m 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 łącznej mocy </w:t>
      </w:r>
      <w:r w:rsidR="00C61CDE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maksymalnej do 90 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MW oraz infrastruktury towarzyszącej, tj. place montażowe i manewrowe, stacja głównego punktu odbioru, drogi dojazdowe, kablowe podziemne linie elektroenergetyczne (SN) wraz z podziemnymi kablami komunikacyjnymi, ogrodzenie oraz system alarmowy. Przedsięwzięcie p</w:t>
      </w:r>
      <w:r w:rsidR="004665BF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lanowan</w:t>
      </w:r>
      <w:r w:rsidR="00653AD6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e 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jest do realizacji</w:t>
      </w:r>
      <w:r w:rsidR="004665BF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województwie podlaskim, w powiatach łomżyńskim, kolneńskim oraz grajewskim na terenie gmin Przytuły</w:t>
      </w:r>
      <w:r w:rsidR="001C24FA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bookmarkStart w:id="5" w:name="_Hlk161586001"/>
      <w:r w:rsidR="001C24FA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(działki ew. nr: </w:t>
      </w:r>
      <w:r w:rsidR="00C61CDE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123/2, 124</w:t>
      </w:r>
      <w:r w:rsidR="00EF2F23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861E24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9/2, 9/1, 8/5,</w:t>
      </w:r>
      <w:r w:rsidR="00EF2F23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861E24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="00EF2F23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, 119, 98, 97/7, 97/6, 97/3, 100, 101, 120/1, 105, 104/6, 104/5, 116 obr. Obrytki</w:t>
      </w:r>
      <w:bookmarkEnd w:id="5"/>
      <w:r w:rsidR="002E1362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  <w:r w:rsidR="00B65FD4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nr:  22, 23, 24 obr. Grzymki</w:t>
      </w:r>
      <w:r w:rsidR="002E1362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  <w:r w:rsidR="00B65FD4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nr: 3098, 3099/2, 3116/2, 3117/2, 3118/2, 3119/2, 3120/2, 3115/2, 3015/1, 3016/1, 3017/1, 3018/1, 3019/1, 3020/1, 3021/1, 3022/1 obr. Wilamowo</w:t>
      </w:r>
      <w:r w:rsidR="00EF2F23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)</w:t>
      </w:r>
      <w:r w:rsidR="004665BF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Stawiski </w:t>
      </w:r>
      <w:r w:rsidR="001C24FA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(działki ew. nr: </w:t>
      </w:r>
      <w:r w:rsidR="007F64D9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92/2, 93/5 obr. Ramoty)</w:t>
      </w:r>
      <w:r w:rsidR="001C24FA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4665BF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oraz Radziłów</w:t>
      </w:r>
      <w:r w:rsidR="001C24FA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(działki ew. nr: </w:t>
      </w:r>
      <w:r w:rsidR="007F64D9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270/1, 270/2, 271/1, 271/2, 269/1, 269/2, 272 obr. Glinki</w:t>
      </w:r>
      <w:r w:rsidR="001C24FA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)</w:t>
      </w:r>
      <w:r w:rsidR="004665BF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B44D805" w14:textId="52A699E4" w:rsidR="009F5404" w:rsidRPr="00F9751B" w:rsidRDefault="008F30A6" w:rsidP="00F9751B">
      <w:pPr>
        <w:spacing w:after="0" w:line="312" w:lineRule="auto"/>
        <w:ind w:firstLine="709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Inwestycja należy do przedsięwzięć mogących potencjalnie znacząco oddziaływać na środowisko, o których mowa w § 3 ust. 1 pkt</w:t>
      </w:r>
      <w:r w:rsidR="00087980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6 lit. b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rozporządzenia Rady Ministrów z dnia 9 listopada 2010 r. w sprawie przedsięwzięć mogących znacząco oddziaływać na środowisko (Dz. U. z 2019 r. poz. 1839), tj. </w:t>
      </w:r>
      <w:r w:rsidR="00087980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instalacje wykorzystujące do wytwarzania energii elektrycznej energię wiatru, inne niż wymienione w § 2 ust. 1 pkt 5, o całkowitej wysokości nie niższej niż 30 m. 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W związku z powyższym, na mocy art. 71 ust. 2 pkt 2 u.o.o.ś., przedsięwzięcie wymaga uzyskania decyzji o środowiskowych uwarunkowaniach.</w:t>
      </w:r>
      <w:r w:rsidR="00C70864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Organem właściwym do wydania decyzji o środowiskowych uwarunkowaniach dla powyższego przedsięwzięcia jest RDOŚ w Białymstoku, co wynika z art.</w:t>
      </w:r>
      <w:r w:rsidR="009F5404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75 ust. 1 pkt 1 lit. r u.o.o.ś.</w:t>
      </w:r>
    </w:p>
    <w:p w14:paraId="5EC2CC52" w14:textId="0FE12493" w:rsidR="00C70864" w:rsidRPr="00F9751B" w:rsidRDefault="00C70864" w:rsidP="00F9751B">
      <w:pPr>
        <w:spacing w:after="0" w:line="312" w:lineRule="auto"/>
        <w:ind w:firstLine="709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Zgodnie z art. 4 ust. 1 u.i.e.w. w przypadku lokalizowania, budowy lub przebudowy elektrowni wiatrowej odległość tej elektrowni od budynku mieszkalnego albo budynku o 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funkcji mieszanej jest równa lub większa od dziesięciokrotności całkowitej wysokości elektrowni wiatrowej, chyba że plan miejscowy określa inną odległość, wyrażoną w metrach, jednak nie mniejszą niż 700 metrów. Jak wynika natomiast z art. 6 pkt 1 lit. d tej ustawy, odległość określoną lub wskazaną w powyższym przepisie uwzględniają organy wydające decyzje o środowiskowych uwarunkowaniach – przy wydawaniu tych decyzji.</w:t>
      </w:r>
    </w:p>
    <w:p w14:paraId="48240B74" w14:textId="32934F86" w:rsidR="00191642" w:rsidRPr="00F9751B" w:rsidRDefault="00191642" w:rsidP="00F9751B">
      <w:pPr>
        <w:spacing w:after="0" w:line="312" w:lineRule="auto"/>
        <w:ind w:firstLine="709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podstawie analizy dokumentacji sprawy organ odwoławczy ustalił, że działki, na terenie których ma być zlokalizowane planowane przedsięwzięcie, nie są objęte zapisami </w:t>
      </w:r>
      <w:r w:rsidR="001C24FA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m.p.z.p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Wprawdzie zgodnie z informacjami zawartymi w przedłożonej karcie informacyjnej przedsięwzięcia, uchwałami nr XXXVI/243/2023 oraz XXXVI/244/2023 Rady Gminy Przytuły z 30 sierpnia 2023 r. przystąpiono do sporządzenia planów miejscowych, na podstawie których mają być lokalizowane elektrownie wiatrowe, to na dzień wydania </w:t>
      </w:r>
      <w:r w:rsidR="001C24FA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niniejszej 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decyzji plany te nie zostały uchwalone. Zatem brak obowiązujących m.p.z.p. na obszarze objętym wnioskiem skutkuje tym, że nie jest możliwe ustalenie lokalizacji farmy elektrowni wiatrowych w oparciu o zapisy tych planów, konieczne jest natomiast zachowanie minimalnej odległości dziesięciokrotności całkowitej wysokości elektrowni wiatrowej od budynku mieszkalnego albo budynku o funkcji mieszanej.</w:t>
      </w:r>
    </w:p>
    <w:p w14:paraId="60B2F570" w14:textId="0883C577" w:rsidR="00C70864" w:rsidRPr="00F9751B" w:rsidRDefault="00C70864" w:rsidP="00F9751B">
      <w:pPr>
        <w:spacing w:after="0" w:line="312" w:lineRule="auto"/>
        <w:ind w:firstLine="709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Zgodnie z art. 2 pkt 3 u.i.e.w. przez całkowitą wysokość elektrowni wiatrowej rozumie się wysokość elektrowni wiatrowej mierzoną od poziomu gruntu do najwyższego punktu tej elektrowni przy maksymalnym wzniesieniu łopaty wirnika, wliczając w to część budowlaną, stanowiącą budowlę w rozumieniu przepisów prawa budowlanego, oraz urządzenia techniczne. Z informacji wskazanych </w:t>
      </w:r>
      <w:r w:rsidR="00F11696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w karcie informacyjnej przedsięwzięcia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wynika, że maksymalna wysokość turbin w stanie wzniesionego śmigła będzie wynosić do 260 m ponad poziom terenu, a zatem dziesięciokrotność tej wysokości będzie równa 2600 m. Z kolei w tabeli zawartej na stronach 24-25 przedłożonej karty informacyjnej przedsięwzięcia wynika, że najbliżej położone budynki mieszkalne znajdują się w odległości ok. 704-1075 m, a więc w znacznie mniejszej odległości niż dziesięciokrotność wysokości elektrowni wiatrowej. Z tego względu planowana inwestycja nie spełnia kryterium odległości, o którym mowa w art. 4 ust. 1 u.i.e.w. Zatem biorąc pod uwagę, że nie został spełniony warunek wymaganej odległości planowanych elektrowni wiatrowych względem budynków</w:t>
      </w:r>
      <w:r w:rsidR="003B4E6E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mieszkalnych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="00F11696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zasadna jest w analizowanej sprawie odmowa</w:t>
      </w:r>
      <w:r w:rsidR="003B4E6E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wydania decyzji o środowiskowych uwarunkowaniach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1FB2D042" w14:textId="2D5CA08E" w:rsidR="00D94755" w:rsidRPr="00F9751B" w:rsidRDefault="00D94755" w:rsidP="00F9751B">
      <w:pPr>
        <w:spacing w:after="0" w:line="312" w:lineRule="auto"/>
        <w:ind w:firstLine="709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powyższych względów GDOŚ nie podziela zarzutu naruszenia </w:t>
      </w:r>
      <w:r w:rsidR="005C4F44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przez RDOŚ w Białymstoku 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art. 4 oraz art. 6 pkt 1 lit. d u.i.e.w.</w:t>
      </w:r>
    </w:p>
    <w:p w14:paraId="2801DFCD" w14:textId="21A62F8C" w:rsidR="006056CB" w:rsidRPr="00F9751B" w:rsidRDefault="00390E37" w:rsidP="00F9751B">
      <w:pPr>
        <w:spacing w:after="0" w:line="312" w:lineRule="auto"/>
        <w:ind w:firstLine="709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GDOŚ przyznaje </w:t>
      </w:r>
      <w:r w:rsidR="005C4F44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natomiast 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słuszność </w:t>
      </w:r>
      <w:r w:rsidR="005C4F44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twierdzeniu </w:t>
      </w:r>
      <w:r w:rsidR="00941236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Spółki zawartemu w odwołaniu,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że jest możliwe uzyskanie decyzji o środowiskowych uwarunkowaniach w przypadku</w:t>
      </w:r>
      <w:r w:rsidR="001613B1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braku uchwalenia </w:t>
      </w:r>
      <w:r w:rsidR="00085C1C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m.p.z.p.</w:t>
      </w:r>
      <w:r w:rsidR="001613B1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dla terenu lokalizacji przedsięwzięcia. Wynika to wprost z treści 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art. 80 ust. 2 u.o.o.ś.</w:t>
      </w:r>
      <w:r w:rsidR="002E1362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związku z art. 15 ust. 1 </w:t>
      </w:r>
      <w:r w:rsidR="002E1362" w:rsidRPr="00F9751B">
        <w:rPr>
          <w:rFonts w:asciiTheme="minorHAnsi" w:hAnsiTheme="minorHAnsi" w:cstheme="minorHAnsi"/>
          <w:sz w:val="24"/>
          <w:szCs w:val="24"/>
        </w:rPr>
        <w:t xml:space="preserve">ustawy z dnia 13 lipca 2023 r. o zmianie ustawy o udostępnianiu informacji o środowisku i jego ochronie, udziale społeczeństwa w ochronie </w:t>
      </w:r>
      <w:r w:rsidR="002E1362" w:rsidRPr="00F9751B">
        <w:rPr>
          <w:rFonts w:asciiTheme="minorHAnsi" w:hAnsiTheme="minorHAnsi" w:cstheme="minorHAnsi"/>
          <w:sz w:val="24"/>
          <w:szCs w:val="24"/>
        </w:rPr>
        <w:lastRenderedPageBreak/>
        <w:t>środowiska oraz o ocenach oddziaływania na środowisko oraz niektórych innych ustaw (Dz. U. poz. 1890), dalej u.z.u.o.o.ś.</w:t>
      </w:r>
      <w:r w:rsidR="00085C1C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="002D3401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zgodnie z którym właściwy organ wydaje decyzję o środowiskowych uwarunkowaniach po stwierdzeniu zgodności lokalizacji przedsięwzięcia z ustaleniami miejscowego planu zagospodarowania przestrzennego, jeżeli plan ten został uchwalony. Ustawodawca </w:t>
      </w:r>
      <w:r w:rsidR="00A00D26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równocześnie </w:t>
      </w:r>
      <w:r w:rsidR="002D3401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wskazał przypadki, w których przepisu art. 80 ust. 2 u.o.o.ś. nie stosuje się, jednak nie zaliczają się do nich inwestycje prowadzone na podstawie u.i.e.w.</w:t>
      </w:r>
      <w:r w:rsidR="00B466EB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Wobec powyższego </w:t>
      </w:r>
      <w:r w:rsidR="001613B1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sama okoliczność 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brak</w:t>
      </w:r>
      <w:r w:rsidR="001613B1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u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obowiązując</w:t>
      </w:r>
      <w:r w:rsidR="001613B1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ych 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m.p.z.p. na obszarze objętym wnioskiem nie uzasadnia odmowy wydania decyzji o środowiskowych uwarunkowaniach dla przedmiotowej inwestycji </w:t>
      </w:r>
      <w:r w:rsidR="00D5130F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(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por. wyrok Wojewódzkiego Sądu Administracyjnego w Gdańsku z 22 grudnia 2020 r., sygn. </w:t>
      </w:r>
      <w:bookmarkStart w:id="6" w:name="_Hlk162091465"/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akt II SA/Gd 340/18</w:t>
      </w:r>
      <w:bookmarkEnd w:id="6"/>
      <w:r w:rsidR="00D5130F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).</w:t>
      </w:r>
      <w:r w:rsidR="001C4D3E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D5130F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Podobne stanowisko zajął Naczelny Sąd Administracyjny w wyroku z 8 października 2019 r., sygn. akt II OSK 2769/17, w którym wskazał, że: </w:t>
      </w:r>
      <w:r w:rsidR="00D5130F" w:rsidRPr="00F9751B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Należy zatem przyjąć, że w sytuacji, w której z woli ustawodawcy wyłączona jest możliwość lokalizowana inwestycji na podstawie decyzji o warunkach zabudowy i zagospodarowania terenu, ustalenie środowiskowych uwarunkowań realizacji przedsięwzięcia może nastąpić przed uchwaleniem miejscowego planu zagospodarowania przestrzennego, o którym stanowi art. 3 ustawy o inwestycjach w zakresie elektrowni wiatrowych</w:t>
      </w:r>
      <w:r w:rsidR="00D5130F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 ma zatem przeszkód prawnych, żeby inwestor w pierwszej kolejności uzyskał decyzję </w:t>
      </w:r>
      <w:r w:rsidR="00042ADE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 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środowiskow</w:t>
      </w:r>
      <w:r w:rsidR="00042ADE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ych uwarunkowaniach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a dopiero następnie wystąpił do właściwego organu gminy o uchwalenie </w:t>
      </w:r>
      <w:r w:rsidR="00042ADE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m.p.z.p.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przewidującego lokalizację przedsięwzięcia w postaci farmy wiatrowej.</w:t>
      </w:r>
      <w:r w:rsidR="00042ADE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1027C5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Powyższa kwestia </w:t>
      </w:r>
      <w:r w:rsidR="00042ADE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pozostaje jednak bez znaczenia dla rozstrzygnięcia niniejszej sprawy co do istoty, bowiem – co zostało wcześniej wskazane – lokalizacja planowanej farmy wiatrowej jest niezgodna z treścią </w:t>
      </w:r>
      <w:r w:rsidR="001613B1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przepisu a</w:t>
      </w:r>
      <w:r w:rsidR="006056CB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rt. 4 ust. 1 u.i.e.w.</w:t>
      </w:r>
    </w:p>
    <w:p w14:paraId="39B2CA73" w14:textId="46699BAE" w:rsidR="006E1D9B" w:rsidRPr="00F9751B" w:rsidRDefault="006E1D9B" w:rsidP="00F9751B">
      <w:pPr>
        <w:pStyle w:val="NormalnyWeb"/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r w:rsidRPr="00F9751B">
        <w:rPr>
          <w:rFonts w:asciiTheme="minorHAnsi" w:hAnsiTheme="minorHAnsi" w:cstheme="minorHAnsi"/>
        </w:rPr>
        <w:t>Odnosząc się do zarzutu S</w:t>
      </w:r>
      <w:r w:rsidR="00042ADE" w:rsidRPr="00F9751B">
        <w:rPr>
          <w:rFonts w:asciiTheme="minorHAnsi" w:hAnsiTheme="minorHAnsi" w:cstheme="minorHAnsi"/>
        </w:rPr>
        <w:t>półki</w:t>
      </w:r>
      <w:r w:rsidRPr="00F9751B">
        <w:rPr>
          <w:rFonts w:asciiTheme="minorHAnsi" w:hAnsiTheme="minorHAnsi" w:cstheme="minorHAnsi"/>
        </w:rPr>
        <w:t xml:space="preserve">, </w:t>
      </w:r>
      <w:r w:rsidR="00042ADE" w:rsidRPr="00F9751B">
        <w:rPr>
          <w:rFonts w:asciiTheme="minorHAnsi" w:hAnsiTheme="minorHAnsi" w:cstheme="minorHAnsi"/>
        </w:rPr>
        <w:t xml:space="preserve">że </w:t>
      </w:r>
      <w:r w:rsidRPr="00F9751B">
        <w:rPr>
          <w:rFonts w:asciiTheme="minorHAnsi" w:hAnsiTheme="minorHAnsi" w:cstheme="minorHAnsi"/>
        </w:rPr>
        <w:t>RDOŚ w Białymstoku dopuścił się naruszenia art. 59a u.o.o.ś.</w:t>
      </w:r>
      <w:r w:rsidR="00042ADE" w:rsidRPr="00F9751B">
        <w:rPr>
          <w:rFonts w:asciiTheme="minorHAnsi" w:hAnsiTheme="minorHAnsi" w:cstheme="minorHAnsi"/>
        </w:rPr>
        <w:t>,</w:t>
      </w:r>
      <w:r w:rsidRPr="00F9751B">
        <w:rPr>
          <w:rFonts w:asciiTheme="minorHAnsi" w:hAnsiTheme="minorHAnsi" w:cstheme="minorHAnsi"/>
        </w:rPr>
        <w:t xml:space="preserve"> GDOŚ wskazuje, że przepis ten został dodany przez art. 1 pkt 7 </w:t>
      </w:r>
      <w:r w:rsidR="00042ADE" w:rsidRPr="00F9751B">
        <w:rPr>
          <w:rFonts w:asciiTheme="minorHAnsi" w:hAnsiTheme="minorHAnsi" w:cstheme="minorHAnsi"/>
        </w:rPr>
        <w:t>u.z.u.o.o.ś.</w:t>
      </w:r>
      <w:r w:rsidRPr="00F9751B">
        <w:rPr>
          <w:rFonts w:asciiTheme="minorHAnsi" w:hAnsiTheme="minorHAnsi" w:cstheme="minorHAnsi"/>
        </w:rPr>
        <w:t xml:space="preserve"> i wszedł w życie 16 października 2023 r. Zgodnie z art. 15 </w:t>
      </w:r>
      <w:r w:rsidR="00A00D26" w:rsidRPr="00F9751B">
        <w:rPr>
          <w:rFonts w:asciiTheme="minorHAnsi" w:hAnsiTheme="minorHAnsi" w:cstheme="minorHAnsi"/>
        </w:rPr>
        <w:t xml:space="preserve">ust. 1 </w:t>
      </w:r>
      <w:r w:rsidRPr="00F9751B">
        <w:rPr>
          <w:rFonts w:asciiTheme="minorHAnsi" w:hAnsiTheme="minorHAnsi" w:cstheme="minorHAnsi"/>
        </w:rPr>
        <w:t xml:space="preserve">powyższej ustawy do spraw prowadzonych na podstawie </w:t>
      </w:r>
      <w:r w:rsidR="00042ADE" w:rsidRPr="00F9751B">
        <w:rPr>
          <w:rFonts w:asciiTheme="minorHAnsi" w:hAnsiTheme="minorHAnsi" w:cstheme="minorHAnsi"/>
        </w:rPr>
        <w:t>u.o.o.ś.</w:t>
      </w:r>
      <w:r w:rsidRPr="00F9751B">
        <w:rPr>
          <w:rFonts w:asciiTheme="minorHAnsi" w:hAnsiTheme="minorHAnsi" w:cstheme="minorHAnsi"/>
        </w:rPr>
        <w:t xml:space="preserve"> wszczętych i niezakończonych przed dniem wejścia w życie </w:t>
      </w:r>
      <w:r w:rsidR="00D94755" w:rsidRPr="00F9751B">
        <w:rPr>
          <w:rFonts w:asciiTheme="minorHAnsi" w:hAnsiTheme="minorHAnsi" w:cstheme="minorHAnsi"/>
        </w:rPr>
        <w:t xml:space="preserve">u.z.u.o.o.ś. </w:t>
      </w:r>
      <w:r w:rsidRPr="00F9751B">
        <w:rPr>
          <w:rFonts w:asciiTheme="minorHAnsi" w:hAnsiTheme="minorHAnsi" w:cstheme="minorHAnsi"/>
        </w:rPr>
        <w:t xml:space="preserve">stosuje się przepisy </w:t>
      </w:r>
      <w:r w:rsidR="00D94755" w:rsidRPr="00F9751B">
        <w:rPr>
          <w:rFonts w:asciiTheme="minorHAnsi" w:hAnsiTheme="minorHAnsi" w:cstheme="minorHAnsi"/>
        </w:rPr>
        <w:t>u.o.o.ś.</w:t>
      </w:r>
      <w:r w:rsidRPr="00F9751B">
        <w:rPr>
          <w:rFonts w:asciiTheme="minorHAnsi" w:hAnsiTheme="minorHAnsi" w:cstheme="minorHAnsi"/>
        </w:rPr>
        <w:t xml:space="preserve"> w brzmieniu dotychczasowym, z wyjątkiem przepisów art. 61 ust. 1, art. 66 ust. 1 pkt 5, art. 82 ust. 1 oraz art. 86f ust. 2 i </w:t>
      </w:r>
      <w:hyperlink r:id="rId8" w:anchor="/document/17497783?unitId=art(86(f))ust(4)&amp;cm=DOCUMENT" w:history="1">
        <w:r w:rsidRPr="00F9751B">
          <w:rPr>
            <w:rFonts w:asciiTheme="minorHAnsi" w:hAnsiTheme="minorHAnsi" w:cstheme="minorHAnsi"/>
          </w:rPr>
          <w:t>4</w:t>
        </w:r>
      </w:hyperlink>
      <w:r w:rsidRPr="00F9751B">
        <w:rPr>
          <w:rFonts w:asciiTheme="minorHAnsi" w:hAnsiTheme="minorHAnsi" w:cstheme="minorHAnsi"/>
        </w:rPr>
        <w:t xml:space="preserve"> </w:t>
      </w:r>
      <w:r w:rsidR="00D94755" w:rsidRPr="00F9751B">
        <w:rPr>
          <w:rFonts w:asciiTheme="minorHAnsi" w:hAnsiTheme="minorHAnsi" w:cstheme="minorHAnsi"/>
        </w:rPr>
        <w:t>u.o.o.ś.</w:t>
      </w:r>
      <w:r w:rsidRPr="00F9751B">
        <w:rPr>
          <w:rFonts w:asciiTheme="minorHAnsi" w:hAnsiTheme="minorHAnsi" w:cstheme="minorHAnsi"/>
        </w:rPr>
        <w:t xml:space="preserve">, które stosuje się w brzmieniu nadanym </w:t>
      </w:r>
      <w:r w:rsidR="00D94755" w:rsidRPr="00F9751B">
        <w:rPr>
          <w:rFonts w:asciiTheme="minorHAnsi" w:hAnsiTheme="minorHAnsi" w:cstheme="minorHAnsi"/>
        </w:rPr>
        <w:t>u.z.u.o.o.ś.</w:t>
      </w:r>
      <w:r w:rsidRPr="00F9751B">
        <w:rPr>
          <w:rFonts w:asciiTheme="minorHAnsi" w:hAnsiTheme="minorHAnsi" w:cstheme="minorHAnsi"/>
        </w:rPr>
        <w:t xml:space="preserve">, oraz stosuje się przepisy art. 86f ust. 1a, </w:t>
      </w:r>
      <w:hyperlink r:id="rId9" w:anchor="/document/17497783?unitId=art(86(f))ust(2(a))&amp;cm=DOCUMENT" w:history="1">
        <w:r w:rsidRPr="00F9751B">
          <w:rPr>
            <w:rFonts w:asciiTheme="minorHAnsi" w:hAnsiTheme="minorHAnsi" w:cstheme="minorHAnsi"/>
          </w:rPr>
          <w:t>2a</w:t>
        </w:r>
      </w:hyperlink>
      <w:r w:rsidRPr="00F9751B">
        <w:rPr>
          <w:rFonts w:asciiTheme="minorHAnsi" w:hAnsiTheme="minorHAnsi" w:cstheme="minorHAnsi"/>
        </w:rPr>
        <w:t xml:space="preserve"> i </w:t>
      </w:r>
      <w:hyperlink r:id="rId10" w:anchor="/document/17497783?unitId=art(86(f))ust(8)&amp;cm=DOCUMENT" w:history="1">
        <w:r w:rsidRPr="00F9751B">
          <w:rPr>
            <w:rFonts w:asciiTheme="minorHAnsi" w:hAnsiTheme="minorHAnsi" w:cstheme="minorHAnsi"/>
          </w:rPr>
          <w:t>8</w:t>
        </w:r>
      </w:hyperlink>
      <w:r w:rsidRPr="00F9751B">
        <w:rPr>
          <w:rFonts w:asciiTheme="minorHAnsi" w:hAnsiTheme="minorHAnsi" w:cstheme="minorHAnsi"/>
        </w:rPr>
        <w:t xml:space="preserve"> </w:t>
      </w:r>
      <w:r w:rsidR="00D94755" w:rsidRPr="00F9751B">
        <w:rPr>
          <w:rFonts w:asciiTheme="minorHAnsi" w:hAnsiTheme="minorHAnsi" w:cstheme="minorHAnsi"/>
        </w:rPr>
        <w:t>u.o.o.ś</w:t>
      </w:r>
      <w:r w:rsidRPr="00F9751B">
        <w:rPr>
          <w:rFonts w:asciiTheme="minorHAnsi" w:hAnsiTheme="minorHAnsi" w:cstheme="minorHAnsi"/>
        </w:rPr>
        <w:t>. Tym samym</w:t>
      </w:r>
      <w:r w:rsidR="00D94755" w:rsidRPr="00F9751B">
        <w:rPr>
          <w:rFonts w:asciiTheme="minorHAnsi" w:hAnsiTheme="minorHAnsi" w:cstheme="minorHAnsi"/>
        </w:rPr>
        <w:t xml:space="preserve"> </w:t>
      </w:r>
      <w:r w:rsidRPr="00F9751B">
        <w:rPr>
          <w:rFonts w:asciiTheme="minorHAnsi" w:hAnsiTheme="minorHAnsi" w:cstheme="minorHAnsi"/>
        </w:rPr>
        <w:t>art. 59a</w:t>
      </w:r>
      <w:r w:rsidR="00D94755" w:rsidRPr="00F9751B">
        <w:rPr>
          <w:rFonts w:asciiTheme="minorHAnsi" w:hAnsiTheme="minorHAnsi" w:cstheme="minorHAnsi"/>
        </w:rPr>
        <w:t xml:space="preserve"> u.o.o.ś. nie ma w przedmiotowej sprawie zastosowania. Z uzasadnienia zaskarżonej decyzji nie wynika jednak, żeby organ pierwszej instancji oparł swoje rozstrzygniecie o jego treść,</w:t>
      </w:r>
      <w:r w:rsidRPr="00F9751B">
        <w:rPr>
          <w:rFonts w:asciiTheme="minorHAnsi" w:hAnsiTheme="minorHAnsi" w:cstheme="minorHAnsi"/>
        </w:rPr>
        <w:t xml:space="preserve"> zatem zarzut naruszenia przez RDOŚ w Białymstoku ww. przepisu należy uznać za chybiony. </w:t>
      </w:r>
    </w:p>
    <w:p w14:paraId="656664D6" w14:textId="5AD4D860" w:rsidR="005342E4" w:rsidRPr="00F9751B" w:rsidRDefault="005342E4" w:rsidP="00F9751B">
      <w:pPr>
        <w:spacing w:after="0" w:line="312" w:lineRule="auto"/>
        <w:ind w:firstLine="709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Zgodnie z art. 138 § 1 pkt 1 k.p.a. organ odwoławczy może utrzymać w mocy zaskarżoną decyzję. Będzie to miało miejsce wówczas, gdy w wyniku ponownego rozpoznania sprawy rozstrzygnięcie organu odwoławczego jest zgodne z rozstrzygnięciem 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organu </w:t>
      </w:r>
      <w:r w:rsidR="005C4F44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pierwszej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instancji zawartym w zaskarżonej decyzji. Organ administracji, wydając w postępowaniu odwoławczym decyzję utrzymującą w mocy zaskarżoną decyzję, zajmuje stanowisko, że rozstrzygnięcie organu </w:t>
      </w:r>
      <w:r w:rsidR="005C4F44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pierwszej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instancji jest prawidłowe, zarówno co do zgodności z prawem, jak i co do istoty.</w:t>
      </w:r>
      <w:r w:rsidR="005C4F44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Decyzja RDOŚ w Białymstoku</w:t>
      </w:r>
      <w:r w:rsidR="005C4F44" w:rsidRPr="00F9751B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="005C4F44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z 7 listopada 2023 r. jest prawidłowa i nie narusza przepisów prawa w stopniu uzasadniającym jej uchylenie.</w:t>
      </w:r>
    </w:p>
    <w:bookmarkEnd w:id="3"/>
    <w:p w14:paraId="06131A09" w14:textId="77777777" w:rsidR="00B5037B" w:rsidRPr="00F9751B" w:rsidRDefault="00B5037B" w:rsidP="00F9751B">
      <w:pPr>
        <w:spacing w:after="240" w:line="312" w:lineRule="auto"/>
        <w:ind w:firstLine="709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W związku z powyższym GDOŚ orzekł, jak w sentencji.</w:t>
      </w:r>
    </w:p>
    <w:p w14:paraId="25DA6DE3" w14:textId="77777777" w:rsidR="00B5037B" w:rsidRPr="00F9751B" w:rsidRDefault="00B5037B" w:rsidP="00F9751B">
      <w:pPr>
        <w:keepNext/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Pouczenie</w:t>
      </w:r>
    </w:p>
    <w:p w14:paraId="1A639B28" w14:textId="77777777" w:rsidR="005C4F44" w:rsidRPr="00F9751B" w:rsidRDefault="005C4F44" w:rsidP="00F9751B">
      <w:pPr>
        <w:numPr>
          <w:ilvl w:val="0"/>
          <w:numId w:val="3"/>
        </w:numPr>
        <w:suppressAutoHyphens/>
        <w:spacing w:after="0" w:line="312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</w:pPr>
      <w:bookmarkStart w:id="7" w:name="_Hlk153181224"/>
      <w:r w:rsidRPr="00F9751B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>niniejsza decyzja jest ostateczna w administracyjnym toku instancji. Na decyzję, zgodnie z art. 50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 w związku z art. 3 § 2 pkt 1</w:t>
      </w:r>
      <w:r w:rsidRPr="00F9751B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 xml:space="preserve"> ustawy z dnia 30 sierpnia 2002 r. – Prawo o postępowaniu przed sądami administracyjnymi (Dz. U. z 20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x-none"/>
        </w:rPr>
        <w:t>23</w:t>
      </w:r>
      <w:r w:rsidRPr="00F9751B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 xml:space="preserve"> r. poz. 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x-none"/>
        </w:rPr>
        <w:t>1634, ze zm.</w:t>
      </w:r>
      <w:r w:rsidRPr="00F9751B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 xml:space="preserve">), dalej </w:t>
      </w:r>
      <w:r w:rsidRPr="00F9751B">
        <w:rPr>
          <w:rFonts w:asciiTheme="minorHAnsi" w:eastAsia="Times New Roman" w:hAnsiTheme="minorHAnsi" w:cstheme="minorHAnsi"/>
          <w:iCs/>
          <w:sz w:val="24"/>
          <w:szCs w:val="24"/>
          <w:lang w:eastAsia="x-none"/>
        </w:rPr>
        <w:t>p.p.s.a.</w:t>
      </w:r>
      <w:r w:rsidRPr="00F9751B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>, służy skarga do Wojewódzkiego Sądu Administracyjnego w Warszawie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x-none"/>
        </w:rPr>
        <w:t>;</w:t>
      </w:r>
    </w:p>
    <w:p w14:paraId="7A4416F5" w14:textId="77777777" w:rsidR="005C4F44" w:rsidRPr="00F9751B" w:rsidRDefault="005C4F44" w:rsidP="00F9751B">
      <w:pPr>
        <w:numPr>
          <w:ilvl w:val="0"/>
          <w:numId w:val="3"/>
        </w:numPr>
        <w:suppressAutoHyphens/>
        <w:spacing w:after="0" w:line="312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</w:pPr>
      <w:r w:rsidRPr="00F9751B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zgodnie z art. 54 § 1 oraz art. 53 § 1 p.p.s.a. skargę wnosi się </w:t>
      </w:r>
      <w:r w:rsidRPr="00F9751B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>za pośrednictwem GDOŚ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 w terminie trzydziestu dni od dnia doręczenia skarżącemu decyzji</w:t>
      </w:r>
      <w:r w:rsidRPr="00F9751B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>;</w:t>
      </w:r>
    </w:p>
    <w:p w14:paraId="2131B582" w14:textId="77777777" w:rsidR="005C4F44" w:rsidRPr="00F9751B" w:rsidRDefault="005C4F44" w:rsidP="00F9751B">
      <w:pPr>
        <w:numPr>
          <w:ilvl w:val="0"/>
          <w:numId w:val="3"/>
        </w:numPr>
        <w:suppressAutoHyphens/>
        <w:spacing w:after="240" w:line="312" w:lineRule="auto"/>
        <w:ind w:left="425" w:hanging="425"/>
        <w:contextualSpacing/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</w:pPr>
      <w:r w:rsidRPr="00F9751B">
        <w:rPr>
          <w:rFonts w:asciiTheme="minorHAnsi" w:eastAsia="Times New Roman" w:hAnsiTheme="minorHAnsi" w:cstheme="minorHAnsi"/>
          <w:sz w:val="24"/>
          <w:szCs w:val="24"/>
          <w:lang w:eastAsia="x-none"/>
        </w:rPr>
        <w:t>skarżący</w:t>
      </w:r>
      <w:r w:rsidRPr="00F9751B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 xml:space="preserve">, zgodnie z art. 230 </w:t>
      </w:r>
      <w:r w:rsidRPr="00F9751B">
        <w:rPr>
          <w:rFonts w:asciiTheme="minorHAnsi" w:eastAsia="Times New Roman" w:hAnsiTheme="minorHAnsi" w:cstheme="minorHAnsi"/>
          <w:iCs/>
          <w:sz w:val="24"/>
          <w:szCs w:val="24"/>
          <w:lang w:eastAsia="x-none"/>
        </w:rPr>
        <w:t>p.p.s.a.</w:t>
      </w:r>
      <w:r w:rsidRPr="00F9751B">
        <w:rPr>
          <w:rFonts w:asciiTheme="minorHAnsi" w:eastAsia="Times New Roman" w:hAnsiTheme="minorHAnsi" w:cstheme="minorHAnsi"/>
          <w:iCs/>
          <w:sz w:val="24"/>
          <w:szCs w:val="24"/>
          <w:lang w:val="x-none" w:eastAsia="x-none"/>
        </w:rPr>
        <w:t xml:space="preserve"> w związku z § 2 ust. </w:t>
      </w:r>
      <w:r w:rsidRPr="00F9751B">
        <w:rPr>
          <w:rFonts w:asciiTheme="minorHAnsi" w:eastAsia="Times New Roman" w:hAnsiTheme="minorHAnsi" w:cstheme="minorHAnsi"/>
          <w:iCs/>
          <w:sz w:val="24"/>
          <w:szCs w:val="24"/>
          <w:lang w:eastAsia="x-none"/>
        </w:rPr>
        <w:t>3</w:t>
      </w:r>
      <w:r w:rsidRPr="00F9751B">
        <w:rPr>
          <w:rFonts w:asciiTheme="minorHAnsi" w:eastAsia="Times New Roman" w:hAnsiTheme="minorHAnsi" w:cstheme="minorHAnsi"/>
          <w:iCs/>
          <w:sz w:val="24"/>
          <w:szCs w:val="24"/>
          <w:lang w:val="x-none" w:eastAsia="x-none"/>
        </w:rPr>
        <w:t xml:space="preserve"> pkt </w:t>
      </w:r>
      <w:r w:rsidRPr="00F9751B">
        <w:rPr>
          <w:rFonts w:asciiTheme="minorHAnsi" w:eastAsia="Times New Roman" w:hAnsiTheme="minorHAnsi" w:cstheme="minorHAnsi"/>
          <w:iCs/>
          <w:sz w:val="24"/>
          <w:szCs w:val="24"/>
          <w:lang w:eastAsia="x-none"/>
        </w:rPr>
        <w:t>3</w:t>
      </w:r>
      <w:r w:rsidRPr="00F9751B">
        <w:rPr>
          <w:rFonts w:asciiTheme="minorHAnsi" w:eastAsia="Times New Roman" w:hAnsiTheme="minorHAnsi" w:cstheme="minorHAnsi"/>
          <w:iCs/>
          <w:sz w:val="24"/>
          <w:szCs w:val="24"/>
          <w:lang w:val="x-none" w:eastAsia="x-none"/>
        </w:rPr>
        <w:t xml:space="preserve"> rozporządzenia Rady Ministrów z dnia 16 grudnia 2003 r.</w:t>
      </w:r>
      <w:r w:rsidRPr="00F9751B">
        <w:rPr>
          <w:rFonts w:asciiTheme="minorHAnsi" w:eastAsia="Times New Roman" w:hAnsiTheme="minorHAnsi" w:cstheme="minorHAnsi"/>
          <w:i/>
          <w:iCs/>
          <w:sz w:val="24"/>
          <w:szCs w:val="24"/>
          <w:lang w:val="x-none" w:eastAsia="x-none"/>
        </w:rPr>
        <w:t xml:space="preserve"> </w:t>
      </w:r>
      <w:r w:rsidRPr="00F9751B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>w sprawie wysokości oraz szczegółowych zasad pobierania wpisu w postępowaniu przed sądami administracyjnymi</w:t>
      </w:r>
      <w:r w:rsidRPr="00F9751B">
        <w:rPr>
          <w:rFonts w:asciiTheme="minorHAnsi" w:eastAsia="Times New Roman" w:hAnsiTheme="minorHAnsi" w:cstheme="minorHAnsi"/>
          <w:i/>
          <w:iCs/>
          <w:sz w:val="24"/>
          <w:szCs w:val="24"/>
          <w:lang w:val="x-none" w:eastAsia="x-none"/>
        </w:rPr>
        <w:t xml:space="preserve"> </w:t>
      </w:r>
      <w:r w:rsidRPr="00F9751B">
        <w:rPr>
          <w:rFonts w:asciiTheme="minorHAnsi" w:eastAsia="Times New Roman" w:hAnsiTheme="minorHAnsi" w:cstheme="minorHAnsi"/>
          <w:iCs/>
          <w:sz w:val="24"/>
          <w:szCs w:val="24"/>
          <w:lang w:val="x-none" w:eastAsia="x-none"/>
        </w:rPr>
        <w:t>(Dz. U. z</w:t>
      </w:r>
      <w:r w:rsidRPr="00F9751B">
        <w:rPr>
          <w:rFonts w:asciiTheme="minorHAnsi" w:eastAsia="Times New Roman" w:hAnsiTheme="minorHAnsi" w:cstheme="minorHAnsi"/>
          <w:iCs/>
          <w:sz w:val="24"/>
          <w:szCs w:val="24"/>
          <w:lang w:eastAsia="x-none"/>
        </w:rPr>
        <w:t xml:space="preserve"> </w:t>
      </w:r>
      <w:r w:rsidRPr="00F9751B">
        <w:rPr>
          <w:rFonts w:asciiTheme="minorHAnsi" w:eastAsia="Times New Roman" w:hAnsiTheme="minorHAnsi" w:cstheme="minorHAnsi"/>
          <w:iCs/>
          <w:sz w:val="24"/>
          <w:szCs w:val="24"/>
          <w:lang w:val="x-none" w:eastAsia="x-none"/>
        </w:rPr>
        <w:t>2021 r. poz. 535)</w:t>
      </w:r>
      <w:r w:rsidRPr="00F9751B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 xml:space="preserve">, obowiązany jest do uiszczenia wpisu od skargi w kwocie 200 zł. 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x-none"/>
        </w:rPr>
        <w:t>Skarżący</w:t>
      </w:r>
      <w:r w:rsidRPr="00F9751B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 xml:space="preserve">, co wynika z art. 239 </w:t>
      </w:r>
      <w:r w:rsidRPr="00F9751B">
        <w:rPr>
          <w:rFonts w:asciiTheme="minorHAnsi" w:eastAsia="Times New Roman" w:hAnsiTheme="minorHAnsi" w:cstheme="minorHAnsi"/>
          <w:iCs/>
          <w:sz w:val="24"/>
          <w:szCs w:val="24"/>
          <w:lang w:eastAsia="x-none"/>
        </w:rPr>
        <w:t>p</w:t>
      </w:r>
      <w:r w:rsidRPr="00F9751B">
        <w:rPr>
          <w:rFonts w:asciiTheme="minorHAnsi" w:eastAsia="Times New Roman" w:hAnsiTheme="minorHAnsi" w:cstheme="minorHAnsi"/>
          <w:iCs/>
          <w:sz w:val="24"/>
          <w:szCs w:val="24"/>
          <w:lang w:val="x-none" w:eastAsia="x-none"/>
        </w:rPr>
        <w:t>.p.s.a.</w:t>
      </w:r>
      <w:r w:rsidRPr="00F9751B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>, może być zwolniony z obowiązku uiszczenia kosztów sądowych;</w:t>
      </w:r>
    </w:p>
    <w:p w14:paraId="0B0D037D" w14:textId="77777777" w:rsidR="005C4F44" w:rsidRPr="00F9751B" w:rsidRDefault="005C4F44" w:rsidP="00F9751B">
      <w:pPr>
        <w:numPr>
          <w:ilvl w:val="0"/>
          <w:numId w:val="3"/>
        </w:numPr>
        <w:suppressAutoHyphens/>
        <w:spacing w:after="0" w:line="312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</w:pPr>
      <w:r w:rsidRPr="00F9751B">
        <w:rPr>
          <w:rFonts w:asciiTheme="minorHAnsi" w:eastAsia="Times New Roman" w:hAnsiTheme="minorHAnsi" w:cstheme="minorHAnsi"/>
          <w:sz w:val="24"/>
          <w:szCs w:val="24"/>
          <w:lang w:eastAsia="x-none"/>
        </w:rPr>
        <w:t>skarżącemu</w:t>
      </w:r>
      <w:r w:rsidRPr="00F9751B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 xml:space="preserve">, zgodnie z art. 243 </w:t>
      </w:r>
      <w:r w:rsidRPr="00F9751B">
        <w:rPr>
          <w:rFonts w:asciiTheme="minorHAnsi" w:eastAsia="Times New Roman" w:hAnsiTheme="minorHAnsi" w:cstheme="minorHAnsi"/>
          <w:iCs/>
          <w:sz w:val="24"/>
          <w:szCs w:val="24"/>
          <w:lang w:eastAsia="x-none"/>
        </w:rPr>
        <w:t>p</w:t>
      </w:r>
      <w:r w:rsidRPr="00F9751B">
        <w:rPr>
          <w:rFonts w:asciiTheme="minorHAnsi" w:eastAsia="Times New Roman" w:hAnsiTheme="minorHAnsi" w:cstheme="minorHAnsi"/>
          <w:iCs/>
          <w:sz w:val="24"/>
          <w:szCs w:val="24"/>
          <w:lang w:val="x-none" w:eastAsia="x-none"/>
        </w:rPr>
        <w:t>.p.s.a.</w:t>
      </w:r>
      <w:r w:rsidRPr="00F9751B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>, może być przyznane, na jego wniosek, prawo pomocy. Wniosek ten wolny jest od opłat sądowych.</w:t>
      </w:r>
    </w:p>
    <w:bookmarkEnd w:id="7"/>
    <w:p w14:paraId="02CCDB64" w14:textId="77777777" w:rsidR="00653AD6" w:rsidRPr="00F9751B" w:rsidRDefault="00653AD6" w:rsidP="00F9751B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4F85863" w14:textId="77777777" w:rsidR="002679AF" w:rsidRPr="00F9751B" w:rsidRDefault="002679AF" w:rsidP="00F9751B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highlight w:val="yellow"/>
          <w:lang w:eastAsia="pl-PL"/>
        </w:rPr>
      </w:pPr>
    </w:p>
    <w:p w14:paraId="431B6241" w14:textId="77777777" w:rsidR="002679AF" w:rsidRPr="00F9751B" w:rsidRDefault="002679AF" w:rsidP="00F9751B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highlight w:val="yellow"/>
          <w:lang w:eastAsia="pl-PL"/>
        </w:rPr>
      </w:pPr>
    </w:p>
    <w:p w14:paraId="35C227E1" w14:textId="77777777" w:rsidR="002679AF" w:rsidRPr="00F9751B" w:rsidRDefault="002679AF" w:rsidP="00F9751B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highlight w:val="yellow"/>
          <w:lang w:eastAsia="pl-PL"/>
        </w:rPr>
      </w:pPr>
    </w:p>
    <w:p w14:paraId="30560F26" w14:textId="536DF1AE" w:rsidR="00B5037B" w:rsidRPr="00F9751B" w:rsidRDefault="00B5037B" w:rsidP="00F9751B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highlight w:val="yellow"/>
          <w:lang w:eastAsia="pl-PL"/>
        </w:rPr>
      </w:pPr>
    </w:p>
    <w:p w14:paraId="76334CD9" w14:textId="77777777" w:rsidR="005C4F44" w:rsidRPr="00F9751B" w:rsidRDefault="005C4F44" w:rsidP="00F9751B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highlight w:val="yellow"/>
          <w:lang w:eastAsia="pl-PL"/>
        </w:rPr>
      </w:pPr>
    </w:p>
    <w:p w14:paraId="12F5D9A0" w14:textId="77777777" w:rsidR="005C4F44" w:rsidRPr="00F9751B" w:rsidRDefault="005C4F44" w:rsidP="00F9751B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highlight w:val="yellow"/>
          <w:lang w:eastAsia="pl-PL"/>
        </w:rPr>
      </w:pPr>
    </w:p>
    <w:p w14:paraId="5BDAF4FC" w14:textId="77777777" w:rsidR="005C4F44" w:rsidRPr="00F9751B" w:rsidRDefault="005C4F44" w:rsidP="00F9751B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highlight w:val="yellow"/>
          <w:lang w:eastAsia="pl-PL"/>
        </w:rPr>
      </w:pPr>
    </w:p>
    <w:p w14:paraId="0D86607C" w14:textId="77777777" w:rsidR="005C4F44" w:rsidRPr="00F9751B" w:rsidRDefault="005C4F44" w:rsidP="00F9751B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highlight w:val="yellow"/>
          <w:lang w:eastAsia="pl-PL"/>
        </w:rPr>
      </w:pPr>
    </w:p>
    <w:p w14:paraId="51B8F8DD" w14:textId="77777777" w:rsidR="005C4F44" w:rsidRPr="00F9751B" w:rsidRDefault="005C4F44" w:rsidP="00F9751B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highlight w:val="yellow"/>
          <w:lang w:eastAsia="pl-PL"/>
        </w:rPr>
      </w:pPr>
    </w:p>
    <w:p w14:paraId="65E8009B" w14:textId="77777777" w:rsidR="005C4F44" w:rsidRPr="00F9751B" w:rsidRDefault="005C4F44" w:rsidP="00F9751B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highlight w:val="yellow"/>
          <w:lang w:eastAsia="pl-PL"/>
        </w:rPr>
      </w:pPr>
    </w:p>
    <w:p w14:paraId="45D2E8D4" w14:textId="77777777" w:rsidR="00A00D26" w:rsidRPr="00F9751B" w:rsidRDefault="00A00D26" w:rsidP="00F9751B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highlight w:val="yellow"/>
          <w:lang w:eastAsia="pl-PL"/>
        </w:rPr>
      </w:pPr>
    </w:p>
    <w:p w14:paraId="347468F9" w14:textId="77777777" w:rsidR="00A00D26" w:rsidRPr="00F9751B" w:rsidRDefault="00A00D26" w:rsidP="00F9751B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highlight w:val="yellow"/>
          <w:lang w:eastAsia="pl-PL"/>
        </w:rPr>
      </w:pPr>
    </w:p>
    <w:p w14:paraId="10DEC709" w14:textId="77777777" w:rsidR="00A00D26" w:rsidRPr="00F9751B" w:rsidRDefault="00A00D26" w:rsidP="00F9751B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highlight w:val="yellow"/>
          <w:lang w:eastAsia="pl-PL"/>
        </w:rPr>
      </w:pPr>
    </w:p>
    <w:p w14:paraId="239F3D08" w14:textId="77777777" w:rsidR="00A00D26" w:rsidRPr="00F9751B" w:rsidRDefault="00A00D26" w:rsidP="00F9751B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highlight w:val="yellow"/>
          <w:lang w:eastAsia="pl-PL"/>
        </w:rPr>
      </w:pPr>
    </w:p>
    <w:p w14:paraId="6D19FBD8" w14:textId="77777777" w:rsidR="00A00D26" w:rsidRPr="00F9751B" w:rsidRDefault="00A00D26" w:rsidP="00F9751B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highlight w:val="yellow"/>
          <w:lang w:eastAsia="pl-PL"/>
        </w:rPr>
      </w:pPr>
    </w:p>
    <w:p w14:paraId="3BDD6F56" w14:textId="6D7DC210" w:rsidR="00B5037B" w:rsidRPr="00F9751B" w:rsidRDefault="00B5037B" w:rsidP="00F9751B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highlight w:val="yellow"/>
          <w:lang w:eastAsia="pl-PL"/>
        </w:rPr>
      </w:pPr>
    </w:p>
    <w:p w14:paraId="7B46B732" w14:textId="7BAED5D6" w:rsidR="002679AF" w:rsidRPr="00F9751B" w:rsidRDefault="002679AF" w:rsidP="00F9751B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BB9E9AA" w14:textId="0D92D929" w:rsidR="00907DF1" w:rsidRPr="00F9751B" w:rsidRDefault="00907DF1" w:rsidP="00F9751B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Otrzymują:</w:t>
      </w:r>
    </w:p>
    <w:p w14:paraId="08383A5D" w14:textId="5E4EFF48" w:rsidR="00264590" w:rsidRPr="00F9751B" w:rsidRDefault="00C250F4" w:rsidP="00F9751B">
      <w:pPr>
        <w:pStyle w:val="Akapitzlist1"/>
        <w:numPr>
          <w:ilvl w:val="0"/>
          <w:numId w:val="1"/>
        </w:num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(…) </w:t>
      </w:r>
      <w:bookmarkStart w:id="8" w:name="_GoBack"/>
      <w:bookmarkEnd w:id="8"/>
      <w:r w:rsidR="00774E0B" w:rsidRPr="00F9751B">
        <w:rPr>
          <w:rFonts w:asciiTheme="minorHAnsi" w:hAnsiTheme="minorHAnsi" w:cstheme="minorHAnsi"/>
        </w:rPr>
        <w:t xml:space="preserve"> – pełnomocnik </w:t>
      </w:r>
      <w:r w:rsidR="00264590" w:rsidRPr="00F9751B">
        <w:rPr>
          <w:rFonts w:asciiTheme="minorHAnsi" w:hAnsiTheme="minorHAnsi" w:cstheme="minorHAnsi"/>
        </w:rPr>
        <w:t>Acorus sp. z o.o., ul. Opacka 16/5, 80-338 Gdańsk</w:t>
      </w:r>
    </w:p>
    <w:p w14:paraId="5321DF9F" w14:textId="392C1E30" w:rsidR="00264590" w:rsidRPr="00F9751B" w:rsidRDefault="00E52B72" w:rsidP="00F9751B">
      <w:pPr>
        <w:pStyle w:val="Akapitzlist1"/>
        <w:numPr>
          <w:ilvl w:val="0"/>
          <w:numId w:val="1"/>
        </w:numPr>
        <w:spacing w:after="240" w:line="312" w:lineRule="auto"/>
        <w:ind w:left="714" w:hanging="357"/>
        <w:rPr>
          <w:rFonts w:asciiTheme="minorHAnsi" w:hAnsiTheme="minorHAnsi" w:cstheme="minorHAnsi"/>
        </w:rPr>
      </w:pPr>
      <w:r w:rsidRPr="00F9751B">
        <w:rPr>
          <w:rFonts w:asciiTheme="minorHAnsi" w:hAnsiTheme="minorHAnsi" w:cstheme="minorHAnsi"/>
        </w:rPr>
        <w:t xml:space="preserve">Pozostałe strony postępowania </w:t>
      </w:r>
      <w:r w:rsidR="00264590" w:rsidRPr="00F9751B">
        <w:rPr>
          <w:rFonts w:asciiTheme="minorHAnsi" w:hAnsiTheme="minorHAnsi" w:cstheme="minorHAnsi"/>
        </w:rPr>
        <w:t xml:space="preserve">zgodnie z </w:t>
      </w:r>
      <w:r w:rsidRPr="00F9751B">
        <w:rPr>
          <w:rFonts w:asciiTheme="minorHAnsi" w:hAnsiTheme="minorHAnsi" w:cstheme="minorHAnsi"/>
        </w:rPr>
        <w:t>art. 4</w:t>
      </w:r>
      <w:r w:rsidR="00264590" w:rsidRPr="00F9751B">
        <w:rPr>
          <w:rFonts w:asciiTheme="minorHAnsi" w:hAnsiTheme="minorHAnsi" w:cstheme="minorHAnsi"/>
        </w:rPr>
        <w:t xml:space="preserve">9 § 1 k.p.a. w związku z art. 74 ust. 3 u.o.o.ś. i art. 15 ust. 1 </w:t>
      </w:r>
      <w:r w:rsidR="005C4F44" w:rsidRPr="00F9751B">
        <w:rPr>
          <w:rFonts w:asciiTheme="minorHAnsi" w:hAnsiTheme="minorHAnsi" w:cstheme="minorHAnsi"/>
        </w:rPr>
        <w:t>u.z.u.o.o.ś.</w:t>
      </w:r>
    </w:p>
    <w:p w14:paraId="5AD3D87A" w14:textId="48226BEF" w:rsidR="00907DF1" w:rsidRPr="00F9751B" w:rsidRDefault="00907DF1" w:rsidP="00F9751B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Do wiadomości:</w:t>
      </w:r>
    </w:p>
    <w:p w14:paraId="73044B05" w14:textId="1B3171EB" w:rsidR="00907DF1" w:rsidRPr="00F9751B" w:rsidRDefault="00E52B72" w:rsidP="00F9751B">
      <w:pPr>
        <w:numPr>
          <w:ilvl w:val="0"/>
          <w:numId w:val="2"/>
        </w:numPr>
        <w:spacing w:after="0" w:line="312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Regionaln</w:t>
      </w:r>
      <w:r w:rsidR="005E41BF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y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Dyrek</w:t>
      </w:r>
      <w:r w:rsidR="005E41BF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tor</w:t>
      </w:r>
      <w:r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Ochrony Środowiska w </w:t>
      </w:r>
      <w:r w:rsidR="00264590" w:rsidRPr="00F9751B">
        <w:rPr>
          <w:rFonts w:asciiTheme="minorHAnsi" w:eastAsia="Times New Roman" w:hAnsiTheme="minorHAnsi" w:cstheme="minorHAnsi"/>
          <w:sz w:val="24"/>
          <w:szCs w:val="24"/>
          <w:lang w:eastAsia="pl-PL"/>
        </w:rPr>
        <w:t>Białymstoku</w:t>
      </w:r>
    </w:p>
    <w:sectPr w:rsidR="00907DF1" w:rsidRPr="00F9751B" w:rsidSect="00BA03EB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6B1FF" w14:textId="77777777" w:rsidR="00BA03EB" w:rsidRDefault="00BA03EB">
      <w:pPr>
        <w:spacing w:after="0" w:line="240" w:lineRule="auto"/>
      </w:pPr>
      <w:r>
        <w:separator/>
      </w:r>
    </w:p>
  </w:endnote>
  <w:endnote w:type="continuationSeparator" w:id="0">
    <w:p w14:paraId="6C5A972E" w14:textId="77777777" w:rsidR="00BA03EB" w:rsidRDefault="00BA0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66A6E06" w14:textId="64DBFA1D" w:rsidR="004F7067" w:rsidRPr="00DB28A2" w:rsidRDefault="00E61C6E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DB28A2">
          <w:rPr>
            <w:rFonts w:ascii="Times New Roman" w:hAnsi="Times New Roman"/>
            <w:sz w:val="20"/>
            <w:szCs w:val="20"/>
          </w:rPr>
          <w:fldChar w:fldCharType="begin"/>
        </w:r>
        <w:r w:rsidRPr="00DB28A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DB28A2">
          <w:rPr>
            <w:rFonts w:ascii="Times New Roman" w:hAnsi="Times New Roman"/>
            <w:sz w:val="20"/>
            <w:szCs w:val="20"/>
          </w:rPr>
          <w:fldChar w:fldCharType="separate"/>
        </w:r>
        <w:r w:rsidR="0016710A">
          <w:rPr>
            <w:rFonts w:ascii="Times New Roman" w:hAnsi="Times New Roman"/>
            <w:noProof/>
            <w:sz w:val="20"/>
            <w:szCs w:val="20"/>
          </w:rPr>
          <w:t>6</w:t>
        </w:r>
        <w:r w:rsidRPr="00DB28A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2C0BA875" w14:textId="77777777" w:rsidR="004F7067" w:rsidRDefault="004F706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808A5" w14:textId="77777777" w:rsidR="00BA03EB" w:rsidRDefault="00BA03EB">
      <w:pPr>
        <w:spacing w:after="0" w:line="240" w:lineRule="auto"/>
      </w:pPr>
      <w:r>
        <w:separator/>
      </w:r>
    </w:p>
  </w:footnote>
  <w:footnote w:type="continuationSeparator" w:id="0">
    <w:p w14:paraId="67E00A91" w14:textId="77777777" w:rsidR="00BA03EB" w:rsidRDefault="00BA0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23315" w14:textId="77777777" w:rsidR="004F7067" w:rsidRDefault="004F706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777995" w14:paraId="09FAB571" w14:textId="77777777" w:rsidTr="00B92515">
      <w:trPr>
        <w:trHeight w:val="470"/>
      </w:trPr>
      <w:tc>
        <w:tcPr>
          <w:tcW w:w="4641" w:type="dxa"/>
          <w:vAlign w:val="center"/>
        </w:tcPr>
        <w:p w14:paraId="7F5A4996" w14:textId="6FC7C593" w:rsidR="004F7067" w:rsidRPr="00F9751B" w:rsidRDefault="004F7067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bCs/>
            </w:rPr>
          </w:pPr>
        </w:p>
        <w:p w14:paraId="45C5FCFF" w14:textId="77777777" w:rsidR="004F7067" w:rsidRPr="00F9751B" w:rsidRDefault="00E61C6E" w:rsidP="00F9751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cs="Calibri"/>
              <w:bCs/>
              <w:smallCaps/>
              <w:sz w:val="24"/>
              <w:szCs w:val="24"/>
            </w:rPr>
          </w:pPr>
          <w:r w:rsidRPr="00F9751B">
            <w:rPr>
              <w:rFonts w:cs="Calibri"/>
              <w:bCs/>
              <w:smallCaps/>
              <w:sz w:val="24"/>
              <w:szCs w:val="24"/>
            </w:rPr>
            <w:t>Generalny Dyrektor</w:t>
          </w:r>
        </w:p>
        <w:p w14:paraId="5787A611" w14:textId="77777777" w:rsidR="004F7067" w:rsidRPr="00A65CAB" w:rsidRDefault="00E61C6E" w:rsidP="00F9751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  <w:r w:rsidRPr="00F9751B">
            <w:rPr>
              <w:rFonts w:cs="Calibri"/>
              <w:bCs/>
              <w:smallCaps/>
              <w:sz w:val="24"/>
              <w:szCs w:val="24"/>
            </w:rPr>
            <w:t>Ochrony Środowiska</w:t>
          </w:r>
        </w:p>
      </w:tc>
    </w:tr>
  </w:tbl>
  <w:p w14:paraId="720F6CAA" w14:textId="77777777" w:rsidR="004F7067" w:rsidRDefault="004F70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33C633E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117145B"/>
    <w:multiLevelType w:val="hybridMultilevel"/>
    <w:tmpl w:val="2C5667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A6097"/>
    <w:multiLevelType w:val="multilevel"/>
    <w:tmpl w:val="1566670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2D8328E3"/>
    <w:multiLevelType w:val="hybridMultilevel"/>
    <w:tmpl w:val="5C188A0A"/>
    <w:lvl w:ilvl="0" w:tplc="28104774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570BA"/>
    <w:multiLevelType w:val="hybridMultilevel"/>
    <w:tmpl w:val="D37A6994"/>
    <w:lvl w:ilvl="0" w:tplc="41DE5694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547E35B8"/>
    <w:multiLevelType w:val="multilevel"/>
    <w:tmpl w:val="033C63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C390D41"/>
    <w:multiLevelType w:val="hybridMultilevel"/>
    <w:tmpl w:val="2DCEAADE"/>
    <w:lvl w:ilvl="0" w:tplc="4314B9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50801CE"/>
    <w:multiLevelType w:val="hybridMultilevel"/>
    <w:tmpl w:val="E5688950"/>
    <w:lvl w:ilvl="0" w:tplc="41DE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995"/>
    <w:rsid w:val="000202DD"/>
    <w:rsid w:val="0002485B"/>
    <w:rsid w:val="00030BAA"/>
    <w:rsid w:val="00034BC3"/>
    <w:rsid w:val="0003524A"/>
    <w:rsid w:val="00041255"/>
    <w:rsid w:val="00042ADE"/>
    <w:rsid w:val="000479C2"/>
    <w:rsid w:val="00056B77"/>
    <w:rsid w:val="0006192B"/>
    <w:rsid w:val="000740DA"/>
    <w:rsid w:val="00080B3A"/>
    <w:rsid w:val="00082A7B"/>
    <w:rsid w:val="00085C1C"/>
    <w:rsid w:val="00087980"/>
    <w:rsid w:val="000960F0"/>
    <w:rsid w:val="00097B70"/>
    <w:rsid w:val="000A1465"/>
    <w:rsid w:val="000A21B7"/>
    <w:rsid w:val="000C3744"/>
    <w:rsid w:val="000F2E0C"/>
    <w:rsid w:val="000F4583"/>
    <w:rsid w:val="001027C5"/>
    <w:rsid w:val="00132BC4"/>
    <w:rsid w:val="001512BE"/>
    <w:rsid w:val="00154C1C"/>
    <w:rsid w:val="001613B1"/>
    <w:rsid w:val="0016710A"/>
    <w:rsid w:val="001738BA"/>
    <w:rsid w:val="00180328"/>
    <w:rsid w:val="00181888"/>
    <w:rsid w:val="00187BBF"/>
    <w:rsid w:val="001911F4"/>
    <w:rsid w:val="00191642"/>
    <w:rsid w:val="00191916"/>
    <w:rsid w:val="001946F5"/>
    <w:rsid w:val="00197BE7"/>
    <w:rsid w:val="001A39DF"/>
    <w:rsid w:val="001C15DD"/>
    <w:rsid w:val="001C21AF"/>
    <w:rsid w:val="001C24FA"/>
    <w:rsid w:val="001C4D3E"/>
    <w:rsid w:val="001D0029"/>
    <w:rsid w:val="001D0742"/>
    <w:rsid w:val="001D1581"/>
    <w:rsid w:val="001D7974"/>
    <w:rsid w:val="001F0ECF"/>
    <w:rsid w:val="00207A9B"/>
    <w:rsid w:val="00212FA3"/>
    <w:rsid w:val="00217A6E"/>
    <w:rsid w:val="00225ED2"/>
    <w:rsid w:val="00231532"/>
    <w:rsid w:val="00264590"/>
    <w:rsid w:val="002679AF"/>
    <w:rsid w:val="00271CC1"/>
    <w:rsid w:val="0027427A"/>
    <w:rsid w:val="002816A6"/>
    <w:rsid w:val="00284BA3"/>
    <w:rsid w:val="002B2074"/>
    <w:rsid w:val="002D0B74"/>
    <w:rsid w:val="002D240A"/>
    <w:rsid w:val="002D3401"/>
    <w:rsid w:val="002E1362"/>
    <w:rsid w:val="0030139E"/>
    <w:rsid w:val="00312992"/>
    <w:rsid w:val="003226F6"/>
    <w:rsid w:val="00323268"/>
    <w:rsid w:val="0032430D"/>
    <w:rsid w:val="00326B0F"/>
    <w:rsid w:val="00327174"/>
    <w:rsid w:val="003338A3"/>
    <w:rsid w:val="00337601"/>
    <w:rsid w:val="00352FFF"/>
    <w:rsid w:val="003554D9"/>
    <w:rsid w:val="003561A7"/>
    <w:rsid w:val="00360F4D"/>
    <w:rsid w:val="00376AE6"/>
    <w:rsid w:val="00390E37"/>
    <w:rsid w:val="0039719D"/>
    <w:rsid w:val="003A098B"/>
    <w:rsid w:val="003B4E6E"/>
    <w:rsid w:val="003C0E31"/>
    <w:rsid w:val="003C627F"/>
    <w:rsid w:val="003D496D"/>
    <w:rsid w:val="003E1854"/>
    <w:rsid w:val="003F156E"/>
    <w:rsid w:val="00402297"/>
    <w:rsid w:val="00403DB8"/>
    <w:rsid w:val="00405E74"/>
    <w:rsid w:val="00407314"/>
    <w:rsid w:val="00414649"/>
    <w:rsid w:val="00416032"/>
    <w:rsid w:val="0042793A"/>
    <w:rsid w:val="00431E45"/>
    <w:rsid w:val="00433808"/>
    <w:rsid w:val="00433D30"/>
    <w:rsid w:val="004406E5"/>
    <w:rsid w:val="0045243A"/>
    <w:rsid w:val="004665BF"/>
    <w:rsid w:val="004725F8"/>
    <w:rsid w:val="004767CC"/>
    <w:rsid w:val="00480B23"/>
    <w:rsid w:val="00492C0D"/>
    <w:rsid w:val="0049461A"/>
    <w:rsid w:val="004B0115"/>
    <w:rsid w:val="004B13E5"/>
    <w:rsid w:val="004D2DB5"/>
    <w:rsid w:val="004D72DA"/>
    <w:rsid w:val="004E627F"/>
    <w:rsid w:val="004F7067"/>
    <w:rsid w:val="00520605"/>
    <w:rsid w:val="005342E4"/>
    <w:rsid w:val="00550E79"/>
    <w:rsid w:val="00566B00"/>
    <w:rsid w:val="00581C36"/>
    <w:rsid w:val="0058631D"/>
    <w:rsid w:val="0058658C"/>
    <w:rsid w:val="00586929"/>
    <w:rsid w:val="005A25DC"/>
    <w:rsid w:val="005A47C9"/>
    <w:rsid w:val="005B2785"/>
    <w:rsid w:val="005B4A99"/>
    <w:rsid w:val="005B506A"/>
    <w:rsid w:val="005C2581"/>
    <w:rsid w:val="005C4F44"/>
    <w:rsid w:val="005C6BA8"/>
    <w:rsid w:val="005D22F1"/>
    <w:rsid w:val="005D4EBF"/>
    <w:rsid w:val="005D4F19"/>
    <w:rsid w:val="005E3EB7"/>
    <w:rsid w:val="005E41BF"/>
    <w:rsid w:val="006033D6"/>
    <w:rsid w:val="006056CB"/>
    <w:rsid w:val="00612D27"/>
    <w:rsid w:val="00615C1A"/>
    <w:rsid w:val="006168DF"/>
    <w:rsid w:val="006278B9"/>
    <w:rsid w:val="00633DEA"/>
    <w:rsid w:val="00653AD6"/>
    <w:rsid w:val="00656CDE"/>
    <w:rsid w:val="006626E9"/>
    <w:rsid w:val="006710D6"/>
    <w:rsid w:val="00680FF6"/>
    <w:rsid w:val="00686106"/>
    <w:rsid w:val="006A0600"/>
    <w:rsid w:val="006C1B36"/>
    <w:rsid w:val="006C37C9"/>
    <w:rsid w:val="006D1D69"/>
    <w:rsid w:val="006E1D9B"/>
    <w:rsid w:val="006E5EAF"/>
    <w:rsid w:val="006F062B"/>
    <w:rsid w:val="006F062F"/>
    <w:rsid w:val="006F09A5"/>
    <w:rsid w:val="006F6794"/>
    <w:rsid w:val="00704536"/>
    <w:rsid w:val="007128FC"/>
    <w:rsid w:val="00722F98"/>
    <w:rsid w:val="007236AC"/>
    <w:rsid w:val="0072638D"/>
    <w:rsid w:val="00735888"/>
    <w:rsid w:val="007411E5"/>
    <w:rsid w:val="00742E04"/>
    <w:rsid w:val="00745799"/>
    <w:rsid w:val="007552E2"/>
    <w:rsid w:val="007557D1"/>
    <w:rsid w:val="00757944"/>
    <w:rsid w:val="007618C5"/>
    <w:rsid w:val="00761E0B"/>
    <w:rsid w:val="00774E0B"/>
    <w:rsid w:val="007769EF"/>
    <w:rsid w:val="00777995"/>
    <w:rsid w:val="00791251"/>
    <w:rsid w:val="0079515F"/>
    <w:rsid w:val="007957EE"/>
    <w:rsid w:val="007A06AC"/>
    <w:rsid w:val="007A2064"/>
    <w:rsid w:val="007A3D72"/>
    <w:rsid w:val="007C39C7"/>
    <w:rsid w:val="007C4274"/>
    <w:rsid w:val="007E1E7E"/>
    <w:rsid w:val="007F4D2D"/>
    <w:rsid w:val="007F5BA4"/>
    <w:rsid w:val="007F64D9"/>
    <w:rsid w:val="00807529"/>
    <w:rsid w:val="008139D6"/>
    <w:rsid w:val="00834D1F"/>
    <w:rsid w:val="00844477"/>
    <w:rsid w:val="00853254"/>
    <w:rsid w:val="008570F7"/>
    <w:rsid w:val="0086044C"/>
    <w:rsid w:val="00861E24"/>
    <w:rsid w:val="00863646"/>
    <w:rsid w:val="00863ADE"/>
    <w:rsid w:val="00874E76"/>
    <w:rsid w:val="0088144E"/>
    <w:rsid w:val="00887AED"/>
    <w:rsid w:val="00891B05"/>
    <w:rsid w:val="00896B8A"/>
    <w:rsid w:val="008A3B93"/>
    <w:rsid w:val="008A48DE"/>
    <w:rsid w:val="008A6E5C"/>
    <w:rsid w:val="008B69A0"/>
    <w:rsid w:val="008C08B5"/>
    <w:rsid w:val="008C3E5D"/>
    <w:rsid w:val="008D1DC5"/>
    <w:rsid w:val="008D7EBD"/>
    <w:rsid w:val="008E13DA"/>
    <w:rsid w:val="008F30A6"/>
    <w:rsid w:val="008F34C4"/>
    <w:rsid w:val="00907DF1"/>
    <w:rsid w:val="0091429B"/>
    <w:rsid w:val="00915C4D"/>
    <w:rsid w:val="00915FFA"/>
    <w:rsid w:val="00931DD5"/>
    <w:rsid w:val="00941236"/>
    <w:rsid w:val="009419EE"/>
    <w:rsid w:val="0095264D"/>
    <w:rsid w:val="00955115"/>
    <w:rsid w:val="00965E16"/>
    <w:rsid w:val="00965F74"/>
    <w:rsid w:val="00974AC2"/>
    <w:rsid w:val="00981DFD"/>
    <w:rsid w:val="00982739"/>
    <w:rsid w:val="00984E6C"/>
    <w:rsid w:val="00990216"/>
    <w:rsid w:val="009A7FA3"/>
    <w:rsid w:val="009B1EC0"/>
    <w:rsid w:val="009B5927"/>
    <w:rsid w:val="009C4B93"/>
    <w:rsid w:val="009D1CD3"/>
    <w:rsid w:val="009D63FA"/>
    <w:rsid w:val="009E2FA3"/>
    <w:rsid w:val="009E650D"/>
    <w:rsid w:val="009E7452"/>
    <w:rsid w:val="009F5404"/>
    <w:rsid w:val="009F6804"/>
    <w:rsid w:val="00A00D26"/>
    <w:rsid w:val="00A17320"/>
    <w:rsid w:val="00A22F52"/>
    <w:rsid w:val="00A3283C"/>
    <w:rsid w:val="00A345FD"/>
    <w:rsid w:val="00A4062F"/>
    <w:rsid w:val="00A45B36"/>
    <w:rsid w:val="00A47DD2"/>
    <w:rsid w:val="00A64A0A"/>
    <w:rsid w:val="00A65621"/>
    <w:rsid w:val="00A6636D"/>
    <w:rsid w:val="00A767C0"/>
    <w:rsid w:val="00A84DA3"/>
    <w:rsid w:val="00A852E1"/>
    <w:rsid w:val="00A93A18"/>
    <w:rsid w:val="00AA51BF"/>
    <w:rsid w:val="00AA7EFC"/>
    <w:rsid w:val="00AB2BE4"/>
    <w:rsid w:val="00AB5546"/>
    <w:rsid w:val="00AC694C"/>
    <w:rsid w:val="00AD586E"/>
    <w:rsid w:val="00AE1CA4"/>
    <w:rsid w:val="00AE6B8B"/>
    <w:rsid w:val="00AF0A51"/>
    <w:rsid w:val="00AF1467"/>
    <w:rsid w:val="00AF7823"/>
    <w:rsid w:val="00B0763D"/>
    <w:rsid w:val="00B15AD2"/>
    <w:rsid w:val="00B16A9D"/>
    <w:rsid w:val="00B3066C"/>
    <w:rsid w:val="00B3158F"/>
    <w:rsid w:val="00B42B66"/>
    <w:rsid w:val="00B44950"/>
    <w:rsid w:val="00B466EB"/>
    <w:rsid w:val="00B5037B"/>
    <w:rsid w:val="00B5052B"/>
    <w:rsid w:val="00B53299"/>
    <w:rsid w:val="00B64F7C"/>
    <w:rsid w:val="00B65FD4"/>
    <w:rsid w:val="00B673E0"/>
    <w:rsid w:val="00B81F58"/>
    <w:rsid w:val="00BA03EB"/>
    <w:rsid w:val="00BB0328"/>
    <w:rsid w:val="00BB1A84"/>
    <w:rsid w:val="00BD2980"/>
    <w:rsid w:val="00BE503B"/>
    <w:rsid w:val="00BE79FB"/>
    <w:rsid w:val="00BE7DBF"/>
    <w:rsid w:val="00BF226F"/>
    <w:rsid w:val="00C01166"/>
    <w:rsid w:val="00C05C4A"/>
    <w:rsid w:val="00C118BD"/>
    <w:rsid w:val="00C123D7"/>
    <w:rsid w:val="00C250F4"/>
    <w:rsid w:val="00C2627A"/>
    <w:rsid w:val="00C36E26"/>
    <w:rsid w:val="00C37C63"/>
    <w:rsid w:val="00C45D0C"/>
    <w:rsid w:val="00C46512"/>
    <w:rsid w:val="00C548DE"/>
    <w:rsid w:val="00C61CDE"/>
    <w:rsid w:val="00C70864"/>
    <w:rsid w:val="00C72936"/>
    <w:rsid w:val="00C72D23"/>
    <w:rsid w:val="00C740EA"/>
    <w:rsid w:val="00C95E2B"/>
    <w:rsid w:val="00C97EE2"/>
    <w:rsid w:val="00CB135F"/>
    <w:rsid w:val="00CC4C3D"/>
    <w:rsid w:val="00CE215B"/>
    <w:rsid w:val="00CE3A22"/>
    <w:rsid w:val="00CE48EE"/>
    <w:rsid w:val="00CE54A4"/>
    <w:rsid w:val="00CE5A8E"/>
    <w:rsid w:val="00CF2D59"/>
    <w:rsid w:val="00CF7810"/>
    <w:rsid w:val="00D25760"/>
    <w:rsid w:val="00D30E74"/>
    <w:rsid w:val="00D452C8"/>
    <w:rsid w:val="00D45693"/>
    <w:rsid w:val="00D50C56"/>
    <w:rsid w:val="00D5130F"/>
    <w:rsid w:val="00D5488E"/>
    <w:rsid w:val="00D712BC"/>
    <w:rsid w:val="00D849D0"/>
    <w:rsid w:val="00D86289"/>
    <w:rsid w:val="00D94755"/>
    <w:rsid w:val="00D974B1"/>
    <w:rsid w:val="00DA542C"/>
    <w:rsid w:val="00DA5981"/>
    <w:rsid w:val="00DB28A2"/>
    <w:rsid w:val="00DB7B77"/>
    <w:rsid w:val="00DC29C6"/>
    <w:rsid w:val="00DC67E5"/>
    <w:rsid w:val="00DC7115"/>
    <w:rsid w:val="00DD403C"/>
    <w:rsid w:val="00DD64E6"/>
    <w:rsid w:val="00DD6912"/>
    <w:rsid w:val="00DE4DC3"/>
    <w:rsid w:val="00DE58FC"/>
    <w:rsid w:val="00DF3509"/>
    <w:rsid w:val="00E1254C"/>
    <w:rsid w:val="00E217D4"/>
    <w:rsid w:val="00E36B01"/>
    <w:rsid w:val="00E45C44"/>
    <w:rsid w:val="00E4769C"/>
    <w:rsid w:val="00E4787B"/>
    <w:rsid w:val="00E51028"/>
    <w:rsid w:val="00E52B72"/>
    <w:rsid w:val="00E61C6E"/>
    <w:rsid w:val="00E703F2"/>
    <w:rsid w:val="00E711CE"/>
    <w:rsid w:val="00E77CDF"/>
    <w:rsid w:val="00E80598"/>
    <w:rsid w:val="00EB2369"/>
    <w:rsid w:val="00EB5FED"/>
    <w:rsid w:val="00EB68AD"/>
    <w:rsid w:val="00ED0492"/>
    <w:rsid w:val="00ED1AD5"/>
    <w:rsid w:val="00EE36CD"/>
    <w:rsid w:val="00EE466B"/>
    <w:rsid w:val="00EF2F23"/>
    <w:rsid w:val="00EF4862"/>
    <w:rsid w:val="00EF69AF"/>
    <w:rsid w:val="00EF6E97"/>
    <w:rsid w:val="00F04F51"/>
    <w:rsid w:val="00F075CA"/>
    <w:rsid w:val="00F11696"/>
    <w:rsid w:val="00F11AAC"/>
    <w:rsid w:val="00F120EF"/>
    <w:rsid w:val="00F13D41"/>
    <w:rsid w:val="00F1607B"/>
    <w:rsid w:val="00F1707F"/>
    <w:rsid w:val="00F44C91"/>
    <w:rsid w:val="00F4714A"/>
    <w:rsid w:val="00F50809"/>
    <w:rsid w:val="00F66019"/>
    <w:rsid w:val="00F71308"/>
    <w:rsid w:val="00F863A7"/>
    <w:rsid w:val="00F92C5C"/>
    <w:rsid w:val="00F9751B"/>
    <w:rsid w:val="00FC058A"/>
    <w:rsid w:val="00FC0EB1"/>
    <w:rsid w:val="00FC2A00"/>
    <w:rsid w:val="00FD622A"/>
    <w:rsid w:val="00FD7A8A"/>
    <w:rsid w:val="00FE3E9B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0B91"/>
  <w15:docId w15:val="{62E16F2D-4D02-4F4B-8DC9-3777881B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Akapitzlist1">
    <w:name w:val="Akapit z listą1"/>
    <w:basedOn w:val="Normalny"/>
    <w:qFormat/>
    <w:rsid w:val="00907DF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C39C7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26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26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26E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26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26E9"/>
    <w:rPr>
      <w:b/>
      <w:bCs/>
      <w:lang w:eastAsia="en-US"/>
    </w:rPr>
  </w:style>
  <w:style w:type="character" w:customStyle="1" w:styleId="apple-converted-space">
    <w:name w:val="apple-converted-space"/>
    <w:rsid w:val="00BB0328"/>
    <w:rPr>
      <w:lang w:val="en-US"/>
    </w:rPr>
  </w:style>
  <w:style w:type="character" w:customStyle="1" w:styleId="Nierozpoznanawzmianka1">
    <w:name w:val="Nierozpoznana wzmianka1"/>
    <w:basedOn w:val="Domylnaczcionkaakapitu"/>
    <w:uiPriority w:val="99"/>
    <w:rsid w:val="00A64A0A"/>
    <w:rPr>
      <w:color w:val="605E5C"/>
      <w:shd w:val="clear" w:color="auto" w:fill="E1DFDD"/>
    </w:rPr>
  </w:style>
  <w:style w:type="paragraph" w:styleId="NormalnyWeb">
    <w:name w:val="Normal (Web)"/>
    <w:basedOn w:val="Normalny"/>
    <w:unhideWhenUsed/>
    <w:rsid w:val="008A4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g-binding">
    <w:name w:val="ng-binding"/>
    <w:basedOn w:val="Normalny"/>
    <w:rsid w:val="009E2F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g-scope">
    <w:name w:val="ng-scope"/>
    <w:basedOn w:val="Domylnaczcionkaakapitu"/>
    <w:rsid w:val="009E2FA3"/>
  </w:style>
  <w:style w:type="paragraph" w:styleId="Akapitzlist">
    <w:name w:val="List Paragraph"/>
    <w:basedOn w:val="Normalny"/>
    <w:uiPriority w:val="34"/>
    <w:qFormat/>
    <w:rsid w:val="00E711CE"/>
    <w:pPr>
      <w:ind w:left="720"/>
      <w:contextualSpacing/>
    </w:pPr>
  </w:style>
  <w:style w:type="character" w:customStyle="1" w:styleId="info-list-value-uzasadnienie">
    <w:name w:val="info-list-value-uzasadnienie"/>
    <w:basedOn w:val="Domylnaczcionkaakapitu"/>
    <w:rsid w:val="006278B9"/>
  </w:style>
  <w:style w:type="character" w:customStyle="1" w:styleId="tabulatory">
    <w:name w:val="tabulatory"/>
    <w:basedOn w:val="Domylnaczcionkaakapitu"/>
    <w:rsid w:val="00D54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9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40E70-7250-4557-83FD-A7C350D7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6</Pages>
  <Words>1879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Ewa Bakuła</cp:lastModifiedBy>
  <cp:revision>2</cp:revision>
  <cp:lastPrinted>2024-02-07T13:50:00Z</cp:lastPrinted>
  <dcterms:created xsi:type="dcterms:W3CDTF">2024-04-23T08:16:00Z</dcterms:created>
  <dcterms:modified xsi:type="dcterms:W3CDTF">2024-04-23T08:16:00Z</dcterms:modified>
</cp:coreProperties>
</file>