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3522D" w14:textId="77777777" w:rsidR="00F70C88" w:rsidRDefault="00F70C88" w:rsidP="00722F08">
      <w:pPr>
        <w:spacing w:after="0" w:line="240" w:lineRule="exact"/>
        <w:rPr>
          <w:rFonts w:ascii="Lato" w:hAnsi="Lato"/>
          <w:spacing w:val="4"/>
        </w:rPr>
      </w:pPr>
    </w:p>
    <w:p w14:paraId="776DAFA9" w14:textId="75905AAB" w:rsidR="009276B2" w:rsidRPr="009F7A21" w:rsidRDefault="009276B2" w:rsidP="00722F08">
      <w:pPr>
        <w:spacing w:after="0" w:line="24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 xml:space="preserve">Znak </w:t>
      </w:r>
      <w:r w:rsidR="00A71D65">
        <w:rPr>
          <w:rFonts w:ascii="Lato" w:hAnsi="Lato"/>
          <w:spacing w:val="4"/>
        </w:rPr>
        <w:t>sprawy</w:t>
      </w:r>
      <w:r w:rsidR="00B36262" w:rsidRPr="009F7A21">
        <w:rPr>
          <w:rFonts w:ascii="Lato" w:hAnsi="Lato"/>
          <w:spacing w:val="4"/>
        </w:rPr>
        <w:t>:</w:t>
      </w:r>
      <w:r w:rsidR="002830CF" w:rsidRPr="009F7A21">
        <w:rPr>
          <w:rFonts w:ascii="Lato" w:hAnsi="Lato"/>
          <w:spacing w:val="4"/>
        </w:rPr>
        <w:t xml:space="preserve"> </w:t>
      </w:r>
      <w:r w:rsidR="00B252D6" w:rsidRPr="009F7A21">
        <w:rPr>
          <w:rFonts w:ascii="Lato" w:hAnsi="Lato"/>
          <w:spacing w:val="4"/>
        </w:rPr>
        <w:t>DLI-I.</w:t>
      </w:r>
      <w:r w:rsidR="00CA4335" w:rsidRPr="009F7A21">
        <w:rPr>
          <w:rFonts w:ascii="Lato" w:hAnsi="Lato"/>
          <w:spacing w:val="4"/>
        </w:rPr>
        <w:t>762</w:t>
      </w:r>
      <w:r w:rsidR="001652ED">
        <w:rPr>
          <w:rFonts w:ascii="Lato" w:hAnsi="Lato"/>
          <w:spacing w:val="4"/>
        </w:rPr>
        <w:t>0</w:t>
      </w:r>
      <w:r w:rsidR="00B252D6" w:rsidRPr="009F7A21">
        <w:rPr>
          <w:rFonts w:ascii="Lato" w:hAnsi="Lato"/>
          <w:spacing w:val="4"/>
        </w:rPr>
        <w:t>.</w:t>
      </w:r>
      <w:r w:rsidR="00AA7912">
        <w:rPr>
          <w:rFonts w:ascii="Lato" w:hAnsi="Lato"/>
          <w:spacing w:val="4"/>
        </w:rPr>
        <w:t>17</w:t>
      </w:r>
      <w:r w:rsidR="00B252D6" w:rsidRPr="009F7A21">
        <w:rPr>
          <w:rFonts w:ascii="Lato" w:hAnsi="Lato"/>
          <w:spacing w:val="4"/>
        </w:rPr>
        <w:t>.202</w:t>
      </w:r>
      <w:r w:rsidR="00AA7912">
        <w:rPr>
          <w:rFonts w:ascii="Lato" w:hAnsi="Lato"/>
          <w:spacing w:val="4"/>
        </w:rPr>
        <w:t>3.KK.</w:t>
      </w:r>
      <w:r w:rsidR="00750F78">
        <w:rPr>
          <w:rFonts w:ascii="Lato" w:hAnsi="Lato"/>
          <w:spacing w:val="4"/>
        </w:rPr>
        <w:t>8</w:t>
      </w:r>
    </w:p>
    <w:p w14:paraId="45F8E480" w14:textId="1ABB9292" w:rsidR="009276B2" w:rsidRDefault="006E7A16" w:rsidP="00722F08">
      <w:pPr>
        <w:spacing w:after="0" w:line="24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>Warszawa,</w:t>
      </w:r>
      <w:r>
        <w:rPr>
          <w:rFonts w:ascii="Lato" w:hAnsi="Lato"/>
          <w:spacing w:val="4"/>
        </w:rPr>
        <w:t xml:space="preserve"> </w:t>
      </w:r>
      <w:r w:rsidR="00D44F8F">
        <w:rPr>
          <w:rFonts w:ascii="Lato" w:hAnsi="Lato"/>
          <w:spacing w:val="4"/>
        </w:rPr>
        <w:t>5</w:t>
      </w:r>
      <w:r w:rsidR="001E464A">
        <w:rPr>
          <w:rFonts w:ascii="Lato" w:hAnsi="Lato"/>
          <w:spacing w:val="4"/>
        </w:rPr>
        <w:t xml:space="preserve"> </w:t>
      </w:r>
      <w:r w:rsidR="007D0215">
        <w:rPr>
          <w:rFonts w:ascii="Lato" w:hAnsi="Lato"/>
          <w:spacing w:val="4"/>
        </w:rPr>
        <w:t xml:space="preserve">kwietnia </w:t>
      </w:r>
      <w:r w:rsidR="0087162F" w:rsidRPr="009F7A21">
        <w:rPr>
          <w:rFonts w:ascii="Lato" w:hAnsi="Lato"/>
          <w:spacing w:val="4"/>
        </w:rPr>
        <w:t>202</w:t>
      </w:r>
      <w:r w:rsidR="00905B2C">
        <w:rPr>
          <w:rFonts w:ascii="Lato" w:hAnsi="Lato"/>
          <w:spacing w:val="4"/>
        </w:rPr>
        <w:t>4</w:t>
      </w:r>
      <w:r w:rsidR="0087162F" w:rsidRPr="009F7A21">
        <w:rPr>
          <w:rFonts w:ascii="Lato" w:hAnsi="Lato"/>
          <w:spacing w:val="4"/>
        </w:rPr>
        <w:t xml:space="preserve"> r.</w:t>
      </w:r>
      <w:r w:rsidR="00DF0E44">
        <w:rPr>
          <w:rFonts w:ascii="Lato" w:hAnsi="Lato"/>
          <w:spacing w:val="4"/>
        </w:rPr>
        <w:t xml:space="preserve"> </w:t>
      </w:r>
    </w:p>
    <w:p w14:paraId="7E7CF7B8" w14:textId="77777777" w:rsidR="00F70C88" w:rsidRDefault="00F70C88" w:rsidP="00722F08">
      <w:pPr>
        <w:spacing w:after="0" w:line="240" w:lineRule="exact"/>
        <w:rPr>
          <w:rFonts w:ascii="Lato" w:hAnsi="Lato"/>
          <w:spacing w:val="4"/>
        </w:rPr>
      </w:pPr>
    </w:p>
    <w:p w14:paraId="40AED44D" w14:textId="77777777" w:rsidR="00F70C88" w:rsidRPr="009F7A21" w:rsidRDefault="00F70C88" w:rsidP="00722F08">
      <w:pPr>
        <w:spacing w:after="0" w:line="240" w:lineRule="exact"/>
        <w:rPr>
          <w:rFonts w:ascii="Lato" w:hAnsi="Lato"/>
          <w:spacing w:val="4"/>
        </w:rPr>
      </w:pPr>
    </w:p>
    <w:p w14:paraId="167A4B28" w14:textId="77777777" w:rsidR="00F70C88" w:rsidRDefault="00F70C88" w:rsidP="000D2556">
      <w:pPr>
        <w:tabs>
          <w:tab w:val="left" w:pos="8505"/>
        </w:tabs>
        <w:spacing w:after="0" w:line="260" w:lineRule="exact"/>
        <w:rPr>
          <w:rFonts w:ascii="Lato" w:hAnsi="Lato"/>
        </w:rPr>
      </w:pPr>
    </w:p>
    <w:p w14:paraId="0BCB55A4" w14:textId="77777777" w:rsidR="00F70C88" w:rsidRDefault="00F70C88" w:rsidP="000D2556">
      <w:pPr>
        <w:tabs>
          <w:tab w:val="left" w:pos="8505"/>
        </w:tabs>
        <w:spacing w:after="0" w:line="260" w:lineRule="exact"/>
        <w:rPr>
          <w:rFonts w:ascii="Lato" w:hAnsi="Lato"/>
        </w:rPr>
      </w:pPr>
    </w:p>
    <w:p w14:paraId="7FA4EFCC" w14:textId="77777777" w:rsidR="00F70C88" w:rsidRPr="000A46D8" w:rsidRDefault="00F70C88" w:rsidP="000D2556">
      <w:pPr>
        <w:tabs>
          <w:tab w:val="left" w:pos="8505"/>
        </w:tabs>
        <w:spacing w:after="0" w:line="260" w:lineRule="exact"/>
        <w:rPr>
          <w:rFonts w:ascii="Lato" w:hAnsi="Lato"/>
        </w:rPr>
      </w:pPr>
    </w:p>
    <w:p w14:paraId="1B9C2BEB" w14:textId="514D9A08" w:rsidR="00F70C88" w:rsidRPr="00F70C88" w:rsidRDefault="001652ED" w:rsidP="00F70C88">
      <w:pPr>
        <w:spacing w:after="240" w:line="240" w:lineRule="exact"/>
        <w:jc w:val="center"/>
        <w:rPr>
          <w:rFonts w:ascii="Lato" w:hAnsi="Lato"/>
          <w:b/>
          <w:spacing w:val="4"/>
        </w:rPr>
      </w:pPr>
      <w:r w:rsidRPr="00722F08">
        <w:rPr>
          <w:rFonts w:ascii="Lato" w:hAnsi="Lato"/>
          <w:b/>
          <w:spacing w:val="4"/>
        </w:rPr>
        <w:t>DECYZJA</w:t>
      </w:r>
    </w:p>
    <w:p w14:paraId="2A4ECED6" w14:textId="2D2EBE4B" w:rsidR="0008300C" w:rsidRPr="00722F08" w:rsidRDefault="0008300C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Na podstawie art. 13</w:t>
      </w:r>
      <w:r w:rsidR="00BD3F86" w:rsidRPr="00722F08">
        <w:rPr>
          <w:rFonts w:ascii="Lato" w:hAnsi="Lato" w:cs="Arial"/>
          <w:spacing w:val="4"/>
        </w:rPr>
        <w:t xml:space="preserve">8 § 1 pkt </w:t>
      </w:r>
      <w:r w:rsidR="00E93454" w:rsidRPr="00722F08">
        <w:rPr>
          <w:rFonts w:ascii="Lato" w:hAnsi="Lato" w:cs="Arial"/>
          <w:spacing w:val="4"/>
        </w:rPr>
        <w:t>1</w:t>
      </w:r>
      <w:r w:rsidR="00BD3F86" w:rsidRPr="00722F08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>ustawy z dnia 14 czerwca 1960 r. – Kodeks postępowania administracyjnego (</w:t>
      </w:r>
      <w:proofErr w:type="spellStart"/>
      <w:r w:rsidRPr="00722F08">
        <w:rPr>
          <w:rFonts w:ascii="Lato" w:hAnsi="Lato" w:cs="Arial"/>
          <w:spacing w:val="4"/>
        </w:rPr>
        <w:t>t.j</w:t>
      </w:r>
      <w:proofErr w:type="spellEnd"/>
      <w:r w:rsidRPr="00722F08">
        <w:rPr>
          <w:rFonts w:ascii="Lato" w:hAnsi="Lato" w:cs="Arial"/>
          <w:spacing w:val="4"/>
        </w:rPr>
        <w:t>. Dz. U. z 202</w:t>
      </w:r>
      <w:r w:rsidR="00BD3F86" w:rsidRPr="00722F08">
        <w:rPr>
          <w:rFonts w:ascii="Lato" w:hAnsi="Lato" w:cs="Arial"/>
          <w:spacing w:val="4"/>
        </w:rPr>
        <w:t>3</w:t>
      </w:r>
      <w:r w:rsidRPr="00722F08">
        <w:rPr>
          <w:rFonts w:ascii="Lato" w:hAnsi="Lato" w:cs="Arial"/>
          <w:spacing w:val="4"/>
        </w:rPr>
        <w:t xml:space="preserve"> r. poz. </w:t>
      </w:r>
      <w:r w:rsidR="00BD3F86" w:rsidRPr="00722F08">
        <w:rPr>
          <w:rFonts w:ascii="Lato" w:hAnsi="Lato" w:cs="Arial"/>
          <w:spacing w:val="4"/>
        </w:rPr>
        <w:t>775</w:t>
      </w:r>
      <w:r w:rsidR="00BF5F28" w:rsidRPr="00722F08">
        <w:rPr>
          <w:rFonts w:ascii="Lato" w:hAnsi="Lato" w:cs="Arial"/>
          <w:spacing w:val="4"/>
        </w:rPr>
        <w:t xml:space="preserve">, z </w:t>
      </w:r>
      <w:proofErr w:type="spellStart"/>
      <w:r w:rsidR="00BF5F28" w:rsidRPr="00722F08">
        <w:rPr>
          <w:rFonts w:ascii="Lato" w:hAnsi="Lato" w:cs="Arial"/>
          <w:spacing w:val="4"/>
        </w:rPr>
        <w:t>pózn</w:t>
      </w:r>
      <w:proofErr w:type="spellEnd"/>
      <w:r w:rsidR="00BF5F28" w:rsidRPr="00722F08">
        <w:rPr>
          <w:rFonts w:ascii="Lato" w:hAnsi="Lato" w:cs="Arial"/>
          <w:spacing w:val="4"/>
        </w:rPr>
        <w:t>. zm.</w:t>
      </w:r>
      <w:r w:rsidRPr="00722F08">
        <w:rPr>
          <w:rFonts w:ascii="Lato" w:hAnsi="Lato" w:cs="Arial"/>
          <w:spacing w:val="4"/>
        </w:rPr>
        <w:t>), zwanej dalej „</w:t>
      </w:r>
      <w:r w:rsidRPr="00722F08">
        <w:rPr>
          <w:rFonts w:ascii="Lato" w:hAnsi="Lato" w:cs="Arial"/>
          <w:i/>
          <w:spacing w:val="4"/>
        </w:rPr>
        <w:t>kpa</w:t>
      </w:r>
      <w:r w:rsidRPr="00722F08">
        <w:rPr>
          <w:rFonts w:ascii="Lato" w:hAnsi="Lato" w:cs="Arial"/>
          <w:spacing w:val="4"/>
        </w:rPr>
        <w:t xml:space="preserve">”, </w:t>
      </w:r>
      <w:r w:rsidR="008D28CE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>oraz art.</w:t>
      </w:r>
      <w:r w:rsidR="0061264E" w:rsidRPr="00722F08">
        <w:rPr>
          <w:rFonts w:ascii="Lato" w:hAnsi="Lato" w:cs="Arial"/>
          <w:spacing w:val="4"/>
        </w:rPr>
        <w:t xml:space="preserve"> </w:t>
      </w:r>
      <w:r w:rsidR="00BD3F86" w:rsidRPr="00722F08">
        <w:rPr>
          <w:rFonts w:ascii="Lato" w:hAnsi="Lato" w:cs="Arial"/>
          <w:spacing w:val="4"/>
        </w:rPr>
        <w:t>9q</w:t>
      </w:r>
      <w:r w:rsidRPr="00722F08">
        <w:rPr>
          <w:rFonts w:ascii="Lato" w:hAnsi="Lato" w:cs="Arial"/>
          <w:spacing w:val="4"/>
        </w:rPr>
        <w:t xml:space="preserve"> ust. </w:t>
      </w:r>
      <w:r w:rsidR="00BD3F86" w:rsidRPr="00722F08">
        <w:rPr>
          <w:rFonts w:ascii="Lato" w:hAnsi="Lato" w:cs="Arial"/>
          <w:spacing w:val="4"/>
        </w:rPr>
        <w:t>5</w:t>
      </w:r>
      <w:r w:rsidR="00C12478" w:rsidRPr="00722F08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ustawy z dnia </w:t>
      </w:r>
      <w:r w:rsidR="00BD3F86" w:rsidRPr="00722F08">
        <w:rPr>
          <w:rFonts w:ascii="Lato" w:hAnsi="Lato" w:cs="Arial"/>
          <w:spacing w:val="4"/>
        </w:rPr>
        <w:t>28</w:t>
      </w:r>
      <w:r w:rsidR="00C12478" w:rsidRPr="00722F08">
        <w:rPr>
          <w:rFonts w:ascii="Lato" w:hAnsi="Lato" w:cs="Arial"/>
          <w:spacing w:val="4"/>
        </w:rPr>
        <w:t xml:space="preserve"> </w:t>
      </w:r>
      <w:r w:rsidR="00BD3F86" w:rsidRPr="00722F08">
        <w:rPr>
          <w:rFonts w:ascii="Lato" w:hAnsi="Lato" w:cs="Arial"/>
          <w:spacing w:val="4"/>
        </w:rPr>
        <w:t>marca</w:t>
      </w:r>
      <w:r w:rsidR="00C12478" w:rsidRPr="00722F08">
        <w:rPr>
          <w:rFonts w:ascii="Lato" w:hAnsi="Lato" w:cs="Arial"/>
          <w:spacing w:val="4"/>
        </w:rPr>
        <w:t xml:space="preserve"> 20</w:t>
      </w:r>
      <w:r w:rsidR="00BD3F86" w:rsidRPr="00722F08">
        <w:rPr>
          <w:rFonts w:ascii="Lato" w:hAnsi="Lato" w:cs="Arial"/>
          <w:spacing w:val="4"/>
        </w:rPr>
        <w:t>03</w:t>
      </w:r>
      <w:r w:rsidRPr="00722F08">
        <w:rPr>
          <w:rFonts w:ascii="Lato" w:hAnsi="Lato" w:cs="Arial"/>
          <w:spacing w:val="4"/>
        </w:rPr>
        <w:t xml:space="preserve"> r. </w:t>
      </w:r>
      <w:r w:rsidR="00BD3F86" w:rsidRPr="00722F08">
        <w:rPr>
          <w:rFonts w:ascii="Lato" w:hAnsi="Lato" w:cs="Arial"/>
          <w:spacing w:val="4"/>
        </w:rPr>
        <w:t xml:space="preserve">o transporcie kolejowym </w:t>
      </w:r>
      <w:r w:rsidR="00C12478" w:rsidRPr="00722F08">
        <w:rPr>
          <w:rFonts w:ascii="Lato" w:hAnsi="Lato" w:cs="Arial"/>
          <w:spacing w:val="4"/>
        </w:rPr>
        <w:t>(</w:t>
      </w:r>
      <w:proofErr w:type="spellStart"/>
      <w:r w:rsidR="00C12478" w:rsidRPr="00722F08">
        <w:rPr>
          <w:rFonts w:ascii="Lato" w:hAnsi="Lato" w:cs="Arial"/>
          <w:bCs/>
          <w:iCs/>
          <w:spacing w:val="4"/>
        </w:rPr>
        <w:t>t.j</w:t>
      </w:r>
      <w:proofErr w:type="spellEnd"/>
      <w:r w:rsidR="00C12478" w:rsidRPr="00722F08">
        <w:rPr>
          <w:rFonts w:ascii="Lato" w:hAnsi="Lato" w:cs="Arial"/>
          <w:bCs/>
          <w:iCs/>
          <w:spacing w:val="4"/>
        </w:rPr>
        <w:t xml:space="preserve">. Dz. U. </w:t>
      </w:r>
      <w:r w:rsidR="008B35A4" w:rsidRPr="00722F08">
        <w:rPr>
          <w:rFonts w:ascii="Lato" w:hAnsi="Lato" w:cs="Arial"/>
          <w:bCs/>
          <w:iCs/>
          <w:spacing w:val="4"/>
        </w:rPr>
        <w:br/>
      </w:r>
      <w:r w:rsidR="00C12478" w:rsidRPr="00722F08">
        <w:rPr>
          <w:rFonts w:ascii="Lato" w:hAnsi="Lato" w:cs="Arial"/>
          <w:bCs/>
          <w:iCs/>
          <w:spacing w:val="4"/>
        </w:rPr>
        <w:t>z 202</w:t>
      </w:r>
      <w:r w:rsidR="009F7B6B" w:rsidRPr="00722F08">
        <w:rPr>
          <w:rFonts w:ascii="Lato" w:hAnsi="Lato" w:cs="Arial"/>
          <w:bCs/>
          <w:iCs/>
          <w:spacing w:val="4"/>
        </w:rPr>
        <w:t>3</w:t>
      </w:r>
      <w:r w:rsidR="00C12478" w:rsidRPr="00722F08">
        <w:rPr>
          <w:rFonts w:ascii="Lato" w:hAnsi="Lato" w:cs="Arial"/>
          <w:bCs/>
          <w:iCs/>
          <w:spacing w:val="4"/>
        </w:rPr>
        <w:t xml:space="preserve"> r. poz. </w:t>
      </w:r>
      <w:r w:rsidR="00753AC7">
        <w:rPr>
          <w:rFonts w:ascii="Lato" w:hAnsi="Lato" w:cs="Arial"/>
          <w:bCs/>
          <w:iCs/>
          <w:spacing w:val="4"/>
        </w:rPr>
        <w:t>1786</w:t>
      </w:r>
      <w:r w:rsidR="0061264E" w:rsidRPr="00722F08">
        <w:rPr>
          <w:rFonts w:ascii="Lato" w:hAnsi="Lato" w:cs="Arial"/>
          <w:bCs/>
          <w:iCs/>
          <w:spacing w:val="4"/>
        </w:rPr>
        <w:t xml:space="preserve">, z </w:t>
      </w:r>
      <w:proofErr w:type="spellStart"/>
      <w:r w:rsidR="0061264E" w:rsidRPr="00722F08">
        <w:rPr>
          <w:rFonts w:ascii="Lato" w:hAnsi="Lato" w:cs="Arial"/>
          <w:bCs/>
          <w:iCs/>
          <w:spacing w:val="4"/>
        </w:rPr>
        <w:t>późn</w:t>
      </w:r>
      <w:proofErr w:type="spellEnd"/>
      <w:r w:rsidR="0061264E" w:rsidRPr="00722F08">
        <w:rPr>
          <w:rFonts w:ascii="Lato" w:hAnsi="Lato" w:cs="Arial"/>
          <w:bCs/>
          <w:iCs/>
          <w:spacing w:val="4"/>
        </w:rPr>
        <w:t>. zm.</w:t>
      </w:r>
      <w:r w:rsidR="00C12478" w:rsidRPr="00722F08">
        <w:rPr>
          <w:rFonts w:ascii="Lato" w:hAnsi="Lato" w:cs="Arial"/>
          <w:spacing w:val="4"/>
        </w:rPr>
        <w:t>), zwanej dalej „</w:t>
      </w:r>
      <w:r w:rsidR="00010D75" w:rsidRPr="00722F08">
        <w:rPr>
          <w:rFonts w:ascii="Lato" w:hAnsi="Lato" w:cs="Arial"/>
          <w:i/>
          <w:iCs/>
          <w:spacing w:val="4"/>
        </w:rPr>
        <w:t>ustawą o transporcie kolejowym</w:t>
      </w:r>
      <w:r w:rsidR="00C12478" w:rsidRPr="00722F08">
        <w:rPr>
          <w:rFonts w:ascii="Lato" w:hAnsi="Lato" w:cs="Arial"/>
          <w:spacing w:val="4"/>
        </w:rPr>
        <w:t>”</w:t>
      </w:r>
      <w:r w:rsidRPr="00722F08">
        <w:rPr>
          <w:rFonts w:ascii="Lato" w:hAnsi="Lato" w:cs="Arial"/>
          <w:spacing w:val="4"/>
        </w:rPr>
        <w:t xml:space="preserve">, </w:t>
      </w:r>
      <w:r w:rsidR="008B35A4" w:rsidRPr="00722F08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po </w:t>
      </w:r>
      <w:r w:rsidR="00A866C3" w:rsidRPr="00722F08">
        <w:rPr>
          <w:rFonts w:ascii="Lato" w:hAnsi="Lato" w:cs="Arial"/>
          <w:spacing w:val="4"/>
        </w:rPr>
        <w:t xml:space="preserve">rozpatrzeniu </w:t>
      </w:r>
      <w:r w:rsidR="00C12478" w:rsidRPr="00722F08">
        <w:rPr>
          <w:rFonts w:ascii="Lato" w:hAnsi="Lato" w:cs="Arial"/>
          <w:spacing w:val="4"/>
        </w:rPr>
        <w:t>odwoła</w:t>
      </w:r>
      <w:r w:rsidR="009F686F" w:rsidRPr="00722F08">
        <w:rPr>
          <w:rFonts w:ascii="Lato" w:hAnsi="Lato" w:cs="Arial"/>
          <w:spacing w:val="4"/>
        </w:rPr>
        <w:t xml:space="preserve">nia Pana </w:t>
      </w:r>
      <w:bookmarkStart w:id="0" w:name="_Hlk162271076"/>
      <w:r w:rsidR="009F686F" w:rsidRPr="00722F08">
        <w:rPr>
          <w:rFonts w:ascii="Lato" w:hAnsi="Lato" w:cs="Arial"/>
          <w:spacing w:val="4"/>
        </w:rPr>
        <w:t>S</w:t>
      </w:r>
      <w:r w:rsidR="00202E25">
        <w:rPr>
          <w:rFonts w:ascii="Lato" w:hAnsi="Lato" w:cs="Arial"/>
          <w:spacing w:val="4"/>
        </w:rPr>
        <w:t>.</w:t>
      </w:r>
      <w:r w:rsidR="009F686F" w:rsidRPr="00722F08">
        <w:rPr>
          <w:rFonts w:ascii="Lato" w:hAnsi="Lato" w:cs="Arial"/>
          <w:spacing w:val="4"/>
        </w:rPr>
        <w:t xml:space="preserve"> S</w:t>
      </w:r>
      <w:bookmarkEnd w:id="0"/>
      <w:r w:rsidR="00202E25">
        <w:rPr>
          <w:rFonts w:ascii="Lato" w:hAnsi="Lato" w:cs="Arial"/>
          <w:spacing w:val="4"/>
        </w:rPr>
        <w:t>.</w:t>
      </w:r>
      <w:r w:rsidR="009F686F" w:rsidRPr="00722F08">
        <w:rPr>
          <w:rFonts w:ascii="Lato" w:hAnsi="Lato" w:cs="Arial"/>
          <w:spacing w:val="4"/>
        </w:rPr>
        <w:t xml:space="preserve">, reprezentowanego przez </w:t>
      </w:r>
      <w:r w:rsidR="009F686F" w:rsidRPr="00722F08">
        <w:rPr>
          <w:rFonts w:ascii="Lato" w:hAnsi="Lato" w:cs="Arial"/>
          <w:spacing w:val="4"/>
        </w:rPr>
        <w:br/>
        <w:t>adw. T</w:t>
      </w:r>
      <w:r w:rsidR="00202E25">
        <w:rPr>
          <w:rFonts w:ascii="Lato" w:hAnsi="Lato" w:cs="Arial"/>
          <w:spacing w:val="4"/>
        </w:rPr>
        <w:t>.</w:t>
      </w:r>
      <w:r w:rsidR="009F686F" w:rsidRPr="00722F08">
        <w:rPr>
          <w:rFonts w:ascii="Lato" w:hAnsi="Lato" w:cs="Arial"/>
          <w:spacing w:val="4"/>
        </w:rPr>
        <w:t xml:space="preserve"> M</w:t>
      </w:r>
      <w:r w:rsidR="00202E25">
        <w:rPr>
          <w:rFonts w:ascii="Lato" w:hAnsi="Lato" w:cs="Arial"/>
          <w:spacing w:val="4"/>
        </w:rPr>
        <w:t>.</w:t>
      </w:r>
      <w:r w:rsidR="009F686F" w:rsidRPr="00722F08">
        <w:rPr>
          <w:rFonts w:ascii="Lato" w:hAnsi="Lato" w:cs="Arial"/>
          <w:spacing w:val="4"/>
        </w:rPr>
        <w:t>,</w:t>
      </w:r>
      <w:r w:rsidRPr="00722F08">
        <w:rPr>
          <w:rFonts w:ascii="Lato" w:hAnsi="Lato" w:cs="Arial"/>
          <w:spacing w:val="4"/>
        </w:rPr>
        <w:t xml:space="preserve"> od decyzji</w:t>
      </w:r>
      <w:r w:rsidR="009F686F" w:rsidRPr="00722F08">
        <w:rPr>
          <w:rFonts w:ascii="Lato" w:hAnsi="Lato" w:cs="Arial"/>
          <w:spacing w:val="4"/>
        </w:rPr>
        <w:t xml:space="preserve"> </w:t>
      </w:r>
      <w:r w:rsidR="009F686F" w:rsidRPr="00722F08">
        <w:rPr>
          <w:rFonts w:ascii="Lato" w:hAnsi="Lato" w:cs="Arial"/>
          <w:iCs/>
          <w:spacing w:val="4"/>
        </w:rPr>
        <w:t xml:space="preserve">Wojewody Zachodniopomorskiego nr 2/2023 </w:t>
      </w:r>
      <w:r w:rsidR="009F686F" w:rsidRPr="00722F08">
        <w:rPr>
          <w:rFonts w:ascii="Lato" w:hAnsi="Lato" w:cs="Arial"/>
          <w:iCs/>
          <w:spacing w:val="4"/>
        </w:rPr>
        <w:br/>
        <w:t>z dnia 30 marca 2023 r. znak: AP-4.747.9.2022.JR(18)</w:t>
      </w:r>
      <w:r w:rsidR="007D0215">
        <w:rPr>
          <w:rFonts w:ascii="Lato" w:hAnsi="Lato" w:cs="Arial"/>
          <w:iCs/>
          <w:spacing w:val="4"/>
        </w:rPr>
        <w:t>,</w:t>
      </w:r>
      <w:r w:rsidR="009F686F" w:rsidRPr="00722F08">
        <w:rPr>
          <w:rFonts w:ascii="Lato" w:hAnsi="Lato" w:cs="Arial"/>
          <w:iCs/>
          <w:spacing w:val="4"/>
        </w:rPr>
        <w:t xml:space="preserve"> o ustaleniu lokalizacji linii kolejowej w celu realizacji inwestycji pn.: "Zaprojektowanie i wykonanie robót w ramach Budowy Szczecińskiej Kolei Metropolitalnej z wykorzystaniem istniejących odcinków linii kolejowych nr 406, 273, 351. Zadanie A pn.: Modernizacja linii kolejowej nr 406 </w:t>
      </w:r>
      <w:r w:rsidR="008D28CE">
        <w:rPr>
          <w:rFonts w:ascii="Lato" w:hAnsi="Lato" w:cs="Arial"/>
          <w:iCs/>
          <w:spacing w:val="4"/>
        </w:rPr>
        <w:br/>
      </w:r>
      <w:r w:rsidR="009F686F" w:rsidRPr="00722F08">
        <w:rPr>
          <w:rFonts w:ascii="Lato" w:hAnsi="Lato" w:cs="Arial"/>
          <w:iCs/>
          <w:spacing w:val="4"/>
        </w:rPr>
        <w:t>na odcinku Szczecin Główny – Police",</w:t>
      </w:r>
    </w:p>
    <w:p w14:paraId="4C91E71A" w14:textId="71B583DA" w:rsidR="009D6DF2" w:rsidRDefault="009C1B47" w:rsidP="00722F08">
      <w:pPr>
        <w:pStyle w:val="Akapitzlist"/>
        <w:spacing w:after="240" w:line="240" w:lineRule="exact"/>
        <w:ind w:left="357"/>
        <w:contextualSpacing w:val="0"/>
        <w:jc w:val="center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  <w:r w:rsidRPr="00722F08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>utrzymuję w mocy</w:t>
      </w:r>
      <w:r w:rsidR="00B753D2" w:rsidRPr="00722F08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 xml:space="preserve"> zaskarżoną decyzję.</w:t>
      </w:r>
    </w:p>
    <w:p w14:paraId="3AB65F49" w14:textId="77777777" w:rsidR="004826FA" w:rsidRPr="00722F08" w:rsidRDefault="004826FA" w:rsidP="00722F08">
      <w:pPr>
        <w:pStyle w:val="Akapitzlist"/>
        <w:spacing w:after="240" w:line="240" w:lineRule="exact"/>
        <w:ind w:left="357"/>
        <w:contextualSpacing w:val="0"/>
        <w:jc w:val="center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</w:p>
    <w:p w14:paraId="396F6F4A" w14:textId="77777777" w:rsidR="0008300C" w:rsidRPr="00722F08" w:rsidRDefault="0008300C" w:rsidP="00722F08">
      <w:pPr>
        <w:spacing w:after="240" w:line="240" w:lineRule="exact"/>
        <w:jc w:val="center"/>
        <w:outlineLvl w:val="0"/>
        <w:rPr>
          <w:rFonts w:ascii="Lato" w:hAnsi="Lato"/>
          <w:spacing w:val="4"/>
        </w:rPr>
      </w:pPr>
      <w:r w:rsidRPr="00722F08">
        <w:rPr>
          <w:rFonts w:ascii="Lato" w:hAnsi="Lato" w:cs="Arial"/>
          <w:b/>
          <w:bCs/>
          <w:spacing w:val="4"/>
        </w:rPr>
        <w:t>UZASADNIENIE</w:t>
      </w:r>
    </w:p>
    <w:p w14:paraId="030D417A" w14:textId="5D8328B7" w:rsidR="0008300C" w:rsidRPr="00722F08" w:rsidRDefault="005A7D8F" w:rsidP="00722F08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722F08">
        <w:rPr>
          <w:rFonts w:ascii="Lato" w:hAnsi="Lato" w:cs="Arial"/>
          <w:color w:val="000000"/>
          <w:spacing w:val="4"/>
        </w:rPr>
        <w:t>Wn</w:t>
      </w:r>
      <w:r w:rsidR="0008300C" w:rsidRPr="00722F08">
        <w:rPr>
          <w:rFonts w:ascii="Lato" w:hAnsi="Lato" w:cs="Arial"/>
          <w:color w:val="000000"/>
          <w:spacing w:val="4"/>
        </w:rPr>
        <w:t xml:space="preserve">ioskiem </w:t>
      </w:r>
      <w:bookmarkStart w:id="1" w:name="_Hlk138856478"/>
      <w:r w:rsidR="0008300C" w:rsidRPr="00722F08">
        <w:rPr>
          <w:rFonts w:ascii="Lato" w:hAnsi="Lato" w:cs="Arial"/>
          <w:color w:val="000000"/>
          <w:spacing w:val="4"/>
        </w:rPr>
        <w:t xml:space="preserve">z dnia </w:t>
      </w:r>
      <w:r w:rsidRPr="00722F08">
        <w:rPr>
          <w:rFonts w:ascii="Lato" w:hAnsi="Lato" w:cs="Arial"/>
          <w:color w:val="000000"/>
          <w:spacing w:val="4"/>
        </w:rPr>
        <w:t>20 października</w:t>
      </w:r>
      <w:r w:rsidR="00714AB1" w:rsidRPr="00722F08">
        <w:rPr>
          <w:rFonts w:ascii="Lato" w:hAnsi="Lato" w:cs="Arial"/>
          <w:color w:val="000000"/>
          <w:spacing w:val="4"/>
        </w:rPr>
        <w:t xml:space="preserve"> 202</w:t>
      </w:r>
      <w:r w:rsidR="005F37C1">
        <w:rPr>
          <w:rFonts w:ascii="Lato" w:hAnsi="Lato" w:cs="Arial"/>
          <w:color w:val="000000"/>
          <w:spacing w:val="4"/>
        </w:rPr>
        <w:t>2</w:t>
      </w:r>
      <w:r w:rsidR="00531DD8" w:rsidRPr="00722F08">
        <w:rPr>
          <w:rFonts w:ascii="Lato" w:hAnsi="Lato" w:cs="Arial"/>
          <w:color w:val="000000"/>
          <w:spacing w:val="4"/>
        </w:rPr>
        <w:t xml:space="preserve"> r., znak: IRR</w:t>
      </w:r>
      <w:r w:rsidRPr="00722F08">
        <w:rPr>
          <w:rFonts w:ascii="Lato" w:hAnsi="Lato" w:cs="Arial"/>
          <w:color w:val="000000"/>
          <w:spacing w:val="4"/>
        </w:rPr>
        <w:t>K5</w:t>
      </w:r>
      <w:r w:rsidR="00531DD8" w:rsidRPr="00722F08">
        <w:rPr>
          <w:rFonts w:ascii="Lato" w:hAnsi="Lato" w:cs="Arial"/>
          <w:color w:val="000000"/>
          <w:spacing w:val="4"/>
        </w:rPr>
        <w:t>/6/</w:t>
      </w:r>
      <w:r w:rsidRPr="00722F08">
        <w:rPr>
          <w:rFonts w:ascii="Lato" w:hAnsi="Lato" w:cs="Arial"/>
          <w:color w:val="000000"/>
          <w:spacing w:val="4"/>
        </w:rPr>
        <w:t>3-2132</w:t>
      </w:r>
      <w:r w:rsidR="00531DD8" w:rsidRPr="00722F08">
        <w:rPr>
          <w:rFonts w:ascii="Lato" w:hAnsi="Lato" w:cs="Arial"/>
          <w:color w:val="000000"/>
          <w:spacing w:val="4"/>
        </w:rPr>
        <w:t>.</w:t>
      </w:r>
      <w:r w:rsidRPr="00722F08">
        <w:rPr>
          <w:rFonts w:ascii="Lato" w:hAnsi="Lato" w:cs="Arial"/>
          <w:color w:val="000000"/>
          <w:spacing w:val="4"/>
        </w:rPr>
        <w:t>504</w:t>
      </w:r>
      <w:r w:rsidR="00CD70F6">
        <w:rPr>
          <w:rFonts w:ascii="Lato" w:hAnsi="Lato" w:cs="Arial"/>
          <w:color w:val="000000"/>
          <w:spacing w:val="4"/>
        </w:rPr>
        <w:t>-1</w:t>
      </w:r>
      <w:r w:rsidRPr="00722F08">
        <w:rPr>
          <w:rFonts w:ascii="Lato" w:hAnsi="Lato" w:cs="Arial"/>
          <w:color w:val="000000"/>
          <w:spacing w:val="4"/>
        </w:rPr>
        <w:t>A.2022</w:t>
      </w:r>
      <w:r w:rsidR="00531DD8" w:rsidRPr="00722F08">
        <w:rPr>
          <w:rFonts w:ascii="Lato" w:hAnsi="Lato" w:cs="Arial"/>
          <w:color w:val="000000"/>
          <w:spacing w:val="4"/>
        </w:rPr>
        <w:t>.ISW-0</w:t>
      </w:r>
      <w:r w:rsidRPr="00722F08">
        <w:rPr>
          <w:rFonts w:ascii="Lato" w:hAnsi="Lato" w:cs="Arial"/>
          <w:color w:val="000000"/>
          <w:spacing w:val="4"/>
        </w:rPr>
        <w:t>1255</w:t>
      </w:r>
      <w:r w:rsidR="00531DD8" w:rsidRPr="00722F08">
        <w:rPr>
          <w:rFonts w:ascii="Lato" w:hAnsi="Lato" w:cs="Arial"/>
          <w:color w:val="000000"/>
          <w:spacing w:val="4"/>
        </w:rPr>
        <w:t>-I</w:t>
      </w:r>
      <w:r w:rsidR="0008300C" w:rsidRPr="00722F08">
        <w:rPr>
          <w:rFonts w:ascii="Lato" w:hAnsi="Lato" w:cs="Arial"/>
          <w:color w:val="000000"/>
          <w:spacing w:val="4"/>
        </w:rPr>
        <w:t xml:space="preserve">, </w:t>
      </w:r>
      <w:r w:rsidR="0008300C" w:rsidRPr="00722F08">
        <w:rPr>
          <w:rFonts w:ascii="Lato" w:hAnsi="Lato" w:cs="Arial"/>
          <w:spacing w:val="4"/>
        </w:rPr>
        <w:t>skorygowanym w trakcie prowadzonego postępowania</w:t>
      </w:r>
      <w:bookmarkEnd w:id="1"/>
      <w:r w:rsidR="0008300C" w:rsidRPr="00722F08">
        <w:rPr>
          <w:rFonts w:ascii="Lato" w:hAnsi="Lato" w:cs="Arial"/>
          <w:spacing w:val="4"/>
        </w:rPr>
        <w:t xml:space="preserve">, </w:t>
      </w:r>
      <w:r w:rsidR="00567672" w:rsidRPr="00722F08">
        <w:rPr>
          <w:rFonts w:ascii="Lato" w:hAnsi="Lato" w:cs="Arial"/>
          <w:spacing w:val="4"/>
        </w:rPr>
        <w:t>PKP Polskie Linie Kolejowe</w:t>
      </w:r>
      <w:r w:rsidR="00567672" w:rsidRPr="00722F08">
        <w:rPr>
          <w:rFonts w:ascii="Lato" w:hAnsi="Lato" w:cs="Arial"/>
          <w:color w:val="000000"/>
          <w:spacing w:val="4"/>
        </w:rPr>
        <w:t xml:space="preserve"> S.A. z siedzibą w Warszawie</w:t>
      </w:r>
      <w:r w:rsidR="0008300C" w:rsidRPr="00722F08">
        <w:rPr>
          <w:rFonts w:ascii="Lato" w:hAnsi="Lato" w:cs="Arial"/>
          <w:color w:val="000000"/>
          <w:spacing w:val="4"/>
        </w:rPr>
        <w:t>, zwan</w:t>
      </w:r>
      <w:r w:rsidR="001D333D" w:rsidRPr="00722F08">
        <w:rPr>
          <w:rFonts w:ascii="Lato" w:hAnsi="Lato" w:cs="Arial"/>
          <w:color w:val="000000"/>
          <w:spacing w:val="4"/>
        </w:rPr>
        <w:t>a</w:t>
      </w:r>
      <w:r w:rsidR="0008300C" w:rsidRPr="00722F08">
        <w:rPr>
          <w:rFonts w:ascii="Lato" w:hAnsi="Lato" w:cs="Arial"/>
          <w:color w:val="000000"/>
          <w:spacing w:val="4"/>
        </w:rPr>
        <w:t xml:space="preserve"> dalej „</w:t>
      </w:r>
      <w:r w:rsidR="0008300C" w:rsidRPr="00722F08">
        <w:rPr>
          <w:rFonts w:ascii="Lato" w:hAnsi="Lato" w:cs="Arial"/>
          <w:i/>
          <w:color w:val="000000"/>
          <w:spacing w:val="4"/>
        </w:rPr>
        <w:t>inwestorem</w:t>
      </w:r>
      <w:r w:rsidR="0008300C" w:rsidRPr="00722F08">
        <w:rPr>
          <w:rFonts w:ascii="Lato" w:hAnsi="Lato" w:cs="Arial"/>
          <w:color w:val="000000"/>
          <w:spacing w:val="4"/>
        </w:rPr>
        <w:t xml:space="preserve">”, </w:t>
      </w:r>
      <w:r w:rsidRPr="00722F08">
        <w:rPr>
          <w:rFonts w:ascii="Lato" w:hAnsi="Lato" w:cs="Arial"/>
          <w:color w:val="000000"/>
          <w:spacing w:val="4"/>
        </w:rPr>
        <w:t>reprezentowana przez Pana M</w:t>
      </w:r>
      <w:r w:rsidR="00202E25">
        <w:rPr>
          <w:rFonts w:ascii="Lato" w:hAnsi="Lato" w:cs="Arial"/>
          <w:color w:val="000000"/>
          <w:spacing w:val="4"/>
        </w:rPr>
        <w:t>.</w:t>
      </w:r>
      <w:r w:rsidRPr="00722F08">
        <w:rPr>
          <w:rFonts w:ascii="Lato" w:hAnsi="Lato" w:cs="Arial"/>
          <w:color w:val="000000"/>
          <w:spacing w:val="4"/>
        </w:rPr>
        <w:t xml:space="preserve"> K</w:t>
      </w:r>
      <w:r w:rsidR="00202E25">
        <w:rPr>
          <w:rFonts w:ascii="Lato" w:hAnsi="Lato" w:cs="Arial"/>
          <w:color w:val="000000"/>
          <w:spacing w:val="4"/>
        </w:rPr>
        <w:t>.</w:t>
      </w:r>
      <w:r w:rsidRPr="00722F08">
        <w:rPr>
          <w:rFonts w:ascii="Lato" w:hAnsi="Lato" w:cs="Arial"/>
          <w:color w:val="000000"/>
          <w:spacing w:val="4"/>
        </w:rPr>
        <w:t xml:space="preserve">, Zastępcę Dyrektora Regionu Zachodniego, </w:t>
      </w:r>
      <w:r w:rsidR="0008300C" w:rsidRPr="00722F08">
        <w:rPr>
          <w:rFonts w:ascii="Lato" w:hAnsi="Lato" w:cs="Arial"/>
          <w:spacing w:val="4"/>
        </w:rPr>
        <w:t>wystąpił</w:t>
      </w:r>
      <w:r w:rsidR="00567672" w:rsidRPr="00722F08">
        <w:rPr>
          <w:rFonts w:ascii="Lato" w:hAnsi="Lato" w:cs="Arial"/>
          <w:spacing w:val="4"/>
        </w:rPr>
        <w:t>a</w:t>
      </w:r>
      <w:r w:rsidR="0008300C" w:rsidRPr="00722F08">
        <w:rPr>
          <w:rFonts w:ascii="Lato" w:hAnsi="Lato" w:cs="Arial"/>
          <w:spacing w:val="4"/>
        </w:rPr>
        <w:t xml:space="preserve"> do Wojewody </w:t>
      </w:r>
      <w:r w:rsidRPr="00722F08">
        <w:rPr>
          <w:rFonts w:ascii="Lato" w:hAnsi="Lato" w:cs="Arial"/>
          <w:iCs/>
          <w:spacing w:val="4"/>
        </w:rPr>
        <w:t>Zachodniopomorskiego</w:t>
      </w:r>
      <w:r w:rsidR="0008300C" w:rsidRPr="00722F08">
        <w:rPr>
          <w:rFonts w:ascii="Lato" w:hAnsi="Lato" w:cs="Arial"/>
          <w:bCs/>
          <w:spacing w:val="4"/>
        </w:rPr>
        <w:t xml:space="preserve"> </w:t>
      </w:r>
      <w:r w:rsidR="0008300C" w:rsidRPr="00722F08">
        <w:rPr>
          <w:rFonts w:ascii="Lato" w:hAnsi="Lato" w:cs="Arial"/>
          <w:spacing w:val="4"/>
        </w:rPr>
        <w:t xml:space="preserve">o wydanie decyzji o </w:t>
      </w:r>
      <w:r w:rsidR="006F4386" w:rsidRPr="00722F08">
        <w:rPr>
          <w:rFonts w:ascii="Lato" w:hAnsi="Lato" w:cs="Arial"/>
          <w:spacing w:val="4"/>
        </w:rPr>
        <w:t>ustaleniu lokalizacji linii kolejowej</w:t>
      </w:r>
      <w:r w:rsidR="0008300C" w:rsidRPr="00722F08">
        <w:rPr>
          <w:rFonts w:ascii="Lato" w:hAnsi="Lato" w:cs="Arial"/>
          <w:spacing w:val="4"/>
        </w:rPr>
        <w:t xml:space="preserve"> </w:t>
      </w:r>
      <w:r w:rsidR="008C16EB" w:rsidRPr="00722F08">
        <w:rPr>
          <w:rFonts w:ascii="Lato" w:hAnsi="Lato" w:cs="Arial"/>
          <w:spacing w:val="4"/>
        </w:rPr>
        <w:t xml:space="preserve">dla zadania </w:t>
      </w:r>
      <w:r w:rsidR="0008300C" w:rsidRPr="00722F08">
        <w:rPr>
          <w:rFonts w:ascii="Lato" w:hAnsi="Lato" w:cs="Arial"/>
          <w:bCs/>
          <w:spacing w:val="4"/>
        </w:rPr>
        <w:t>pn.</w:t>
      </w:r>
      <w:r w:rsidR="00AD4D57" w:rsidRPr="00722F08">
        <w:rPr>
          <w:rFonts w:ascii="Lato" w:hAnsi="Lato" w:cs="Arial"/>
          <w:bCs/>
          <w:spacing w:val="4"/>
        </w:rPr>
        <w:t>:</w:t>
      </w:r>
      <w:r w:rsidR="0008300C" w:rsidRPr="00722F08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iCs/>
          <w:spacing w:val="4"/>
        </w:rPr>
        <w:t>"Zaprojektowanie i wykonanie robót w ramach Budowy Szczecińskiej Kolei Metropolitalnej z wykorzystaniem istniejących odcinków linii kolejowych nr 406, 273, 351. Zadanie A pn.: Modernizacja linii kolejowej nr 406 na odcinku Szczecin Główny – Police</w:t>
      </w:r>
      <w:r w:rsidR="00531DD8" w:rsidRPr="00722F08">
        <w:rPr>
          <w:rFonts w:ascii="Lato" w:hAnsi="Lato" w:cs="Arial"/>
          <w:bCs/>
          <w:spacing w:val="4"/>
        </w:rPr>
        <w:t>”</w:t>
      </w:r>
      <w:r w:rsidR="0008300C" w:rsidRPr="00722F08">
        <w:rPr>
          <w:rFonts w:ascii="Lato" w:hAnsi="Lato" w:cs="Arial"/>
          <w:bCs/>
          <w:spacing w:val="4"/>
        </w:rPr>
        <w:t xml:space="preserve">. </w:t>
      </w:r>
      <w:r w:rsidR="0008300C" w:rsidRPr="00722F08">
        <w:rPr>
          <w:rFonts w:ascii="Lato" w:hAnsi="Lato" w:cs="Arial"/>
          <w:bCs/>
          <w:i/>
          <w:spacing w:val="4"/>
          <w:shd w:val="clear" w:color="auto" w:fill="FFFFFF"/>
          <w:lang w:bidi="pl-PL"/>
        </w:rPr>
        <w:t xml:space="preserve">Inwestor </w:t>
      </w:r>
      <w:r w:rsidR="0008300C" w:rsidRPr="00722F08">
        <w:rPr>
          <w:rFonts w:ascii="Lato" w:hAnsi="Lato" w:cs="Arial"/>
          <w:bCs/>
          <w:spacing w:val="4"/>
          <w:shd w:val="clear" w:color="auto" w:fill="FFFFFF"/>
          <w:lang w:bidi="pl-PL"/>
        </w:rPr>
        <w:t>wniósł także o nadanie decyzji rygoru natychmiastowej wykonalności</w:t>
      </w:r>
      <w:r w:rsidRPr="00722F08">
        <w:rPr>
          <w:rFonts w:ascii="Lato" w:hAnsi="Lato" w:cs="Arial"/>
          <w:bCs/>
          <w:spacing w:val="4"/>
          <w:shd w:val="clear" w:color="auto" w:fill="FFFFFF"/>
          <w:lang w:bidi="pl-PL"/>
        </w:rPr>
        <w:t>, uzasadniając to ważnym interesem społeczno-gospodarczym.</w:t>
      </w:r>
    </w:p>
    <w:p w14:paraId="6D3D4E87" w14:textId="358D1835" w:rsidR="00457017" w:rsidRPr="00085487" w:rsidRDefault="0008300C" w:rsidP="00722F08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Po przeprowadzeniu postępowania w sprawie ww. wniosku, Wojewoda</w:t>
      </w:r>
      <w:r w:rsidRPr="00722F08">
        <w:rPr>
          <w:rFonts w:ascii="Lato" w:hAnsi="Lato" w:cs="Arial"/>
          <w:bCs/>
          <w:spacing w:val="4"/>
        </w:rPr>
        <w:t xml:space="preserve"> </w:t>
      </w:r>
      <w:r w:rsidR="00340874" w:rsidRPr="00722F08">
        <w:rPr>
          <w:rFonts w:ascii="Lato" w:hAnsi="Lato" w:cs="Arial"/>
          <w:bCs/>
          <w:spacing w:val="4"/>
        </w:rPr>
        <w:t>Zachodniopomors</w:t>
      </w:r>
      <w:r w:rsidR="00876FBD" w:rsidRPr="00722F08">
        <w:rPr>
          <w:rFonts w:ascii="Lato" w:hAnsi="Lato" w:cs="Arial"/>
          <w:bCs/>
          <w:spacing w:val="4"/>
        </w:rPr>
        <w:t>ki</w:t>
      </w:r>
      <w:r w:rsidRPr="00722F08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wydał w dniu </w:t>
      </w:r>
      <w:r w:rsidR="00340874" w:rsidRPr="00722F08">
        <w:rPr>
          <w:rFonts w:ascii="Lato" w:hAnsi="Lato" w:cs="Arial"/>
          <w:spacing w:val="4"/>
        </w:rPr>
        <w:t>30 marca</w:t>
      </w:r>
      <w:r w:rsidR="00AC6CE7" w:rsidRPr="00722F08">
        <w:rPr>
          <w:rFonts w:ascii="Lato" w:hAnsi="Lato" w:cs="Arial"/>
          <w:spacing w:val="4"/>
        </w:rPr>
        <w:t xml:space="preserve"> 202</w:t>
      </w:r>
      <w:r w:rsidR="00340874" w:rsidRPr="00722F08">
        <w:rPr>
          <w:rFonts w:ascii="Lato" w:hAnsi="Lato" w:cs="Arial"/>
          <w:spacing w:val="4"/>
        </w:rPr>
        <w:t>3</w:t>
      </w:r>
      <w:r w:rsidRPr="00722F08">
        <w:rPr>
          <w:rFonts w:ascii="Lato" w:hAnsi="Lato" w:cs="Arial"/>
          <w:spacing w:val="4"/>
        </w:rPr>
        <w:t xml:space="preserve"> r. decyzję</w:t>
      </w:r>
      <w:r w:rsidR="00340874" w:rsidRPr="00722F08">
        <w:rPr>
          <w:rFonts w:ascii="Lato" w:hAnsi="Lato" w:cs="Arial"/>
          <w:spacing w:val="4"/>
        </w:rPr>
        <w:t xml:space="preserve"> nr 2/2023</w:t>
      </w:r>
      <w:r w:rsidR="009D50AF" w:rsidRPr="00722F08">
        <w:rPr>
          <w:rFonts w:ascii="Lato" w:hAnsi="Lato" w:cs="Arial"/>
          <w:spacing w:val="4"/>
        </w:rPr>
        <w:t xml:space="preserve"> </w:t>
      </w:r>
      <w:r w:rsidR="00E821A9" w:rsidRPr="00722F08">
        <w:rPr>
          <w:rFonts w:ascii="Lato" w:hAnsi="Lato" w:cs="Arial"/>
          <w:bCs/>
          <w:spacing w:val="4"/>
        </w:rPr>
        <w:t xml:space="preserve">znak: </w:t>
      </w:r>
      <w:r w:rsidR="00F70043">
        <w:rPr>
          <w:rFonts w:ascii="Lato" w:hAnsi="Lato" w:cs="Arial"/>
          <w:bCs/>
          <w:spacing w:val="4"/>
        </w:rPr>
        <w:br/>
      </w:r>
      <w:r w:rsidR="00340874" w:rsidRPr="00722F08">
        <w:rPr>
          <w:rFonts w:ascii="Lato" w:hAnsi="Lato" w:cs="Arial"/>
          <w:iCs/>
          <w:spacing w:val="4"/>
        </w:rPr>
        <w:t>AP-4.747.9.2022.JR(18), o ustaleniu lokalizacji linii kolejowej w celu realizacji inwestycji pn.: "Zaprojektowanie i wykonanie robót w ramach Budowy Szczecińskiej Kolei Metropolitalnej z wykorzystaniem istniejących odcinków linii kolejowych nr 406, 273, 351. Zadanie A pn.: Modernizacja linii kolejowej nr 406 na odcinku Szczecin Główny – Police",</w:t>
      </w:r>
      <w:r w:rsidRPr="00722F08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>zwaną dalej „</w:t>
      </w:r>
      <w:r w:rsidRPr="00722F08">
        <w:rPr>
          <w:rFonts w:ascii="Lato" w:hAnsi="Lato" w:cs="Arial"/>
          <w:i/>
          <w:spacing w:val="4"/>
        </w:rPr>
        <w:t xml:space="preserve">decyzją Wojewody </w:t>
      </w:r>
      <w:r w:rsidR="00340874" w:rsidRPr="00722F08">
        <w:rPr>
          <w:rFonts w:ascii="Lato" w:hAnsi="Lato" w:cs="Arial"/>
          <w:i/>
          <w:spacing w:val="4"/>
        </w:rPr>
        <w:t>Zachodniopomors</w:t>
      </w:r>
      <w:r w:rsidR="00E821A9" w:rsidRPr="00722F08">
        <w:rPr>
          <w:rFonts w:ascii="Lato" w:hAnsi="Lato" w:cs="Arial"/>
          <w:i/>
          <w:spacing w:val="4"/>
        </w:rPr>
        <w:t>kiego</w:t>
      </w:r>
      <w:r w:rsidRPr="00722F08">
        <w:rPr>
          <w:rFonts w:ascii="Lato" w:hAnsi="Lato" w:cs="Arial"/>
          <w:i/>
          <w:spacing w:val="4"/>
        </w:rPr>
        <w:t>”</w:t>
      </w:r>
      <w:r w:rsidR="00EB41B1" w:rsidRPr="00722F08">
        <w:rPr>
          <w:rFonts w:ascii="Lato" w:hAnsi="Lato" w:cs="Arial"/>
          <w:iCs/>
          <w:spacing w:val="4"/>
        </w:rPr>
        <w:t>,</w:t>
      </w:r>
      <w:r w:rsidRPr="00722F08">
        <w:rPr>
          <w:rFonts w:ascii="Lato" w:hAnsi="Lato" w:cs="Arial"/>
          <w:spacing w:val="4"/>
        </w:rPr>
        <w:t xml:space="preserve"> oraz nadał jej rygor </w:t>
      </w:r>
      <w:r w:rsidRPr="00085487">
        <w:rPr>
          <w:rFonts w:ascii="Lato" w:hAnsi="Lato" w:cs="Arial"/>
          <w:spacing w:val="4"/>
        </w:rPr>
        <w:t>natychmiastowej wykonalności.</w:t>
      </w:r>
      <w:bookmarkStart w:id="2" w:name="_Hlk119499219"/>
    </w:p>
    <w:p w14:paraId="3192A884" w14:textId="162E1EF3" w:rsidR="0008300C" w:rsidRPr="00085487" w:rsidRDefault="0008300C" w:rsidP="00753AC7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085487">
        <w:rPr>
          <w:rFonts w:ascii="Lato" w:hAnsi="Lato" w:cs="Arial"/>
          <w:spacing w:val="4"/>
        </w:rPr>
        <w:t xml:space="preserve">Od </w:t>
      </w:r>
      <w:r w:rsidRPr="00085487">
        <w:rPr>
          <w:rFonts w:ascii="Lato" w:hAnsi="Lato" w:cs="Arial"/>
          <w:i/>
          <w:spacing w:val="4"/>
        </w:rPr>
        <w:t xml:space="preserve">decyzji Wojewody </w:t>
      </w:r>
      <w:bookmarkEnd w:id="2"/>
      <w:r w:rsidR="00340874" w:rsidRPr="00085487">
        <w:rPr>
          <w:rFonts w:ascii="Lato" w:hAnsi="Lato" w:cs="Arial"/>
          <w:i/>
          <w:spacing w:val="4"/>
        </w:rPr>
        <w:t>Zachodniopomorskiego</w:t>
      </w:r>
      <w:r w:rsidR="00100039" w:rsidRPr="00085487">
        <w:rPr>
          <w:rFonts w:ascii="Lato" w:hAnsi="Lato" w:cs="Arial"/>
          <w:i/>
          <w:spacing w:val="4"/>
        </w:rPr>
        <w:t xml:space="preserve"> </w:t>
      </w:r>
      <w:r w:rsidRPr="00085487">
        <w:rPr>
          <w:rFonts w:ascii="Lato" w:hAnsi="Lato" w:cs="Arial"/>
          <w:spacing w:val="4"/>
        </w:rPr>
        <w:t>odwołani</w:t>
      </w:r>
      <w:r w:rsidR="00340874" w:rsidRPr="00085487">
        <w:rPr>
          <w:rFonts w:ascii="Lato" w:hAnsi="Lato" w:cs="Arial"/>
          <w:spacing w:val="4"/>
        </w:rPr>
        <w:t>e</w:t>
      </w:r>
      <w:r w:rsidR="009D50AF" w:rsidRPr="00085487">
        <w:rPr>
          <w:rFonts w:ascii="Lato" w:hAnsi="Lato" w:cs="Arial"/>
          <w:spacing w:val="4"/>
        </w:rPr>
        <w:t xml:space="preserve">, za pośrednictwem organu </w:t>
      </w:r>
      <w:r w:rsidR="004364F7">
        <w:rPr>
          <w:rFonts w:ascii="Lato" w:hAnsi="Lato" w:cs="Arial"/>
          <w:spacing w:val="4"/>
        </w:rPr>
        <w:br/>
      </w:r>
      <w:r w:rsidR="009D50AF" w:rsidRPr="00085487">
        <w:rPr>
          <w:rFonts w:ascii="Lato" w:hAnsi="Lato" w:cs="Arial"/>
          <w:spacing w:val="4"/>
        </w:rPr>
        <w:t xml:space="preserve">I instancji, </w:t>
      </w:r>
      <w:r w:rsidR="00340874" w:rsidRPr="00085487">
        <w:rPr>
          <w:rFonts w:ascii="Lato" w:hAnsi="Lato" w:cs="Arial"/>
          <w:spacing w:val="4"/>
        </w:rPr>
        <w:t>wniósł Pan S</w:t>
      </w:r>
      <w:r w:rsidR="00202E25">
        <w:rPr>
          <w:rFonts w:ascii="Lato" w:hAnsi="Lato" w:cs="Arial"/>
          <w:spacing w:val="4"/>
        </w:rPr>
        <w:t>.</w:t>
      </w:r>
      <w:r w:rsidR="00340874" w:rsidRPr="00085487">
        <w:rPr>
          <w:rFonts w:ascii="Lato" w:hAnsi="Lato" w:cs="Arial"/>
          <w:spacing w:val="4"/>
        </w:rPr>
        <w:t xml:space="preserve"> S</w:t>
      </w:r>
      <w:r w:rsidR="00202E25">
        <w:rPr>
          <w:rFonts w:ascii="Lato" w:hAnsi="Lato" w:cs="Arial"/>
          <w:spacing w:val="4"/>
        </w:rPr>
        <w:t>.</w:t>
      </w:r>
      <w:r w:rsidR="00340874" w:rsidRPr="00085487">
        <w:rPr>
          <w:rFonts w:ascii="Lato" w:hAnsi="Lato" w:cs="Arial"/>
          <w:spacing w:val="4"/>
        </w:rPr>
        <w:t>, reprezentowany przez adw. T</w:t>
      </w:r>
      <w:r w:rsidR="00202E25">
        <w:rPr>
          <w:rFonts w:ascii="Lato" w:hAnsi="Lato" w:cs="Arial"/>
          <w:spacing w:val="4"/>
        </w:rPr>
        <w:t>.</w:t>
      </w:r>
      <w:r w:rsidR="00340874" w:rsidRPr="00085487">
        <w:rPr>
          <w:rFonts w:ascii="Lato" w:hAnsi="Lato" w:cs="Arial"/>
          <w:spacing w:val="4"/>
        </w:rPr>
        <w:t xml:space="preserve"> M</w:t>
      </w:r>
      <w:r w:rsidR="00202E25">
        <w:rPr>
          <w:rFonts w:ascii="Lato" w:hAnsi="Lato" w:cs="Arial"/>
          <w:spacing w:val="4"/>
        </w:rPr>
        <w:t>.</w:t>
      </w:r>
      <w:r w:rsidR="00340874" w:rsidRPr="00085487">
        <w:rPr>
          <w:rFonts w:ascii="Lato" w:hAnsi="Lato" w:cs="Arial"/>
          <w:spacing w:val="4"/>
        </w:rPr>
        <w:t xml:space="preserve"> [pismo z dnia </w:t>
      </w:r>
      <w:r w:rsidR="003B3008" w:rsidRPr="00085487">
        <w:rPr>
          <w:rFonts w:ascii="Lato" w:hAnsi="Lato" w:cs="Arial"/>
          <w:spacing w:val="4"/>
        </w:rPr>
        <w:t>26 kwietnia 2023 r. nadane w polskiej placówce pocztowej operatora wyznaczonego w rozumieniu ustawy z dnia 23 listopada 2012 r. – Prawo pocztowe (</w:t>
      </w:r>
      <w:proofErr w:type="spellStart"/>
      <w:r w:rsidR="003B3008" w:rsidRPr="00085487">
        <w:rPr>
          <w:rFonts w:ascii="Lato" w:hAnsi="Lato" w:cs="Arial"/>
          <w:spacing w:val="4"/>
        </w:rPr>
        <w:t>t.j</w:t>
      </w:r>
      <w:proofErr w:type="spellEnd"/>
      <w:r w:rsidR="003B3008" w:rsidRPr="00085487">
        <w:rPr>
          <w:rFonts w:ascii="Lato" w:hAnsi="Lato" w:cs="Arial"/>
          <w:spacing w:val="4"/>
        </w:rPr>
        <w:t>.</w:t>
      </w:r>
      <w:r w:rsidR="003B3008" w:rsidRPr="00085487">
        <w:rPr>
          <w:rFonts w:ascii="Lato" w:hAnsi="Lato"/>
          <w:spacing w:val="4"/>
        </w:rPr>
        <w:t xml:space="preserve"> Dz.U. z 2023 r. poz. 1640</w:t>
      </w:r>
      <w:r w:rsidR="003B3008" w:rsidRPr="00085487">
        <w:rPr>
          <w:rFonts w:ascii="Lato" w:hAnsi="Lato" w:cs="Arial"/>
          <w:spacing w:val="4"/>
        </w:rPr>
        <w:t xml:space="preserve">) w dniu 4 maja 2023 r.], </w:t>
      </w:r>
      <w:r w:rsidR="002D0B59" w:rsidRPr="00085487">
        <w:rPr>
          <w:rFonts w:ascii="Lato" w:hAnsi="Lato" w:cs="Arial"/>
          <w:spacing w:val="4"/>
        </w:rPr>
        <w:t xml:space="preserve"> W odwołani</w:t>
      </w:r>
      <w:r w:rsidR="00340874" w:rsidRPr="00085487">
        <w:rPr>
          <w:rFonts w:ascii="Lato" w:hAnsi="Lato" w:cs="Arial"/>
          <w:spacing w:val="4"/>
        </w:rPr>
        <w:t>u</w:t>
      </w:r>
      <w:r w:rsidR="002D0B59" w:rsidRPr="00085487">
        <w:rPr>
          <w:rFonts w:ascii="Lato" w:hAnsi="Lato" w:cs="Arial"/>
          <w:spacing w:val="4"/>
        </w:rPr>
        <w:t xml:space="preserve"> (wniesion</w:t>
      </w:r>
      <w:r w:rsidR="00340874" w:rsidRPr="00085487">
        <w:rPr>
          <w:rFonts w:ascii="Lato" w:hAnsi="Lato" w:cs="Arial"/>
          <w:spacing w:val="4"/>
        </w:rPr>
        <w:t>ym</w:t>
      </w:r>
      <w:r w:rsidR="002D0B59" w:rsidRPr="00085487">
        <w:rPr>
          <w:rFonts w:ascii="Lato" w:hAnsi="Lato" w:cs="Arial"/>
          <w:spacing w:val="4"/>
        </w:rPr>
        <w:t xml:space="preserve"> w terminie) skarżąc</w:t>
      </w:r>
      <w:r w:rsidR="00340874" w:rsidRPr="00085487">
        <w:rPr>
          <w:rFonts w:ascii="Lato" w:hAnsi="Lato" w:cs="Arial"/>
          <w:spacing w:val="4"/>
        </w:rPr>
        <w:t>y</w:t>
      </w:r>
      <w:r w:rsidR="002D0B59" w:rsidRPr="00085487">
        <w:rPr>
          <w:rFonts w:ascii="Lato" w:hAnsi="Lato" w:cs="Arial"/>
          <w:spacing w:val="4"/>
        </w:rPr>
        <w:t xml:space="preserve"> podni</w:t>
      </w:r>
      <w:r w:rsidR="00340874" w:rsidRPr="00085487">
        <w:rPr>
          <w:rFonts w:ascii="Lato" w:hAnsi="Lato" w:cs="Arial"/>
          <w:spacing w:val="4"/>
        </w:rPr>
        <w:t>ósł</w:t>
      </w:r>
      <w:r w:rsidR="002D0B59" w:rsidRPr="00085487">
        <w:rPr>
          <w:rFonts w:ascii="Lato" w:hAnsi="Lato" w:cs="Arial"/>
          <w:spacing w:val="4"/>
        </w:rPr>
        <w:t xml:space="preserve"> zarzuty </w:t>
      </w:r>
      <w:r w:rsidR="002D0B59" w:rsidRPr="00085487">
        <w:rPr>
          <w:rFonts w:ascii="Lato" w:hAnsi="Lato" w:cs="Arial"/>
          <w:spacing w:val="4"/>
        </w:rPr>
        <w:lastRenderedPageBreak/>
        <w:t xml:space="preserve">w sprawie </w:t>
      </w:r>
      <w:r w:rsidR="002D0B59" w:rsidRPr="00085487">
        <w:rPr>
          <w:rFonts w:ascii="Lato" w:hAnsi="Lato" w:cs="Arial"/>
          <w:i/>
          <w:iCs/>
          <w:spacing w:val="4"/>
        </w:rPr>
        <w:t xml:space="preserve">decyzji Wojewody </w:t>
      </w:r>
      <w:r w:rsidR="00340874" w:rsidRPr="00085487">
        <w:rPr>
          <w:rFonts w:ascii="Lato" w:hAnsi="Lato" w:cs="Arial"/>
          <w:i/>
          <w:spacing w:val="4"/>
        </w:rPr>
        <w:t>Zachodniopomorskiego</w:t>
      </w:r>
      <w:r w:rsidR="003B3008" w:rsidRPr="00085487">
        <w:rPr>
          <w:rFonts w:ascii="Lato" w:hAnsi="Lato" w:cs="Arial"/>
          <w:i/>
          <w:spacing w:val="4"/>
        </w:rPr>
        <w:t xml:space="preserve">, </w:t>
      </w:r>
      <w:r w:rsidR="003B3008" w:rsidRPr="00085487">
        <w:rPr>
          <w:rFonts w:ascii="Lato" w:hAnsi="Lato" w:cs="Arial"/>
          <w:iCs/>
          <w:spacing w:val="4"/>
        </w:rPr>
        <w:t>jak i postępowania zakończonego wydaniem tej decyzji</w:t>
      </w:r>
      <w:r w:rsidR="002D0B59" w:rsidRPr="00085487">
        <w:rPr>
          <w:rFonts w:ascii="Lato" w:hAnsi="Lato" w:cs="Arial"/>
          <w:spacing w:val="4"/>
        </w:rPr>
        <w:t>.</w:t>
      </w:r>
    </w:p>
    <w:p w14:paraId="18832CB2" w14:textId="2D5C8BAC" w:rsidR="00085487" w:rsidRPr="00085487" w:rsidRDefault="00085487" w:rsidP="00085487">
      <w:pPr>
        <w:spacing w:after="240" w:line="240" w:lineRule="exact"/>
        <w:jc w:val="both"/>
        <w:rPr>
          <w:rFonts w:ascii="Lato" w:hAnsi="Lato"/>
          <w:spacing w:val="4"/>
        </w:rPr>
      </w:pPr>
      <w:r w:rsidRPr="00085487">
        <w:rPr>
          <w:rFonts w:ascii="Lato" w:hAnsi="Lato" w:cs="Arial"/>
          <w:color w:val="000000"/>
          <w:spacing w:val="4"/>
        </w:rPr>
        <w:t>Uwzględniając fakt, iż właściwym w przedmiotowej sprawie - stosownie do treści rozporządzenia Prezesa Rady Ministrów z dnia 18 grudnia 2023 r. w sprawie szczegółowego zakresu działania Ministra Rozwoju i Technologii (Dz. U. z 2023 r. poz. 2721) - jest obecnie Minister Rozwoju i Technologii, zwany dalej „</w:t>
      </w:r>
      <w:r w:rsidRPr="00085487">
        <w:rPr>
          <w:rFonts w:ascii="Lato" w:hAnsi="Lato" w:cs="Arial"/>
          <w:i/>
          <w:iCs/>
          <w:color w:val="000000"/>
          <w:spacing w:val="4"/>
        </w:rPr>
        <w:t>Ministrem</w:t>
      </w:r>
      <w:r w:rsidRPr="00085487">
        <w:rPr>
          <w:rFonts w:ascii="Lato" w:hAnsi="Lato" w:cs="Arial"/>
          <w:color w:val="000000"/>
          <w:spacing w:val="4"/>
        </w:rPr>
        <w:t>”, stwierdzono, co następuje.</w:t>
      </w:r>
    </w:p>
    <w:p w14:paraId="475EB1D2" w14:textId="5E0668C6" w:rsidR="00D61723" w:rsidRPr="00722F08" w:rsidRDefault="00D61723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Pr="00722F08">
        <w:rPr>
          <w:rFonts w:ascii="Lato" w:hAnsi="Lato" w:cs="Arial"/>
          <w:spacing w:val="4"/>
        </w:rPr>
        <w:br/>
        <w:t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 wynika z art. 7 i</w:t>
      </w:r>
      <w:r w:rsidR="00A701C0" w:rsidRPr="00722F08">
        <w:rPr>
          <w:rFonts w:ascii="Lato" w:hAnsi="Lato" w:cs="Arial"/>
          <w:spacing w:val="4"/>
        </w:rPr>
        <w:t xml:space="preserve"> art.</w:t>
      </w:r>
      <w:r w:rsidRPr="00722F08">
        <w:rPr>
          <w:rFonts w:ascii="Lato" w:hAnsi="Lato" w:cs="Arial"/>
          <w:spacing w:val="4"/>
        </w:rPr>
        <w:t xml:space="preserve"> 77 </w:t>
      </w:r>
      <w:r w:rsidRPr="00722F08">
        <w:rPr>
          <w:rFonts w:ascii="Lato" w:hAnsi="Lato" w:cs="Arial"/>
          <w:i/>
          <w:iCs/>
          <w:spacing w:val="4"/>
        </w:rPr>
        <w:t>kpa</w:t>
      </w:r>
      <w:r w:rsidRPr="00722F08">
        <w:rPr>
          <w:rFonts w:ascii="Lato" w:hAnsi="Lato" w:cs="Arial"/>
          <w:spacing w:val="4"/>
        </w:rPr>
        <w:t xml:space="preserve">. Dlatego też trafność rozstrzygnięcia </w:t>
      </w:r>
      <w:r w:rsidR="00A701C0" w:rsidRPr="00722F08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722F08">
        <w:rPr>
          <w:rFonts w:ascii="Lato" w:hAnsi="Lato" w:cs="Arial"/>
          <w:i/>
          <w:iCs/>
          <w:spacing w:val="4"/>
        </w:rPr>
        <w:t>kpa</w:t>
      </w:r>
      <w:r w:rsidRPr="00722F08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16D8A174" w14:textId="4E9FA7AC" w:rsidR="00D61723" w:rsidRDefault="00D61723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Mając powyższe na uwadze, w trakcie przeprowadzonego postępowania odwoławczego Minister</w:t>
      </w:r>
      <w:r w:rsidRPr="00722F08">
        <w:rPr>
          <w:rFonts w:ascii="Lato" w:hAnsi="Lato" w:cs="Arial"/>
          <w:i/>
          <w:iCs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rozpatrzył ponownie wniosek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o wydanie przedmiotowej decyzji, przeanalizował materiał dowodowy zgromadzony przez organ I instancji, w tym zbadał prawidłowość przeprowadzonego przez organ I instancji postępowania oraz kończącej </w:t>
      </w:r>
      <w:r w:rsidRPr="00722F08">
        <w:rPr>
          <w:rFonts w:ascii="Lato" w:hAnsi="Lato" w:cs="Arial"/>
          <w:spacing w:val="4"/>
        </w:rPr>
        <w:br/>
        <w:t xml:space="preserve">je </w:t>
      </w:r>
      <w:r w:rsidRPr="00722F08">
        <w:rPr>
          <w:rFonts w:ascii="Lato" w:hAnsi="Lato" w:cs="Arial"/>
          <w:i/>
          <w:iCs/>
          <w:spacing w:val="4"/>
        </w:rPr>
        <w:t xml:space="preserve">decyzji Wojewody </w:t>
      </w:r>
      <w:r w:rsidR="003B3008" w:rsidRPr="00722F08">
        <w:rPr>
          <w:rFonts w:ascii="Lato" w:hAnsi="Lato" w:cs="Arial"/>
          <w:i/>
          <w:spacing w:val="4"/>
        </w:rPr>
        <w:t>Zachodniopomorsk</w:t>
      </w:r>
      <w:r w:rsidR="00CD7313" w:rsidRPr="00722F08">
        <w:rPr>
          <w:rFonts w:ascii="Lato" w:hAnsi="Lato" w:cs="Arial"/>
          <w:i/>
          <w:spacing w:val="4"/>
        </w:rPr>
        <w:t>iego</w:t>
      </w:r>
      <w:r w:rsidR="000E2C4D" w:rsidRPr="00722F08">
        <w:rPr>
          <w:rFonts w:ascii="Lato" w:hAnsi="Lato" w:cs="Arial"/>
          <w:spacing w:val="4"/>
        </w:rPr>
        <w:t xml:space="preserve">, jak również </w:t>
      </w:r>
      <w:r w:rsidR="00A701C0" w:rsidRPr="00722F08">
        <w:rPr>
          <w:rFonts w:ascii="Lato" w:hAnsi="Lato" w:cs="Arial"/>
          <w:spacing w:val="4"/>
        </w:rPr>
        <w:t>rozpatrzył zarzuty skarżąc</w:t>
      </w:r>
      <w:r w:rsidR="003B3008" w:rsidRPr="00722F08">
        <w:rPr>
          <w:rFonts w:ascii="Lato" w:hAnsi="Lato" w:cs="Arial"/>
          <w:spacing w:val="4"/>
        </w:rPr>
        <w:t>ej</w:t>
      </w:r>
      <w:r w:rsidR="00A701C0" w:rsidRPr="00722F08">
        <w:rPr>
          <w:rFonts w:ascii="Lato" w:hAnsi="Lato" w:cs="Arial"/>
          <w:spacing w:val="4"/>
        </w:rPr>
        <w:t xml:space="preserve"> stron</w:t>
      </w:r>
      <w:r w:rsidR="003B3008" w:rsidRPr="00722F08">
        <w:rPr>
          <w:rFonts w:ascii="Lato" w:hAnsi="Lato" w:cs="Arial"/>
          <w:spacing w:val="4"/>
        </w:rPr>
        <w:t>y</w:t>
      </w:r>
      <w:r w:rsidR="000E2C4D" w:rsidRPr="00722F08">
        <w:rPr>
          <w:rFonts w:ascii="Lato" w:hAnsi="Lato" w:cs="Arial"/>
          <w:spacing w:val="4"/>
        </w:rPr>
        <w:t xml:space="preserve">. </w:t>
      </w:r>
    </w:p>
    <w:p w14:paraId="0D2A59C8" w14:textId="40BBC7A3" w:rsidR="007D0215" w:rsidRPr="00750F78" w:rsidRDefault="007D0215" w:rsidP="00750F78">
      <w:pPr>
        <w:spacing w:after="240" w:line="240" w:lineRule="exact"/>
        <w:jc w:val="both"/>
        <w:rPr>
          <w:rFonts w:ascii="Lato" w:hAnsi="Lato"/>
        </w:rPr>
      </w:pPr>
      <w:r>
        <w:rPr>
          <w:rFonts w:ascii="Lato" w:hAnsi="Lato"/>
          <w:spacing w:val="4"/>
        </w:rPr>
        <w:t xml:space="preserve">W tym miejscu należy wyjaśnić, iż w dniu 28 września 2023 r. weszła w życie ustawa </w:t>
      </w:r>
      <w:r>
        <w:rPr>
          <w:rFonts w:ascii="Lato" w:hAnsi="Lato"/>
          <w:spacing w:val="4"/>
        </w:rPr>
        <w:br/>
        <w:t>z dnia 16 czerwca 2023 r. o zmianie ustawy o publicznym transporcie zbiorowym oraz niektórych innych ustaw (Dz. U. z 2023 r. poz. 1720), zwana dalej „</w:t>
      </w:r>
      <w:r>
        <w:rPr>
          <w:rFonts w:ascii="Lato" w:hAnsi="Lato"/>
          <w:i/>
          <w:iCs/>
          <w:spacing w:val="4"/>
        </w:rPr>
        <w:t>ustawą nowelizującą</w:t>
      </w:r>
      <w:r>
        <w:rPr>
          <w:rFonts w:ascii="Lato" w:hAnsi="Lato"/>
          <w:spacing w:val="4"/>
        </w:rPr>
        <w:t xml:space="preserve">”. Powyższa ustawa znowelizowała m.in. przepisy </w:t>
      </w:r>
      <w:r>
        <w:rPr>
          <w:rFonts w:ascii="Lato" w:hAnsi="Lato"/>
          <w:i/>
          <w:iCs/>
          <w:spacing w:val="4"/>
        </w:rPr>
        <w:t>ustawy o transporcie kolejowym</w:t>
      </w:r>
      <w:r>
        <w:rPr>
          <w:rFonts w:ascii="Lato" w:hAnsi="Lato"/>
          <w:spacing w:val="4"/>
        </w:rPr>
        <w:t xml:space="preserve"> </w:t>
      </w:r>
      <w:r>
        <w:rPr>
          <w:rFonts w:ascii="Lato" w:hAnsi="Lato"/>
          <w:spacing w:val="4"/>
        </w:rPr>
        <w:br/>
        <w:t xml:space="preserve">(art. 8 </w:t>
      </w:r>
      <w:r>
        <w:rPr>
          <w:rFonts w:ascii="Lato" w:hAnsi="Lato"/>
          <w:i/>
          <w:iCs/>
          <w:spacing w:val="4"/>
        </w:rPr>
        <w:t>ustawy nowelizującej</w:t>
      </w:r>
      <w:r>
        <w:rPr>
          <w:rFonts w:ascii="Lato" w:hAnsi="Lato"/>
          <w:spacing w:val="4"/>
        </w:rPr>
        <w:t xml:space="preserve">). Zgodnie jednak z art. 21 ust. 2 </w:t>
      </w:r>
      <w:r>
        <w:rPr>
          <w:rFonts w:ascii="Lato" w:hAnsi="Lato"/>
          <w:i/>
          <w:iCs/>
          <w:spacing w:val="4"/>
        </w:rPr>
        <w:t>ustawy nowelizującej</w:t>
      </w:r>
      <w:r>
        <w:rPr>
          <w:rFonts w:ascii="Lato" w:hAnsi="Lato"/>
          <w:spacing w:val="4"/>
        </w:rPr>
        <w:t xml:space="preserve">, </w:t>
      </w:r>
      <w:r>
        <w:rPr>
          <w:rFonts w:ascii="Lato" w:hAnsi="Lato"/>
          <w:spacing w:val="4"/>
        </w:rPr>
        <w:br/>
      </w:r>
      <w:r>
        <w:rPr>
          <w:rFonts w:ascii="Lato" w:hAnsi="Lato"/>
          <w:color w:val="333333"/>
          <w:shd w:val="clear" w:color="auto" w:fill="FFFFFF"/>
        </w:rPr>
        <w:t xml:space="preserve">do postępowań o wydanie decyzji o ustaleniu lokalizacji linii kolejowej wszczętych </w:t>
      </w:r>
      <w:r>
        <w:rPr>
          <w:rFonts w:ascii="Lato" w:hAnsi="Lato"/>
          <w:color w:val="333333"/>
          <w:shd w:val="clear" w:color="auto" w:fill="FFFFFF"/>
        </w:rPr>
        <w:br/>
        <w:t>i niezakończonych przed dniem wejścia w życie niniejszej ustawy stosuje się przepisy dotychczasowe.</w:t>
      </w:r>
      <w:r>
        <w:rPr>
          <w:rFonts w:ascii="Lato" w:hAnsi="Lato"/>
          <w:lang w:eastAsia="pl-PL"/>
        </w:rPr>
        <w:t xml:space="preserve"> Tym samym, przedmiotowa sprawa podlega rozpatrzeniu w oparciu </w:t>
      </w:r>
      <w:r>
        <w:rPr>
          <w:rFonts w:ascii="Lato" w:hAnsi="Lato"/>
          <w:lang w:eastAsia="pl-PL"/>
        </w:rPr>
        <w:br/>
        <w:t xml:space="preserve">o dotychczasowe przepisy </w:t>
      </w:r>
      <w:r>
        <w:rPr>
          <w:rFonts w:ascii="Lato" w:hAnsi="Lato"/>
          <w:i/>
          <w:iCs/>
          <w:spacing w:val="4"/>
        </w:rPr>
        <w:t>ustawy o transporcie kolejowym.</w:t>
      </w:r>
    </w:p>
    <w:p w14:paraId="67BDE11B" w14:textId="3B693F8F" w:rsidR="00D61723" w:rsidRPr="00722F08" w:rsidRDefault="007D7CC5" w:rsidP="00722F08">
      <w:pPr>
        <w:spacing w:after="240" w:line="240" w:lineRule="exact"/>
        <w:jc w:val="both"/>
        <w:outlineLvl w:val="0"/>
        <w:rPr>
          <w:rFonts w:ascii="Lato" w:hAnsi="Lato" w:cs="Arial"/>
          <w:color w:val="FF0000"/>
          <w:spacing w:val="4"/>
        </w:rPr>
      </w:pPr>
      <w:r w:rsidRPr="00722F08">
        <w:rPr>
          <w:rFonts w:ascii="Lato" w:hAnsi="Lato" w:cs="Arial"/>
          <w:spacing w:val="4"/>
        </w:rPr>
        <w:t xml:space="preserve">Stosownie do art. 9o ust. 1 </w:t>
      </w:r>
      <w:r w:rsidR="001706AF" w:rsidRPr="00722F08">
        <w:rPr>
          <w:rFonts w:ascii="Lato" w:hAnsi="Lato" w:cs="Arial"/>
          <w:spacing w:val="4"/>
        </w:rPr>
        <w:t xml:space="preserve">pkt 1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, z wnioskiem </w:t>
      </w:r>
      <w:r w:rsidR="001706AF" w:rsidRPr="00722F08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do Wojewody </w:t>
      </w:r>
      <w:r w:rsidR="004831DA" w:rsidRPr="00722F08">
        <w:rPr>
          <w:rFonts w:ascii="Lato" w:hAnsi="Lato" w:cs="Arial"/>
          <w:spacing w:val="4"/>
        </w:rPr>
        <w:t>Zachodniopomors</w:t>
      </w:r>
      <w:r w:rsidR="00D34024" w:rsidRPr="00722F08">
        <w:rPr>
          <w:rFonts w:ascii="Lato" w:hAnsi="Lato" w:cs="Arial"/>
          <w:spacing w:val="4"/>
        </w:rPr>
        <w:t>kiego</w:t>
      </w:r>
      <w:r w:rsidRPr="00722F08">
        <w:rPr>
          <w:rFonts w:ascii="Lato" w:hAnsi="Lato" w:cs="Arial"/>
          <w:spacing w:val="4"/>
        </w:rPr>
        <w:t xml:space="preserve"> o wydanie decyzji o ustaleniu lokalizacji przedmiotowej inwestycji kolejowej </w:t>
      </w:r>
      <w:bookmarkStart w:id="3" w:name="_Hlk162009819"/>
      <w:r w:rsidRPr="00722F08">
        <w:rPr>
          <w:rFonts w:ascii="Lato" w:hAnsi="Lato" w:cs="Arial"/>
          <w:spacing w:val="4"/>
        </w:rPr>
        <w:t xml:space="preserve">wystąpił uprawniony do tego podmiot, </w:t>
      </w:r>
      <w:bookmarkEnd w:id="3"/>
      <w:r w:rsidRPr="00722F08">
        <w:rPr>
          <w:rFonts w:ascii="Lato" w:hAnsi="Lato" w:cs="Arial"/>
          <w:spacing w:val="4"/>
        </w:rPr>
        <w:t>tj. spółka PKP Polskie Linie Kolejowe S.A. z siedzibą w Warszawie.</w:t>
      </w:r>
    </w:p>
    <w:p w14:paraId="06151B0A" w14:textId="72DC81C4" w:rsidR="00FB7A74" w:rsidRPr="00722F08" w:rsidRDefault="007D7CC5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Zgodnie z art. 9o ust. 3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, do wniosku o wydanie decyzji </w:t>
      </w:r>
      <w:r w:rsidRPr="00722F08">
        <w:rPr>
          <w:rFonts w:ascii="Lato" w:hAnsi="Lato" w:cs="Arial"/>
          <w:spacing w:val="4"/>
        </w:rPr>
        <w:br/>
        <w:t>o ustaleniu lokalizacji linii kolejowej dla omawianego przedsięwzięcia załączona została mapa w skali 1:</w:t>
      </w:r>
      <w:r w:rsidR="00A701C0" w:rsidRPr="00722F08">
        <w:rPr>
          <w:rFonts w:ascii="Lato" w:hAnsi="Lato" w:cs="Arial"/>
          <w:spacing w:val="4"/>
        </w:rPr>
        <w:t>5</w:t>
      </w:r>
      <w:r w:rsidRPr="00722F08">
        <w:rPr>
          <w:rFonts w:ascii="Lato" w:hAnsi="Lato" w:cs="Arial"/>
          <w:spacing w:val="4"/>
        </w:rPr>
        <w:t xml:space="preserve">00 przedstawiająca proponowany przebieg rzeczonej inwestycji oraz mapy z projektem podziału nieruchomości. We wniosku określono zmiany </w:t>
      </w:r>
      <w:r w:rsidR="002607F2" w:rsidRPr="00722F08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>w dotychczasowym przeznaczeniu, zagospodarowaniu i uzbrojeniu terenu oraz wskazano nieruchomości lub ich części, które planowane są do przejęcia na rzecz Skarbu Państwa</w:t>
      </w:r>
      <w:r w:rsidR="00AD568A" w:rsidRPr="00722F08">
        <w:rPr>
          <w:rFonts w:ascii="Lato" w:hAnsi="Lato" w:cs="Arial"/>
          <w:spacing w:val="4"/>
        </w:rPr>
        <w:t xml:space="preserve"> lub stanowią jego własność</w:t>
      </w:r>
      <w:r w:rsidRPr="00722F08">
        <w:rPr>
          <w:rFonts w:ascii="Lato" w:hAnsi="Lato" w:cs="Arial"/>
          <w:spacing w:val="4"/>
        </w:rPr>
        <w:t xml:space="preserve">, w stosunku do których decyzja o ustaleniu lokalizacji linii kolejowej ma wywołać skutek, o którym mowa w art. 9s ust. 3b </w:t>
      </w:r>
      <w:r w:rsidRPr="00722F08">
        <w:rPr>
          <w:rFonts w:ascii="Lato" w:hAnsi="Lato" w:cs="Arial"/>
          <w:i/>
          <w:iCs/>
          <w:spacing w:val="4"/>
        </w:rPr>
        <w:t xml:space="preserve">ustawy </w:t>
      </w:r>
      <w:r w:rsidR="00AD568A" w:rsidRPr="00722F08">
        <w:rPr>
          <w:rFonts w:ascii="Lato" w:hAnsi="Lato" w:cs="Arial"/>
          <w:i/>
          <w:iCs/>
          <w:spacing w:val="4"/>
        </w:rPr>
        <w:br/>
      </w:r>
      <w:r w:rsidRPr="00722F08">
        <w:rPr>
          <w:rFonts w:ascii="Lato" w:hAnsi="Lato" w:cs="Arial"/>
          <w:i/>
          <w:iCs/>
          <w:spacing w:val="4"/>
        </w:rPr>
        <w:t>o transporcie kolejowym</w:t>
      </w:r>
      <w:r w:rsidRPr="00722F08">
        <w:rPr>
          <w:rFonts w:ascii="Lato" w:hAnsi="Lato" w:cs="Arial"/>
          <w:spacing w:val="4"/>
        </w:rPr>
        <w:t xml:space="preserve">. </w:t>
      </w:r>
      <w:r w:rsidR="002607F2" w:rsidRPr="00722F08">
        <w:rPr>
          <w:rFonts w:ascii="Lato" w:hAnsi="Lato" w:cs="Arial"/>
          <w:i/>
          <w:iCs/>
          <w:spacing w:val="4"/>
        </w:rPr>
        <w:t xml:space="preserve">Inwestor </w:t>
      </w:r>
      <w:r w:rsidR="002607F2" w:rsidRPr="00722F08">
        <w:rPr>
          <w:rFonts w:ascii="Lato" w:hAnsi="Lato" w:cs="Arial"/>
          <w:spacing w:val="4"/>
        </w:rPr>
        <w:t xml:space="preserve">we wniosku określił nieruchomości lub ich części, </w:t>
      </w:r>
      <w:r w:rsidR="00AD568A" w:rsidRPr="00722F08">
        <w:rPr>
          <w:rFonts w:ascii="Lato" w:hAnsi="Lato" w:cs="Arial"/>
          <w:spacing w:val="4"/>
        </w:rPr>
        <w:br/>
      </w:r>
      <w:r w:rsidR="002607F2" w:rsidRPr="00722F08">
        <w:rPr>
          <w:rFonts w:ascii="Lato" w:hAnsi="Lato" w:cs="Arial"/>
          <w:spacing w:val="4"/>
        </w:rPr>
        <w:lastRenderedPageBreak/>
        <w:t xml:space="preserve">z których korzystanie będzie ograniczone. </w:t>
      </w:r>
      <w:r w:rsidRPr="00722F08">
        <w:rPr>
          <w:rFonts w:ascii="Lato" w:hAnsi="Lato" w:cs="Arial"/>
          <w:spacing w:val="4"/>
        </w:rPr>
        <w:t xml:space="preserve">Wnioskodawca przedłożył również wymagane opinie, o których mowa w art. 9o ust. 3 pkt 4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, </w:t>
      </w:r>
      <w:r w:rsidR="00712BE7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bądź dowody </w:t>
      </w:r>
      <w:r w:rsidR="00324A58" w:rsidRPr="00722F08">
        <w:rPr>
          <w:rFonts w:ascii="Lato" w:hAnsi="Lato" w:cs="Arial"/>
          <w:spacing w:val="4"/>
        </w:rPr>
        <w:t>potwierdzające doręczenie wystąpień o ich wydanie, w przypadku ich niewydania, co należało potraktować jako brak zastrzeżeń do wniosku</w:t>
      </w:r>
      <w:r w:rsidR="00477C66" w:rsidRPr="00722F08">
        <w:rPr>
          <w:rFonts w:ascii="Lato" w:hAnsi="Lato" w:cs="Arial"/>
          <w:spacing w:val="4"/>
        </w:rPr>
        <w:t>.</w:t>
      </w:r>
      <w:r w:rsidR="002607F2" w:rsidRPr="00722F08">
        <w:rPr>
          <w:rFonts w:ascii="Lato" w:hAnsi="Lato" w:cs="Arial"/>
          <w:spacing w:val="4"/>
        </w:rPr>
        <w:t xml:space="preserve"> </w:t>
      </w:r>
      <w:r w:rsidR="003F4B7E" w:rsidRPr="00722F08">
        <w:rPr>
          <w:rFonts w:ascii="Lato" w:hAnsi="Lato" w:cs="Arial"/>
          <w:spacing w:val="4"/>
        </w:rPr>
        <w:t xml:space="preserve"> </w:t>
      </w:r>
    </w:p>
    <w:p w14:paraId="4EF9919A" w14:textId="39174920" w:rsidR="00477C66" w:rsidRPr="00396A46" w:rsidRDefault="00477C66" w:rsidP="00722F08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Mając na uwadze treść art. 72 ust. 1 pkt 11 i ust. 3 ustawy z dnia 3 października 2008 r.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o udostępnianiu informacji o środowisku i jego ochronie, udziale społeczeństwa </w:t>
      </w:r>
      <w:r w:rsidR="001F1AF5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 ochronie środowiska oraz o ocenach oddziaływania na środowisko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(</w:t>
      </w:r>
      <w:proofErr w:type="spellStart"/>
      <w:r w:rsidRPr="00722F08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22F08">
        <w:rPr>
          <w:rFonts w:ascii="Lato" w:eastAsia="Times New Roman" w:hAnsi="Lato" w:cs="Arial"/>
          <w:spacing w:val="4"/>
          <w:lang w:eastAsia="pl-PL"/>
        </w:rPr>
        <w:t xml:space="preserve">. Dz. U. </w:t>
      </w:r>
      <w:r w:rsidR="0091073E" w:rsidRPr="00722F08">
        <w:rPr>
          <w:rFonts w:ascii="Lato" w:eastAsia="Times New Roman" w:hAnsi="Lato" w:cs="Arial"/>
          <w:spacing w:val="4"/>
          <w:lang w:eastAsia="pl-PL"/>
        </w:rPr>
        <w:br/>
      </w:r>
      <w:r w:rsidRPr="00722F08">
        <w:rPr>
          <w:rFonts w:ascii="Lato" w:eastAsia="Times New Roman" w:hAnsi="Lato" w:cs="Arial"/>
          <w:spacing w:val="4"/>
          <w:lang w:eastAsia="pl-PL"/>
        </w:rPr>
        <w:t>z 2023 r. poz. 1094</w:t>
      </w:r>
      <w:r w:rsidR="00907D48" w:rsidRPr="00722F08">
        <w:rPr>
          <w:rFonts w:ascii="Lato" w:eastAsia="Times New Roman" w:hAnsi="Lato" w:cs="Arial"/>
          <w:spacing w:val="4"/>
          <w:lang w:eastAsia="pl-PL"/>
        </w:rPr>
        <w:t xml:space="preserve">, z </w:t>
      </w:r>
      <w:proofErr w:type="spellStart"/>
      <w:r w:rsidR="00907D48" w:rsidRPr="00722F08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907D48" w:rsidRPr="00722F08">
        <w:rPr>
          <w:rFonts w:ascii="Lato" w:eastAsia="Times New Roman" w:hAnsi="Lato" w:cs="Arial"/>
          <w:spacing w:val="4"/>
          <w:lang w:eastAsia="pl-PL"/>
        </w:rPr>
        <w:t>. zm.</w:t>
      </w:r>
      <w:r w:rsidRPr="00722F08">
        <w:rPr>
          <w:rFonts w:ascii="Lato" w:eastAsia="Times New Roman" w:hAnsi="Lato" w:cs="Arial"/>
          <w:spacing w:val="4"/>
          <w:lang w:eastAsia="pl-PL"/>
        </w:rPr>
        <w:t>)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894A2B" w:rsidRPr="00722F08">
        <w:rPr>
          <w:rFonts w:ascii="Lato" w:eastAsia="Times New Roman" w:hAnsi="Lato" w:cs="Arial"/>
          <w:color w:val="000000"/>
          <w:spacing w:val="4"/>
          <w:lang w:eastAsia="pl-PL"/>
        </w:rPr>
        <w:t>zwanej dalej „</w:t>
      </w:r>
      <w:r w:rsidR="00894A2B" w:rsidRPr="00722F08">
        <w:rPr>
          <w:rFonts w:ascii="Lato" w:eastAsia="Times New Roman" w:hAnsi="Lato" w:cs="Arial"/>
          <w:i/>
          <w:iCs/>
          <w:spacing w:val="4"/>
          <w:lang w:eastAsia="pl-PL"/>
        </w:rPr>
        <w:t xml:space="preserve">ustawą o udostępnianiu informacji </w:t>
      </w:r>
      <w:r w:rsidR="0091073E" w:rsidRPr="00722F08">
        <w:rPr>
          <w:rFonts w:ascii="Lato" w:eastAsia="Times New Roman" w:hAnsi="Lato" w:cs="Arial"/>
          <w:i/>
          <w:iCs/>
          <w:spacing w:val="4"/>
          <w:lang w:eastAsia="pl-PL"/>
        </w:rPr>
        <w:br/>
      </w:r>
      <w:r w:rsidR="00894A2B" w:rsidRPr="00722F08">
        <w:rPr>
          <w:rFonts w:ascii="Lato" w:eastAsia="Times New Roman" w:hAnsi="Lato" w:cs="Arial"/>
          <w:i/>
          <w:iCs/>
          <w:spacing w:val="4"/>
          <w:lang w:eastAsia="pl-PL"/>
        </w:rPr>
        <w:t>o środowisku i jego ochronie</w:t>
      </w:r>
      <w:r w:rsidR="00894A2B" w:rsidRPr="00722F08">
        <w:rPr>
          <w:rFonts w:ascii="Lato" w:eastAsia="Times New Roman" w:hAnsi="Lato" w:cs="Arial"/>
          <w:color w:val="000000"/>
          <w:spacing w:val="4"/>
          <w:lang w:eastAsia="pl-PL"/>
        </w:rPr>
        <w:t>”,</w:t>
      </w:r>
      <w:r w:rsidR="00894A2B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inwestor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dołączył także do wniosku decyzję Regionalnego Dyrektora Ochrony Środowiska w 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Szczecinie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z dnia 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19 kwietnia</w:t>
      </w:r>
      <w:r w:rsidR="0056132B"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2017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r., znak: 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WO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NS-O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Ś.42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10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.1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4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.201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6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.</w:t>
      </w:r>
      <w:r w:rsidR="0056132B" w:rsidRPr="00722F08">
        <w:rPr>
          <w:rFonts w:ascii="Lato" w:eastAsia="Times New Roman" w:hAnsi="Lato" w:cs="Arial"/>
          <w:color w:val="000000"/>
          <w:spacing w:val="4"/>
          <w:lang w:eastAsia="pl-PL"/>
        </w:rPr>
        <w:t>A</w:t>
      </w:r>
      <w:r w:rsidR="0046489E" w:rsidRPr="00722F08">
        <w:rPr>
          <w:rFonts w:ascii="Lato" w:eastAsia="Times New Roman" w:hAnsi="Lato" w:cs="Arial"/>
          <w:color w:val="000000"/>
          <w:spacing w:val="4"/>
          <w:lang w:eastAsia="pl-PL"/>
        </w:rPr>
        <w:t>W,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46489E" w:rsidRPr="00722F08">
        <w:rPr>
          <w:rFonts w:ascii="Lato" w:eastAsia="Times New Roman" w:hAnsi="Lato" w:cs="Arial"/>
          <w:iCs/>
          <w:spacing w:val="4"/>
          <w:lang w:eastAsia="pl-PL"/>
        </w:rPr>
        <w:t>orzekającą o nie nakładaniu obowiązku</w:t>
      </w:r>
      <w:r w:rsidR="00487A7F" w:rsidRPr="00722F08">
        <w:rPr>
          <w:rFonts w:ascii="Lato" w:eastAsia="Times New Roman" w:hAnsi="Lato" w:cs="Arial"/>
          <w:iCs/>
          <w:spacing w:val="4"/>
          <w:lang w:eastAsia="pl-PL"/>
        </w:rPr>
        <w:t xml:space="preserve"> przeprowadzenia oceny oddziaływania na środowisko 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dla przedsięwzięcia pn.: </w:t>
      </w:r>
      <w:r w:rsidR="00DE72D7" w:rsidRPr="00722F08">
        <w:rPr>
          <w:rFonts w:ascii="Lato" w:hAnsi="Lato" w:cs="Arial"/>
          <w:bCs/>
          <w:spacing w:val="4"/>
        </w:rPr>
        <w:t>„</w:t>
      </w:r>
      <w:r w:rsidR="0046489E" w:rsidRPr="00722F08">
        <w:rPr>
          <w:rFonts w:ascii="Lato" w:hAnsi="Lato" w:cs="Arial"/>
          <w:bCs/>
          <w:spacing w:val="4"/>
        </w:rPr>
        <w:t>Modernizacja linii kolejowej nr 406 na odcinku Szczecin Główny – Police</w:t>
      </w:r>
      <w:r w:rsidR="00DE72D7" w:rsidRPr="00722F08">
        <w:rPr>
          <w:rFonts w:ascii="Lato" w:hAnsi="Lato" w:cs="Arial"/>
          <w:bCs/>
          <w:spacing w:val="4"/>
        </w:rPr>
        <w:t>”</w:t>
      </w:r>
      <w:r w:rsidR="00502E80"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>, zwaną dalej „</w:t>
      </w:r>
      <w:r w:rsidR="00502E80"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decyzją </w:t>
      </w:r>
      <w:r w:rsidR="0046489E"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br/>
      </w:r>
      <w:r w:rsidR="00502E80"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o środowiskowych uwarunkowaniach</w:t>
      </w:r>
      <w:r w:rsidR="00502E80"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>”.</w:t>
      </w:r>
      <w:r w:rsidR="00396A46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</w:t>
      </w:r>
      <w:r w:rsidR="006D7EC0">
        <w:rPr>
          <w:rFonts w:ascii="Lato" w:eastAsia="Times New Roman" w:hAnsi="Lato" w:cs="Arial"/>
          <w:i/>
          <w:color w:val="000000"/>
          <w:spacing w:val="4"/>
          <w:lang w:eastAsia="pl-PL"/>
        </w:rPr>
        <w:t>D</w:t>
      </w:r>
      <w:r w:rsidR="006D7EC0" w:rsidRPr="00396A46">
        <w:rPr>
          <w:rFonts w:ascii="Lato" w:eastAsia="Times New Roman" w:hAnsi="Lato" w:cs="Arial"/>
          <w:i/>
          <w:color w:val="000000"/>
          <w:spacing w:val="4"/>
          <w:lang w:eastAsia="pl-PL"/>
        </w:rPr>
        <w:t>ecyzja</w:t>
      </w:r>
      <w:r w:rsidR="006D7EC0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</w:t>
      </w:r>
      <w:r w:rsidR="00396A46"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o środowiskowych uwarunkowaniach</w:t>
      </w:r>
      <w:r w:rsidR="00396A46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 </w:t>
      </w:r>
      <w:r w:rsidR="00396A46">
        <w:rPr>
          <w:rFonts w:ascii="Lato" w:eastAsia="Times New Roman" w:hAnsi="Lato" w:cs="Arial"/>
          <w:color w:val="000000"/>
          <w:spacing w:val="4"/>
          <w:lang w:eastAsia="pl-PL"/>
        </w:rPr>
        <w:t xml:space="preserve">została sprostowana postanowieniem Regionalnego Dyrektora Ochrony Środowiska </w:t>
      </w:r>
      <w:r w:rsidR="006E7EF7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396A46">
        <w:rPr>
          <w:rFonts w:ascii="Lato" w:eastAsia="Times New Roman" w:hAnsi="Lato" w:cs="Arial"/>
          <w:color w:val="000000"/>
          <w:spacing w:val="4"/>
          <w:lang w:eastAsia="pl-PL"/>
        </w:rPr>
        <w:t>w Szczecinie z dnia 2 października 2017 r. znak: WONS-OŚ.4210.14.2016.AW.</w:t>
      </w:r>
      <w:r w:rsidR="006E7EF7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Ponadto, postanowieniem Regionalnego Dyrektora Ochrony Środowiska w Szczecinie </w:t>
      </w:r>
      <w:r w:rsidR="006E7EF7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z dnia 27 marca 2023 r. znak: WONS-Oś.4210.14.2016.AW.30, </w:t>
      </w:r>
      <w:r w:rsidR="00A41670">
        <w:rPr>
          <w:rFonts w:ascii="Lato" w:eastAsia="Times New Roman" w:hAnsi="Lato" w:cs="Arial"/>
          <w:color w:val="000000"/>
          <w:spacing w:val="4"/>
          <w:lang w:eastAsia="pl-PL"/>
        </w:rPr>
        <w:t xml:space="preserve">stwierdzono </w:t>
      </w:r>
      <w:r w:rsidR="00A41670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aktualność warunków przedstawionych w </w:t>
      </w:r>
      <w:r w:rsidR="00A41670"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decyz</w:t>
      </w:r>
      <w:r w:rsidR="00A41670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ji</w:t>
      </w:r>
      <w:r w:rsidR="00A41670"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 o środowiskowych uwarunkowaniach</w:t>
      </w:r>
      <w:r w:rsidR="00A41670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.</w:t>
      </w:r>
    </w:p>
    <w:p w14:paraId="63ABF515" w14:textId="77777777" w:rsidR="001207D6" w:rsidRPr="00722F08" w:rsidRDefault="00B365DA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Analizując złożony przez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wniosek o wydanie decyzji o ustaleniu lokalizacji przedmiotowej inwestycji kolejowej, organ odwoławczy uznał, że zawiera on wszystkie wymagane prawem elementy.</w:t>
      </w:r>
      <w:r w:rsidR="00691F6B" w:rsidRPr="00722F08">
        <w:rPr>
          <w:rFonts w:ascii="Lato" w:hAnsi="Lato" w:cs="Arial"/>
          <w:spacing w:val="4"/>
        </w:rPr>
        <w:t xml:space="preserve"> </w:t>
      </w:r>
    </w:p>
    <w:p w14:paraId="242E46F4" w14:textId="2CA1528B" w:rsidR="00615BB3" w:rsidRPr="00722F08" w:rsidRDefault="004235D9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Następnie organ odwoławczy poddał kontroli przeprowadzone przez Wojewodę </w:t>
      </w:r>
      <w:r w:rsidR="0046489E" w:rsidRPr="00722F08">
        <w:rPr>
          <w:rFonts w:ascii="Lato" w:hAnsi="Lato" w:cs="Arial"/>
          <w:spacing w:val="4"/>
        </w:rPr>
        <w:t>Zachodniopomors</w:t>
      </w:r>
      <w:r w:rsidR="00533C94" w:rsidRPr="00722F08">
        <w:rPr>
          <w:rFonts w:ascii="Lato" w:hAnsi="Lato" w:cs="Arial"/>
          <w:spacing w:val="4"/>
        </w:rPr>
        <w:t>kiego</w:t>
      </w:r>
      <w:r w:rsidRPr="00722F08">
        <w:rPr>
          <w:rFonts w:ascii="Lato" w:hAnsi="Lato" w:cs="Arial"/>
          <w:spacing w:val="4"/>
        </w:rPr>
        <w:t xml:space="preserve"> postępowanie w sprawie </w:t>
      </w:r>
      <w:r w:rsidR="00FD7AC2" w:rsidRPr="00722F08">
        <w:rPr>
          <w:rFonts w:ascii="Lato" w:hAnsi="Lato" w:cs="Arial"/>
          <w:spacing w:val="4"/>
        </w:rPr>
        <w:t xml:space="preserve">o wydanie decyzji o ustaleniu lokalizacji </w:t>
      </w:r>
      <w:r w:rsidR="001207D6" w:rsidRPr="00722F08">
        <w:rPr>
          <w:rFonts w:ascii="Lato" w:hAnsi="Lato" w:cs="Arial"/>
          <w:spacing w:val="4"/>
        </w:rPr>
        <w:br/>
      </w:r>
      <w:r w:rsidR="00FD7AC2" w:rsidRPr="00722F08">
        <w:rPr>
          <w:rFonts w:ascii="Lato" w:hAnsi="Lato" w:cs="Arial"/>
          <w:spacing w:val="4"/>
        </w:rPr>
        <w:t>ww. przedsięwzięcia</w:t>
      </w:r>
      <w:r w:rsidR="007F6803" w:rsidRPr="00722F08">
        <w:rPr>
          <w:rFonts w:ascii="Lato" w:hAnsi="Lato" w:cs="Arial"/>
          <w:spacing w:val="4"/>
        </w:rPr>
        <w:t xml:space="preserve"> i stwierdził, co następuje. W ocenie </w:t>
      </w:r>
      <w:r w:rsidR="007F6803" w:rsidRPr="00722F08">
        <w:rPr>
          <w:rFonts w:ascii="Lato" w:hAnsi="Lato" w:cs="Arial"/>
          <w:i/>
          <w:iCs/>
          <w:spacing w:val="4"/>
        </w:rPr>
        <w:t>Ministra,</w:t>
      </w:r>
      <w:r w:rsidR="007F6803" w:rsidRPr="00722F08">
        <w:rPr>
          <w:rFonts w:ascii="Lato" w:hAnsi="Lato" w:cs="Arial"/>
          <w:spacing w:val="4"/>
        </w:rPr>
        <w:t xml:space="preserve"> </w:t>
      </w:r>
      <w:r w:rsidR="00F23AF0">
        <w:rPr>
          <w:rFonts w:ascii="Lato" w:hAnsi="Lato" w:cs="Arial"/>
          <w:spacing w:val="4"/>
        </w:rPr>
        <w:br/>
      </w:r>
      <w:r w:rsidR="007F6803" w:rsidRPr="00722F08">
        <w:rPr>
          <w:rFonts w:ascii="Lato" w:hAnsi="Lato" w:cs="Arial"/>
          <w:spacing w:val="4"/>
        </w:rPr>
        <w:t xml:space="preserve">Wojewoda </w:t>
      </w:r>
      <w:r w:rsidR="007C1F78" w:rsidRPr="00722F08">
        <w:rPr>
          <w:rFonts w:ascii="Lato" w:hAnsi="Lato" w:cs="Arial"/>
          <w:spacing w:val="4"/>
        </w:rPr>
        <w:t>Zachodniopomors</w:t>
      </w:r>
      <w:r w:rsidR="008324D7" w:rsidRPr="00722F08">
        <w:rPr>
          <w:rFonts w:ascii="Lato" w:hAnsi="Lato" w:cs="Arial"/>
          <w:spacing w:val="4"/>
        </w:rPr>
        <w:t>ki</w:t>
      </w:r>
      <w:r w:rsidR="007F6803" w:rsidRPr="00722F08">
        <w:rPr>
          <w:rFonts w:ascii="Lato" w:hAnsi="Lato" w:cs="Arial"/>
          <w:spacing w:val="4"/>
        </w:rPr>
        <w:t xml:space="preserve"> poinformował strony o wszczętym post</w:t>
      </w:r>
      <w:r w:rsidR="006C2459" w:rsidRPr="00722F08">
        <w:rPr>
          <w:rFonts w:ascii="Lato" w:hAnsi="Lato" w:cs="Arial"/>
          <w:spacing w:val="4"/>
        </w:rPr>
        <w:t>ę</w:t>
      </w:r>
      <w:r w:rsidR="007F6803" w:rsidRPr="00722F08">
        <w:rPr>
          <w:rFonts w:ascii="Lato" w:hAnsi="Lato" w:cs="Arial"/>
          <w:spacing w:val="4"/>
        </w:rPr>
        <w:t xml:space="preserve">powaniu, podał jego podstawę prawną, poinformował strony o możliwości zapoznania się z aktami sprawy, a także o miejscu, w którym strony mogą zapoznać się z tą dokumentacją, </w:t>
      </w:r>
      <w:r w:rsidR="00F23AF0">
        <w:rPr>
          <w:rFonts w:ascii="Lato" w:hAnsi="Lato" w:cs="Arial"/>
          <w:spacing w:val="4"/>
        </w:rPr>
        <w:br/>
      </w:r>
      <w:r w:rsidR="007F6803" w:rsidRPr="00722F08">
        <w:rPr>
          <w:rFonts w:ascii="Lato" w:hAnsi="Lato" w:cs="Arial"/>
          <w:spacing w:val="4"/>
        </w:rPr>
        <w:t xml:space="preserve">a zatem należycie i wyczerpująco </w:t>
      </w:r>
      <w:r w:rsidR="002432DF" w:rsidRPr="00722F08">
        <w:rPr>
          <w:rFonts w:ascii="Lato" w:hAnsi="Lato" w:cs="Arial"/>
          <w:spacing w:val="4"/>
        </w:rPr>
        <w:t xml:space="preserve">poinformował strony o okolicznościach faktycznych </w:t>
      </w:r>
      <w:r w:rsidR="007C1F78" w:rsidRPr="00722F08">
        <w:rPr>
          <w:rFonts w:ascii="Lato" w:hAnsi="Lato" w:cs="Arial"/>
          <w:spacing w:val="4"/>
        </w:rPr>
        <w:br/>
      </w:r>
      <w:r w:rsidR="002432DF" w:rsidRPr="00722F08">
        <w:rPr>
          <w:rFonts w:ascii="Lato" w:hAnsi="Lato" w:cs="Arial"/>
          <w:spacing w:val="4"/>
        </w:rPr>
        <w:t>i prawnych, będących przedmiotem post</w:t>
      </w:r>
      <w:r w:rsidR="00280068" w:rsidRPr="00722F08">
        <w:rPr>
          <w:rFonts w:ascii="Lato" w:hAnsi="Lato" w:cs="Arial"/>
          <w:spacing w:val="4"/>
        </w:rPr>
        <w:t>ę</w:t>
      </w:r>
      <w:r w:rsidR="002432DF" w:rsidRPr="00722F08">
        <w:rPr>
          <w:rFonts w:ascii="Lato" w:hAnsi="Lato" w:cs="Arial"/>
          <w:spacing w:val="4"/>
        </w:rPr>
        <w:t>powania administracyjnego, które mogły mieć wpływ na ustalenie ich praw i obowiązków.</w:t>
      </w:r>
    </w:p>
    <w:p w14:paraId="4A41C5B8" w14:textId="0B3B5D02" w:rsidR="002432DF" w:rsidRPr="00722F08" w:rsidRDefault="00E600DB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Zgodnie z art. 9o ust. 6 </w:t>
      </w:r>
      <w:r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ustawy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2432DF" w:rsidRPr="00722F08">
        <w:rPr>
          <w:rFonts w:ascii="Lato" w:hAnsi="Lato" w:cs="Arial"/>
          <w:spacing w:val="4"/>
        </w:rPr>
        <w:t xml:space="preserve">Wojewoda </w:t>
      </w:r>
      <w:r w:rsidR="007C1F78" w:rsidRPr="00722F08">
        <w:rPr>
          <w:rFonts w:ascii="Lato" w:hAnsi="Lato" w:cs="Arial"/>
          <w:spacing w:val="4"/>
        </w:rPr>
        <w:t>Zachodniopomors</w:t>
      </w:r>
      <w:r w:rsidR="008324D7" w:rsidRPr="00722F08">
        <w:rPr>
          <w:rFonts w:ascii="Lato" w:hAnsi="Lato" w:cs="Arial"/>
          <w:spacing w:val="4"/>
        </w:rPr>
        <w:t>ki</w:t>
      </w:r>
      <w:r w:rsidR="002432DF" w:rsidRPr="00722F08">
        <w:rPr>
          <w:rFonts w:ascii="Lato" w:hAnsi="Lato" w:cs="Arial"/>
          <w:spacing w:val="4"/>
        </w:rPr>
        <w:t xml:space="preserve">, pismem z dnia </w:t>
      </w:r>
      <w:r w:rsidR="007C1F78" w:rsidRPr="00722F08">
        <w:rPr>
          <w:rFonts w:ascii="Lato" w:hAnsi="Lato" w:cs="Arial"/>
          <w:spacing w:val="4"/>
        </w:rPr>
        <w:t>29 listopada</w:t>
      </w:r>
      <w:r w:rsidR="002432DF" w:rsidRPr="00722F08">
        <w:rPr>
          <w:rFonts w:ascii="Lato" w:hAnsi="Lato" w:cs="Arial"/>
          <w:spacing w:val="4"/>
        </w:rPr>
        <w:t xml:space="preserve"> </w:t>
      </w:r>
      <w:r w:rsidR="00D3485A" w:rsidRPr="00722F08">
        <w:rPr>
          <w:rFonts w:ascii="Lato" w:hAnsi="Lato" w:cs="Arial"/>
          <w:spacing w:val="4"/>
        </w:rPr>
        <w:t>202</w:t>
      </w:r>
      <w:r w:rsidR="00AF0DAF" w:rsidRPr="00722F08">
        <w:rPr>
          <w:rFonts w:ascii="Lato" w:hAnsi="Lato" w:cs="Arial"/>
          <w:spacing w:val="4"/>
        </w:rPr>
        <w:t>2</w:t>
      </w:r>
      <w:r w:rsidR="00D3485A" w:rsidRPr="00722F08">
        <w:rPr>
          <w:rFonts w:ascii="Lato" w:hAnsi="Lato" w:cs="Arial"/>
          <w:spacing w:val="4"/>
        </w:rPr>
        <w:t xml:space="preserve"> r., znak:</w:t>
      </w:r>
      <w:r w:rsidR="007C1F78" w:rsidRPr="00722F08">
        <w:rPr>
          <w:rFonts w:ascii="Lato" w:hAnsi="Lato" w:cs="Arial"/>
          <w:spacing w:val="4"/>
        </w:rPr>
        <w:t xml:space="preserve"> AP-4.747.9-2.2022.JR</w:t>
      </w:r>
      <w:r w:rsidR="00D3485A" w:rsidRPr="00722F08">
        <w:rPr>
          <w:rFonts w:ascii="Lato" w:hAnsi="Lato" w:cs="Arial"/>
          <w:spacing w:val="4"/>
        </w:rPr>
        <w:t>, zawiadomił wnioskodawcę oraz właścicieli i użytkowników wieczystych nieruchomości objętych wnioskiem o wszczęciu postępowania w sprawie wydania decyzji o ustaleniu lokalizacji przedmiotowej inwestycji kolejowej. Pozostałe strony post</w:t>
      </w:r>
      <w:r w:rsidR="00160DDF" w:rsidRPr="00722F08">
        <w:rPr>
          <w:rFonts w:ascii="Lato" w:hAnsi="Lato" w:cs="Arial"/>
          <w:spacing w:val="4"/>
        </w:rPr>
        <w:t>ę</w:t>
      </w:r>
      <w:r w:rsidR="00D3485A" w:rsidRPr="00722F08">
        <w:rPr>
          <w:rFonts w:ascii="Lato" w:hAnsi="Lato" w:cs="Arial"/>
          <w:spacing w:val="4"/>
        </w:rPr>
        <w:t xml:space="preserve">powania zostały poinformowane o powyższym w drodze </w:t>
      </w:r>
      <w:proofErr w:type="spellStart"/>
      <w:r w:rsidR="00D3485A" w:rsidRPr="00722F08">
        <w:rPr>
          <w:rFonts w:ascii="Lato" w:hAnsi="Lato" w:cs="Arial"/>
          <w:spacing w:val="4"/>
        </w:rPr>
        <w:t>obwieszczeń</w:t>
      </w:r>
      <w:proofErr w:type="spellEnd"/>
      <w:r w:rsidR="00D3485A" w:rsidRPr="00722F08">
        <w:rPr>
          <w:rFonts w:ascii="Lato" w:hAnsi="Lato" w:cs="Arial"/>
          <w:spacing w:val="4"/>
        </w:rPr>
        <w:t xml:space="preserve">. W przedmiotowym obwieszczeniu </w:t>
      </w:r>
      <w:r w:rsidR="00C22EBF" w:rsidRPr="00722F08">
        <w:rPr>
          <w:rFonts w:ascii="Lato" w:hAnsi="Lato" w:cs="Arial"/>
          <w:spacing w:val="4"/>
        </w:rPr>
        <w:t xml:space="preserve">i zawiadomieniu organ I instancji poinformował strony o terminie i miejscu, w którym strony mogą zapoznać się z aktami sprawy. </w:t>
      </w:r>
      <w:r w:rsidR="00FA0395" w:rsidRPr="00722F08">
        <w:rPr>
          <w:rFonts w:ascii="Lato" w:hAnsi="Lato" w:cs="Arial"/>
          <w:spacing w:val="4"/>
        </w:rPr>
        <w:t xml:space="preserve">W toku postępowania przed Wojewodą </w:t>
      </w:r>
      <w:r w:rsidR="0081287D">
        <w:rPr>
          <w:rFonts w:ascii="Lato" w:hAnsi="Lato" w:cs="Arial"/>
          <w:spacing w:val="4"/>
        </w:rPr>
        <w:t>Zachodniopomors</w:t>
      </w:r>
      <w:r w:rsidR="004F23BE" w:rsidRPr="00722F08">
        <w:rPr>
          <w:rFonts w:ascii="Lato" w:hAnsi="Lato" w:cs="Arial"/>
          <w:spacing w:val="4"/>
        </w:rPr>
        <w:t>kim</w:t>
      </w:r>
      <w:r w:rsidR="00FA0395" w:rsidRPr="00722F08">
        <w:rPr>
          <w:rFonts w:ascii="Lato" w:hAnsi="Lato" w:cs="Arial"/>
          <w:spacing w:val="4"/>
        </w:rPr>
        <w:t xml:space="preserve"> </w:t>
      </w:r>
      <w:r w:rsidR="00D46E66" w:rsidRPr="00722F08">
        <w:rPr>
          <w:rFonts w:ascii="Lato" w:hAnsi="Lato" w:cs="Arial"/>
          <w:spacing w:val="4"/>
        </w:rPr>
        <w:t>wniesiono uwagi i zastrzeżenia dotyczące przedmiotowej inwestycji</w:t>
      </w:r>
      <w:r w:rsidR="0070033A" w:rsidRPr="00722F08">
        <w:rPr>
          <w:rFonts w:ascii="Lato" w:hAnsi="Lato" w:cs="Arial"/>
          <w:spacing w:val="4"/>
        </w:rPr>
        <w:t xml:space="preserve"> (uwagi i zastrzeżenia wniosł</w:t>
      </w:r>
      <w:r w:rsidR="007C1F78" w:rsidRPr="00722F08">
        <w:rPr>
          <w:rFonts w:ascii="Lato" w:hAnsi="Lato" w:cs="Arial"/>
          <w:spacing w:val="4"/>
        </w:rPr>
        <w:t>a</w:t>
      </w:r>
      <w:r w:rsidR="0070033A" w:rsidRPr="00722F08">
        <w:rPr>
          <w:rFonts w:ascii="Lato" w:hAnsi="Lato" w:cs="Arial"/>
          <w:spacing w:val="4"/>
        </w:rPr>
        <w:t xml:space="preserve"> także osob</w:t>
      </w:r>
      <w:r w:rsidR="007C1F78" w:rsidRPr="00722F08">
        <w:rPr>
          <w:rFonts w:ascii="Lato" w:hAnsi="Lato" w:cs="Arial"/>
          <w:spacing w:val="4"/>
        </w:rPr>
        <w:t>a</w:t>
      </w:r>
      <w:r w:rsidR="0070033A" w:rsidRPr="00722F08">
        <w:rPr>
          <w:rFonts w:ascii="Lato" w:hAnsi="Lato" w:cs="Arial"/>
          <w:spacing w:val="4"/>
        </w:rPr>
        <w:t xml:space="preserve"> składając</w:t>
      </w:r>
      <w:r w:rsidR="007C1F78" w:rsidRPr="00722F08">
        <w:rPr>
          <w:rFonts w:ascii="Lato" w:hAnsi="Lato" w:cs="Arial"/>
          <w:spacing w:val="4"/>
        </w:rPr>
        <w:t>a</w:t>
      </w:r>
      <w:r w:rsidR="0070033A" w:rsidRPr="00722F08">
        <w:rPr>
          <w:rFonts w:ascii="Lato" w:hAnsi="Lato" w:cs="Arial"/>
          <w:spacing w:val="4"/>
        </w:rPr>
        <w:t xml:space="preserve"> odwołani</w:t>
      </w:r>
      <w:r w:rsidR="007C1F78" w:rsidRPr="00722F08">
        <w:rPr>
          <w:rFonts w:ascii="Lato" w:hAnsi="Lato" w:cs="Arial"/>
          <w:spacing w:val="4"/>
        </w:rPr>
        <w:t>e</w:t>
      </w:r>
      <w:r w:rsidR="0070033A" w:rsidRPr="00722F08">
        <w:rPr>
          <w:rFonts w:ascii="Lato" w:hAnsi="Lato" w:cs="Arial"/>
          <w:spacing w:val="4"/>
        </w:rPr>
        <w:t xml:space="preserve">), </w:t>
      </w:r>
      <w:r w:rsidR="00D46E66" w:rsidRPr="00722F08">
        <w:rPr>
          <w:rFonts w:ascii="Lato" w:hAnsi="Lato" w:cs="Arial"/>
          <w:spacing w:val="4"/>
        </w:rPr>
        <w:t xml:space="preserve">które organ I instancji przesłał </w:t>
      </w:r>
      <w:r w:rsidR="00D46E66" w:rsidRPr="00722F08">
        <w:rPr>
          <w:rFonts w:ascii="Lato" w:hAnsi="Lato" w:cs="Arial"/>
          <w:i/>
          <w:iCs/>
          <w:spacing w:val="4"/>
        </w:rPr>
        <w:t>inwestorowi</w:t>
      </w:r>
      <w:r w:rsidR="00D46E66" w:rsidRPr="00722F08">
        <w:rPr>
          <w:rFonts w:ascii="Lato" w:hAnsi="Lato" w:cs="Arial"/>
          <w:spacing w:val="4"/>
        </w:rPr>
        <w:t xml:space="preserve"> w celu zajęcia stanowiska, a ten ustosunkował </w:t>
      </w:r>
      <w:r w:rsidR="00A41670">
        <w:rPr>
          <w:rFonts w:ascii="Lato" w:hAnsi="Lato" w:cs="Arial"/>
          <w:spacing w:val="4"/>
        </w:rPr>
        <w:br/>
      </w:r>
      <w:r w:rsidR="00D46E66" w:rsidRPr="00722F08">
        <w:rPr>
          <w:rFonts w:ascii="Lato" w:hAnsi="Lato" w:cs="Arial"/>
          <w:spacing w:val="4"/>
        </w:rPr>
        <w:t>się do zagadnień poruszonych przez strony postępowania.</w:t>
      </w:r>
    </w:p>
    <w:p w14:paraId="256AECE0" w14:textId="14E8C36D" w:rsidR="009B38CC" w:rsidRPr="00722F08" w:rsidRDefault="009B38CC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Uznając, że zebrany w sprawie materiał dowodowy pozwala na wydanie rozstrzygnięcia, Wojewoda </w:t>
      </w:r>
      <w:r w:rsidR="007C1F78" w:rsidRPr="00722F08">
        <w:rPr>
          <w:rFonts w:ascii="Lato" w:hAnsi="Lato" w:cs="Arial"/>
          <w:spacing w:val="4"/>
        </w:rPr>
        <w:t>Zachodniopomors</w:t>
      </w:r>
      <w:r w:rsidR="00216729" w:rsidRPr="00722F08">
        <w:rPr>
          <w:rFonts w:ascii="Lato" w:hAnsi="Lato" w:cs="Arial"/>
          <w:spacing w:val="4"/>
        </w:rPr>
        <w:t>ki</w:t>
      </w:r>
      <w:r w:rsidRPr="00722F08">
        <w:rPr>
          <w:rFonts w:ascii="Lato" w:hAnsi="Lato" w:cs="Arial"/>
          <w:spacing w:val="4"/>
        </w:rPr>
        <w:t xml:space="preserve"> wydał w dniu </w:t>
      </w:r>
      <w:r w:rsidR="007C1F78" w:rsidRPr="00722F08">
        <w:rPr>
          <w:rFonts w:ascii="Lato" w:hAnsi="Lato" w:cs="Arial"/>
          <w:spacing w:val="4"/>
        </w:rPr>
        <w:t>30 marca</w:t>
      </w:r>
      <w:r w:rsidRPr="00722F08">
        <w:rPr>
          <w:rFonts w:ascii="Lato" w:hAnsi="Lato" w:cs="Arial"/>
          <w:spacing w:val="4"/>
        </w:rPr>
        <w:t xml:space="preserve"> 20</w:t>
      </w:r>
      <w:r w:rsidR="001413DF" w:rsidRPr="00722F08">
        <w:rPr>
          <w:rFonts w:ascii="Lato" w:hAnsi="Lato" w:cs="Arial"/>
          <w:spacing w:val="4"/>
        </w:rPr>
        <w:t>2</w:t>
      </w:r>
      <w:r w:rsidR="007C1F78" w:rsidRPr="00722F08">
        <w:rPr>
          <w:rFonts w:ascii="Lato" w:hAnsi="Lato" w:cs="Arial"/>
          <w:spacing w:val="4"/>
        </w:rPr>
        <w:t>3</w:t>
      </w:r>
      <w:r w:rsidRPr="00722F08">
        <w:rPr>
          <w:rFonts w:ascii="Lato" w:hAnsi="Lato" w:cs="Arial"/>
          <w:spacing w:val="4"/>
        </w:rPr>
        <w:t xml:space="preserve"> r.</w:t>
      </w:r>
      <w:r w:rsidR="004B62F7" w:rsidRPr="00722F08">
        <w:rPr>
          <w:rFonts w:ascii="Lato" w:hAnsi="Lato" w:cs="Arial"/>
          <w:spacing w:val="4"/>
        </w:rPr>
        <w:t xml:space="preserve"> </w:t>
      </w:r>
      <w:r w:rsidR="00EC3C09" w:rsidRPr="00722F08">
        <w:rPr>
          <w:rFonts w:ascii="Lato" w:hAnsi="Lato" w:cs="Arial"/>
          <w:spacing w:val="4"/>
        </w:rPr>
        <w:t>decyzję</w:t>
      </w:r>
      <w:r w:rsidR="004B62F7" w:rsidRPr="00722F08">
        <w:rPr>
          <w:rFonts w:ascii="Lato" w:hAnsi="Lato" w:cs="Arial"/>
          <w:spacing w:val="4"/>
        </w:rPr>
        <w:t xml:space="preserve"> </w:t>
      </w:r>
      <w:r w:rsidR="007C1F78" w:rsidRPr="00722F08">
        <w:rPr>
          <w:rFonts w:ascii="Lato" w:hAnsi="Lato" w:cs="Arial"/>
          <w:spacing w:val="4"/>
        </w:rPr>
        <w:t>nr 2/2023</w:t>
      </w:r>
      <w:r w:rsidR="000F784E">
        <w:rPr>
          <w:rFonts w:ascii="Lato" w:hAnsi="Lato" w:cs="Arial"/>
          <w:spacing w:val="4"/>
        </w:rPr>
        <w:t>,</w:t>
      </w:r>
      <w:r w:rsidR="007C1F78" w:rsidRPr="00722F08">
        <w:rPr>
          <w:rFonts w:ascii="Lato" w:hAnsi="Lato" w:cs="Arial"/>
          <w:spacing w:val="4"/>
        </w:rPr>
        <w:t xml:space="preserve"> znak: AP-4.747.9.2022.JR(18), </w:t>
      </w:r>
      <w:r w:rsidR="00EC3C09" w:rsidRPr="00722F08">
        <w:rPr>
          <w:rFonts w:ascii="Lato" w:hAnsi="Lato" w:cs="Arial"/>
          <w:spacing w:val="4"/>
        </w:rPr>
        <w:t xml:space="preserve">o ustaleniu lokalizacji ww. inwestycji w zakresie linii kolejowej. Nadając przedmiotowej decyzji rygor natychmiastowej wykonalności Wojewoda </w:t>
      </w:r>
      <w:r w:rsidR="007C1F78" w:rsidRPr="00722F08">
        <w:rPr>
          <w:rFonts w:ascii="Lato" w:hAnsi="Lato" w:cs="Arial"/>
          <w:spacing w:val="4"/>
        </w:rPr>
        <w:t>Zachodniopomors</w:t>
      </w:r>
      <w:r w:rsidR="001E5AFD" w:rsidRPr="00722F08">
        <w:rPr>
          <w:rFonts w:ascii="Lato" w:hAnsi="Lato" w:cs="Arial"/>
          <w:spacing w:val="4"/>
        </w:rPr>
        <w:t>ki</w:t>
      </w:r>
      <w:r w:rsidR="00EC3C09" w:rsidRPr="00722F08">
        <w:rPr>
          <w:rFonts w:ascii="Lato" w:hAnsi="Lato" w:cs="Arial"/>
          <w:spacing w:val="4"/>
        </w:rPr>
        <w:t xml:space="preserve"> podzielił argumenty przedstawione przez </w:t>
      </w:r>
      <w:r w:rsidR="00EC3C09" w:rsidRPr="00722F08">
        <w:rPr>
          <w:rFonts w:ascii="Lato" w:hAnsi="Lato" w:cs="Arial"/>
          <w:i/>
          <w:iCs/>
          <w:spacing w:val="4"/>
        </w:rPr>
        <w:t>inwestora</w:t>
      </w:r>
      <w:r w:rsidR="00EC3C09" w:rsidRPr="00722F08">
        <w:rPr>
          <w:rFonts w:ascii="Lato" w:hAnsi="Lato" w:cs="Arial"/>
          <w:spacing w:val="4"/>
        </w:rPr>
        <w:t xml:space="preserve">. </w:t>
      </w:r>
      <w:r w:rsidR="00A34307" w:rsidRPr="00722F08">
        <w:rPr>
          <w:rFonts w:ascii="Lato" w:hAnsi="Lato" w:cs="Arial"/>
          <w:bCs/>
          <w:iCs/>
          <w:spacing w:val="4"/>
          <w:lang w:bidi="pl-PL"/>
        </w:rPr>
        <w:t xml:space="preserve">W uzasadnieniu </w:t>
      </w:r>
      <w:r w:rsidR="00A34307" w:rsidRPr="00722F08">
        <w:rPr>
          <w:rFonts w:ascii="Lato" w:hAnsi="Lato" w:cs="Arial"/>
          <w:bCs/>
          <w:iCs/>
          <w:spacing w:val="4"/>
          <w:lang w:bidi="pl-PL"/>
        </w:rPr>
        <w:lastRenderedPageBreak/>
        <w:t xml:space="preserve">kontrolowanej decyzji organ I instancji, mając na uwadze stanowisko przedstawione przez </w:t>
      </w:r>
      <w:r w:rsidR="00A34307" w:rsidRPr="00722F0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A34307" w:rsidRPr="00722F08">
        <w:rPr>
          <w:rFonts w:ascii="Lato" w:hAnsi="Lato" w:cs="Arial"/>
          <w:bCs/>
          <w:iCs/>
          <w:spacing w:val="4"/>
          <w:lang w:bidi="pl-PL"/>
        </w:rPr>
        <w:t>, odniósł się do uwag wniesionych w trakcie postępowania.</w:t>
      </w:r>
    </w:p>
    <w:p w14:paraId="092989C1" w14:textId="2C8DCD11" w:rsidR="00EC3C09" w:rsidRPr="00722F08" w:rsidRDefault="00706683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Zgodnie z art. 9q ust. 2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 Wojewoda </w:t>
      </w:r>
      <w:r w:rsidR="005F4EB0" w:rsidRPr="00722F08">
        <w:rPr>
          <w:rFonts w:ascii="Lato" w:hAnsi="Lato" w:cs="Arial"/>
          <w:spacing w:val="4"/>
        </w:rPr>
        <w:t>Zachodniopomors</w:t>
      </w:r>
      <w:r w:rsidR="004D37E0" w:rsidRPr="00722F08">
        <w:rPr>
          <w:rFonts w:ascii="Lato" w:hAnsi="Lato" w:cs="Arial"/>
          <w:spacing w:val="4"/>
        </w:rPr>
        <w:t>ki</w:t>
      </w:r>
      <w:r w:rsidRPr="00722F08">
        <w:rPr>
          <w:rFonts w:ascii="Lato" w:hAnsi="Lato" w:cs="Arial"/>
          <w:spacing w:val="4"/>
        </w:rPr>
        <w:t xml:space="preserve"> doręczył ww. decyzję wnioskodawcy oraz wysłał zawiadomienie </w:t>
      </w:r>
      <w:r w:rsidR="00EF28B8" w:rsidRPr="00722F08">
        <w:rPr>
          <w:rFonts w:ascii="Lato" w:hAnsi="Lato" w:cs="Arial"/>
          <w:spacing w:val="4"/>
        </w:rPr>
        <w:t xml:space="preserve">z dnia </w:t>
      </w:r>
      <w:r w:rsidR="005F4EB0" w:rsidRPr="00722F08">
        <w:rPr>
          <w:rFonts w:ascii="Lato" w:hAnsi="Lato" w:cs="Arial"/>
          <w:spacing w:val="4"/>
        </w:rPr>
        <w:t>5 kwietnia</w:t>
      </w:r>
      <w:r w:rsidR="00EF28B8" w:rsidRPr="00722F08">
        <w:rPr>
          <w:rFonts w:ascii="Lato" w:hAnsi="Lato" w:cs="Arial"/>
          <w:spacing w:val="4"/>
        </w:rPr>
        <w:t xml:space="preserve"> </w:t>
      </w:r>
      <w:r w:rsidR="005F4EB0" w:rsidRPr="00722F08">
        <w:rPr>
          <w:rFonts w:ascii="Lato" w:hAnsi="Lato" w:cs="Arial"/>
          <w:spacing w:val="4"/>
        </w:rPr>
        <w:br/>
      </w:r>
      <w:r w:rsidR="00EF28B8" w:rsidRPr="00722F08">
        <w:rPr>
          <w:rFonts w:ascii="Lato" w:hAnsi="Lato" w:cs="Arial"/>
          <w:spacing w:val="4"/>
        </w:rPr>
        <w:t>202</w:t>
      </w:r>
      <w:r w:rsidR="005F4EB0" w:rsidRPr="00722F08">
        <w:rPr>
          <w:rFonts w:ascii="Lato" w:hAnsi="Lato" w:cs="Arial"/>
          <w:spacing w:val="4"/>
        </w:rPr>
        <w:t>3</w:t>
      </w:r>
      <w:r w:rsidR="00EF28B8" w:rsidRPr="00722F08">
        <w:rPr>
          <w:rFonts w:ascii="Lato" w:hAnsi="Lato" w:cs="Arial"/>
          <w:spacing w:val="4"/>
        </w:rPr>
        <w:t xml:space="preserve"> r., znak: </w:t>
      </w:r>
      <w:r w:rsidR="005F4EB0" w:rsidRPr="00722F08">
        <w:rPr>
          <w:rFonts w:ascii="Lato" w:hAnsi="Lato" w:cs="Arial"/>
          <w:spacing w:val="4"/>
        </w:rPr>
        <w:t>AP-4.747.9.2022.JR(19)</w:t>
      </w:r>
      <w:r w:rsidR="00EF28B8" w:rsidRPr="00722F08">
        <w:rPr>
          <w:rFonts w:ascii="Lato" w:hAnsi="Lato" w:cs="Arial"/>
          <w:spacing w:val="4"/>
        </w:rPr>
        <w:t xml:space="preserve">, </w:t>
      </w:r>
      <w:r w:rsidRPr="00722F08">
        <w:rPr>
          <w:rFonts w:ascii="Lato" w:hAnsi="Lato" w:cs="Arial"/>
          <w:spacing w:val="4"/>
        </w:rPr>
        <w:t xml:space="preserve">o jej wydaniu właścicielom lub użytkownikom wieczystym nieruchomości objętych wnioskiem o wydanie tej decyzji, na adres wskazany w katastrze nieruchomości. Pozostałe strony o wydaniu powyższej decyzji, poinformowane zostały w drodze </w:t>
      </w:r>
      <w:proofErr w:type="spellStart"/>
      <w:r w:rsidRPr="00722F08">
        <w:rPr>
          <w:rFonts w:ascii="Lato" w:hAnsi="Lato" w:cs="Arial"/>
          <w:spacing w:val="4"/>
        </w:rPr>
        <w:t>obwieszczeń</w:t>
      </w:r>
      <w:proofErr w:type="spellEnd"/>
      <w:r w:rsidRPr="00722F08">
        <w:rPr>
          <w:rFonts w:ascii="Lato" w:hAnsi="Lato" w:cs="Arial"/>
          <w:spacing w:val="4"/>
        </w:rPr>
        <w:t xml:space="preserve">. W zawiadomieniu oraz w obwieszczeniu </w:t>
      </w:r>
      <w:r w:rsidR="00CB5661" w:rsidRPr="00722F08">
        <w:rPr>
          <w:rFonts w:ascii="Lato" w:hAnsi="Lato" w:cs="Arial"/>
          <w:spacing w:val="4"/>
        </w:rPr>
        <w:t xml:space="preserve">zmieszczono, zgodnie z art. 9q ust. 3 </w:t>
      </w:r>
      <w:r w:rsidR="00CB5661" w:rsidRPr="00722F08">
        <w:rPr>
          <w:rFonts w:ascii="Lato" w:hAnsi="Lato" w:cs="Arial"/>
          <w:i/>
          <w:iCs/>
          <w:spacing w:val="4"/>
        </w:rPr>
        <w:t>ustawy o transporcie kolejowym</w:t>
      </w:r>
      <w:r w:rsidR="00CB5661" w:rsidRPr="00722F08">
        <w:rPr>
          <w:rFonts w:ascii="Lato" w:hAnsi="Lato" w:cs="Arial"/>
          <w:spacing w:val="4"/>
        </w:rPr>
        <w:t xml:space="preserve">, informację </w:t>
      </w:r>
      <w:r w:rsidR="00872E8A" w:rsidRPr="00722F08">
        <w:rPr>
          <w:rFonts w:ascii="Lato" w:hAnsi="Lato" w:cs="Arial"/>
          <w:spacing w:val="4"/>
        </w:rPr>
        <w:br/>
      </w:r>
      <w:r w:rsidR="00CB5661" w:rsidRPr="00722F08">
        <w:rPr>
          <w:rFonts w:ascii="Lato" w:hAnsi="Lato" w:cs="Arial"/>
          <w:spacing w:val="4"/>
        </w:rPr>
        <w:t>o miejscu, w którym strony mogą zapoznać się z treścią decyzji.</w:t>
      </w:r>
    </w:p>
    <w:p w14:paraId="7245FFA0" w14:textId="2BB4022F" w:rsidR="00D57F8C" w:rsidRDefault="0070033A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Kontrolowana </w:t>
      </w:r>
      <w:r w:rsidRPr="00722F08">
        <w:rPr>
          <w:rFonts w:ascii="Lato" w:hAnsi="Lato" w:cs="Arial"/>
          <w:i/>
          <w:iCs/>
          <w:spacing w:val="4"/>
        </w:rPr>
        <w:t xml:space="preserve">decyzja Wojewody </w:t>
      </w:r>
      <w:r w:rsidR="00872E8A" w:rsidRPr="00722F08">
        <w:rPr>
          <w:rFonts w:ascii="Lato" w:hAnsi="Lato" w:cs="Arial"/>
          <w:i/>
          <w:iCs/>
          <w:spacing w:val="4"/>
        </w:rPr>
        <w:t>Zachodniopomors</w:t>
      </w:r>
      <w:r w:rsidRPr="00722F08">
        <w:rPr>
          <w:rFonts w:ascii="Lato" w:hAnsi="Lato" w:cs="Arial"/>
          <w:i/>
          <w:iCs/>
          <w:spacing w:val="4"/>
        </w:rPr>
        <w:t>kiego</w:t>
      </w:r>
      <w:r w:rsidRPr="00722F08">
        <w:rPr>
          <w:rFonts w:ascii="Lato" w:hAnsi="Lato" w:cs="Arial"/>
          <w:spacing w:val="4"/>
        </w:rPr>
        <w:t xml:space="preserve">, czyni zadość wymogom przedstawionym w art. 9q ust. 1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. Pozytywnie także należy ocenić określenie przez Wojewodę </w:t>
      </w:r>
      <w:r w:rsidR="00872E8A" w:rsidRPr="00722F08">
        <w:rPr>
          <w:rFonts w:ascii="Lato" w:hAnsi="Lato" w:cs="Arial"/>
          <w:spacing w:val="4"/>
        </w:rPr>
        <w:t>Zachodniopomors</w:t>
      </w:r>
      <w:r w:rsidRPr="00722F08">
        <w:rPr>
          <w:rFonts w:ascii="Lato" w:hAnsi="Lato" w:cs="Arial"/>
          <w:spacing w:val="4"/>
        </w:rPr>
        <w:t xml:space="preserve">kiego – biorąc pod uwagę dyspozycję art. 9q ust. 6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 – terminu wydania nieruchomości na 3</w:t>
      </w:r>
      <w:r w:rsidR="00872E8A" w:rsidRPr="00722F08">
        <w:rPr>
          <w:rFonts w:ascii="Lato" w:hAnsi="Lato" w:cs="Arial"/>
          <w:spacing w:val="4"/>
        </w:rPr>
        <w:t>0</w:t>
      </w:r>
      <w:r w:rsidRPr="00722F08">
        <w:rPr>
          <w:rFonts w:ascii="Lato" w:hAnsi="Lato" w:cs="Arial"/>
          <w:spacing w:val="4"/>
        </w:rPr>
        <w:t xml:space="preserve"> dzień od dnia uzyskania waloru ostateczności decyzji o ustaleniu lokalizacji przedmiotowej linii kolejowej. Organ zobowiązany był bowiem tak uczynić wobec uzasadnionego wystąpienia przez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o nadanie decyzji rygoru natychmiastowej wykonalności. </w:t>
      </w:r>
    </w:p>
    <w:p w14:paraId="2DF96918" w14:textId="14EE004D" w:rsidR="000557D8" w:rsidRPr="00722F08" w:rsidRDefault="000557D8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Stwierdzając, iż zaskarżona decyzja odpowiada przepisom prawa, </w:t>
      </w:r>
      <w:r w:rsidRPr="00750F78">
        <w:rPr>
          <w:rFonts w:ascii="Lato" w:hAnsi="Lato" w:cs="Arial"/>
          <w:i/>
          <w:iCs/>
          <w:spacing w:val="4"/>
        </w:rPr>
        <w:t xml:space="preserve">Minister </w:t>
      </w:r>
      <w:r>
        <w:rPr>
          <w:rFonts w:ascii="Lato" w:hAnsi="Lato" w:cs="Arial"/>
          <w:spacing w:val="4"/>
        </w:rPr>
        <w:t xml:space="preserve">za zasadne uznał utrzymanie jej w mocy, na podstawie art. </w:t>
      </w:r>
      <w:r w:rsidRPr="00722F08">
        <w:rPr>
          <w:rFonts w:ascii="Lato" w:hAnsi="Lato" w:cs="Arial"/>
          <w:spacing w:val="4"/>
        </w:rPr>
        <w:t>138 § 1 pkt 1</w:t>
      </w:r>
      <w:r>
        <w:rPr>
          <w:rFonts w:ascii="Lato" w:hAnsi="Lato" w:cs="Arial"/>
          <w:spacing w:val="4"/>
        </w:rPr>
        <w:t xml:space="preserve"> </w:t>
      </w:r>
      <w:r w:rsidRPr="00750F78">
        <w:rPr>
          <w:rFonts w:ascii="Lato" w:hAnsi="Lato" w:cs="Arial"/>
          <w:i/>
          <w:iCs/>
          <w:spacing w:val="4"/>
        </w:rPr>
        <w:t>kpa.</w:t>
      </w:r>
    </w:p>
    <w:p w14:paraId="153FEEDD" w14:textId="48959070" w:rsidR="00027571" w:rsidRPr="00722F08" w:rsidRDefault="00027571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Rozpatrując odwołani</w:t>
      </w:r>
      <w:r w:rsidR="00872E8A" w:rsidRPr="00722F08">
        <w:rPr>
          <w:rFonts w:ascii="Lato" w:eastAsia="Times New Roman" w:hAnsi="Lato" w:cs="Arial"/>
          <w:color w:val="000000"/>
          <w:spacing w:val="4"/>
          <w:lang w:eastAsia="pl-PL"/>
        </w:rPr>
        <w:t>e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skarżąc</w:t>
      </w:r>
      <w:r w:rsidR="00872E8A" w:rsidRPr="00722F08">
        <w:rPr>
          <w:rFonts w:ascii="Lato" w:eastAsia="Times New Roman" w:hAnsi="Lato" w:cs="Arial"/>
          <w:color w:val="000000"/>
          <w:spacing w:val="4"/>
          <w:lang w:eastAsia="pl-PL"/>
        </w:rPr>
        <w:t>ej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stron</w:t>
      </w:r>
      <w:r w:rsidR="00872E8A" w:rsidRPr="00722F08">
        <w:rPr>
          <w:rFonts w:ascii="Lato" w:eastAsia="Times New Roman" w:hAnsi="Lato" w:cs="Arial"/>
          <w:color w:val="000000"/>
          <w:spacing w:val="4"/>
          <w:lang w:eastAsia="pl-PL"/>
        </w:rPr>
        <w:t>y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w pierwszej kolejności wskazać należy,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że zarówno Wojewoda </w:t>
      </w:r>
      <w:r w:rsidR="00121E51" w:rsidRPr="00722F08">
        <w:rPr>
          <w:rFonts w:ascii="Lato" w:eastAsia="Times New Roman" w:hAnsi="Lato" w:cs="Arial"/>
          <w:color w:val="000000"/>
          <w:spacing w:val="4"/>
          <w:lang w:eastAsia="pl-PL"/>
        </w:rPr>
        <w:t>Zachodniopomors</w:t>
      </w:r>
      <w:r w:rsidR="00C82BD6" w:rsidRPr="00722F08">
        <w:rPr>
          <w:rFonts w:ascii="Lato" w:eastAsia="Times New Roman" w:hAnsi="Lato" w:cs="Arial"/>
          <w:color w:val="000000"/>
          <w:spacing w:val="4"/>
          <w:lang w:eastAsia="pl-PL"/>
        </w:rPr>
        <w:t>ki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orzekający w sprawie jako organ I instancji, jak i </w:t>
      </w:r>
      <w:r w:rsidRPr="0081287D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Minister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działający jako organ odwoławczy, pełnią w procesie inwestycyjnym funkcję organów, które będąc właściwymi do wydania decyzji w przedmiocie ustalenia lokalizacji linii kolejowej, nie są uprawnione do wyznaczania i korygowania trasy inwestycji kolejowej, ani do zmiany proponowanych we wniosku rozwiązań.</w:t>
      </w:r>
    </w:p>
    <w:p w14:paraId="50BB60DC" w14:textId="45BCAB2D" w:rsidR="00027571" w:rsidRPr="00722F08" w:rsidRDefault="00027571" w:rsidP="00722F08">
      <w:pPr>
        <w:tabs>
          <w:tab w:val="num" w:pos="70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Zgodnie z art. 9o ust. 3 pkt 1 i 3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ustawy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to inwestor we wniosku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o wydanie decyzji o ustaleniu lokalizacji linii kolejowej decyduje o jej przebiegu oraz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o wielkości terenu niezbędnego dla obiektów budowlanych, załączając mapy przedstawiające proponowany przebieg linii kolejowej (linie rozgraniczające teren) oraz mapy zawierające projekty podziałów nieruchomości. Zarówno wojewoda, jak i organ odwoławczy, mogą działać tylko w granicach tego wniosku i nie mają możliwości ingerowania w lokalizację inwestycji, a więc i w przebieg linii podziału nieruchomości zaproponowany przez wnioskodawcę. Ocenie dokonanej przez organy I 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i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II instancji może jedynie podlegać zgodność z prawem planowanego przedsięwzięcia, w szczególności spełnienie warunków zawartych w przepisach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ustawy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bowiem stosownie do przepisu art. 9ae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ustawy</w:t>
      </w:r>
      <w:r w:rsidRPr="00722F08">
        <w:rPr>
          <w:rFonts w:ascii="Lato" w:eastAsia="Times New Roman" w:hAnsi="Lato" w:cs="Arial"/>
          <w:bCs/>
          <w:i/>
          <w:color w:val="000000"/>
          <w:spacing w:val="4"/>
          <w:lang w:eastAsia="pl-PL"/>
        </w:rPr>
        <w:t xml:space="preserve">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nie można uzależniać wydania decyzji o ustaleniu lokalizacji linii kolejowej od spełnienia świadczeń </w:t>
      </w:r>
      <w:r w:rsidR="00F23AF0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lub warunków nieprzewidzianych obowiązującymi przepisami.</w:t>
      </w:r>
    </w:p>
    <w:p w14:paraId="3F7FCA30" w14:textId="7F6BCD3F" w:rsidR="00027571" w:rsidRPr="00722F08" w:rsidRDefault="0002757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Organ orzekający w przedmiocie lokalizacji linii kolejowej nie może modyfikować wniosku inwestora, ani też korygować przebiegu linii. Aby odmówić ustalenia lokalizacji linii kolejowej w sposób wnioskowany przez inwestora, organ musi zatem wykazać </w:t>
      </w:r>
      <w:r w:rsidR="00A41670">
        <w:rPr>
          <w:rFonts w:ascii="Lato" w:eastAsia="Times New Roman" w:hAnsi="Lato" w:cs="Arial"/>
          <w:iCs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>jej niezgodność z przepisami prawa. Ocenia więc legalność lokalizacji inwestycji w danym miejscu i nie ma kompetencji do oceny jej celowości, czy też słuszności ewentualnej realizacji inwestycji celu publicznego w inny sposób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W toku postępowania w sprawie ustalenia lokalizacji linii kolejowej organ administracji nie ma prawa modyfikować przebiegu inwestycji wyznaczonego przez inwestora. Nie może też odmówić wydania decyzji pozytywnej, o ile planowana lokalizacja pozostaje w zgodzie z przepisami </w:t>
      </w: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lastRenderedPageBreak/>
        <w:t>powszechnie obowiązującego prawa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(vide: wyroki Naczelnego Sądu Administracyjnego z dnia 5 września 2017 r., sygn. akt II OSK 2892/15, z dnia 30 czerwca 2017 r., sygn. akt II OSK 762/17, i z dnia 15 czerwca 2016 r., sygn. akt II OSK 721/16, wyroki Wojewódzkiego Sądu Administracyjnego w Warszawie z dnia 28 czerwca 2017 r.,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>sygn. akt IV SA/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Wa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611/17, z dnia 9 czerwca 2017 r., sygn. akt IV SA/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Wa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786/17, z dnia 28 października 2016 r., sygn. akt IV SA/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Wa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1534/16, z dnia 19 października 2016 r., sygn. akt IV SA/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Wa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1561/16, z dnia 15 lipca 2015 r., sygn. akt IV SA/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Wa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1532/15,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>i z dnia 30 maja 2012 r., sygn. akt IV SA/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Wa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1899/11).</w:t>
      </w:r>
    </w:p>
    <w:p w14:paraId="644FBAD8" w14:textId="30980F23" w:rsidR="00ED2EB5" w:rsidRPr="00722F08" w:rsidRDefault="0002757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Również orzecznictwo 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sądowoadministracyjne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– zapadłe wprawdzie w odniesieniu </w:t>
      </w:r>
      <w:r w:rsidR="0049230F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do regulacji </w:t>
      </w:r>
      <w:r w:rsidR="005E0BE1"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ustawy z dnia 10 kwietnia 2003 r. o szczególnych zasadach przygotowania </w:t>
      </w:r>
      <w:r w:rsidR="005E0BE1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>i realizacji inwestycji w zakresie dróg publicznych (</w:t>
      </w:r>
      <w:proofErr w:type="spellStart"/>
      <w:r w:rsidR="005E0BE1" w:rsidRPr="00722F08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="005E0BE1"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="005E0BE1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Dz. U. z 202</w:t>
      </w:r>
      <w:r w:rsidR="00750F7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4</w:t>
      </w:r>
      <w:r w:rsidR="005E0BE1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 r. poz. </w:t>
      </w:r>
      <w:r w:rsidR="00750F7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311</w:t>
      </w:r>
      <w:r w:rsidR="005E0BE1" w:rsidRPr="00722F08">
        <w:rPr>
          <w:rFonts w:ascii="Lato" w:eastAsia="Times New Roman" w:hAnsi="Lato" w:cs="Arial"/>
          <w:color w:val="000000"/>
          <w:spacing w:val="4"/>
          <w:lang w:eastAsia="pl-PL"/>
        </w:rPr>
        <w:t>), zwanej dalej „</w:t>
      </w:r>
      <w:r w:rsidR="005E0BE1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specustawą drogową</w:t>
      </w:r>
      <w:r w:rsidR="005E0BE1" w:rsidRPr="00722F08">
        <w:rPr>
          <w:rFonts w:ascii="Lato" w:eastAsia="Times New Roman" w:hAnsi="Lato" w:cs="Arial"/>
          <w:color w:val="000000"/>
          <w:spacing w:val="4"/>
          <w:lang w:eastAsia="pl-PL"/>
        </w:rPr>
        <w:t>”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ale w pełni aktualne w świetle rozwiązań przyjętych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w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ustawie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– nie pozostawia co do ww. zagadnienia jakichkolwiek wątpliwości (por. wyroki Naczelnego Sądu Administracyjnego</w:t>
      </w:r>
      <w:r w:rsidR="0049230F"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z dnia</w:t>
      </w:r>
      <w:r w:rsidR="0049230F" w:rsidRPr="00722F08">
        <w:rPr>
          <w:rFonts w:ascii="Lato" w:eastAsia="Times New Roman" w:hAnsi="Lato" w:cs="Arial"/>
          <w:color w:val="000000"/>
          <w:spacing w:val="4"/>
          <w:lang w:eastAsia="pl-PL"/>
        </w:rPr>
        <w:t>:</w:t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 13 kwietnia </w:t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2021 r., sygn. akt II OSK 156/21, z 20 lipca 2021 r., sygn. akt II OSK 852/21, z 5 sierpnia 2021 r. sygn. akt II OSK 1235/21, z 14 września 2021 r. sygn. akt II OSK 1332/21, </w:t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z 30 września 2021 r. sygn. akt II OSK 193/21, z 13 listopada 2018 r., sygn. akt II OSK 2933/18, z 5 września 2018 r., sygn. akt II OSK 1737/18, z 13 września 2017 r., sygn. akt II OSK 1705/17, z 8 czerwca 2017 r., sygn. akt II OSK 2572/15, z 19 lipca 2016 r., sygn. akt II OSK 1373/16, z 25 maja 2016 r., sygn. akt II OSK 524/16, z 1 marca 2016 r., sygn. akt II OSK 2334/15, z 1 kwietnia 2015 r., sygn. akt II OSK 106/15, z 24 lutego 2015 r., sygn. akt II OSK 3221/14, z 2 kwietnia 2014 r., sygn. akt II OSK 2621/12, </w:t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z 28 lutego 2014 r., sygn. akt II OSK 93/14, z 26 lipca 2013 r. sygn. akt II OSK 762/13, z 17 kwietnia 2013 r., sygn. akt II OSK 432/13, z 18 listopada 2010 r., sygn. akt </w:t>
      </w:r>
      <w:r w:rsidR="000D2556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II OSK 1968/10, z 20 stycznia 2010 r., sygn. akt II OSK 2416/10, </w:t>
      </w:r>
      <w:proofErr w:type="spellStart"/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opubl</w:t>
      </w:r>
      <w:proofErr w:type="spellEnd"/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. Centralna Baza Orzeczeń Sądów Administracyjnych</w:t>
      </w:r>
      <w:r w:rsidR="00ED2EB5" w:rsidRPr="00722F08">
        <w:rPr>
          <w:rFonts w:ascii="Lato" w:eastAsia="Times New Roman" w:hAnsi="Lato" w:cs="Arial"/>
          <w:bCs/>
          <w:spacing w:val="4"/>
          <w:lang w:eastAsia="pl-PL"/>
        </w:rPr>
        <w:t>).</w:t>
      </w:r>
    </w:p>
    <w:p w14:paraId="547BEE56" w14:textId="42CF492D" w:rsidR="00027571" w:rsidRPr="00722F08" w:rsidRDefault="0002757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Inwestor jest zatem kreatorem miejsca, sposobu i kształtu realizacji inwestycji, natomiast organ orzekający wyznacza dopuszczalne prawem granice tej kreacji, </w:t>
      </w:r>
      <w:r w:rsidR="00C73C24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poprzez dokonywanie oceny prawnej, kończącej się aktem władztwa publicznego, zakreślającego te granice. Zadaniem organu jest bowiem sprawdzenie, czy wyznaczone przez wnioskodawcę linie rozgraniczające teren inwestycji kolejowej odpowiadają woli ustawodawcy wyrażonej w regulacjach prawnych mających znaczenie dla wydania decyzji o ustaleniu lokalizacji linii kolejowej.</w:t>
      </w:r>
    </w:p>
    <w:p w14:paraId="08DE6935" w14:textId="76A021FE" w:rsidR="0049230F" w:rsidRPr="00722F08" w:rsidRDefault="00027571" w:rsidP="00722F08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 tym miejscu zasadnym jest także przywołanie stanowiska Trybunału Konstytucyjnego, który w uzasadnieniu wyroku z dnia 16 października 2012 r., K 4/10 – dotyczącym przepisów</w:t>
      </w:r>
      <w:r w:rsidR="00952543"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specustaw</w:t>
      </w:r>
      <w:r w:rsidR="005F7FBD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y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drogo</w:t>
      </w:r>
      <w:r w:rsidR="00952543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w</w:t>
      </w:r>
      <w:r w:rsidR="005F7FBD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ej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– zwrócił uwagę na specyfikę spraw dotyczących budowy dróg publicznych, których budowa jest realizacją celu publicznego.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Budowa bezpiecznych dróg w Polsce stanowi nadal priorytetowy cel publiczny, gdyż jest konieczna zarówno dla ochrony środowiska, jak i zdrowia, wolności i praw konstytucyjnych całych społeczności. Trybunał Konstytucyjny zwrócił uwagę,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że po pierwsze, drogi są budowane nie w interesie państwa, jednostki samorządu terytorialnego czy zarządcy drogi, lecz w interesie wszystkich członków społeczeństwa, także tych wywłaszczonych; po drugie, uproszczona procedura wywłaszczenia z mocy prawa podczas realizacji inwestycji liniowych, obejmujących wiele nieruchomości,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jest metodą skuteczną; po trzecie, lokalizacja (wytyczenie) drogi niejako narzuca listę nieruchomości, które muszą być zajęte, a zatem wywłaszczone. Jeżeli przyjmujemy,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że przebieg drogi jest wyznaczony w sposób racjonalny przez grono specjalistów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 zakresu transportu, geologii, ochrony środowiska, musimy przyjąć nieuchronność zajęcia ściśle oznaczonych gruntów pod budowę drogi. Trzeba mieć na względzie liniowy charakter inwestycji drogowych, który dyktuje w sposób naturalny pewne rozstrzygnięcia, w szczególności co do wyboru nieruchomości objętych decyzją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 xml:space="preserve">i – w następstwie jej wydania – wywłaszczonych. Przy założonym przebiegu drogi –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 jednej strony, wybór działek, przez które ma ona przebiegać, jest bardzo ograniczony albo wręcz wybór taki nie istnieje, z drugiej strony – wypadnięcie choćby jednej z grup wywłaszczonych nieruchomości może unicestwić całą inwestycję. Należy ponadto mieć na uwadze, że wniosek o wydanie decyzji o zezwoleniu na realizację inwestycji drogowej składa zarządca drogi. </w:t>
      </w:r>
    </w:p>
    <w:p w14:paraId="31732E83" w14:textId="02A4D725" w:rsidR="00027571" w:rsidRPr="00722F08" w:rsidRDefault="00027571" w:rsidP="00722F08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W ocenie organu odwoławczego przedstawiony powyżej pogląd Trybunału Konstytucyjnego znajduje zastosowanie również w zakresie zasad ustalania lokalizacji inwestycji dotyczących linii kolejowych. </w:t>
      </w:r>
    </w:p>
    <w:p w14:paraId="5435B9A9" w14:textId="59A740CC" w:rsidR="00CA1EE2" w:rsidRPr="00722F08" w:rsidRDefault="00027571" w:rsidP="00722F0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722F08">
        <w:rPr>
          <w:rFonts w:ascii="Lato" w:eastAsia="Times New Roman" w:hAnsi="Lato" w:cs="Arial"/>
          <w:spacing w:val="4"/>
          <w:lang w:eastAsia="pl-PL"/>
        </w:rPr>
        <w:t xml:space="preserve">Wobec powyższego, pismem z dnia </w:t>
      </w:r>
      <w:r w:rsidR="00057C0A" w:rsidRPr="00722F08">
        <w:rPr>
          <w:rFonts w:ascii="Lato" w:eastAsia="Times New Roman" w:hAnsi="Lato" w:cs="Arial"/>
          <w:spacing w:val="4"/>
          <w:lang w:eastAsia="pl-PL"/>
        </w:rPr>
        <w:t>5 czerwca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202</w:t>
      </w:r>
      <w:r w:rsidR="00057C0A" w:rsidRPr="00722F08">
        <w:rPr>
          <w:rFonts w:ascii="Lato" w:eastAsia="Times New Roman" w:hAnsi="Lato" w:cs="Arial"/>
          <w:spacing w:val="4"/>
          <w:lang w:eastAsia="pl-PL"/>
        </w:rPr>
        <w:t>3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r., znak: DLI-I.7620.</w:t>
      </w:r>
      <w:r w:rsidR="00057C0A" w:rsidRPr="00722F08">
        <w:rPr>
          <w:rFonts w:ascii="Lato" w:eastAsia="Times New Roman" w:hAnsi="Lato" w:cs="Arial"/>
          <w:spacing w:val="4"/>
          <w:lang w:eastAsia="pl-PL"/>
        </w:rPr>
        <w:t>17.2023.KT.2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, organ odwoławczy wezwał </w:t>
      </w:r>
      <w:r w:rsidRPr="00722F08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do wypowiedzenia się w sprawie zagadnień dotyczących przedmiotowej inwestycji kolejowej poruszonych przez </w:t>
      </w:r>
      <w:r w:rsidR="00ED2EB5" w:rsidRPr="00722F08">
        <w:rPr>
          <w:rFonts w:ascii="Lato" w:eastAsia="Times New Roman" w:hAnsi="Lato" w:cs="Arial"/>
          <w:spacing w:val="4"/>
          <w:lang w:eastAsia="pl-PL"/>
        </w:rPr>
        <w:t>skarżąc</w:t>
      </w:r>
      <w:r w:rsidR="00057C0A" w:rsidRPr="00722F08">
        <w:rPr>
          <w:rFonts w:ascii="Lato" w:eastAsia="Times New Roman" w:hAnsi="Lato" w:cs="Arial"/>
          <w:spacing w:val="4"/>
          <w:lang w:eastAsia="pl-PL"/>
        </w:rPr>
        <w:t>ego</w:t>
      </w:r>
      <w:r w:rsidR="00ED2EB5" w:rsidRPr="00722F0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ED2EB5" w:rsidRPr="00722F08">
        <w:rPr>
          <w:rFonts w:ascii="Lato" w:eastAsia="Times New Roman" w:hAnsi="Lato" w:cs="Arial"/>
          <w:spacing w:val="4"/>
          <w:lang w:eastAsia="pl-PL"/>
        </w:rPr>
        <w:br/>
        <w:t>w odwołani</w:t>
      </w:r>
      <w:r w:rsidR="00057C0A" w:rsidRPr="00722F08">
        <w:rPr>
          <w:rFonts w:ascii="Lato" w:eastAsia="Times New Roman" w:hAnsi="Lato" w:cs="Arial"/>
          <w:spacing w:val="4"/>
          <w:lang w:eastAsia="pl-PL"/>
        </w:rPr>
        <w:t>u</w:t>
      </w:r>
      <w:r w:rsidRPr="00722F08">
        <w:rPr>
          <w:rFonts w:ascii="Lato" w:eastAsia="Times New Roman" w:hAnsi="Lato" w:cs="Arial"/>
          <w:spacing w:val="4"/>
          <w:lang w:eastAsia="pl-PL"/>
        </w:rPr>
        <w:t>.</w:t>
      </w:r>
      <w:r w:rsidR="005E0BE1" w:rsidRPr="00722F0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CA1EE2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Inwestor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, stosownie do wezwania organu odwoławczego, w piśmie z dnia </w:t>
      </w:r>
      <w:r w:rsidR="00057C0A" w:rsidRPr="00722F08">
        <w:rPr>
          <w:rFonts w:ascii="Lato" w:eastAsia="Times New Roman" w:hAnsi="Lato" w:cs="Arial"/>
          <w:bCs/>
          <w:spacing w:val="4"/>
          <w:lang w:eastAsia="pl-PL"/>
        </w:rPr>
        <w:t>22 czerwca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 202</w:t>
      </w:r>
      <w:r w:rsidR="00057C0A" w:rsidRPr="00722F08">
        <w:rPr>
          <w:rFonts w:ascii="Lato" w:eastAsia="Times New Roman" w:hAnsi="Lato" w:cs="Arial"/>
          <w:bCs/>
          <w:spacing w:val="4"/>
          <w:lang w:eastAsia="pl-PL"/>
        </w:rPr>
        <w:t>3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 r., znak: IRRK</w:t>
      </w:r>
      <w:r w:rsidR="00057C0A" w:rsidRPr="00722F08">
        <w:rPr>
          <w:rFonts w:ascii="Lato" w:eastAsia="Times New Roman" w:hAnsi="Lato" w:cs="Arial"/>
          <w:bCs/>
          <w:spacing w:val="4"/>
          <w:lang w:eastAsia="pl-PL"/>
        </w:rPr>
        <w:t>5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/6/</w:t>
      </w:r>
      <w:r w:rsidR="00057C0A" w:rsidRPr="00722F08">
        <w:rPr>
          <w:rFonts w:ascii="Lato" w:eastAsia="Times New Roman" w:hAnsi="Lato" w:cs="Arial"/>
          <w:bCs/>
          <w:spacing w:val="4"/>
          <w:lang w:eastAsia="pl-PL"/>
        </w:rPr>
        <w:t>8-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223</w:t>
      </w:r>
      <w:r w:rsidR="00AA1AD9" w:rsidRPr="00722F08">
        <w:rPr>
          <w:rFonts w:ascii="Lato" w:eastAsia="Times New Roman" w:hAnsi="Lato" w:cs="Arial"/>
          <w:bCs/>
          <w:spacing w:val="4"/>
          <w:lang w:eastAsia="pl-PL"/>
        </w:rPr>
        <w:t>3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.</w:t>
      </w:r>
      <w:r w:rsidR="00057C0A" w:rsidRPr="00722F08">
        <w:rPr>
          <w:rFonts w:ascii="Lato" w:eastAsia="Times New Roman" w:hAnsi="Lato" w:cs="Arial"/>
          <w:bCs/>
          <w:spacing w:val="4"/>
          <w:lang w:eastAsia="pl-PL"/>
        </w:rPr>
        <w:t>699A.2023.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I</w:t>
      </w:r>
      <w:r w:rsidR="00AA1AD9" w:rsidRPr="00722F08">
        <w:rPr>
          <w:rFonts w:ascii="Lato" w:eastAsia="Times New Roman" w:hAnsi="Lato" w:cs="Arial"/>
          <w:bCs/>
          <w:spacing w:val="4"/>
          <w:lang w:eastAsia="pl-PL"/>
        </w:rPr>
        <w:t>SW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-0</w:t>
      </w:r>
      <w:r w:rsidR="00057C0A" w:rsidRPr="00722F08">
        <w:rPr>
          <w:rFonts w:ascii="Lato" w:eastAsia="Times New Roman" w:hAnsi="Lato" w:cs="Arial"/>
          <w:bCs/>
          <w:spacing w:val="4"/>
          <w:lang w:eastAsia="pl-PL"/>
        </w:rPr>
        <w:t>1255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-I, ustosunkował się do zarzutów podniesionych przez skarżąc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>ą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 stron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>ę</w:t>
      </w:r>
      <w:r w:rsidR="00771E0B" w:rsidRPr="00722F08">
        <w:rPr>
          <w:rFonts w:ascii="Lato" w:hAnsi="Lato" w:cs="Arial"/>
          <w:iCs/>
          <w:spacing w:val="4"/>
        </w:rPr>
        <w:t xml:space="preserve"> </w:t>
      </w:r>
      <w:r w:rsidR="00771E0B" w:rsidRPr="00722F08">
        <w:rPr>
          <w:rFonts w:ascii="Lato" w:eastAsia="Times New Roman" w:hAnsi="Lato" w:cs="Arial"/>
          <w:bCs/>
          <w:iCs/>
          <w:spacing w:val="4"/>
          <w:lang w:eastAsia="pl-PL"/>
        </w:rPr>
        <w:t>wskazując, iż w jego ocenie nie zasługują one na uwzględnienie.</w:t>
      </w:r>
      <w:r w:rsidR="00771E0B" w:rsidRPr="00722F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Stanowisko </w:t>
      </w:r>
      <w:r w:rsidR="00CA1EE2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inwestora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 organ odwoławczy, działając 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br/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w oparciu o art. 9 i art. 10 </w:t>
      </w:r>
      <w:r w:rsidR="00CA1EE2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kpa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, przesłał skarżąc</w:t>
      </w:r>
      <w:r w:rsidR="00C0203E">
        <w:rPr>
          <w:rFonts w:ascii="Lato" w:eastAsia="Times New Roman" w:hAnsi="Lato" w:cs="Arial"/>
          <w:bCs/>
          <w:spacing w:val="4"/>
          <w:lang w:eastAsia="pl-PL"/>
        </w:rPr>
        <w:t>emu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, zawiadamiając o prawie wypowiedzenia się co do zebranych dowodów i materiałów oraz zgłoszonych żądań </w:t>
      </w:r>
      <w:r w:rsidR="00A41670">
        <w:rPr>
          <w:rFonts w:ascii="Lato" w:eastAsia="Times New Roman" w:hAnsi="Lato" w:cs="Arial"/>
          <w:bCs/>
          <w:spacing w:val="4"/>
          <w:lang w:eastAsia="pl-PL"/>
        </w:rPr>
        <w:br/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oraz o możliwości przeglądania akt sprawy. </w:t>
      </w:r>
      <w:r w:rsidR="0095743D" w:rsidRPr="00722F08">
        <w:rPr>
          <w:rFonts w:ascii="Lato" w:eastAsia="Times New Roman" w:hAnsi="Lato" w:cs="Arial"/>
          <w:bCs/>
          <w:spacing w:val="4"/>
          <w:lang w:eastAsia="pl-PL"/>
        </w:rPr>
        <w:t>W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 trakcie prowadzonego postępowania odwoławczego </w:t>
      </w:r>
      <w:r w:rsidR="00C751A7" w:rsidRPr="00722F08">
        <w:rPr>
          <w:rFonts w:ascii="Lato" w:eastAsia="Times New Roman" w:hAnsi="Lato" w:cs="Arial"/>
          <w:bCs/>
          <w:spacing w:val="4"/>
          <w:lang w:eastAsia="pl-PL"/>
        </w:rPr>
        <w:t>skarżąc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>a</w:t>
      </w:r>
      <w:r w:rsidR="00C751A7" w:rsidRPr="00722F08">
        <w:rPr>
          <w:rFonts w:ascii="Lato" w:eastAsia="Times New Roman" w:hAnsi="Lato" w:cs="Arial"/>
          <w:bCs/>
          <w:spacing w:val="4"/>
          <w:lang w:eastAsia="pl-PL"/>
        </w:rPr>
        <w:t xml:space="preserve"> stron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>a nie</w:t>
      </w:r>
      <w:r w:rsidR="00C751A7" w:rsidRPr="00722F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>odni</w:t>
      </w:r>
      <w:r w:rsidR="00C751A7" w:rsidRPr="00722F08">
        <w:rPr>
          <w:rFonts w:ascii="Lato" w:eastAsia="Times New Roman" w:hAnsi="Lato" w:cs="Arial"/>
          <w:bCs/>
          <w:spacing w:val="4"/>
          <w:lang w:eastAsia="pl-PL"/>
        </w:rPr>
        <w:t>osł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>a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 się do stanowiska </w:t>
      </w:r>
      <w:r w:rsidR="00CA1EE2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inwestora</w:t>
      </w:r>
      <w:r w:rsidR="005E19D2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="00A41670">
        <w:rPr>
          <w:rFonts w:ascii="Lato" w:eastAsia="Times New Roman" w:hAnsi="Lato" w:cs="Arial"/>
          <w:bCs/>
          <w:i/>
          <w:iCs/>
          <w:spacing w:val="4"/>
          <w:lang w:eastAsia="pl-PL"/>
        </w:rPr>
        <w:br/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 xml:space="preserve">ani nie skorzystała z prawa do </w:t>
      </w:r>
      <w:r w:rsidR="00532E2B">
        <w:rPr>
          <w:rFonts w:ascii="Lato" w:eastAsia="Times New Roman" w:hAnsi="Lato" w:cs="Arial"/>
          <w:bCs/>
          <w:spacing w:val="4"/>
          <w:lang w:eastAsia="pl-PL"/>
        </w:rPr>
        <w:t>zapoznania się z</w:t>
      </w:r>
      <w:r w:rsidR="00532E2B" w:rsidRPr="00722F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>akt</w:t>
      </w:r>
      <w:r w:rsidR="00532E2B">
        <w:rPr>
          <w:rFonts w:ascii="Lato" w:eastAsia="Times New Roman" w:hAnsi="Lato" w:cs="Arial"/>
          <w:bCs/>
          <w:spacing w:val="4"/>
          <w:lang w:eastAsia="pl-PL"/>
        </w:rPr>
        <w:t>ami</w:t>
      </w:r>
      <w:r w:rsidR="005E19D2" w:rsidRPr="00722F08">
        <w:rPr>
          <w:rFonts w:ascii="Lato" w:eastAsia="Times New Roman" w:hAnsi="Lato" w:cs="Arial"/>
          <w:bCs/>
          <w:spacing w:val="4"/>
          <w:lang w:eastAsia="pl-PL"/>
        </w:rPr>
        <w:t xml:space="preserve"> sprawy.</w:t>
      </w:r>
    </w:p>
    <w:p w14:paraId="45E1CB0A" w14:textId="550392F1" w:rsidR="004960C1" w:rsidRDefault="004960C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722F08">
        <w:rPr>
          <w:rFonts w:ascii="Lato" w:eastAsia="Times New Roman" w:hAnsi="Lato" w:cs="Arial"/>
          <w:bCs/>
          <w:spacing w:val="4"/>
          <w:lang w:eastAsia="pl-PL"/>
        </w:rPr>
        <w:t>Po przeanalizowaniu zebranego w sprawie materiału dowodowego, jak również zarzutów skarżąc</w:t>
      </w:r>
      <w:r w:rsidR="00515824" w:rsidRPr="00722F08">
        <w:rPr>
          <w:rFonts w:ascii="Lato" w:eastAsia="Times New Roman" w:hAnsi="Lato" w:cs="Arial"/>
          <w:bCs/>
          <w:spacing w:val="4"/>
          <w:lang w:eastAsia="pl-PL"/>
        </w:rPr>
        <w:t>ej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stron</w:t>
      </w:r>
      <w:r w:rsidR="00515824" w:rsidRPr="00722F08">
        <w:rPr>
          <w:rFonts w:ascii="Lato" w:eastAsia="Times New Roman" w:hAnsi="Lato" w:cs="Arial"/>
          <w:bCs/>
          <w:spacing w:val="4"/>
          <w:lang w:eastAsia="pl-PL"/>
        </w:rPr>
        <w:t>y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Minister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stwierdza, że ustalenie lokalizacji przedmiotowej inwestycji kolejowej na dział</w:t>
      </w:r>
      <w:r w:rsidR="00515824" w:rsidRPr="00722F08">
        <w:rPr>
          <w:rFonts w:ascii="Lato" w:eastAsia="Times New Roman" w:hAnsi="Lato" w:cs="Arial"/>
          <w:bCs/>
          <w:spacing w:val="4"/>
          <w:lang w:eastAsia="pl-PL"/>
        </w:rPr>
        <w:t>ce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skarżąc</w:t>
      </w:r>
      <w:r w:rsidR="00515824" w:rsidRPr="00722F08">
        <w:rPr>
          <w:rFonts w:ascii="Lato" w:eastAsia="Times New Roman" w:hAnsi="Lato" w:cs="Arial"/>
          <w:bCs/>
          <w:spacing w:val="4"/>
          <w:lang w:eastAsia="pl-PL"/>
        </w:rPr>
        <w:t>ej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stron</w:t>
      </w:r>
      <w:r w:rsidR="00515824" w:rsidRPr="00722F08">
        <w:rPr>
          <w:rFonts w:ascii="Lato" w:eastAsia="Times New Roman" w:hAnsi="Lato" w:cs="Arial"/>
          <w:bCs/>
          <w:spacing w:val="4"/>
          <w:lang w:eastAsia="pl-PL"/>
        </w:rPr>
        <w:t>y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, w koncepcji przedstawionej przez </w:t>
      </w:r>
      <w:r w:rsidRPr="00722F08">
        <w:rPr>
          <w:rFonts w:ascii="Lato" w:eastAsia="Times New Roman" w:hAnsi="Lato" w:cs="Arial"/>
          <w:bCs/>
          <w:i/>
          <w:spacing w:val="4"/>
          <w:lang w:eastAsia="pl-PL"/>
        </w:rPr>
        <w:t>inwestora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311924" w:rsidRPr="00722F08">
        <w:rPr>
          <w:rFonts w:ascii="Lato" w:eastAsia="Times New Roman" w:hAnsi="Lato" w:cs="Arial"/>
          <w:bCs/>
          <w:spacing w:val="4"/>
          <w:lang w:eastAsia="pl-PL"/>
        </w:rPr>
        <w:br/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i zatwierdzonej w </w:t>
      </w:r>
      <w:r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decyzji Wojewody </w:t>
      </w:r>
      <w:r w:rsidR="00515824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Zachodniopomors</w:t>
      </w:r>
      <w:r w:rsidR="00852307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kiego</w:t>
      </w:r>
      <w:r w:rsidR="006E06AA">
        <w:rPr>
          <w:rFonts w:ascii="Lato" w:eastAsia="Times New Roman" w:hAnsi="Lato" w:cs="Arial"/>
          <w:bCs/>
          <w:i/>
          <w:iCs/>
          <w:spacing w:val="4"/>
          <w:lang w:eastAsia="pl-PL"/>
        </w:rPr>
        <w:t>,</w:t>
      </w:r>
      <w:r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>jest prawidłowe. Stanowisko to znajduje potwierdzenie w przedstawionej poniżej argumentacji.</w:t>
      </w:r>
    </w:p>
    <w:p w14:paraId="1FA178F6" w14:textId="25783F51" w:rsidR="008700BD" w:rsidRDefault="008700BD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 xml:space="preserve">Analiza zaprezentowanych w odwołaniu zarzutów prowadzi do wniosku, że skarżący </w:t>
      </w:r>
      <w:r w:rsidR="00A41670">
        <w:rPr>
          <w:rFonts w:ascii="Lato" w:eastAsia="Times New Roman" w:hAnsi="Lato" w:cs="Arial"/>
          <w:bCs/>
          <w:spacing w:val="4"/>
          <w:lang w:eastAsia="pl-PL"/>
        </w:rPr>
        <w:br/>
      </w:r>
      <w:r>
        <w:rPr>
          <w:rFonts w:ascii="Lato" w:eastAsia="Times New Roman" w:hAnsi="Lato" w:cs="Arial"/>
          <w:bCs/>
          <w:spacing w:val="4"/>
          <w:lang w:eastAsia="pl-PL"/>
        </w:rPr>
        <w:t xml:space="preserve">de facto domaga się uchylenia </w:t>
      </w:r>
      <w:r w:rsidRPr="00753AC7">
        <w:rPr>
          <w:rFonts w:ascii="Lato" w:eastAsia="Times New Roman" w:hAnsi="Lato" w:cs="Arial"/>
          <w:bCs/>
          <w:i/>
          <w:iCs/>
          <w:spacing w:val="4"/>
          <w:lang w:eastAsia="pl-PL"/>
        </w:rPr>
        <w:t>decyzji Wojewody Zachodniopomorskiego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i przekazania sprawy organowi I instancji do ponownego rozpatrzenia</w:t>
      </w:r>
      <w:r w:rsidR="006E06AA">
        <w:rPr>
          <w:rFonts w:ascii="Lato" w:eastAsia="Times New Roman" w:hAnsi="Lato" w:cs="Arial"/>
          <w:bCs/>
          <w:spacing w:val="4"/>
          <w:lang w:eastAsia="pl-PL"/>
        </w:rPr>
        <w:t xml:space="preserve"> w celu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przeprowadzenia </w:t>
      </w:r>
      <w:r w:rsidR="00A41670">
        <w:rPr>
          <w:rFonts w:ascii="Lato" w:eastAsia="Times New Roman" w:hAnsi="Lato" w:cs="Arial"/>
          <w:bCs/>
          <w:spacing w:val="4"/>
          <w:lang w:eastAsia="pl-PL"/>
        </w:rPr>
        <w:br/>
      </w:r>
      <w:r w:rsidR="00BB7CB1">
        <w:rPr>
          <w:rFonts w:ascii="Lato" w:eastAsia="Times New Roman" w:hAnsi="Lato" w:cs="Arial"/>
          <w:bCs/>
          <w:spacing w:val="4"/>
          <w:lang w:eastAsia="pl-PL"/>
        </w:rPr>
        <w:t xml:space="preserve">ze skarżącym 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konsultacji </w:t>
      </w:r>
      <w:r w:rsidR="00D71F3D">
        <w:rPr>
          <w:rFonts w:ascii="Lato" w:eastAsia="Times New Roman" w:hAnsi="Lato" w:cs="Arial"/>
          <w:bCs/>
          <w:spacing w:val="4"/>
          <w:lang w:eastAsia="pl-PL"/>
        </w:rPr>
        <w:t xml:space="preserve">co do 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przebiegu inwestycji przez działkę nr </w:t>
      </w:r>
      <w:r w:rsidR="00202E25">
        <w:rPr>
          <w:rFonts w:ascii="Lato" w:eastAsia="Times New Roman" w:hAnsi="Lato" w:cs="Arial"/>
          <w:bCs/>
          <w:spacing w:val="4"/>
          <w:lang w:eastAsia="pl-PL"/>
        </w:rPr>
        <w:t>…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z obrębu </w:t>
      </w:r>
      <w:r w:rsidR="00A41670">
        <w:rPr>
          <w:rFonts w:ascii="Lato" w:eastAsia="Times New Roman" w:hAnsi="Lato" w:cs="Arial"/>
          <w:bCs/>
          <w:spacing w:val="4"/>
          <w:lang w:eastAsia="pl-PL"/>
        </w:rPr>
        <w:br/>
      </w:r>
      <w:r>
        <w:rPr>
          <w:rFonts w:ascii="Lato" w:eastAsia="Times New Roman" w:hAnsi="Lato" w:cs="Arial"/>
          <w:bCs/>
          <w:spacing w:val="4"/>
          <w:lang w:eastAsia="pl-PL"/>
        </w:rPr>
        <w:t>N</w:t>
      </w:r>
      <w:r w:rsidR="00202E25">
        <w:rPr>
          <w:rFonts w:ascii="Lato" w:eastAsia="Times New Roman" w:hAnsi="Lato" w:cs="Arial"/>
          <w:b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O</w:t>
      </w:r>
      <w:r w:rsidR="00202E25">
        <w:rPr>
          <w:rFonts w:ascii="Lato" w:eastAsia="Times New Roman" w:hAnsi="Lato" w:cs="Arial"/>
          <w:b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, sposobu podziału tej działki i przeprowadzenia wizji lokalnej w tym zakresie. </w:t>
      </w:r>
    </w:p>
    <w:p w14:paraId="17850B3C" w14:textId="4D69563C" w:rsidR="00464546" w:rsidRPr="00722F08" w:rsidRDefault="00D80B62" w:rsidP="00722F08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  <w:spacing w:val="4"/>
        </w:rPr>
      </w:pPr>
      <w:r>
        <w:rPr>
          <w:rFonts w:ascii="Lato" w:hAnsi="Lato" w:cs="ArialMT"/>
          <w:spacing w:val="4"/>
        </w:rPr>
        <w:t>Odnosząc się do postawionych zarzutów, p</w:t>
      </w:r>
      <w:r w:rsidR="00B96E9B" w:rsidRPr="00722F08">
        <w:rPr>
          <w:rFonts w:ascii="Lato" w:hAnsi="Lato" w:cs="ArialMT"/>
          <w:spacing w:val="4"/>
        </w:rPr>
        <w:t xml:space="preserve">rzede wszystkim </w:t>
      </w:r>
      <w:r w:rsidR="004961D2">
        <w:rPr>
          <w:rFonts w:ascii="Lato" w:hAnsi="Lato" w:cs="ArialMT"/>
          <w:spacing w:val="4"/>
        </w:rPr>
        <w:t>podkreślić</w:t>
      </w:r>
      <w:r w:rsidR="00B96E9B" w:rsidRPr="00722F08">
        <w:rPr>
          <w:rFonts w:ascii="Lato" w:hAnsi="Lato" w:cs="ArialMT"/>
          <w:spacing w:val="4"/>
        </w:rPr>
        <w:t xml:space="preserve"> należy, </w:t>
      </w:r>
      <w:r w:rsidR="00F23AF0">
        <w:rPr>
          <w:rFonts w:ascii="Lato" w:hAnsi="Lato" w:cs="ArialMT"/>
          <w:spacing w:val="4"/>
        </w:rPr>
        <w:br/>
      </w:r>
      <w:r w:rsidR="00B96E9B" w:rsidRPr="00722F08">
        <w:rPr>
          <w:rFonts w:ascii="Lato" w:hAnsi="Lato" w:cs="ArialMT"/>
          <w:spacing w:val="4"/>
        </w:rPr>
        <w:t>iż brak zgody skarżąc</w:t>
      </w:r>
      <w:r w:rsidR="00880855" w:rsidRPr="00722F08">
        <w:rPr>
          <w:rFonts w:ascii="Lato" w:hAnsi="Lato" w:cs="ArialMT"/>
          <w:spacing w:val="4"/>
        </w:rPr>
        <w:t>ego</w:t>
      </w:r>
      <w:r w:rsidR="00B96E9B" w:rsidRPr="00722F08">
        <w:rPr>
          <w:rFonts w:ascii="Lato" w:hAnsi="Lato" w:cs="ArialMT"/>
          <w:spacing w:val="4"/>
        </w:rPr>
        <w:t xml:space="preserve"> na </w:t>
      </w:r>
      <w:r w:rsidR="00B478F7" w:rsidRPr="00722F08">
        <w:rPr>
          <w:rFonts w:ascii="Lato" w:hAnsi="Lato" w:cs="ArialMT"/>
          <w:spacing w:val="4"/>
        </w:rPr>
        <w:t xml:space="preserve">lokalizację </w:t>
      </w:r>
      <w:r w:rsidR="00B96E9B" w:rsidRPr="00722F08">
        <w:rPr>
          <w:rFonts w:ascii="Lato" w:hAnsi="Lato" w:cs="ArialMT"/>
          <w:spacing w:val="4"/>
        </w:rPr>
        <w:t xml:space="preserve">przedmiotowej inwestycji na części </w:t>
      </w:r>
      <w:r w:rsidR="00880855" w:rsidRPr="00722F08">
        <w:rPr>
          <w:rFonts w:ascii="Lato" w:hAnsi="Lato" w:cs="ArialMT"/>
          <w:spacing w:val="4"/>
        </w:rPr>
        <w:t>jego</w:t>
      </w:r>
      <w:r w:rsidR="00B96E9B" w:rsidRPr="00722F08">
        <w:rPr>
          <w:rFonts w:ascii="Lato" w:hAnsi="Lato" w:cs="ArialMT"/>
          <w:spacing w:val="4"/>
        </w:rPr>
        <w:t xml:space="preserve"> dział</w:t>
      </w:r>
      <w:r w:rsidR="00880855" w:rsidRPr="00722F08">
        <w:rPr>
          <w:rFonts w:ascii="Lato" w:hAnsi="Lato" w:cs="ArialMT"/>
          <w:spacing w:val="4"/>
        </w:rPr>
        <w:t>ki</w:t>
      </w:r>
      <w:r w:rsidR="00B96E9B" w:rsidRPr="00722F08">
        <w:rPr>
          <w:rFonts w:ascii="Lato" w:hAnsi="Lato" w:cs="ArialMT"/>
          <w:spacing w:val="4"/>
        </w:rPr>
        <w:t xml:space="preserve">, w koncepcji przyjętej przez </w:t>
      </w:r>
      <w:r w:rsidR="00B96E9B" w:rsidRPr="00722F08">
        <w:rPr>
          <w:rFonts w:ascii="Lato" w:hAnsi="Lato" w:cs="ArialMT"/>
          <w:i/>
          <w:iCs/>
          <w:spacing w:val="4"/>
        </w:rPr>
        <w:t>inwestora</w:t>
      </w:r>
      <w:r w:rsidR="00B96E9B" w:rsidRPr="00722F08">
        <w:rPr>
          <w:rFonts w:ascii="Lato" w:hAnsi="Lato" w:cs="ArialMT"/>
          <w:spacing w:val="4"/>
        </w:rPr>
        <w:t xml:space="preserve"> i zatwierdzonej </w:t>
      </w:r>
      <w:r w:rsidR="00B96E9B" w:rsidRPr="00722F08">
        <w:rPr>
          <w:rFonts w:ascii="Lato" w:hAnsi="Lato" w:cs="ArialMT"/>
          <w:i/>
          <w:iCs/>
          <w:spacing w:val="4"/>
        </w:rPr>
        <w:t xml:space="preserve">decyzją Wojewody </w:t>
      </w:r>
      <w:r w:rsidR="00171DF7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Zachodniopomorskiego</w:t>
      </w:r>
      <w:r w:rsidR="00B96E9B" w:rsidRPr="00722F08">
        <w:rPr>
          <w:rFonts w:ascii="Lato" w:hAnsi="Lato" w:cs="ArialMT"/>
          <w:spacing w:val="4"/>
        </w:rPr>
        <w:t xml:space="preserve">, nie stanowi o wadliwości zaskarżonej decyzji, gdyż przepisy obowiązującego prawa, w tym przepisy </w:t>
      </w:r>
      <w:r w:rsidR="00B96E9B" w:rsidRPr="00722F08">
        <w:rPr>
          <w:rFonts w:ascii="Lato" w:hAnsi="Lato" w:cs="ArialMT"/>
          <w:i/>
          <w:iCs/>
          <w:spacing w:val="4"/>
        </w:rPr>
        <w:t>ustawy o transporcie kolejowym</w:t>
      </w:r>
      <w:r w:rsidR="00B96E9B" w:rsidRPr="00722F08">
        <w:rPr>
          <w:rFonts w:ascii="Lato" w:hAnsi="Lato" w:cs="ArialMT"/>
          <w:spacing w:val="4"/>
        </w:rPr>
        <w:t xml:space="preserve">, nie uzależniają </w:t>
      </w:r>
      <w:r w:rsidR="0003064D" w:rsidRPr="00722F08">
        <w:rPr>
          <w:rFonts w:ascii="Lato" w:hAnsi="Lato" w:cs="ArialMT"/>
          <w:spacing w:val="4"/>
        </w:rPr>
        <w:t>możliwości</w:t>
      </w:r>
      <w:r w:rsidR="00B96E9B" w:rsidRPr="00722F08">
        <w:rPr>
          <w:rFonts w:ascii="Lato" w:hAnsi="Lato" w:cs="ArialMT"/>
          <w:spacing w:val="4"/>
        </w:rPr>
        <w:t xml:space="preserve"> ustaleni</w:t>
      </w:r>
      <w:r w:rsidR="0003064D" w:rsidRPr="00722F08">
        <w:rPr>
          <w:rFonts w:ascii="Lato" w:hAnsi="Lato" w:cs="ArialMT"/>
          <w:spacing w:val="4"/>
        </w:rPr>
        <w:t>a</w:t>
      </w:r>
      <w:r w:rsidR="00B96E9B" w:rsidRPr="00722F08">
        <w:rPr>
          <w:rFonts w:ascii="Lato" w:hAnsi="Lato" w:cs="ArialMT"/>
          <w:spacing w:val="4"/>
        </w:rPr>
        <w:t xml:space="preserve"> lokalizacji </w:t>
      </w:r>
      <w:r w:rsidR="0003064D" w:rsidRPr="00722F08">
        <w:rPr>
          <w:rFonts w:ascii="Lato" w:hAnsi="Lato" w:cs="ArialMT"/>
          <w:spacing w:val="4"/>
        </w:rPr>
        <w:t xml:space="preserve">inwestycji w zakresie linii kolejowej </w:t>
      </w:r>
      <w:r w:rsidR="00B96E9B" w:rsidRPr="00722F08">
        <w:rPr>
          <w:rFonts w:ascii="Lato" w:hAnsi="Lato" w:cs="ArialMT"/>
          <w:spacing w:val="4"/>
        </w:rPr>
        <w:t>na danej nieruchomości od wyrażenia na to zgody podmiotu będącego właścicielem bądź użytkownikiem wieczystym tejże nieruchomości.</w:t>
      </w:r>
      <w:r w:rsidR="00094D94" w:rsidRPr="00722F08">
        <w:rPr>
          <w:rFonts w:ascii="Lato" w:hAnsi="Lato" w:cs="ArialMT"/>
          <w:spacing w:val="4"/>
        </w:rPr>
        <w:t xml:space="preserve"> </w:t>
      </w:r>
      <w:r w:rsidR="00464546" w:rsidRPr="00722F08">
        <w:rPr>
          <w:rFonts w:ascii="Lato" w:hAnsi="Lato" w:cs="Arial"/>
          <w:bCs/>
          <w:iCs/>
          <w:spacing w:val="4"/>
          <w:lang w:bidi="pl-PL"/>
        </w:rPr>
        <w:t xml:space="preserve">Z przepisów </w:t>
      </w:r>
      <w:r w:rsidR="00464546" w:rsidRPr="00722F08">
        <w:rPr>
          <w:rFonts w:ascii="Lato" w:hAnsi="Lato" w:cs="Arial"/>
          <w:bCs/>
          <w:i/>
          <w:spacing w:val="4"/>
          <w:lang w:bidi="pl-PL"/>
        </w:rPr>
        <w:t>ustawy o transporcie kolejowym</w:t>
      </w:r>
      <w:r w:rsidR="00464546" w:rsidRPr="00722F08">
        <w:rPr>
          <w:rFonts w:ascii="Lato" w:hAnsi="Lato" w:cs="Arial"/>
          <w:bCs/>
          <w:iCs/>
          <w:spacing w:val="4"/>
          <w:lang w:bidi="pl-PL"/>
        </w:rPr>
        <w:t xml:space="preserve"> nie wynika obowiązek legitymowania się przez </w:t>
      </w:r>
      <w:r w:rsidR="00464546" w:rsidRPr="00722F08">
        <w:rPr>
          <w:rFonts w:ascii="Lato" w:hAnsi="Lato" w:cs="Arial"/>
          <w:bCs/>
          <w:i/>
          <w:spacing w:val="4"/>
          <w:lang w:bidi="pl-PL"/>
        </w:rPr>
        <w:t>inwestora</w:t>
      </w:r>
      <w:r w:rsidR="00464546" w:rsidRPr="00722F08">
        <w:rPr>
          <w:rFonts w:ascii="Lato" w:hAnsi="Lato" w:cs="Arial"/>
          <w:bCs/>
          <w:iCs/>
          <w:spacing w:val="4"/>
          <w:lang w:bidi="pl-PL"/>
        </w:rPr>
        <w:t xml:space="preserve"> tytułem prawnym do nieruchomości objętej zakresem inwestycji, jako warunek złożenia wniosku o wydanie decyzji o ustaleniu lokalizacji linii kolejowej, czy też koniecznością uzyskania zgody właściciela nieruchomości </w:t>
      </w:r>
      <w:r w:rsidR="00581804" w:rsidRPr="00722F08">
        <w:rPr>
          <w:rFonts w:ascii="Lato" w:hAnsi="Lato" w:cs="Arial"/>
          <w:bCs/>
          <w:iCs/>
          <w:spacing w:val="4"/>
          <w:lang w:bidi="pl-PL"/>
        </w:rPr>
        <w:t xml:space="preserve">na </w:t>
      </w:r>
      <w:r w:rsidR="00F741F1" w:rsidRPr="00722F08">
        <w:rPr>
          <w:rFonts w:ascii="Lato" w:hAnsi="Lato" w:cs="Arial"/>
          <w:bCs/>
          <w:iCs/>
          <w:spacing w:val="4"/>
          <w:lang w:bidi="pl-PL"/>
        </w:rPr>
        <w:t xml:space="preserve">lokalizację </w:t>
      </w:r>
      <w:r w:rsidR="00581804" w:rsidRPr="00722F08">
        <w:rPr>
          <w:rFonts w:ascii="Lato" w:hAnsi="Lato" w:cs="Arial"/>
          <w:bCs/>
          <w:iCs/>
          <w:spacing w:val="4"/>
          <w:lang w:bidi="pl-PL"/>
        </w:rPr>
        <w:t>inwestycji na terenie danej nieruchomości.</w:t>
      </w:r>
      <w:r w:rsidR="00DF27F5" w:rsidRPr="00722F08">
        <w:rPr>
          <w:rFonts w:ascii="Lato" w:hAnsi="Lato" w:cs="Arial"/>
          <w:bCs/>
          <w:iCs/>
          <w:spacing w:val="4"/>
          <w:lang w:bidi="pl-PL"/>
        </w:rPr>
        <w:t xml:space="preserve"> Wszystkie działania w ramach ustalenia lokalizacji linii kolejowej dokonywane </w:t>
      </w:r>
      <w:r w:rsidR="00F23AF0">
        <w:rPr>
          <w:rFonts w:ascii="Lato" w:hAnsi="Lato" w:cs="Arial"/>
          <w:bCs/>
          <w:iCs/>
          <w:spacing w:val="4"/>
          <w:lang w:bidi="pl-PL"/>
        </w:rPr>
        <w:br/>
      </w:r>
      <w:r w:rsidR="00DF27F5" w:rsidRPr="00722F08">
        <w:rPr>
          <w:rFonts w:ascii="Lato" w:hAnsi="Lato" w:cs="Arial"/>
          <w:bCs/>
          <w:iCs/>
          <w:spacing w:val="4"/>
          <w:lang w:bidi="pl-PL"/>
        </w:rPr>
        <w:t xml:space="preserve">są w oparciu o władztwo administracyjne, a </w:t>
      </w:r>
      <w:r w:rsidR="00DF27F5" w:rsidRPr="00722F08">
        <w:rPr>
          <w:rFonts w:ascii="Lato" w:hAnsi="Lato" w:cs="Arial"/>
          <w:bCs/>
          <w:i/>
          <w:spacing w:val="4"/>
          <w:lang w:bidi="pl-PL"/>
        </w:rPr>
        <w:t>ustawa o transporcie kolejowym</w:t>
      </w:r>
      <w:r w:rsidR="00DF27F5" w:rsidRPr="00722F08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F23AF0">
        <w:rPr>
          <w:rFonts w:ascii="Lato" w:hAnsi="Lato" w:cs="Arial"/>
          <w:bCs/>
          <w:iCs/>
          <w:spacing w:val="4"/>
          <w:lang w:bidi="pl-PL"/>
        </w:rPr>
        <w:br/>
      </w:r>
      <w:r w:rsidR="00DF27F5" w:rsidRPr="00722F08">
        <w:rPr>
          <w:rFonts w:ascii="Lato" w:hAnsi="Lato" w:cs="Arial"/>
          <w:bCs/>
          <w:iCs/>
          <w:spacing w:val="4"/>
          <w:lang w:bidi="pl-PL"/>
        </w:rPr>
        <w:t>nie przewiduje w tej materii konsultacji lub uzyskania zezwoleń właścicieli nieruchomości objętych zakresem inwestycji.</w:t>
      </w:r>
      <w:r w:rsidR="009027C9" w:rsidRPr="00722F08">
        <w:rPr>
          <w:rFonts w:ascii="Lato" w:eastAsia="Times New Roman" w:hAnsi="Lato" w:cs="Arial"/>
          <w:spacing w:val="4"/>
          <w:lang w:eastAsia="pl-PL" w:bidi="pl-PL"/>
        </w:rPr>
        <w:t xml:space="preserve"> </w:t>
      </w:r>
    </w:p>
    <w:p w14:paraId="24EA19E1" w14:textId="121CF68D" w:rsidR="0003064D" w:rsidRPr="00722F08" w:rsidRDefault="0003064D" w:rsidP="00722F0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lastRenderedPageBreak/>
        <w:t xml:space="preserve">Należy bowiem przypomnieć, że zaskarżona decyzja została wydana na podstawie przepisów zawartych </w:t>
      </w:r>
      <w:bookmarkStart w:id="4" w:name="_Hlk144626199"/>
      <w:r w:rsidRPr="00722F08">
        <w:rPr>
          <w:rFonts w:ascii="Lato" w:hAnsi="Lato" w:cs="Arial"/>
          <w:bCs/>
          <w:iCs/>
          <w:spacing w:val="4"/>
          <w:lang w:bidi="pl-PL"/>
        </w:rPr>
        <w:t xml:space="preserve">w rozdziale 2b </w:t>
      </w:r>
      <w:bookmarkEnd w:id="4"/>
      <w:r w:rsidRPr="00722F08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 zatytułowanym „Szczególne zasady i warunki przygotowania inwestycji dotyczących linii kolejowych”. Przepisy te, obok m.in. regulacji zawartych w 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specustawie drogowej</w:t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 należą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 xml:space="preserve">do szczególnych regulacji prawnych, których podstawowym celem jest uproszczenie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 xml:space="preserve">i przyspieszenie inwestycji infrastrukturalnych, z reguły realizowanych </w:t>
      </w:r>
      <w:r w:rsidR="00B478F7" w:rsidRPr="00722F08">
        <w:rPr>
          <w:rFonts w:ascii="Lato" w:hAnsi="Lato" w:cs="Arial"/>
          <w:bCs/>
          <w:iCs/>
          <w:spacing w:val="4"/>
          <w:lang w:bidi="pl-PL"/>
        </w:rPr>
        <w:br/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z zaangażowaniem funduszy unijnych. Rzeczone uproszczenia z natury rzeczy muszą wiązać się z ograniczeniem praw właścicieli nieruchomości objętych inwestycją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>w porównaniu z ogólną (zwykłą) procedurą zmierzająca do realizacji inwestycji celu publicznego (por. wyrok Wojewódzkiego Sadu Administracyjnego w Warszawie z dnia 28 października 2016 r., sygn. akt IV SA/</w:t>
      </w:r>
      <w:proofErr w:type="spellStart"/>
      <w:r w:rsidRPr="00722F08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722F08">
        <w:rPr>
          <w:rFonts w:ascii="Lato" w:hAnsi="Lato" w:cs="Arial"/>
          <w:bCs/>
          <w:iCs/>
          <w:spacing w:val="4"/>
          <w:lang w:bidi="pl-PL"/>
        </w:rPr>
        <w:t xml:space="preserve"> 1534/16). </w:t>
      </w:r>
    </w:p>
    <w:p w14:paraId="07BF6191" w14:textId="1BC61132" w:rsidR="0003064D" w:rsidRPr="00722F08" w:rsidRDefault="0003064D" w:rsidP="00722F0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Tymi okolicznościami należy uzasadniać z jednej strony znaczne zwiększenie uprawnień 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 (decyzja o ustaleniu lokalizacji linii kolejowej rozstrzyga jednocześnie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 xml:space="preserve">o ustaleniu lokalizacji inwestycji, zatwierdza podział nieruchomości i orzeka o przejściu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>z mocy prawa nieruchomości lub ich części na własność odpowiedniego podmiotu publicznoprawnego, jak również określana ograniczenia w korzystaniu z nieruchomości w celu zapewnienia prawa do wejścia na teren nieruchomości dla prowadzenia inwestycji kolejowej), natomiast z drugiej zdecydowane ograniczenie uprawnień właścicieli nieruchomości.</w:t>
      </w:r>
      <w:r w:rsidR="00513F11" w:rsidRPr="00722F08">
        <w:rPr>
          <w:rFonts w:ascii="Lato" w:eastAsia="Arial" w:hAnsi="Lato" w:cs="Arial"/>
          <w:bCs/>
          <w:iCs/>
          <w:spacing w:val="4"/>
          <w:lang w:eastAsia="pl-PL" w:bidi="pl-PL"/>
        </w:rPr>
        <w:t xml:space="preserve"> </w:t>
      </w:r>
    </w:p>
    <w:p w14:paraId="1FEBBD2D" w14:textId="5450F4C2" w:rsidR="00521A8C" w:rsidRDefault="00A1407F" w:rsidP="00722F0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Bogate orzecznictwo </w:t>
      </w:r>
      <w:proofErr w:type="spellStart"/>
      <w:r w:rsidRPr="00722F08">
        <w:rPr>
          <w:rFonts w:ascii="Lato" w:hAnsi="Lato" w:cs="Arial"/>
          <w:bCs/>
          <w:iCs/>
          <w:spacing w:val="4"/>
          <w:lang w:bidi="pl-PL"/>
        </w:rPr>
        <w:t>sądowoadministracyjne</w:t>
      </w:r>
      <w:proofErr w:type="spellEnd"/>
      <w:r w:rsidRPr="00722F08">
        <w:rPr>
          <w:rFonts w:ascii="Lato" w:hAnsi="Lato" w:cs="Arial"/>
          <w:bCs/>
          <w:iCs/>
          <w:spacing w:val="4"/>
          <w:lang w:bidi="pl-PL"/>
        </w:rPr>
        <w:t xml:space="preserve"> (przywołane już powyżej w niniejszej decyzji) jasno wskazuje, 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>że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 xml:space="preserve"> to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jest kreatorem przedsięwzięcia kolejowego – </w:t>
      </w:r>
      <w:r w:rsidR="00E12044">
        <w:rPr>
          <w:rFonts w:ascii="Lato" w:hAnsi="Lato" w:cs="Arial"/>
          <w:bCs/>
          <w:iCs/>
          <w:spacing w:val="4"/>
          <w:lang w:bidi="pl-PL"/>
        </w:rPr>
        <w:br/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on decyduje o jego kształcie oraz przebiegu, i nie jest przy tym obowiązany 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br/>
        <w:t xml:space="preserve">do uwzględniania oczekiwań, czy nawet żądań właścicieli nieruchomości objętych inwestycją. W świetle przepisów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, zarówno Wojewoda </w:t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>Zachodniopomorsk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i, jak i </w:t>
      </w:r>
      <w:r w:rsidR="00521A8C" w:rsidRPr="00446716">
        <w:rPr>
          <w:rFonts w:ascii="Lato" w:hAnsi="Lato" w:cs="Arial"/>
          <w:bCs/>
          <w:i/>
          <w:iCs/>
          <w:spacing w:val="4"/>
          <w:lang w:bidi="pl-PL"/>
        </w:rPr>
        <w:t>Minister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nie mają uprawnienia do oceny racjonalności, </w:t>
      </w:r>
      <w:r w:rsidR="00E365AC">
        <w:rPr>
          <w:rFonts w:ascii="Lato" w:hAnsi="Lato" w:cs="Arial"/>
          <w:bCs/>
          <w:iCs/>
          <w:spacing w:val="4"/>
          <w:lang w:bidi="pl-PL"/>
        </w:rPr>
        <w:br/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czy też słuszności przyjętych we wniosku rozwiązań projektowych. Przepisy zawarte </w:t>
      </w:r>
      <w:r w:rsidR="00E365AC">
        <w:rPr>
          <w:rFonts w:ascii="Lato" w:hAnsi="Lato" w:cs="Arial"/>
          <w:bCs/>
          <w:iCs/>
          <w:spacing w:val="4"/>
          <w:lang w:bidi="pl-PL"/>
        </w:rPr>
        <w:br/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w rozdziale 2b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nie nakładają na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 xml:space="preserve">inwestora 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obowiązku przedkładania różnych wariantów planowanego przedsięwzięcia. Dlatego też organy </w:t>
      </w:r>
      <w:r w:rsidR="00F23AF0">
        <w:rPr>
          <w:rFonts w:ascii="Lato" w:hAnsi="Lato" w:cs="Arial"/>
          <w:bCs/>
          <w:iCs/>
          <w:spacing w:val="4"/>
          <w:lang w:bidi="pl-PL"/>
        </w:rPr>
        <w:br/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I </w:t>
      </w:r>
      <w:proofErr w:type="spellStart"/>
      <w:r w:rsidR="00521A8C" w:rsidRPr="00722F08">
        <w:rPr>
          <w:rFonts w:ascii="Lato" w:hAnsi="Lato" w:cs="Arial"/>
          <w:bCs/>
          <w:iCs/>
          <w:spacing w:val="4"/>
          <w:lang w:bidi="pl-PL"/>
        </w:rPr>
        <w:t>i</w:t>
      </w:r>
      <w:proofErr w:type="spellEnd"/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II instancji mają obowiązek dokonać oceny zgodności z prawem takiego wariantu, </w:t>
      </w:r>
      <w:r w:rsidR="00E365AC">
        <w:rPr>
          <w:rFonts w:ascii="Lato" w:hAnsi="Lato" w:cs="Arial"/>
          <w:bCs/>
          <w:iCs/>
          <w:spacing w:val="4"/>
          <w:lang w:bidi="pl-PL"/>
        </w:rPr>
        <w:br/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jaki przedstawił wnioskodawca, nie są natomiast władne nakazać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>inwestorowi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przyjęcia innych rozwiązań lokalizacyjnych, skoro te przedstawione przez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są zgodne </w:t>
      </w:r>
      <w:r w:rsidR="00E365AC">
        <w:rPr>
          <w:rFonts w:ascii="Lato" w:hAnsi="Lato" w:cs="Arial"/>
          <w:bCs/>
          <w:iCs/>
          <w:spacing w:val="4"/>
          <w:lang w:bidi="pl-PL"/>
        </w:rPr>
        <w:br/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>z prawem.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Inaczej mówiąc, w odniesieniu do przepisów rozdziału 2b 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 xml:space="preserve">ustawy o transporcie kolejowym 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stosuje się rzymską </w:t>
      </w:r>
      <w:proofErr w:type="spellStart"/>
      <w:r w:rsidR="00521A8C" w:rsidRPr="00722F08">
        <w:rPr>
          <w:rFonts w:ascii="Lato" w:hAnsi="Lato" w:cs="Arial"/>
          <w:bCs/>
          <w:iCs/>
          <w:spacing w:val="4"/>
          <w:lang w:bidi="pl-PL"/>
        </w:rPr>
        <w:t>paremię</w:t>
      </w:r>
      <w:proofErr w:type="spellEnd"/>
      <w:r w:rsidR="000C070D" w:rsidRPr="00722F08">
        <w:rPr>
          <w:rFonts w:ascii="Lato" w:hAnsi="Lato" w:cs="Arial"/>
          <w:bCs/>
          <w:iCs/>
          <w:spacing w:val="4"/>
          <w:lang w:bidi="pl-PL"/>
        </w:rPr>
        <w:t>:</w:t>
      </w:r>
      <w:r w:rsidR="00521A8C" w:rsidRPr="00722F08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proofErr w:type="spellStart"/>
      <w:r w:rsidR="00521A8C" w:rsidRPr="00722F08">
        <w:rPr>
          <w:rFonts w:ascii="Lato" w:hAnsi="Lato" w:cs="Arial"/>
          <w:bCs/>
          <w:spacing w:val="4"/>
          <w:lang w:bidi="pl-PL"/>
        </w:rPr>
        <w:t>dura</w:t>
      </w:r>
      <w:proofErr w:type="spellEnd"/>
      <w:r w:rsidR="00521A8C" w:rsidRPr="00722F08">
        <w:rPr>
          <w:rFonts w:ascii="Lato" w:hAnsi="Lato" w:cs="Arial"/>
          <w:bCs/>
          <w:spacing w:val="4"/>
          <w:lang w:bidi="pl-PL"/>
        </w:rPr>
        <w:t xml:space="preserve"> lex, </w:t>
      </w:r>
      <w:proofErr w:type="spellStart"/>
      <w:r w:rsidR="00521A8C" w:rsidRPr="00722F08">
        <w:rPr>
          <w:rFonts w:ascii="Lato" w:hAnsi="Lato" w:cs="Arial"/>
          <w:bCs/>
          <w:spacing w:val="4"/>
          <w:lang w:bidi="pl-PL"/>
        </w:rPr>
        <w:t>sed</w:t>
      </w:r>
      <w:proofErr w:type="spellEnd"/>
      <w:r w:rsidR="00521A8C" w:rsidRPr="00722F08">
        <w:rPr>
          <w:rFonts w:ascii="Lato" w:hAnsi="Lato" w:cs="Arial"/>
          <w:bCs/>
          <w:spacing w:val="4"/>
          <w:lang w:bidi="pl-PL"/>
        </w:rPr>
        <w:t xml:space="preserve"> lex</w:t>
      </w:r>
      <w:r w:rsidR="00521A8C" w:rsidRPr="00722F08">
        <w:rPr>
          <w:rFonts w:ascii="Lato" w:hAnsi="Lato" w:cs="Arial"/>
          <w:bCs/>
          <w:iCs/>
          <w:spacing w:val="4"/>
          <w:lang w:bidi="pl-PL"/>
        </w:rPr>
        <w:t xml:space="preserve"> („surowe prawo, ale jednak prawo”).</w:t>
      </w:r>
    </w:p>
    <w:p w14:paraId="3D6697A6" w14:textId="55E670B4" w:rsidR="00024DB5" w:rsidRDefault="00024DB5" w:rsidP="00722F0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Natomiast skarżący, poza ogólnymi </w:t>
      </w:r>
      <w:r w:rsidR="00974629">
        <w:rPr>
          <w:rFonts w:ascii="Lato" w:hAnsi="Lato" w:cs="Arial"/>
          <w:bCs/>
          <w:iCs/>
          <w:spacing w:val="4"/>
          <w:lang w:bidi="pl-PL"/>
        </w:rPr>
        <w:t>wskazaniami</w:t>
      </w:r>
      <w:r w:rsidR="009C22E3">
        <w:rPr>
          <w:rFonts w:ascii="Lato" w:hAnsi="Lato" w:cs="Arial"/>
          <w:bCs/>
          <w:iCs/>
          <w:spacing w:val="4"/>
          <w:lang w:bidi="pl-PL"/>
        </w:rPr>
        <w:t xml:space="preserve"> na </w:t>
      </w:r>
      <w:r>
        <w:rPr>
          <w:rFonts w:ascii="Lato" w:hAnsi="Lato" w:cs="Arial"/>
          <w:bCs/>
          <w:iCs/>
          <w:spacing w:val="4"/>
          <w:lang w:bidi="pl-PL"/>
        </w:rPr>
        <w:t xml:space="preserve">uciążliwości </w:t>
      </w:r>
      <w:r w:rsidR="009C22E3">
        <w:rPr>
          <w:rFonts w:ascii="Lato" w:hAnsi="Lato" w:cs="Arial"/>
          <w:bCs/>
          <w:iCs/>
          <w:spacing w:val="4"/>
          <w:lang w:bidi="pl-PL"/>
        </w:rPr>
        <w:t xml:space="preserve">związane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t xml:space="preserve">z projektowaną inwestycją kolejową, nie przedstawił żadnej argumentacji,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t>świadczącej o jej niezgodności z prawem.</w:t>
      </w:r>
    </w:p>
    <w:p w14:paraId="30BD9997" w14:textId="047E955E" w:rsidR="000116F2" w:rsidRPr="000116F2" w:rsidRDefault="00D71F3D" w:rsidP="000116F2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Wbrew przekonaniu skarżącego, n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ie stanowi o wadliwości zaskarżonej decyzji </w:t>
      </w:r>
      <w:r w:rsidR="000116F2">
        <w:rPr>
          <w:rFonts w:ascii="Lato" w:hAnsi="Lato" w:cs="Arial"/>
          <w:bCs/>
          <w:iCs/>
          <w:spacing w:val="4"/>
          <w:lang w:bidi="pl-PL"/>
        </w:rPr>
        <w:t xml:space="preserve">jej 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>wydani</w:t>
      </w:r>
      <w:r w:rsidR="000116F2">
        <w:rPr>
          <w:rFonts w:ascii="Lato" w:hAnsi="Lato" w:cs="Arial"/>
          <w:bCs/>
          <w:iCs/>
          <w:spacing w:val="4"/>
          <w:lang w:bidi="pl-PL"/>
        </w:rPr>
        <w:t>e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 bez przeprowadzenia konsultacji ze skarżąc</w:t>
      </w:r>
      <w:r w:rsidR="000116F2">
        <w:rPr>
          <w:rFonts w:ascii="Lato" w:hAnsi="Lato" w:cs="Arial"/>
          <w:bCs/>
          <w:iCs/>
          <w:spacing w:val="4"/>
          <w:lang w:bidi="pl-PL"/>
        </w:rPr>
        <w:t>ym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, gdyż przepisy rozdziału 2b </w:t>
      </w:r>
      <w:r w:rsidR="000116F2" w:rsidRPr="000116F2">
        <w:rPr>
          <w:rFonts w:ascii="Lato" w:hAnsi="Lato" w:cs="Arial"/>
          <w:bCs/>
          <w:i/>
          <w:iCs/>
          <w:spacing w:val="4"/>
          <w:lang w:bidi="pl-PL"/>
        </w:rPr>
        <w:t>ustawy o transporcie kolejowym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 nie zobowiązują </w:t>
      </w:r>
      <w:r w:rsidR="000116F2" w:rsidRPr="000116F2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 do poprzedzenia wystąpienia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z wnioskiem o wydanie decyzji o ustaleniu lokalizacji linii kolejowej przeprowadzeniem uzgodnień, czy też konsultacji, które miałyby na celu ustalenie przebiegu projektowanej inwestycji z właścicielami nieruchomości objętych inwestycją (vide: wyroki Naczelnego Sądu Administracyjnego: z dnia 21 września 2012 r., sygn. akt II OSK 1614/12, </w:t>
      </w:r>
      <w:r w:rsidR="00F23AF0">
        <w:rPr>
          <w:rFonts w:ascii="Lato" w:hAnsi="Lato" w:cs="Arial"/>
          <w:bCs/>
          <w:iCs/>
          <w:spacing w:val="4"/>
          <w:lang w:bidi="pl-PL"/>
        </w:rPr>
        <w:br/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>oraz wyrok z dnia 17 grudnia 2015 r., sygn. akt II OSK 2501/15; a także wyrok Wojewódzkiego Sądu Administracyjnego w Warszawie z dnia 20 marca 2012 r., sygn. akt VII SA/</w:t>
      </w:r>
      <w:proofErr w:type="spellStart"/>
      <w:r w:rsidR="000116F2" w:rsidRPr="000116F2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 2632/11, wydane w sprawach rozpatrywanych na podstawie </w:t>
      </w:r>
      <w:r w:rsidR="000116F2" w:rsidRPr="000116F2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 xml:space="preserve">, ale w pełni aktualne również na gruncie uregulowań rozdziału 2b </w:t>
      </w:r>
      <w:r w:rsidR="000116F2" w:rsidRPr="000116F2">
        <w:rPr>
          <w:rFonts w:ascii="Lato" w:hAnsi="Lato" w:cs="Arial"/>
          <w:bCs/>
          <w:i/>
          <w:iCs/>
          <w:spacing w:val="4"/>
          <w:lang w:bidi="pl-PL"/>
        </w:rPr>
        <w:t>ustawy</w:t>
      </w:r>
      <w:r w:rsidR="00F23AF0">
        <w:rPr>
          <w:rFonts w:ascii="Lato" w:hAnsi="Lato" w:cs="Arial"/>
          <w:bCs/>
          <w:i/>
          <w:iCs/>
          <w:spacing w:val="4"/>
          <w:lang w:bidi="pl-PL"/>
        </w:rPr>
        <w:br/>
      </w:r>
      <w:r w:rsidR="000116F2" w:rsidRPr="000116F2">
        <w:rPr>
          <w:rFonts w:ascii="Lato" w:hAnsi="Lato" w:cs="Arial"/>
          <w:bCs/>
          <w:i/>
          <w:iCs/>
          <w:spacing w:val="4"/>
          <w:lang w:bidi="pl-PL"/>
        </w:rPr>
        <w:t>o transporcie kolejowym</w:t>
      </w:r>
      <w:r w:rsidR="000116F2" w:rsidRPr="000116F2">
        <w:rPr>
          <w:rFonts w:ascii="Lato" w:hAnsi="Lato" w:cs="Arial"/>
          <w:bCs/>
          <w:iCs/>
          <w:spacing w:val="4"/>
          <w:lang w:bidi="pl-PL"/>
        </w:rPr>
        <w:t>).</w:t>
      </w:r>
    </w:p>
    <w:p w14:paraId="5649F20F" w14:textId="743D097C" w:rsidR="000116F2" w:rsidRPr="000116F2" w:rsidRDefault="000116F2" w:rsidP="000116F2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0116F2">
        <w:rPr>
          <w:rFonts w:ascii="Lato" w:hAnsi="Lato" w:cs="Arial"/>
          <w:bCs/>
          <w:iCs/>
          <w:spacing w:val="4"/>
          <w:lang w:bidi="pl-PL"/>
        </w:rPr>
        <w:lastRenderedPageBreak/>
        <w:t xml:space="preserve">Jak już to zostało wyjaśnione powyżej, to </w:t>
      </w:r>
      <w:r w:rsidRPr="000116F2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0116F2">
        <w:rPr>
          <w:rFonts w:ascii="Lato" w:hAnsi="Lato" w:cs="Arial"/>
          <w:bCs/>
          <w:iCs/>
          <w:spacing w:val="4"/>
          <w:lang w:bidi="pl-PL"/>
        </w:rPr>
        <w:t xml:space="preserve"> dokonuje wyboru najkorzystniejszych rozwiązań, a rola organu ogranicza się do sprawdzenia kompletności wniosku w świetle wymogów ustawowych oraz tego, czy przedstawiona koncepcja mieści się w granicach wyznaczonych przez prawo. Stosownie bowiem do przepisu art. 9ae </w:t>
      </w:r>
      <w:r w:rsidRPr="000116F2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Pr="000116F2">
        <w:rPr>
          <w:rFonts w:ascii="Lato" w:hAnsi="Lato" w:cs="Arial"/>
          <w:bCs/>
          <w:iCs/>
          <w:spacing w:val="4"/>
          <w:lang w:bidi="pl-PL"/>
        </w:rPr>
        <w:t xml:space="preserve">, nie można uzależnić wydania decyzji o ustaleniu lokalizacji linii kolejowej </w:t>
      </w:r>
      <w:r w:rsidR="00F23AF0">
        <w:rPr>
          <w:rFonts w:ascii="Lato" w:hAnsi="Lato" w:cs="Arial"/>
          <w:bCs/>
          <w:iCs/>
          <w:spacing w:val="4"/>
          <w:lang w:bidi="pl-PL"/>
        </w:rPr>
        <w:br/>
      </w:r>
      <w:r w:rsidRPr="000116F2">
        <w:rPr>
          <w:rFonts w:ascii="Lato" w:hAnsi="Lato" w:cs="Arial"/>
          <w:bCs/>
          <w:iCs/>
          <w:spacing w:val="4"/>
          <w:lang w:bidi="pl-PL"/>
        </w:rPr>
        <w:t xml:space="preserve">od spełnienia świadczeń lub warunków nieprzewidzianych obowiązującymi przepisami. Niedopuszczalna jest również ocena racjonalności czy słuszności koncepcji przedstawionej przez inwestora, bowiem miałaby ona charakter pozaprawny. </w:t>
      </w:r>
      <w:r w:rsidR="00F23AF0">
        <w:rPr>
          <w:rFonts w:ascii="Lato" w:hAnsi="Lato" w:cs="Arial"/>
          <w:bCs/>
          <w:iCs/>
          <w:spacing w:val="4"/>
          <w:lang w:bidi="pl-PL"/>
        </w:rPr>
        <w:br/>
      </w:r>
      <w:r w:rsidRPr="000116F2">
        <w:rPr>
          <w:rFonts w:ascii="Lato" w:hAnsi="Lato" w:cs="Arial"/>
          <w:bCs/>
          <w:iCs/>
          <w:spacing w:val="4"/>
          <w:lang w:bidi="pl-PL"/>
        </w:rPr>
        <w:t xml:space="preserve">O przebiegu linii kolejowej decyduje zarządca (wnioskodawca) i to on wybiera najbardziej optymalne rozwiązanie lokalizacyjne i techniczno-wykonawcze. </w:t>
      </w:r>
    </w:p>
    <w:p w14:paraId="427DD027" w14:textId="0734E0D0" w:rsidR="001A1E8C" w:rsidRPr="00750F78" w:rsidRDefault="001A1E8C" w:rsidP="00750F78">
      <w:pPr>
        <w:widowControl w:val="0"/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</w:rPr>
      </w:pPr>
      <w:r w:rsidRPr="001A1E8C">
        <w:rPr>
          <w:rFonts w:ascii="Lato" w:hAnsi="Lato" w:cs="Arial"/>
          <w:color w:val="000000"/>
          <w:spacing w:val="4"/>
        </w:rPr>
        <w:t xml:space="preserve">Potwierdza to bogate orzecznictwo </w:t>
      </w:r>
      <w:proofErr w:type="spellStart"/>
      <w:r w:rsidRPr="001A1E8C">
        <w:rPr>
          <w:rFonts w:ascii="Lato" w:hAnsi="Lato" w:cs="Arial"/>
          <w:color w:val="000000"/>
          <w:spacing w:val="4"/>
        </w:rPr>
        <w:t>sądowoadministracyjne</w:t>
      </w:r>
      <w:proofErr w:type="spellEnd"/>
      <w:r w:rsidRPr="001A1E8C">
        <w:rPr>
          <w:rFonts w:ascii="Lato" w:hAnsi="Lato" w:cs="Arial"/>
          <w:color w:val="000000"/>
          <w:spacing w:val="4"/>
        </w:rPr>
        <w:t xml:space="preserve">, które jasno wskazuje, </w:t>
      </w:r>
      <w:r w:rsidRPr="001A1E8C">
        <w:rPr>
          <w:rFonts w:ascii="Lato" w:hAnsi="Lato" w:cs="Arial"/>
          <w:color w:val="000000"/>
          <w:spacing w:val="4"/>
        </w:rPr>
        <w:br/>
        <w:t xml:space="preserve">iż w przypadku realizacji tego typu przedsięwzięć </w:t>
      </w:r>
      <w:r w:rsidRPr="001A1E8C">
        <w:rPr>
          <w:rFonts w:ascii="Lato" w:hAnsi="Lato" w:cs="Arial"/>
          <w:color w:val="000000"/>
        </w:rPr>
        <w:t xml:space="preserve">organ administracji nie może dokonywać jakichkolwiek zmian np. w zakresie lokalizacji, przebiegu oraz planowanych parametrów technicznych konkretnej inwestycji. Organ wydający zezwolenie realizacyjne nie może </w:t>
      </w:r>
      <w:r>
        <w:rPr>
          <w:rFonts w:ascii="Lato" w:hAnsi="Lato" w:cs="Arial"/>
          <w:color w:val="000000"/>
        </w:rPr>
        <w:br/>
      </w:r>
      <w:r w:rsidRPr="001A1E8C">
        <w:rPr>
          <w:rFonts w:ascii="Lato" w:hAnsi="Lato" w:cs="Arial"/>
          <w:color w:val="000000"/>
        </w:rPr>
        <w:t xml:space="preserve">w ramach tych przepisów uznaniowo modyfikować przebiegu linii rozgraniczających oraz linii podziału, jeżeli zaproponowane rozwiązanie projektowe nie narusza prawa. </w:t>
      </w:r>
      <w:r w:rsidR="00A41670">
        <w:rPr>
          <w:rFonts w:ascii="Lato" w:hAnsi="Lato" w:cs="Arial"/>
          <w:color w:val="000000"/>
        </w:rPr>
        <w:br/>
      </w:r>
      <w:r w:rsidRPr="001A1E8C">
        <w:rPr>
          <w:rFonts w:ascii="Lato" w:hAnsi="Lato" w:cs="Arial"/>
          <w:color w:val="000000"/>
        </w:rPr>
        <w:t xml:space="preserve">Rolą orzekającego w sprawie organu jest sprawdzenie kompletności wniosku w świetle wymogów ustawowych oraz tego, czy koncepcja składającego wniosek mieści się </w:t>
      </w:r>
      <w:r>
        <w:rPr>
          <w:rFonts w:ascii="Lato" w:hAnsi="Lato" w:cs="Arial"/>
          <w:color w:val="000000"/>
        </w:rPr>
        <w:br/>
      </w:r>
      <w:r w:rsidRPr="001A1E8C">
        <w:rPr>
          <w:rFonts w:ascii="Lato" w:hAnsi="Lato" w:cs="Arial"/>
          <w:color w:val="000000"/>
        </w:rPr>
        <w:t>w granicach wyznaczonych przez prawo. Jeśli przyjmujemy, że przebieg inwestycji jest wyznaczany w sposób racjonalny przez grono specjalistów z zakresu transportu, geologii, ochrony środowiska, musimy też przyjąć nieuchronność zajęcia ściśle oznaczonych gruntów pod realizację inwestycji. Liniowy charakter inwestycji kolejowych dyktuje w sposób naturalny pewne rozstrzygnięcia, w szczególności co do wyboru nieruchomości objętych decyzją. W żadnym razie nie może być w takiej sytuacji mowy o niedopuszczalnej ingerencji.</w:t>
      </w:r>
      <w:r w:rsidRPr="001A1E8C">
        <w:rPr>
          <w:rFonts w:ascii="Lato" w:hAnsi="Lato" w:cs="Arial"/>
          <w:color w:val="000000"/>
          <w:spacing w:val="4"/>
        </w:rPr>
        <w:t xml:space="preserve"> Jak wyżej bowiem zasygnalizowano, </w:t>
      </w:r>
      <w:r w:rsidRPr="001A1E8C">
        <w:rPr>
          <w:rFonts w:ascii="Lato" w:hAnsi="Lato" w:cs="Arial"/>
          <w:color w:val="000000"/>
        </w:rPr>
        <w:t xml:space="preserve">zakres badania przez organy w kwestiach badania zasadności "wywłaszczenia" i badania zasadności określonego przebiegu inwestycji ogranicza się do kontroli zgodności z przepisami wariantu przedstawionego przez wnioskodawcę bez prawa do dokonywania zmian w przedstawionej przez inwestora koncepcji przebiegu inwestycji (por. wyroki Naczelnego Sądu Administracyjnego z dnia </w:t>
      </w:r>
      <w:r>
        <w:rPr>
          <w:rFonts w:ascii="Lato" w:hAnsi="Lato" w:cs="Arial"/>
          <w:color w:val="000000"/>
        </w:rPr>
        <w:br/>
      </w:r>
      <w:r w:rsidRPr="001A1E8C">
        <w:rPr>
          <w:rFonts w:ascii="Lato" w:hAnsi="Lato" w:cs="Arial"/>
          <w:color w:val="000000"/>
        </w:rPr>
        <w:t xml:space="preserve">13 kwietnia 2021 r., sygn. akt II OSK 156/21, z dnia 20 lipca 2021 r., sygn. akt II OSK 852/21, z dnia 5 sierpnia 2021 r. sygn. akt II OSK 1235/21, z dnia 14 września 2021 r. sygn. akt </w:t>
      </w:r>
      <w:r>
        <w:rPr>
          <w:rFonts w:ascii="Lato" w:hAnsi="Lato" w:cs="Arial"/>
          <w:color w:val="000000"/>
        </w:rPr>
        <w:br/>
      </w:r>
      <w:r w:rsidRPr="001A1E8C">
        <w:rPr>
          <w:rFonts w:ascii="Lato" w:hAnsi="Lato" w:cs="Arial"/>
          <w:color w:val="000000"/>
        </w:rPr>
        <w:t xml:space="preserve">II OSK 1332/21, z dnia 30 września 2021 r. sygn. akt II OSK 193/21). </w:t>
      </w:r>
    </w:p>
    <w:p w14:paraId="13C0B706" w14:textId="2DE01636" w:rsidR="000116F2" w:rsidRPr="000116F2" w:rsidRDefault="000116F2" w:rsidP="000116F2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0116F2">
        <w:rPr>
          <w:rFonts w:ascii="Lato" w:hAnsi="Lato" w:cs="Arial"/>
          <w:bCs/>
          <w:iCs/>
          <w:spacing w:val="4"/>
          <w:lang w:bidi="pl-PL"/>
        </w:rPr>
        <w:t>Uzależnienie wydania decyzji o ustaleniu lokalizacji linii kolejowej od uprzedniego przeprowadzenia konsultacji, o których mowa w odwołaniu skarżące</w:t>
      </w:r>
      <w:r>
        <w:rPr>
          <w:rFonts w:ascii="Lato" w:hAnsi="Lato" w:cs="Arial"/>
          <w:bCs/>
          <w:iCs/>
          <w:spacing w:val="4"/>
          <w:lang w:bidi="pl-PL"/>
        </w:rPr>
        <w:t>go</w:t>
      </w:r>
      <w:r w:rsidRPr="000116F2">
        <w:rPr>
          <w:rFonts w:ascii="Lato" w:hAnsi="Lato" w:cs="Arial"/>
          <w:bCs/>
          <w:iCs/>
          <w:spacing w:val="4"/>
          <w:lang w:bidi="pl-PL"/>
        </w:rPr>
        <w:t xml:space="preserve">, byłoby wprowadzeniem pozaustawowej przesłanki, co byłoby – jak wykazano powyżej - sprzeczne z obowiązującymi w tym zakresie przepisami prawa. Oznacza to, że </w:t>
      </w:r>
      <w:r>
        <w:rPr>
          <w:rFonts w:ascii="Lato" w:hAnsi="Lato" w:cs="Arial"/>
          <w:bCs/>
          <w:iCs/>
          <w:spacing w:val="4"/>
          <w:lang w:bidi="pl-PL"/>
        </w:rPr>
        <w:t>skarżący</w:t>
      </w:r>
      <w:r w:rsidRPr="000116F2">
        <w:rPr>
          <w:rFonts w:ascii="Lato" w:hAnsi="Lato" w:cs="Arial"/>
          <w:bCs/>
          <w:iCs/>
          <w:spacing w:val="4"/>
          <w:lang w:bidi="pl-PL"/>
        </w:rPr>
        <w:t xml:space="preserve"> nie może skutecznie zarzucać wadliwości </w:t>
      </w:r>
      <w:r w:rsidRPr="000116F2">
        <w:rPr>
          <w:rFonts w:ascii="Lato" w:hAnsi="Lato" w:cs="Arial"/>
          <w:bCs/>
          <w:i/>
          <w:iCs/>
          <w:spacing w:val="4"/>
          <w:lang w:bidi="pl-PL"/>
        </w:rPr>
        <w:t xml:space="preserve">decyzji Wojewody </w:t>
      </w:r>
      <w:r>
        <w:rPr>
          <w:rFonts w:ascii="Lato" w:hAnsi="Lato" w:cs="Arial"/>
          <w:bCs/>
          <w:i/>
          <w:iCs/>
          <w:spacing w:val="4"/>
          <w:lang w:bidi="pl-PL"/>
        </w:rPr>
        <w:t xml:space="preserve">Zachodniopomorskiego </w:t>
      </w:r>
      <w:r w:rsidR="00F23AF0">
        <w:rPr>
          <w:rFonts w:ascii="Lato" w:hAnsi="Lato" w:cs="Arial"/>
          <w:bCs/>
          <w:i/>
          <w:iCs/>
          <w:spacing w:val="4"/>
          <w:lang w:bidi="pl-PL"/>
        </w:rPr>
        <w:br/>
      </w:r>
      <w:r w:rsidRPr="000116F2">
        <w:rPr>
          <w:rFonts w:ascii="Lato" w:hAnsi="Lato" w:cs="Arial"/>
          <w:bCs/>
          <w:iCs/>
          <w:spacing w:val="4"/>
          <w:lang w:bidi="pl-PL"/>
        </w:rPr>
        <w:t>z powodu braku ich przeprowadzenia</w:t>
      </w:r>
      <w:r>
        <w:rPr>
          <w:rFonts w:ascii="Lato" w:hAnsi="Lato" w:cs="Arial"/>
          <w:bCs/>
          <w:iCs/>
          <w:spacing w:val="4"/>
          <w:lang w:bidi="pl-PL"/>
        </w:rPr>
        <w:t xml:space="preserve"> i </w:t>
      </w:r>
      <w:r w:rsidR="005509FC">
        <w:rPr>
          <w:rFonts w:ascii="Lato" w:hAnsi="Lato" w:cs="Arial"/>
          <w:bCs/>
          <w:iCs/>
          <w:spacing w:val="4"/>
          <w:lang w:bidi="pl-PL"/>
        </w:rPr>
        <w:t>żądać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5509FC">
        <w:rPr>
          <w:rFonts w:ascii="Lato" w:hAnsi="Lato" w:cs="Arial"/>
          <w:bCs/>
          <w:iCs/>
          <w:spacing w:val="4"/>
          <w:lang w:bidi="pl-PL"/>
        </w:rPr>
        <w:t xml:space="preserve">z tego powodu </w:t>
      </w:r>
      <w:r>
        <w:rPr>
          <w:rFonts w:ascii="Lato" w:hAnsi="Lato" w:cs="Arial"/>
          <w:bCs/>
          <w:iCs/>
          <w:spacing w:val="4"/>
          <w:lang w:bidi="pl-PL"/>
        </w:rPr>
        <w:t>ponownego rozpatrzenia sprawy przez organ I instancji</w:t>
      </w:r>
      <w:r w:rsidRPr="000116F2">
        <w:rPr>
          <w:rFonts w:ascii="Lato" w:hAnsi="Lato" w:cs="Arial"/>
          <w:bCs/>
          <w:iCs/>
          <w:spacing w:val="4"/>
          <w:lang w:bidi="pl-PL"/>
        </w:rPr>
        <w:t>.</w:t>
      </w:r>
    </w:p>
    <w:p w14:paraId="5727082D" w14:textId="34710A9B" w:rsidR="006E1585" w:rsidRDefault="0086589F" w:rsidP="00722F0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W konsekwencji, żądanie skarżącego dotyczące przeprowadzenia z nim konsultacji i wizji lokalnej na okoliczność ustalenia przebiegu inwestycji na działce nr </w:t>
      </w:r>
      <w:r w:rsidR="00202E25">
        <w:rPr>
          <w:rFonts w:ascii="Lato" w:hAnsi="Lato" w:cs="Arial"/>
          <w:bCs/>
          <w:iCs/>
          <w:spacing w:val="4"/>
          <w:lang w:bidi="pl-PL"/>
        </w:rPr>
        <w:t>…</w:t>
      </w:r>
      <w:r>
        <w:rPr>
          <w:rFonts w:ascii="Lato" w:hAnsi="Lato" w:cs="Arial"/>
          <w:bCs/>
          <w:iCs/>
          <w:spacing w:val="4"/>
          <w:lang w:bidi="pl-PL"/>
        </w:rPr>
        <w:t xml:space="preserve">, nie może stanowić, wbrew jego ocenie, podstawy do uchylenia zaskarżonej decyzji i przekazania sprawy do ponownego rozpatrzenia organowi I instancji. Jak bowiem wyjaśniono powyżej, </w:t>
      </w:r>
      <w:r w:rsidR="006E1585">
        <w:rPr>
          <w:rFonts w:ascii="Lato" w:hAnsi="Lato" w:cs="Arial"/>
          <w:bCs/>
          <w:iCs/>
          <w:spacing w:val="4"/>
          <w:lang w:bidi="pl-PL"/>
        </w:rPr>
        <w:t xml:space="preserve">wskazywane przez skarżącego zarzuty nie świadczą o prowadzeniu przez Wojewodę Zachodniopomorskiego przedmiotowego postępowania </w:t>
      </w:r>
      <w:r w:rsidRPr="0086589F">
        <w:rPr>
          <w:rFonts w:ascii="Lato" w:hAnsi="Lato" w:cs="Arial"/>
          <w:bCs/>
          <w:iCs/>
          <w:spacing w:val="4"/>
          <w:lang w:bidi="pl-PL"/>
        </w:rPr>
        <w:t>z naruszeniem przepisów postępowania</w:t>
      </w:r>
      <w:r w:rsidR="006E1585">
        <w:rPr>
          <w:rFonts w:ascii="Lato" w:hAnsi="Lato" w:cs="Arial"/>
          <w:bCs/>
          <w:iCs/>
          <w:spacing w:val="4"/>
          <w:lang w:bidi="pl-PL"/>
        </w:rPr>
        <w:t xml:space="preserve">, o czym będzie jeszcze mowa poniżej, a ponadto wskazywane przez skarżącego okoliczności nie </w:t>
      </w:r>
      <w:r w:rsidRPr="0086589F">
        <w:rPr>
          <w:rFonts w:ascii="Lato" w:hAnsi="Lato" w:cs="Arial"/>
          <w:bCs/>
          <w:iCs/>
          <w:spacing w:val="4"/>
          <w:lang w:bidi="pl-PL"/>
        </w:rPr>
        <w:t>ma</w:t>
      </w:r>
      <w:r w:rsidR="006E1585">
        <w:rPr>
          <w:rFonts w:ascii="Lato" w:hAnsi="Lato" w:cs="Arial"/>
          <w:bCs/>
          <w:iCs/>
          <w:spacing w:val="4"/>
          <w:lang w:bidi="pl-PL"/>
        </w:rPr>
        <w:t>ją</w:t>
      </w:r>
      <w:r w:rsidRPr="0086589F">
        <w:rPr>
          <w:rFonts w:ascii="Lato" w:hAnsi="Lato" w:cs="Arial"/>
          <w:bCs/>
          <w:iCs/>
          <w:spacing w:val="4"/>
          <w:lang w:bidi="pl-PL"/>
        </w:rPr>
        <w:t xml:space="preserve"> istotn</w:t>
      </w:r>
      <w:r w:rsidR="006E1585">
        <w:rPr>
          <w:rFonts w:ascii="Lato" w:hAnsi="Lato" w:cs="Arial"/>
          <w:bCs/>
          <w:iCs/>
          <w:spacing w:val="4"/>
          <w:lang w:bidi="pl-PL"/>
        </w:rPr>
        <w:t>ego</w:t>
      </w:r>
      <w:r w:rsidRPr="0086589F">
        <w:rPr>
          <w:rFonts w:ascii="Lato" w:hAnsi="Lato" w:cs="Arial"/>
          <w:bCs/>
          <w:iCs/>
          <w:spacing w:val="4"/>
          <w:lang w:bidi="pl-PL"/>
        </w:rPr>
        <w:t xml:space="preserve"> wpływ</w:t>
      </w:r>
      <w:r w:rsidR="006E1585">
        <w:rPr>
          <w:rFonts w:ascii="Lato" w:hAnsi="Lato" w:cs="Arial"/>
          <w:bCs/>
          <w:iCs/>
          <w:spacing w:val="4"/>
          <w:lang w:bidi="pl-PL"/>
        </w:rPr>
        <w:t>u</w:t>
      </w:r>
      <w:r w:rsidRPr="0086589F">
        <w:rPr>
          <w:rFonts w:ascii="Lato" w:hAnsi="Lato" w:cs="Arial"/>
          <w:bCs/>
          <w:iCs/>
          <w:spacing w:val="4"/>
          <w:lang w:bidi="pl-PL"/>
        </w:rPr>
        <w:t xml:space="preserve"> na rozstrzygnięcie</w:t>
      </w:r>
      <w:r w:rsidR="006E1585">
        <w:rPr>
          <w:rFonts w:ascii="Lato" w:hAnsi="Lato" w:cs="Arial"/>
          <w:bCs/>
          <w:iCs/>
          <w:spacing w:val="4"/>
          <w:lang w:bidi="pl-PL"/>
        </w:rPr>
        <w:t xml:space="preserve"> sprawy</w:t>
      </w:r>
      <w:r w:rsidRPr="0086589F">
        <w:rPr>
          <w:rFonts w:ascii="Lato" w:hAnsi="Lato" w:cs="Arial"/>
          <w:bCs/>
          <w:iCs/>
          <w:spacing w:val="4"/>
          <w:lang w:bidi="pl-PL"/>
        </w:rPr>
        <w:t>.</w:t>
      </w:r>
    </w:p>
    <w:p w14:paraId="163D0348" w14:textId="1A1D12B1" w:rsidR="006E1585" w:rsidRPr="006E1585" w:rsidRDefault="006E1585" w:rsidP="006E1585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D6190">
        <w:rPr>
          <w:rFonts w:ascii="Lato" w:hAnsi="Lato" w:cs="Arial"/>
          <w:bCs/>
          <w:iCs/>
          <w:spacing w:val="4"/>
          <w:lang w:bidi="pl-PL"/>
        </w:rPr>
        <w:t>Podkreślenia raz jeszcze wymaga,</w:t>
      </w:r>
      <w:r w:rsidRPr="006E1585">
        <w:rPr>
          <w:rFonts w:ascii="Lato" w:hAnsi="Lato" w:cs="Arial"/>
          <w:bCs/>
          <w:iCs/>
          <w:spacing w:val="4"/>
          <w:lang w:bidi="pl-PL"/>
        </w:rPr>
        <w:t xml:space="preserve"> że szczególny charakter postępowania w sprawie wydania decyzji o lokalizacji inwestycji kolejowej polega m.in. na skróceniu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6E1585">
        <w:rPr>
          <w:rFonts w:ascii="Lato" w:hAnsi="Lato" w:cs="Arial"/>
          <w:bCs/>
          <w:iCs/>
          <w:spacing w:val="4"/>
          <w:lang w:bidi="pl-PL"/>
        </w:rPr>
        <w:t xml:space="preserve">i uproszczeniu postępowania wyjaśniającego. Raz jeszcze wypada przypomnieć,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6E1585">
        <w:rPr>
          <w:rFonts w:ascii="Lato" w:hAnsi="Lato" w:cs="Arial"/>
          <w:bCs/>
          <w:iCs/>
          <w:spacing w:val="4"/>
          <w:lang w:bidi="pl-PL"/>
        </w:rPr>
        <w:lastRenderedPageBreak/>
        <w:t xml:space="preserve">że to </w:t>
      </w:r>
      <w:r w:rsidRPr="006E1585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6E1585">
        <w:rPr>
          <w:rFonts w:ascii="Lato" w:hAnsi="Lato" w:cs="Arial"/>
          <w:bCs/>
          <w:iCs/>
          <w:spacing w:val="4"/>
          <w:lang w:bidi="pl-PL"/>
        </w:rPr>
        <w:t xml:space="preserve"> decyduje o przebiegu projektowanej inwestycji. Prowadzenie dowodów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6E1585">
        <w:rPr>
          <w:rFonts w:ascii="Lato" w:hAnsi="Lato" w:cs="Arial"/>
          <w:bCs/>
          <w:iCs/>
          <w:spacing w:val="4"/>
          <w:lang w:bidi="pl-PL"/>
        </w:rPr>
        <w:t>z oględzin wskazywanych przez skarżąc</w:t>
      </w:r>
      <w:r>
        <w:rPr>
          <w:rFonts w:ascii="Lato" w:hAnsi="Lato" w:cs="Arial"/>
          <w:bCs/>
          <w:iCs/>
          <w:spacing w:val="4"/>
          <w:lang w:bidi="pl-PL"/>
        </w:rPr>
        <w:t>ego</w:t>
      </w:r>
      <w:r w:rsidRPr="006E1585">
        <w:rPr>
          <w:rFonts w:ascii="Lato" w:hAnsi="Lato" w:cs="Arial"/>
          <w:bCs/>
          <w:iCs/>
          <w:spacing w:val="4"/>
          <w:lang w:bidi="pl-PL"/>
        </w:rPr>
        <w:t xml:space="preserve"> co do możliwości lokalizacji przedmiotowej inwestycji w inny sposób, nie tylko nie dotyczy okoliczności istotnej dla rozstrzygnięcia (skoro przeprowadzenie inwestycji zgodnie z wnioskiem </w:t>
      </w:r>
      <w:r w:rsidRPr="006E1585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6E1585">
        <w:rPr>
          <w:rFonts w:ascii="Lato" w:hAnsi="Lato" w:cs="Arial"/>
          <w:bCs/>
          <w:iCs/>
          <w:spacing w:val="4"/>
          <w:lang w:bidi="pl-PL"/>
        </w:rPr>
        <w:t xml:space="preserve"> nie narusza prawa), ale i byłoby sprzeczne z celem szczególnego postępowania administracyjnego,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6E1585">
        <w:rPr>
          <w:rFonts w:ascii="Lato" w:hAnsi="Lato" w:cs="Arial"/>
          <w:bCs/>
          <w:iCs/>
          <w:spacing w:val="4"/>
          <w:lang w:bidi="pl-PL"/>
        </w:rPr>
        <w:t xml:space="preserve">tj. jego uproszczeniem i przyspieszeniem (por. wyrok Naczelnego Sądu Administracyjnego z dnia 30 czerwca 2017 r., sygn. akt II OSK 762/17,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6E1585">
        <w:rPr>
          <w:rFonts w:ascii="Lato" w:hAnsi="Lato" w:cs="Arial"/>
          <w:bCs/>
          <w:iCs/>
          <w:spacing w:val="4"/>
          <w:lang w:bidi="pl-PL"/>
        </w:rPr>
        <w:t>wyrok Wojewódzkiego Sądu Administracyjnego w Warszawie z dnia 28 października 2016 r., sygn. akt IV SA/</w:t>
      </w:r>
      <w:proofErr w:type="spellStart"/>
      <w:r w:rsidRPr="006E1585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6E1585">
        <w:rPr>
          <w:rFonts w:ascii="Lato" w:hAnsi="Lato" w:cs="Arial"/>
          <w:bCs/>
          <w:iCs/>
          <w:spacing w:val="4"/>
          <w:lang w:bidi="pl-PL"/>
        </w:rPr>
        <w:t xml:space="preserve"> 1534/16. </w:t>
      </w:r>
      <w:proofErr w:type="spellStart"/>
      <w:r w:rsidRPr="006E1585">
        <w:rPr>
          <w:rFonts w:ascii="Lato" w:hAnsi="Lato" w:cs="Arial"/>
          <w:bCs/>
          <w:iCs/>
          <w:spacing w:val="4"/>
          <w:lang w:bidi="pl-PL"/>
        </w:rPr>
        <w:t>opubl</w:t>
      </w:r>
      <w:proofErr w:type="spellEnd"/>
      <w:r w:rsidRPr="006E1585">
        <w:rPr>
          <w:rFonts w:ascii="Lato" w:hAnsi="Lato" w:cs="Arial"/>
          <w:bCs/>
          <w:iCs/>
          <w:spacing w:val="4"/>
          <w:lang w:bidi="pl-PL"/>
        </w:rPr>
        <w:t xml:space="preserve">. Centralna Baza Orzeczeń Sądów Administracyjnych). </w:t>
      </w:r>
    </w:p>
    <w:p w14:paraId="234ECD6D" w14:textId="35DE60A3" w:rsidR="00A45C47" w:rsidRPr="00722F08" w:rsidRDefault="00B478F7" w:rsidP="00722F0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Po analizie </w:t>
      </w:r>
      <w:r w:rsidR="00DD6190">
        <w:rPr>
          <w:rFonts w:ascii="Lato" w:hAnsi="Lato" w:cs="Arial"/>
          <w:bCs/>
          <w:iCs/>
          <w:spacing w:val="4"/>
          <w:lang w:bidi="pl-PL"/>
        </w:rPr>
        <w:t>stwierdzić należy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, że lokalizacja inwestycji </w:t>
      </w:r>
      <w:r w:rsidR="00D71F3D">
        <w:rPr>
          <w:rFonts w:ascii="Lato" w:hAnsi="Lato" w:cs="Arial"/>
          <w:bCs/>
          <w:iCs/>
          <w:spacing w:val="4"/>
          <w:lang w:bidi="pl-PL"/>
        </w:rPr>
        <w:t xml:space="preserve">w zakresie działki skarżącego 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>została wybrana w sposób optymalny.</w:t>
      </w:r>
      <w:r w:rsidR="009027C9" w:rsidRPr="00722F0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W ocenie </w:t>
      </w:r>
      <w:r w:rsidR="009027C9" w:rsidRPr="00722F08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9027C9" w:rsidRPr="00722F08">
        <w:rPr>
          <w:rFonts w:ascii="Lato" w:hAnsi="Lato" w:cs="Arial"/>
          <w:bCs/>
          <w:i/>
          <w:spacing w:val="4"/>
          <w:lang w:bidi="pl-PL"/>
        </w:rPr>
        <w:t xml:space="preserve">decyzja Wojewody </w:t>
      </w:r>
      <w:r w:rsidR="00171DF7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Zachodniopomorskiego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 nie przewiduje rozwiązań, które wprowadzają nadmierną,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a w szczególności nieuzasadnioną ingerencję w prawo </w:t>
      </w:r>
      <w:r w:rsidR="00D71F3D">
        <w:rPr>
          <w:rFonts w:ascii="Lato" w:hAnsi="Lato" w:cs="Arial"/>
          <w:bCs/>
          <w:iCs/>
          <w:spacing w:val="4"/>
          <w:lang w:bidi="pl-PL"/>
        </w:rPr>
        <w:t>użytkowania wieczystego</w:t>
      </w:r>
      <w:r w:rsidR="006E1585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>skarżąc</w:t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>ej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 strony. Ingerencja w</w:t>
      </w:r>
      <w:r w:rsidR="00D71F3D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CC37C2">
        <w:rPr>
          <w:rFonts w:ascii="Lato" w:hAnsi="Lato" w:cs="Arial"/>
          <w:bCs/>
          <w:iCs/>
          <w:spacing w:val="4"/>
          <w:lang w:bidi="pl-PL"/>
        </w:rPr>
        <w:t xml:space="preserve">prawo </w:t>
      </w:r>
      <w:r w:rsidR="00D71F3D">
        <w:rPr>
          <w:rFonts w:ascii="Lato" w:hAnsi="Lato" w:cs="Arial"/>
          <w:bCs/>
          <w:iCs/>
          <w:spacing w:val="4"/>
          <w:lang w:bidi="pl-PL"/>
        </w:rPr>
        <w:t>użytkowani</w:t>
      </w:r>
      <w:r w:rsidR="00CC37C2">
        <w:rPr>
          <w:rFonts w:ascii="Lato" w:hAnsi="Lato" w:cs="Arial"/>
          <w:bCs/>
          <w:iCs/>
          <w:spacing w:val="4"/>
          <w:lang w:bidi="pl-PL"/>
        </w:rPr>
        <w:t>a</w:t>
      </w:r>
      <w:r w:rsidR="00D71F3D">
        <w:rPr>
          <w:rFonts w:ascii="Lato" w:hAnsi="Lato" w:cs="Arial"/>
          <w:bCs/>
          <w:iCs/>
          <w:spacing w:val="4"/>
          <w:lang w:bidi="pl-PL"/>
        </w:rPr>
        <w:t xml:space="preserve"> wieczyste</w:t>
      </w:r>
      <w:r w:rsidR="00CC37C2">
        <w:rPr>
          <w:rFonts w:ascii="Lato" w:hAnsi="Lato" w:cs="Arial"/>
          <w:bCs/>
          <w:iCs/>
          <w:spacing w:val="4"/>
          <w:lang w:bidi="pl-PL"/>
        </w:rPr>
        <w:t>go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 związana z lokalizacj</w:t>
      </w:r>
      <w:r w:rsidR="000C070D" w:rsidRPr="00722F08">
        <w:rPr>
          <w:rFonts w:ascii="Lato" w:hAnsi="Lato" w:cs="Arial"/>
          <w:bCs/>
          <w:iCs/>
          <w:spacing w:val="4"/>
          <w:lang w:bidi="pl-PL"/>
        </w:rPr>
        <w:t>ą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 inwestycji odpowiada tylko jej koniecznemu zakresowi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>.</w:t>
      </w:r>
      <w:r w:rsidR="00A45C47" w:rsidRPr="00722F0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 xml:space="preserve">Teren 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>dział</w:t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>ki</w:t>
      </w:r>
      <w:r w:rsidR="009027C9" w:rsidRPr="00722F08">
        <w:rPr>
          <w:rFonts w:ascii="Lato" w:hAnsi="Lato" w:cs="Arial"/>
          <w:bCs/>
          <w:iCs/>
          <w:spacing w:val="4"/>
          <w:lang w:bidi="pl-PL"/>
        </w:rPr>
        <w:t xml:space="preserve"> będący</w:t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>w użytkowaniu wieczystym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 xml:space="preserve"> skarżąc</w:t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>ej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 xml:space="preserve"> stron</w:t>
      </w:r>
      <w:r w:rsidR="00465430" w:rsidRPr="00722F08">
        <w:rPr>
          <w:rFonts w:ascii="Lato" w:hAnsi="Lato" w:cs="Arial"/>
          <w:bCs/>
          <w:iCs/>
          <w:spacing w:val="4"/>
          <w:lang w:bidi="pl-PL"/>
        </w:rPr>
        <w:t>y</w:t>
      </w:r>
      <w:r w:rsidR="00A45C47" w:rsidRPr="00722F08">
        <w:rPr>
          <w:rFonts w:ascii="Lato" w:hAnsi="Lato" w:cs="Arial"/>
          <w:bCs/>
          <w:iCs/>
          <w:spacing w:val="4"/>
          <w:lang w:bidi="pl-PL"/>
        </w:rPr>
        <w:t xml:space="preserve"> nie został przejęty w wymiarze większym, niż jest to wymagane dla lokalizacji inwestycji. </w:t>
      </w:r>
      <w:r w:rsidR="008540A7" w:rsidRPr="00722F08">
        <w:rPr>
          <w:rFonts w:ascii="Lato" w:hAnsi="Lato" w:cs="Arial"/>
          <w:bCs/>
          <w:iCs/>
          <w:spacing w:val="4"/>
          <w:lang w:bidi="pl-PL"/>
        </w:rPr>
        <w:t xml:space="preserve">Zdaniem </w:t>
      </w:r>
      <w:r w:rsidR="008540A7" w:rsidRPr="00E12044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="008540A7" w:rsidRPr="00722F08">
        <w:rPr>
          <w:rFonts w:ascii="Lato" w:hAnsi="Lato" w:cs="Arial"/>
          <w:bCs/>
          <w:iCs/>
          <w:spacing w:val="4"/>
          <w:lang w:bidi="pl-PL"/>
        </w:rPr>
        <w:t xml:space="preserve"> wydanie zaskarżonej decyzji w konkretnym jej kształcie uwzględniało zapewnienie wystąpienia możliwie najmniejszego konfliktu pomiędzy interesem publicznym a interesem podmiotów, których przebieg planowanej inwestycji dotyczył.</w:t>
      </w:r>
    </w:p>
    <w:p w14:paraId="3CA9F9F2" w14:textId="6AC3ABF7" w:rsidR="004F471B" w:rsidRPr="00722F08" w:rsidRDefault="000A799C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 w:rsidRPr="002559BD">
        <w:rPr>
          <w:rFonts w:ascii="Lato" w:hAnsi="Lato" w:cs="Arial"/>
          <w:spacing w:val="4"/>
        </w:rPr>
        <w:t>Jak wynika z akt sprawy</w:t>
      </w:r>
      <w:r w:rsidRPr="00722F08">
        <w:rPr>
          <w:rFonts w:ascii="Lato" w:hAnsi="Lato" w:cs="Arial"/>
          <w:spacing w:val="4"/>
        </w:rPr>
        <w:t xml:space="preserve">, w tym wyjaśnień przedstawionych przez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</w:t>
      </w:r>
      <w:r w:rsidR="00E12044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w </w:t>
      </w:r>
      <w:r w:rsidR="009E3A7F" w:rsidRPr="00722F08">
        <w:rPr>
          <w:rFonts w:ascii="Lato" w:hAnsi="Lato" w:cs="Arial"/>
          <w:spacing w:val="4"/>
        </w:rPr>
        <w:t xml:space="preserve">ww. </w:t>
      </w:r>
      <w:r w:rsidRPr="00722F08">
        <w:rPr>
          <w:rFonts w:ascii="Lato" w:hAnsi="Lato" w:cs="Arial"/>
          <w:spacing w:val="4"/>
        </w:rPr>
        <w:t xml:space="preserve">piśmie z dnia </w:t>
      </w:r>
      <w:r w:rsidR="00465430" w:rsidRPr="00722F08">
        <w:rPr>
          <w:rFonts w:ascii="Lato" w:hAnsi="Lato" w:cs="Arial"/>
          <w:spacing w:val="4"/>
        </w:rPr>
        <w:t>22 czerwca</w:t>
      </w:r>
      <w:r w:rsidRPr="00722F08">
        <w:rPr>
          <w:rFonts w:ascii="Lato" w:hAnsi="Lato" w:cs="Arial"/>
          <w:spacing w:val="4"/>
        </w:rPr>
        <w:t xml:space="preserve"> 202</w:t>
      </w:r>
      <w:r w:rsidR="00465430" w:rsidRPr="00722F08">
        <w:rPr>
          <w:rFonts w:ascii="Lato" w:hAnsi="Lato" w:cs="Arial"/>
          <w:spacing w:val="4"/>
        </w:rPr>
        <w:t>3</w:t>
      </w:r>
      <w:r w:rsidRPr="00722F08">
        <w:rPr>
          <w:rFonts w:ascii="Lato" w:hAnsi="Lato" w:cs="Arial"/>
          <w:spacing w:val="4"/>
        </w:rPr>
        <w:t xml:space="preserve"> r., </w:t>
      </w:r>
      <w:r w:rsidR="00A673FA">
        <w:rPr>
          <w:rFonts w:ascii="Lato" w:hAnsi="Lato" w:cs="Arial"/>
          <w:spacing w:val="4"/>
        </w:rPr>
        <w:t xml:space="preserve">które </w:t>
      </w:r>
      <w:r w:rsidR="00A673FA" w:rsidRPr="00A673FA">
        <w:rPr>
          <w:rFonts w:ascii="Lato" w:hAnsi="Lato" w:cs="Arial"/>
          <w:i/>
          <w:iCs/>
          <w:spacing w:val="4"/>
        </w:rPr>
        <w:t>Minister</w:t>
      </w:r>
      <w:r w:rsidR="00A673FA">
        <w:rPr>
          <w:rFonts w:ascii="Lato" w:hAnsi="Lato" w:cs="Arial"/>
          <w:spacing w:val="4"/>
        </w:rPr>
        <w:t xml:space="preserve"> </w:t>
      </w:r>
      <w:r w:rsidR="00DD6190">
        <w:rPr>
          <w:rFonts w:ascii="Lato" w:hAnsi="Lato" w:cs="Arial"/>
          <w:spacing w:val="4"/>
        </w:rPr>
        <w:t xml:space="preserve">w pełni </w:t>
      </w:r>
      <w:r w:rsidR="00A673FA">
        <w:rPr>
          <w:rFonts w:ascii="Lato" w:hAnsi="Lato" w:cs="Arial"/>
          <w:spacing w:val="4"/>
        </w:rPr>
        <w:t xml:space="preserve">aprobuje – </w:t>
      </w:r>
      <w:r w:rsidR="00465430" w:rsidRPr="00722F08">
        <w:rPr>
          <w:rFonts w:ascii="Lato" w:hAnsi="Lato" w:cs="Arial"/>
          <w:spacing w:val="4"/>
        </w:rPr>
        <w:t xml:space="preserve">brak jest możliwości całkowitego przeniesienia konstrukcji wsporczych poza działkę </w:t>
      </w:r>
      <w:r w:rsidR="00D80B62" w:rsidRPr="00D80B62">
        <w:rPr>
          <w:rFonts w:ascii="Lato" w:hAnsi="Lato" w:cs="Arial"/>
          <w:bCs/>
          <w:spacing w:val="4"/>
        </w:rPr>
        <w:t xml:space="preserve">nr </w:t>
      </w:r>
      <w:r w:rsidR="00202E25">
        <w:rPr>
          <w:rFonts w:ascii="Lato" w:hAnsi="Lato" w:cs="Arial"/>
          <w:bCs/>
          <w:spacing w:val="4"/>
        </w:rPr>
        <w:t>….</w:t>
      </w:r>
      <w:r w:rsidR="00D80B62" w:rsidRPr="00D80B62">
        <w:rPr>
          <w:rFonts w:ascii="Lato" w:hAnsi="Lato" w:cs="Arial"/>
          <w:bCs/>
          <w:spacing w:val="4"/>
        </w:rPr>
        <w:t xml:space="preserve"> </w:t>
      </w:r>
      <w:r w:rsidR="002559BD">
        <w:rPr>
          <w:rFonts w:ascii="Lato" w:hAnsi="Lato" w:cs="Arial"/>
          <w:bCs/>
          <w:spacing w:val="4"/>
        </w:rPr>
        <w:br/>
      </w:r>
      <w:r w:rsidR="00D80B62" w:rsidRPr="00D80B62">
        <w:rPr>
          <w:rFonts w:ascii="Lato" w:hAnsi="Lato" w:cs="Arial"/>
          <w:bCs/>
          <w:spacing w:val="4"/>
        </w:rPr>
        <w:t>z obrębu N</w:t>
      </w:r>
      <w:r w:rsidR="00202E25">
        <w:rPr>
          <w:rFonts w:ascii="Lato" w:hAnsi="Lato" w:cs="Arial"/>
          <w:bCs/>
          <w:spacing w:val="4"/>
        </w:rPr>
        <w:t>.</w:t>
      </w:r>
      <w:r w:rsidR="00D80B62" w:rsidRPr="00D80B62">
        <w:rPr>
          <w:rFonts w:ascii="Lato" w:hAnsi="Lato" w:cs="Arial"/>
          <w:bCs/>
          <w:spacing w:val="4"/>
        </w:rPr>
        <w:t xml:space="preserve"> O</w:t>
      </w:r>
      <w:r w:rsidR="00202E25">
        <w:rPr>
          <w:rFonts w:ascii="Lato" w:hAnsi="Lato" w:cs="Arial"/>
          <w:bCs/>
          <w:spacing w:val="4"/>
        </w:rPr>
        <w:t>.</w:t>
      </w:r>
      <w:r w:rsidR="002559BD">
        <w:rPr>
          <w:rFonts w:ascii="Lato" w:hAnsi="Lato" w:cs="Arial"/>
          <w:bCs/>
          <w:spacing w:val="4"/>
        </w:rPr>
        <w:t>,</w:t>
      </w:r>
      <w:r w:rsidR="00D80B62">
        <w:rPr>
          <w:rFonts w:ascii="Lato" w:hAnsi="Lato" w:cs="Arial"/>
          <w:bCs/>
          <w:spacing w:val="4"/>
        </w:rPr>
        <w:t xml:space="preserve"> </w:t>
      </w:r>
      <w:r w:rsidR="00DD1004">
        <w:rPr>
          <w:rFonts w:ascii="Lato" w:hAnsi="Lato" w:cs="Arial"/>
          <w:spacing w:val="4"/>
        </w:rPr>
        <w:t xml:space="preserve">będącą w użytkowaniu wieczystym </w:t>
      </w:r>
      <w:r w:rsidR="00465430" w:rsidRPr="00722F08">
        <w:rPr>
          <w:rFonts w:ascii="Lato" w:hAnsi="Lato" w:cs="Arial"/>
          <w:spacing w:val="4"/>
        </w:rPr>
        <w:t xml:space="preserve">skarżącego. </w:t>
      </w:r>
      <w:r w:rsidR="00A41670">
        <w:rPr>
          <w:rFonts w:ascii="Lato" w:hAnsi="Lato" w:cs="Arial"/>
          <w:spacing w:val="4"/>
        </w:rPr>
        <w:br/>
      </w:r>
      <w:r w:rsidR="00D80B62">
        <w:rPr>
          <w:rFonts w:ascii="Lato" w:hAnsi="Lato" w:cs="Arial"/>
          <w:spacing w:val="4"/>
        </w:rPr>
        <w:t xml:space="preserve">Zwrócić należy uwagę, że </w:t>
      </w:r>
      <w:r w:rsidR="00465430" w:rsidRPr="00722F08">
        <w:rPr>
          <w:rFonts w:ascii="Lato" w:hAnsi="Lato" w:cs="Arial"/>
          <w:spacing w:val="4"/>
        </w:rPr>
        <w:t>na działce skarżącego</w:t>
      </w:r>
      <w:r w:rsidR="00D80B62">
        <w:rPr>
          <w:rFonts w:ascii="Lato" w:hAnsi="Lato" w:cs="Arial"/>
          <w:spacing w:val="4"/>
        </w:rPr>
        <w:t xml:space="preserve">, przed </w:t>
      </w:r>
      <w:r w:rsidR="00D41857">
        <w:rPr>
          <w:rFonts w:ascii="Lato" w:hAnsi="Lato" w:cs="Arial"/>
          <w:spacing w:val="4"/>
        </w:rPr>
        <w:t>lokalizacją</w:t>
      </w:r>
      <w:r w:rsidR="00D80B62">
        <w:rPr>
          <w:rFonts w:ascii="Lato" w:hAnsi="Lato" w:cs="Arial"/>
          <w:spacing w:val="4"/>
        </w:rPr>
        <w:t xml:space="preserve"> przedmiotowej inwestycji kolejowej, </w:t>
      </w:r>
      <w:r w:rsidR="00465430" w:rsidRPr="00722F08">
        <w:rPr>
          <w:rFonts w:ascii="Lato" w:hAnsi="Lato" w:cs="Arial"/>
          <w:spacing w:val="4"/>
        </w:rPr>
        <w:t xml:space="preserve"> były już posadowione dwie konstrukcje wsporcze w lokatach: </w:t>
      </w:r>
      <w:r w:rsidR="000E0CA2">
        <w:rPr>
          <w:rFonts w:ascii="Lato" w:hAnsi="Lato" w:cs="Arial"/>
          <w:spacing w:val="4"/>
        </w:rPr>
        <w:br/>
      </w:r>
      <w:r w:rsidR="00465430" w:rsidRPr="00722F08">
        <w:rPr>
          <w:rFonts w:ascii="Lato" w:hAnsi="Lato" w:cs="Arial"/>
          <w:spacing w:val="4"/>
        </w:rPr>
        <w:t>16-24/+570 i 16-25/+595</w:t>
      </w:r>
      <w:r w:rsidR="00D80B62">
        <w:rPr>
          <w:rFonts w:ascii="Lato" w:hAnsi="Lato" w:cs="Arial"/>
          <w:spacing w:val="4"/>
        </w:rPr>
        <w:t xml:space="preserve">, </w:t>
      </w:r>
      <w:r w:rsidR="00465430" w:rsidRPr="00722F08">
        <w:rPr>
          <w:rFonts w:ascii="Lato" w:hAnsi="Lato" w:cs="Arial"/>
          <w:spacing w:val="4"/>
        </w:rPr>
        <w:t xml:space="preserve">tuż obok estakady przy torze nr 2. </w:t>
      </w:r>
    </w:p>
    <w:p w14:paraId="775F3C69" w14:textId="4C029655" w:rsidR="00465430" w:rsidRPr="00722F08" w:rsidRDefault="00465430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Posadowienie konstrukcji wsporczych przestrzennych </w:t>
      </w:r>
      <w:r w:rsidR="00A40224">
        <w:rPr>
          <w:rFonts w:ascii="Lato" w:hAnsi="Lato" w:cs="Arial"/>
          <w:spacing w:val="4"/>
        </w:rPr>
        <w:t xml:space="preserve">na działce skarżącego - </w:t>
      </w:r>
      <w:r w:rsidR="00A41670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>przy estakadzie przy torze nr 2</w:t>
      </w:r>
      <w:r w:rsidR="00643400">
        <w:rPr>
          <w:rFonts w:ascii="Lato" w:hAnsi="Lato" w:cs="Arial"/>
          <w:spacing w:val="4"/>
        </w:rPr>
        <w:t>,</w:t>
      </w:r>
      <w:r w:rsidRPr="00722F08">
        <w:rPr>
          <w:rFonts w:ascii="Lato" w:hAnsi="Lato" w:cs="Arial"/>
          <w:spacing w:val="4"/>
        </w:rPr>
        <w:t xml:space="preserve"> wynika z braku możliwości posadowienia ich z drugiej strony estakady (przy torze nr 1), ponieważ znajduje się tam droga publiczna </w:t>
      </w:r>
      <w:r w:rsidR="000E0CA2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(ul. Nad Odrą wraz z chodnikiem) i </w:t>
      </w:r>
      <w:r w:rsidR="00A40224">
        <w:rPr>
          <w:rFonts w:ascii="Lato" w:hAnsi="Lato" w:cs="Arial"/>
          <w:spacing w:val="4"/>
        </w:rPr>
        <w:t xml:space="preserve">w sytuacji realizacji ich w takiej lokalizacji, </w:t>
      </w:r>
      <w:r w:rsidRPr="00722F08">
        <w:rPr>
          <w:rFonts w:ascii="Lato" w:hAnsi="Lato" w:cs="Arial"/>
          <w:spacing w:val="4"/>
        </w:rPr>
        <w:t xml:space="preserve">znajdowałyby się one w skrajni drogi. </w:t>
      </w:r>
      <w:r w:rsidR="00A40224">
        <w:rPr>
          <w:rFonts w:ascii="Lato" w:hAnsi="Lato" w:cs="Arial"/>
          <w:spacing w:val="4"/>
        </w:rPr>
        <w:t xml:space="preserve">Brak jest </w:t>
      </w:r>
      <w:r w:rsidRPr="00722F08">
        <w:rPr>
          <w:rFonts w:ascii="Lato" w:hAnsi="Lato" w:cs="Arial"/>
          <w:spacing w:val="4"/>
        </w:rPr>
        <w:t>tak</w:t>
      </w:r>
      <w:r w:rsidR="00A5051F" w:rsidRPr="00722F08">
        <w:rPr>
          <w:rFonts w:ascii="Lato" w:hAnsi="Lato" w:cs="Arial"/>
          <w:spacing w:val="4"/>
        </w:rPr>
        <w:t xml:space="preserve">że możliwości przymocowania słupów do konstrukcji estakady, ze względu na jej obecny stan techniczny oraz zabytkowy charakter obiektu. </w:t>
      </w:r>
    </w:p>
    <w:p w14:paraId="3E4674C0" w14:textId="229F15EE" w:rsidR="00A5051F" w:rsidRPr="00722F08" w:rsidRDefault="00A5051F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Dodatkowo</w:t>
      </w:r>
      <w:r w:rsidR="00446716">
        <w:rPr>
          <w:rFonts w:ascii="Lato" w:hAnsi="Lato" w:cs="Arial"/>
          <w:spacing w:val="4"/>
        </w:rPr>
        <w:t>,</w:t>
      </w:r>
      <w:r w:rsidRPr="00722F08">
        <w:rPr>
          <w:rFonts w:ascii="Lato" w:hAnsi="Lato" w:cs="Arial"/>
          <w:spacing w:val="4"/>
        </w:rPr>
        <w:t xml:space="preserve"> w ww. piśmie </w:t>
      </w:r>
      <w:r w:rsidRPr="00722F08">
        <w:rPr>
          <w:rFonts w:ascii="Lato" w:hAnsi="Lato" w:cs="Arial"/>
          <w:i/>
          <w:iCs/>
          <w:spacing w:val="4"/>
        </w:rPr>
        <w:t>inwestor</w:t>
      </w:r>
      <w:r w:rsidRPr="00722F08">
        <w:rPr>
          <w:rFonts w:ascii="Lato" w:hAnsi="Lato" w:cs="Arial"/>
          <w:spacing w:val="4"/>
        </w:rPr>
        <w:t xml:space="preserve"> zwrócił uwagę na to, że nie ma technicznej możliwości posadowienia słupów poza długością estakady, ponieważ dopuszczalne maksymalne rozpiętości przęseł wskazane są w Katalogu Sieci Trakcyjnej i DTR (Dokumentacja Techniczno-Ruchowa)</w:t>
      </w:r>
      <w:r w:rsidR="00A40224">
        <w:rPr>
          <w:rFonts w:ascii="Lato" w:hAnsi="Lato" w:cs="Arial"/>
          <w:spacing w:val="4"/>
        </w:rPr>
        <w:t>, które</w:t>
      </w:r>
      <w:r w:rsidR="00697C51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dla sieci YwsC120-2c wynoszą </w:t>
      </w:r>
      <w:r w:rsidR="00643400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>60-65 m.</w:t>
      </w:r>
      <w:r w:rsidR="00ED04B0" w:rsidRPr="00722F08">
        <w:rPr>
          <w:rFonts w:ascii="Lato" w:hAnsi="Lato" w:cs="Arial"/>
          <w:spacing w:val="4"/>
        </w:rPr>
        <w:t xml:space="preserve"> Wpływ na rozstawienie konstrukcji wsporczych mają </w:t>
      </w:r>
      <w:r w:rsidR="00A40224">
        <w:rPr>
          <w:rFonts w:ascii="Lato" w:hAnsi="Lato" w:cs="Arial"/>
          <w:spacing w:val="4"/>
        </w:rPr>
        <w:t xml:space="preserve">także </w:t>
      </w:r>
      <w:r w:rsidR="00ED04B0" w:rsidRPr="00722F08">
        <w:rPr>
          <w:rFonts w:ascii="Lato" w:hAnsi="Lato" w:cs="Arial"/>
          <w:spacing w:val="4"/>
        </w:rPr>
        <w:t xml:space="preserve">parametry układu torowego oraz fakt, że tuż obok estakady znajduje się przejście rozjazdowe, które jest początkiem głowicy na stacji Szczecin </w:t>
      </w:r>
      <w:proofErr w:type="spellStart"/>
      <w:r w:rsidR="00ED04B0" w:rsidRPr="00722F08">
        <w:rPr>
          <w:rFonts w:ascii="Lato" w:hAnsi="Lato" w:cs="Arial"/>
          <w:spacing w:val="4"/>
        </w:rPr>
        <w:t>Stołczyn</w:t>
      </w:r>
      <w:proofErr w:type="spellEnd"/>
      <w:r w:rsidR="00ED04B0" w:rsidRPr="00722F08">
        <w:rPr>
          <w:rFonts w:ascii="Lato" w:hAnsi="Lato" w:cs="Arial"/>
          <w:spacing w:val="4"/>
        </w:rPr>
        <w:t>.</w:t>
      </w:r>
    </w:p>
    <w:p w14:paraId="56AC6A9B" w14:textId="790C05A1" w:rsidR="00F93C35" w:rsidRPr="00722F08" w:rsidRDefault="00CC37C2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Nadto </w:t>
      </w:r>
      <w:r w:rsidR="007218FB" w:rsidRPr="00722F08">
        <w:rPr>
          <w:rFonts w:ascii="Lato" w:hAnsi="Lato" w:cs="Arial"/>
          <w:i/>
          <w:iCs/>
          <w:spacing w:val="4"/>
        </w:rPr>
        <w:t xml:space="preserve">inwestor </w:t>
      </w:r>
      <w:r w:rsidR="007218FB" w:rsidRPr="00722F08">
        <w:rPr>
          <w:rFonts w:ascii="Lato" w:hAnsi="Lato" w:cs="Arial"/>
          <w:spacing w:val="4"/>
        </w:rPr>
        <w:t xml:space="preserve">wskazał, </w:t>
      </w:r>
      <w:r w:rsidR="00304052" w:rsidRPr="00722F08">
        <w:rPr>
          <w:rFonts w:ascii="Lato" w:hAnsi="Lato" w:cs="Arial"/>
          <w:spacing w:val="4"/>
        </w:rPr>
        <w:t xml:space="preserve">że </w:t>
      </w:r>
      <w:r w:rsidR="00ED04B0" w:rsidRPr="00722F08">
        <w:rPr>
          <w:rFonts w:ascii="Lato" w:hAnsi="Lato" w:cs="Arial"/>
          <w:spacing w:val="4"/>
        </w:rPr>
        <w:t xml:space="preserve">w związku ze złożonymi w toku postępowania przed Wojewodą Zachodniopomorskim uwagami skarżącego, przedstawionymi </w:t>
      </w:r>
      <w:r w:rsidR="007A3025">
        <w:rPr>
          <w:rFonts w:ascii="Lato" w:hAnsi="Lato" w:cs="Arial"/>
          <w:spacing w:val="4"/>
        </w:rPr>
        <w:t>w</w:t>
      </w:r>
      <w:r w:rsidR="007A3025" w:rsidRPr="00722F08">
        <w:rPr>
          <w:rFonts w:ascii="Lato" w:hAnsi="Lato" w:cs="Arial"/>
          <w:spacing w:val="4"/>
        </w:rPr>
        <w:t xml:space="preserve"> </w:t>
      </w:r>
      <w:r w:rsidR="00ED04B0" w:rsidRPr="00722F08">
        <w:rPr>
          <w:rFonts w:ascii="Lato" w:hAnsi="Lato" w:cs="Arial"/>
          <w:spacing w:val="4"/>
        </w:rPr>
        <w:t xml:space="preserve">piśmie </w:t>
      </w:r>
      <w:r w:rsidR="009768D9">
        <w:rPr>
          <w:rFonts w:ascii="Lato" w:hAnsi="Lato" w:cs="Arial"/>
          <w:spacing w:val="4"/>
        </w:rPr>
        <w:br/>
      </w:r>
      <w:r w:rsidR="00ED04B0" w:rsidRPr="00722F08">
        <w:rPr>
          <w:rFonts w:ascii="Lato" w:hAnsi="Lato" w:cs="Arial"/>
          <w:spacing w:val="4"/>
        </w:rPr>
        <w:t xml:space="preserve">z dnia 21 grudnia 2022 r., w celu zminimalizowania ingerencji w ww. działkę nr </w:t>
      </w:r>
      <w:r w:rsidR="00202E25">
        <w:rPr>
          <w:rFonts w:ascii="Lato" w:hAnsi="Lato" w:cs="Arial"/>
          <w:spacing w:val="4"/>
        </w:rPr>
        <w:t>…</w:t>
      </w:r>
      <w:r w:rsidR="00A40224">
        <w:rPr>
          <w:rFonts w:ascii="Lato" w:hAnsi="Lato" w:cs="Arial"/>
          <w:spacing w:val="4"/>
        </w:rPr>
        <w:t>,</w:t>
      </w:r>
      <w:r w:rsidR="00ED04B0" w:rsidRPr="00722F08">
        <w:rPr>
          <w:rFonts w:ascii="Lato" w:hAnsi="Lato" w:cs="Arial"/>
          <w:spacing w:val="4"/>
        </w:rPr>
        <w:t xml:space="preserve"> zmieniono lokalizację projektowanej sieci telekomunikacji PKP PLK i znacznie zmniejszono zakres </w:t>
      </w:r>
      <w:r w:rsidR="007A3025">
        <w:rPr>
          <w:rFonts w:ascii="Lato" w:hAnsi="Lato" w:cs="Arial"/>
          <w:spacing w:val="4"/>
        </w:rPr>
        <w:t xml:space="preserve">działki </w:t>
      </w:r>
      <w:r w:rsidR="00ED04B0" w:rsidRPr="00722F08">
        <w:rPr>
          <w:rFonts w:ascii="Lato" w:hAnsi="Lato" w:cs="Arial"/>
          <w:spacing w:val="4"/>
        </w:rPr>
        <w:t xml:space="preserve">wydzielanej </w:t>
      </w:r>
      <w:r w:rsidR="007A3025">
        <w:rPr>
          <w:rFonts w:ascii="Lato" w:hAnsi="Lato" w:cs="Arial"/>
          <w:spacing w:val="4"/>
        </w:rPr>
        <w:t xml:space="preserve">do </w:t>
      </w:r>
      <w:r w:rsidR="00213D23">
        <w:rPr>
          <w:rFonts w:ascii="Lato" w:hAnsi="Lato" w:cs="Arial"/>
          <w:spacing w:val="4"/>
        </w:rPr>
        <w:t>przejęcia</w:t>
      </w:r>
      <w:r w:rsidR="00ED04B0" w:rsidRPr="00722F08">
        <w:rPr>
          <w:rFonts w:ascii="Lato" w:hAnsi="Lato" w:cs="Arial"/>
          <w:spacing w:val="4"/>
        </w:rPr>
        <w:t xml:space="preserve"> taki sposób, że: </w:t>
      </w:r>
    </w:p>
    <w:p w14:paraId="4946ECB2" w14:textId="0FD309B5" w:rsidR="00ED04B0" w:rsidRDefault="00A40224" w:rsidP="00E12044">
      <w:pPr>
        <w:pStyle w:val="Akapitzlist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240" w:line="240" w:lineRule="exact"/>
        <w:ind w:left="0" w:right="60" w:firstLine="0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lastRenderedPageBreak/>
        <w:t>n</w:t>
      </w:r>
      <w:r w:rsidR="00ED04B0" w:rsidRPr="00722F08">
        <w:rPr>
          <w:rFonts w:ascii="Lato" w:hAnsi="Lato" w:cs="Arial"/>
          <w:spacing w:val="4"/>
          <w:sz w:val="22"/>
          <w:szCs w:val="22"/>
        </w:rPr>
        <w:t xml:space="preserve">a działce </w:t>
      </w:r>
      <w:r>
        <w:rPr>
          <w:rFonts w:ascii="Lato" w:hAnsi="Lato" w:cs="Arial"/>
          <w:spacing w:val="4"/>
          <w:sz w:val="22"/>
          <w:szCs w:val="22"/>
        </w:rPr>
        <w:t xml:space="preserve">nr </w:t>
      </w:r>
      <w:r w:rsidR="00202E25">
        <w:rPr>
          <w:rFonts w:ascii="Lato" w:hAnsi="Lato" w:cs="Arial"/>
          <w:spacing w:val="4"/>
          <w:sz w:val="22"/>
          <w:szCs w:val="22"/>
        </w:rPr>
        <w:t>….</w:t>
      </w:r>
      <w:r w:rsidR="00ED04B0" w:rsidRPr="00722F08">
        <w:rPr>
          <w:rFonts w:ascii="Lato" w:hAnsi="Lato" w:cs="Arial"/>
          <w:spacing w:val="4"/>
          <w:sz w:val="22"/>
          <w:szCs w:val="22"/>
        </w:rPr>
        <w:t xml:space="preserve"> pozostawiono </w:t>
      </w:r>
      <w:r w:rsidR="00E335E9" w:rsidRPr="00722F08">
        <w:rPr>
          <w:rFonts w:ascii="Lato" w:hAnsi="Lato" w:cs="Arial"/>
          <w:spacing w:val="4"/>
          <w:sz w:val="22"/>
          <w:szCs w:val="22"/>
        </w:rPr>
        <w:t xml:space="preserve">jedynie projektowane słupy trakcyjne </w:t>
      </w:r>
      <w:r w:rsidR="009768D9">
        <w:rPr>
          <w:rFonts w:ascii="Lato" w:hAnsi="Lato" w:cs="Arial"/>
          <w:spacing w:val="4"/>
          <w:sz w:val="22"/>
          <w:szCs w:val="22"/>
        </w:rPr>
        <w:br/>
      </w:r>
      <w:r w:rsidR="00E335E9" w:rsidRPr="00722F08">
        <w:rPr>
          <w:rFonts w:ascii="Lato" w:hAnsi="Lato" w:cs="Arial"/>
          <w:spacing w:val="4"/>
          <w:sz w:val="22"/>
          <w:szCs w:val="22"/>
        </w:rPr>
        <w:t xml:space="preserve">oraz podwieszony na nich kabel linii potrzeb nietrakcyjnych, który stanowi linię napowietrzną zlokalizowaną ponad skrajnią drogową (niestanowiącą przeszkody </w:t>
      </w:r>
      <w:r w:rsidR="000E0CA2">
        <w:rPr>
          <w:rFonts w:ascii="Lato" w:hAnsi="Lato" w:cs="Arial"/>
          <w:spacing w:val="4"/>
          <w:sz w:val="22"/>
          <w:szCs w:val="22"/>
        </w:rPr>
        <w:br/>
      </w:r>
      <w:r w:rsidR="00E335E9" w:rsidRPr="00722F08">
        <w:rPr>
          <w:rFonts w:ascii="Lato" w:hAnsi="Lato" w:cs="Arial"/>
          <w:spacing w:val="4"/>
          <w:sz w:val="22"/>
          <w:szCs w:val="22"/>
        </w:rPr>
        <w:t>dla poruszających się po drodze pojazdów);</w:t>
      </w:r>
    </w:p>
    <w:p w14:paraId="54BCC5BE" w14:textId="77777777" w:rsidR="00A40224" w:rsidRPr="00722F08" w:rsidRDefault="00A40224" w:rsidP="00753AC7">
      <w:pPr>
        <w:pStyle w:val="Akapitzlis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240" w:line="240" w:lineRule="exact"/>
        <w:ind w:left="0" w:right="60"/>
        <w:jc w:val="both"/>
        <w:rPr>
          <w:rFonts w:ascii="Lato" w:hAnsi="Lato" w:cs="Arial"/>
          <w:spacing w:val="4"/>
          <w:sz w:val="22"/>
          <w:szCs w:val="22"/>
        </w:rPr>
      </w:pPr>
    </w:p>
    <w:p w14:paraId="3AC5593F" w14:textId="3852B2B0" w:rsidR="00E335E9" w:rsidRDefault="00A40224" w:rsidP="00E12044">
      <w:pPr>
        <w:pStyle w:val="Akapitzlist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240" w:line="240" w:lineRule="exact"/>
        <w:ind w:left="0" w:right="60" w:firstLine="0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>p</w:t>
      </w:r>
      <w:r w:rsidR="00E335E9" w:rsidRPr="00722F08">
        <w:rPr>
          <w:rFonts w:ascii="Lato" w:hAnsi="Lato" w:cs="Arial"/>
          <w:spacing w:val="4"/>
          <w:sz w:val="22"/>
          <w:szCs w:val="22"/>
        </w:rPr>
        <w:t>rojektowane słupy trakcyjne oraz po</w:t>
      </w:r>
      <w:r>
        <w:rPr>
          <w:rFonts w:ascii="Lato" w:hAnsi="Lato" w:cs="Arial"/>
          <w:spacing w:val="4"/>
          <w:sz w:val="22"/>
          <w:szCs w:val="22"/>
        </w:rPr>
        <w:t>d</w:t>
      </w:r>
      <w:r w:rsidR="00E335E9" w:rsidRPr="00722F08">
        <w:rPr>
          <w:rFonts w:ascii="Lato" w:hAnsi="Lato" w:cs="Arial"/>
          <w:spacing w:val="4"/>
          <w:sz w:val="22"/>
          <w:szCs w:val="22"/>
        </w:rPr>
        <w:t>wieszony na nich kabel linii potrzeb nietrakcyjnych nie ingerują w sieci kanalizacyjne oraz kabel energetyczny;</w:t>
      </w:r>
    </w:p>
    <w:p w14:paraId="6988AC43" w14:textId="77777777" w:rsidR="00A40224" w:rsidRPr="00722F08" w:rsidRDefault="00A40224" w:rsidP="00753AC7">
      <w:pPr>
        <w:pStyle w:val="Akapitzlis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240" w:line="240" w:lineRule="exact"/>
        <w:ind w:left="0" w:right="60"/>
        <w:jc w:val="both"/>
        <w:rPr>
          <w:rFonts w:ascii="Lato" w:hAnsi="Lato" w:cs="Arial"/>
          <w:spacing w:val="4"/>
          <w:sz w:val="22"/>
          <w:szCs w:val="22"/>
        </w:rPr>
      </w:pPr>
    </w:p>
    <w:p w14:paraId="23098946" w14:textId="6E3B8463" w:rsidR="00E335E9" w:rsidRPr="00722F08" w:rsidRDefault="00A40224" w:rsidP="00E12044">
      <w:pPr>
        <w:pStyle w:val="Akapitzlist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spacing w:after="240" w:line="240" w:lineRule="exact"/>
        <w:ind w:left="0" w:right="60" w:firstLine="0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>z</w:t>
      </w:r>
      <w:r w:rsidR="00E335E9" w:rsidRPr="00722F08">
        <w:rPr>
          <w:rFonts w:ascii="Lato" w:hAnsi="Lato" w:cs="Arial"/>
          <w:spacing w:val="4"/>
          <w:sz w:val="22"/>
          <w:szCs w:val="22"/>
        </w:rPr>
        <w:t>wolniono miejsce na prowadzenie infrastruktury teletechnicznej.</w:t>
      </w:r>
    </w:p>
    <w:p w14:paraId="2214049B" w14:textId="39B98043" w:rsidR="006E1585" w:rsidRDefault="00E335E9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W </w:t>
      </w:r>
      <w:r w:rsidR="00A40224">
        <w:rPr>
          <w:rFonts w:ascii="Lato" w:hAnsi="Lato" w:cs="Arial"/>
          <w:spacing w:val="4"/>
        </w:rPr>
        <w:t xml:space="preserve">konsekwencji powyższych korekt, w odniesieniu do działki nr </w:t>
      </w:r>
      <w:r w:rsidR="00202E25">
        <w:rPr>
          <w:rFonts w:ascii="Lato" w:hAnsi="Lato" w:cs="Arial"/>
          <w:spacing w:val="4"/>
        </w:rPr>
        <w:t>…</w:t>
      </w:r>
      <w:r w:rsidR="00A40224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ograniczono </w:t>
      </w:r>
      <w:r w:rsidR="00D41857">
        <w:rPr>
          <w:rFonts w:ascii="Lato" w:hAnsi="Lato" w:cs="Arial"/>
          <w:spacing w:val="4"/>
        </w:rPr>
        <w:t xml:space="preserve">powierzchnię </w:t>
      </w:r>
      <w:r w:rsidRPr="00722F08">
        <w:rPr>
          <w:rFonts w:ascii="Lato" w:hAnsi="Lato" w:cs="Arial"/>
          <w:spacing w:val="4"/>
        </w:rPr>
        <w:t>przejęt</w:t>
      </w:r>
      <w:r w:rsidR="00D41857">
        <w:rPr>
          <w:rFonts w:ascii="Lato" w:hAnsi="Lato" w:cs="Arial"/>
          <w:spacing w:val="4"/>
        </w:rPr>
        <w:t>ej</w:t>
      </w:r>
      <w:r w:rsidRPr="00722F08">
        <w:rPr>
          <w:rFonts w:ascii="Lato" w:hAnsi="Lato" w:cs="Arial"/>
          <w:spacing w:val="4"/>
        </w:rPr>
        <w:t xml:space="preserve"> częś</w:t>
      </w:r>
      <w:r w:rsidR="00D41857">
        <w:rPr>
          <w:rFonts w:ascii="Lato" w:hAnsi="Lato" w:cs="Arial"/>
          <w:spacing w:val="4"/>
        </w:rPr>
        <w:t>ci</w:t>
      </w:r>
      <w:r w:rsidRPr="00722F08">
        <w:rPr>
          <w:rFonts w:ascii="Lato" w:hAnsi="Lato" w:cs="Arial"/>
          <w:spacing w:val="4"/>
        </w:rPr>
        <w:t xml:space="preserve"> </w:t>
      </w:r>
      <w:r w:rsidR="00A40224">
        <w:rPr>
          <w:rFonts w:ascii="Lato" w:hAnsi="Lato" w:cs="Arial"/>
          <w:spacing w:val="4"/>
        </w:rPr>
        <w:t xml:space="preserve">tej </w:t>
      </w:r>
      <w:r w:rsidRPr="00722F08">
        <w:rPr>
          <w:rFonts w:ascii="Lato" w:hAnsi="Lato" w:cs="Arial"/>
          <w:spacing w:val="4"/>
        </w:rPr>
        <w:t>nieruchomości do niezbędnego minimum oraz zachowano możliwość prawidłowego wykorzystania pozostałej części nieruchomości na dotychczasowe cele.</w:t>
      </w:r>
    </w:p>
    <w:p w14:paraId="22C0EE74" w14:textId="37AFE614" w:rsidR="00461392" w:rsidRDefault="00461392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Podkreślić przy tym należy, że przedmiotowa inwestycja kolejowa polega na modernizacji już istniejącej linii kolejowej, co nie tylko determinuje jej przebieg, ale </w:t>
      </w:r>
      <w:r>
        <w:rPr>
          <w:rFonts w:ascii="Lato" w:hAnsi="Lato" w:cs="Arial"/>
          <w:spacing w:val="4"/>
        </w:rPr>
        <w:br/>
        <w:t>i miejsce posadowienia związanych z nią urządzeń.</w:t>
      </w:r>
    </w:p>
    <w:p w14:paraId="7FA6819E" w14:textId="5DF91538" w:rsidR="00B116A6" w:rsidRDefault="00B116A6" w:rsidP="00B116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/>
          <w:spacing w:val="4"/>
          <w:lang w:bidi="pl-PL"/>
        </w:rPr>
      </w:pPr>
      <w:r w:rsidRPr="00651469">
        <w:rPr>
          <w:rFonts w:ascii="Lato" w:hAnsi="Lato" w:cs="Arial"/>
          <w:bCs/>
          <w:spacing w:val="4"/>
          <w:lang w:bidi="pl-PL"/>
        </w:rPr>
        <w:t xml:space="preserve">W </w:t>
      </w:r>
      <w:r w:rsidR="00461392">
        <w:rPr>
          <w:rFonts w:ascii="Lato" w:hAnsi="Lato" w:cs="Arial"/>
          <w:bCs/>
          <w:spacing w:val="4"/>
          <w:lang w:bidi="pl-PL"/>
        </w:rPr>
        <w:t xml:space="preserve">rezultacie </w:t>
      </w:r>
      <w:r w:rsidRPr="00651469">
        <w:rPr>
          <w:rFonts w:ascii="Lato" w:hAnsi="Lato" w:cs="Arial"/>
          <w:bCs/>
          <w:spacing w:val="4"/>
          <w:lang w:bidi="pl-PL"/>
        </w:rPr>
        <w:t>powyższych</w:t>
      </w:r>
      <w:r w:rsidRPr="00B116A6">
        <w:rPr>
          <w:rFonts w:ascii="Lato" w:hAnsi="Lato" w:cs="Arial"/>
          <w:bCs/>
          <w:spacing w:val="4"/>
          <w:lang w:bidi="pl-PL"/>
        </w:rPr>
        <w:t xml:space="preserve"> wyjaśnień, nie można się zgodzić ze skarżącym </w:t>
      </w:r>
      <w:r w:rsidRPr="00B116A6">
        <w:rPr>
          <w:rFonts w:ascii="Lato" w:hAnsi="Lato" w:cs="Arial"/>
          <w:bCs/>
          <w:spacing w:val="4"/>
          <w:lang w:bidi="pl-PL"/>
        </w:rPr>
        <w:br/>
        <w:t xml:space="preserve">że w przedmiotowej sprawie doszło do naruszenia art. </w:t>
      </w:r>
      <w:r>
        <w:rPr>
          <w:rFonts w:ascii="Lato" w:hAnsi="Lato" w:cs="Arial"/>
          <w:bCs/>
          <w:spacing w:val="4"/>
          <w:lang w:bidi="pl-PL"/>
        </w:rPr>
        <w:t xml:space="preserve">6 - 9, </w:t>
      </w:r>
      <w:r w:rsidRPr="00B116A6">
        <w:rPr>
          <w:rFonts w:ascii="Lato" w:hAnsi="Lato" w:cs="Arial"/>
          <w:bCs/>
          <w:spacing w:val="4"/>
          <w:lang w:bidi="pl-PL"/>
        </w:rPr>
        <w:t xml:space="preserve">77 § 1 i 80 </w:t>
      </w:r>
      <w:r w:rsidRPr="00B116A6">
        <w:rPr>
          <w:rFonts w:ascii="Lato" w:hAnsi="Lato" w:cs="Arial"/>
          <w:bCs/>
          <w:i/>
          <w:spacing w:val="4"/>
          <w:lang w:bidi="pl-PL"/>
        </w:rPr>
        <w:t>kpa</w:t>
      </w:r>
      <w:r>
        <w:rPr>
          <w:rFonts w:ascii="Lato" w:hAnsi="Lato" w:cs="Arial"/>
          <w:bCs/>
          <w:i/>
          <w:spacing w:val="4"/>
          <w:lang w:bidi="pl-PL"/>
        </w:rPr>
        <w:t>.</w:t>
      </w:r>
      <w:r w:rsidRPr="00B116A6">
        <w:rPr>
          <w:rFonts w:ascii="Lato" w:hAnsi="Lato" w:cs="Arial"/>
          <w:bCs/>
          <w:i/>
          <w:spacing w:val="4"/>
          <w:lang w:bidi="pl-PL"/>
        </w:rPr>
        <w:t xml:space="preserve"> </w:t>
      </w:r>
    </w:p>
    <w:p w14:paraId="5AE2EBA0" w14:textId="4ACD88F4" w:rsidR="00B116A6" w:rsidRDefault="00B116A6" w:rsidP="00B116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B116A6">
        <w:rPr>
          <w:rFonts w:ascii="Lato" w:hAnsi="Lato" w:cs="Arial"/>
          <w:bCs/>
          <w:iCs/>
          <w:spacing w:val="4"/>
          <w:lang w:bidi="pl-PL"/>
        </w:rPr>
        <w:t xml:space="preserve">W ocenie </w:t>
      </w:r>
      <w:r w:rsidRPr="00B116A6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 w toku postępowania zakończonego wydaniem </w:t>
      </w:r>
      <w:r w:rsidRPr="00B116A6">
        <w:rPr>
          <w:rFonts w:ascii="Lato" w:hAnsi="Lato" w:cs="Arial"/>
          <w:bCs/>
          <w:i/>
          <w:iCs/>
          <w:spacing w:val="4"/>
          <w:lang w:bidi="pl-PL"/>
        </w:rPr>
        <w:t xml:space="preserve">decyzji Wojewody </w:t>
      </w:r>
      <w:r w:rsidR="00F8094B">
        <w:rPr>
          <w:rFonts w:ascii="Lato" w:hAnsi="Lato" w:cs="Arial"/>
          <w:bCs/>
          <w:i/>
          <w:iCs/>
          <w:spacing w:val="4"/>
          <w:lang w:bidi="pl-PL"/>
        </w:rPr>
        <w:t>Zachodniopomorskiego</w:t>
      </w:r>
      <w:r w:rsidR="00651469">
        <w:rPr>
          <w:rFonts w:ascii="Lato" w:hAnsi="Lato" w:cs="Arial"/>
          <w:bCs/>
          <w:i/>
          <w:iCs/>
          <w:spacing w:val="4"/>
          <w:lang w:bidi="pl-PL"/>
        </w:rPr>
        <w:t xml:space="preserve">, </w:t>
      </w:r>
      <w:r w:rsidR="00651469">
        <w:rPr>
          <w:rFonts w:ascii="Lato" w:hAnsi="Lato" w:cs="Arial"/>
          <w:bCs/>
          <w:spacing w:val="4"/>
          <w:lang w:bidi="pl-PL"/>
        </w:rPr>
        <w:t>w zakresie interesu prawnego strony skarżącej,</w:t>
      </w:r>
      <w:r w:rsidR="00F8094B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nie doszło do naruszenia przepisów proceduralnych w sposób mogący mieć istotny wpływ na wynik sprawy, a zgromadzony przez organ I instancji materiał dowodowy był kompletny </w:t>
      </w:r>
      <w:r w:rsidR="00651469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i umożliwiał wydanie rozstrzygnięcia. </w:t>
      </w:r>
    </w:p>
    <w:p w14:paraId="6E69B4C9" w14:textId="41805CE0" w:rsidR="002B608B" w:rsidRDefault="002B608B" w:rsidP="002B60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2B608B">
        <w:rPr>
          <w:rFonts w:ascii="Lato" w:hAnsi="Lato" w:cs="Arial"/>
          <w:bCs/>
          <w:iCs/>
          <w:spacing w:val="4"/>
          <w:lang w:bidi="pl-PL"/>
        </w:rPr>
        <w:t>W okolicznościach niniejszej sprawy nie sposób przyjąć, że organ I instancji rozpoznając niniejszą sprawę, nie dopełnił obowiązków przewidzianych w art. 7</w:t>
      </w:r>
      <w:r w:rsidR="001E392A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2B608B">
        <w:rPr>
          <w:rFonts w:ascii="Lato" w:hAnsi="Lato" w:cs="Arial"/>
          <w:bCs/>
          <w:iCs/>
          <w:spacing w:val="4"/>
          <w:lang w:bidi="pl-PL"/>
        </w:rPr>
        <w:t xml:space="preserve">i 77 § 1 </w:t>
      </w:r>
      <w:r w:rsidRPr="002B608B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2B608B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0E0CA2">
        <w:rPr>
          <w:rFonts w:ascii="Lato" w:hAnsi="Lato" w:cs="Arial"/>
          <w:bCs/>
          <w:iCs/>
          <w:spacing w:val="4"/>
          <w:lang w:bidi="pl-PL"/>
        </w:rPr>
        <w:br/>
      </w:r>
      <w:r w:rsidRPr="002B608B">
        <w:rPr>
          <w:rFonts w:ascii="Lato" w:hAnsi="Lato" w:cs="Arial"/>
          <w:bCs/>
          <w:iCs/>
          <w:spacing w:val="4"/>
          <w:lang w:bidi="pl-PL"/>
        </w:rPr>
        <w:t xml:space="preserve">i nie wykazał niezbędnej dbałości o dokładne wyjaśnienie sprawy. Wszystkie istotne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2B608B">
        <w:rPr>
          <w:rFonts w:ascii="Lato" w:hAnsi="Lato" w:cs="Arial"/>
          <w:bCs/>
          <w:iCs/>
          <w:spacing w:val="4"/>
          <w:lang w:bidi="pl-PL"/>
        </w:rPr>
        <w:t xml:space="preserve">w sprawie fakty i zdarzenia zostały ustalone na podstawie zgromadzonego przez organ I instancji materiału dowodowego oraz  w dostateczny sposób rozważone, </w:t>
      </w:r>
      <w:r w:rsidRPr="002B608B">
        <w:rPr>
          <w:rFonts w:ascii="Lato" w:hAnsi="Lato" w:cs="Arial"/>
          <w:bCs/>
          <w:iCs/>
          <w:spacing w:val="4"/>
          <w:lang w:bidi="pl-PL"/>
        </w:rPr>
        <w:br/>
        <w:t>a motywy podjętego rozstrzygnięcia należycie przedstawione w uzasadnieniu zaskarżonej decyzji.</w:t>
      </w:r>
    </w:p>
    <w:p w14:paraId="6CE4A471" w14:textId="77777777" w:rsidR="001E392A" w:rsidRPr="001E392A" w:rsidRDefault="001E392A" w:rsidP="001E39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1E392A">
        <w:rPr>
          <w:rFonts w:ascii="Lato" w:hAnsi="Lato" w:cs="Arial"/>
          <w:bCs/>
          <w:iCs/>
          <w:spacing w:val="4"/>
          <w:lang w:bidi="pl-PL"/>
        </w:rPr>
        <w:t xml:space="preserve">Zgodnie bowiem z art. 7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, w toku postępowania organy administracji publicznej stoją na straży praworządności, z urzędu lub na wniosek stron podejmują wszelkie czynności niezbędne do dokładnego wyjaśnienia stanu faktycznego oraz do załatwienia sprawy, mając na względzie interes społeczny i słuszny interes obywateli. Podkreślenia przy tym wymaga, iż z art. 7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wynika nie tylko obowiązek organów do podejmowania z urzędu czynności niezbędnych do dokładnego wyjaśnienia stanu faktycznego i załatwienia sprawy. Przepis nakłada taki obowiązek na organ, gdy strona wystąpi z wnioskiem. Dlatego strona, zgłaszając wątpliwości co do ustaleń organu, powinna przedstawić swoje wnioski i dowody na ich potwierdzenie (por. wyrok Wojewódzkiego Sądu Administracyjnego w Warszawie z dnia 7 marca 2018 r., sygn. akt VI SA/</w:t>
      </w:r>
      <w:proofErr w:type="spellStart"/>
      <w:r w:rsidRPr="001E392A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1E392A">
        <w:rPr>
          <w:rFonts w:ascii="Lato" w:hAnsi="Lato" w:cs="Arial"/>
          <w:bCs/>
          <w:iCs/>
          <w:spacing w:val="4"/>
          <w:lang w:bidi="pl-PL"/>
        </w:rPr>
        <w:t xml:space="preserve"> 2379/11).</w:t>
      </w:r>
    </w:p>
    <w:p w14:paraId="1A856A14" w14:textId="72448922" w:rsidR="001E392A" w:rsidRPr="001E392A" w:rsidRDefault="001E392A" w:rsidP="001E39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1E392A">
        <w:rPr>
          <w:rFonts w:ascii="Lato" w:hAnsi="Lato" w:cs="Arial"/>
          <w:bCs/>
          <w:iCs/>
          <w:spacing w:val="4"/>
          <w:lang w:bidi="pl-PL"/>
        </w:rPr>
        <w:t xml:space="preserve">Wskazać również należy, iż z zasady prawdy obiektywnej, wyrażonej w art. 7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i będącej naczelną zasadą postępowania administracyjnego, wynika, że organy administracji publicznej prowadzące postępowanie mają obowiązek zebrania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i rozpatrzenia materiału dowodowego w taki sposób, aby ustalić stan faktyczny sprawy zgodny z rzeczywistością, a zwłaszcza mają obowiązek dokonać wszechstronnej oceny okoliczności konkretnej sprawy na podstawie analizy całego materiału dowodowego </w:t>
      </w:r>
      <w:r w:rsidR="009768D9">
        <w:rPr>
          <w:rFonts w:ascii="Lato" w:hAnsi="Lato" w:cs="Arial"/>
          <w:bCs/>
          <w:iCs/>
          <w:spacing w:val="4"/>
          <w:lang w:bidi="pl-PL"/>
        </w:rPr>
        <w:br/>
      </w:r>
      <w:r w:rsidRPr="001E392A">
        <w:rPr>
          <w:rFonts w:ascii="Lato" w:hAnsi="Lato" w:cs="Arial"/>
          <w:bCs/>
          <w:iCs/>
          <w:spacing w:val="4"/>
          <w:lang w:bidi="pl-PL"/>
        </w:rPr>
        <w:lastRenderedPageBreak/>
        <w:t xml:space="preserve">i swoje stanowisko wyrazić w uzasadnieniu podjętej decyzji (vide: wyrok Naczelnego Sądu Administracyjnego z dnia 17 października 2001 r., sygn. akt I SA 1110/01). </w:t>
      </w:r>
    </w:p>
    <w:p w14:paraId="0B4351D1" w14:textId="77777777" w:rsidR="001E392A" w:rsidRPr="001E392A" w:rsidRDefault="001E392A" w:rsidP="001E39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1E392A">
        <w:rPr>
          <w:rFonts w:ascii="Lato" w:hAnsi="Lato" w:cs="Arial"/>
          <w:bCs/>
          <w:iCs/>
          <w:spacing w:val="4"/>
          <w:lang w:bidi="pl-PL"/>
        </w:rPr>
        <w:t xml:space="preserve">Z kolei przepis art. 77 § 1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nakłada na organy administracji publicznej obowiązek zgromadzenia całego materiału dowodowego koniecznego do prawidłowego rozstrzygnięcia sprawy. Z powołanej normy prawnej wynika między innymi, że organ administracji jest zobowiązany z urzędu przeprowadzić dowody służące ustaleniu stanu faktycznego sprawy. Zaś art. 80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 xml:space="preserve">kpa </w:t>
      </w:r>
      <w:r w:rsidRPr="001E392A">
        <w:rPr>
          <w:rFonts w:ascii="Lato" w:hAnsi="Lato" w:cs="Arial"/>
          <w:bCs/>
          <w:iCs/>
          <w:spacing w:val="4"/>
          <w:lang w:bidi="pl-PL"/>
        </w:rPr>
        <w:t>przewiduje, że organ administracji publicznej ocenia na podstawie całokształtu materiału dowodowego, czy dana okoliczność została udowodniona.</w:t>
      </w:r>
    </w:p>
    <w:p w14:paraId="7E03B9A1" w14:textId="7485CC4A" w:rsidR="001E392A" w:rsidRPr="001E392A" w:rsidRDefault="001E392A" w:rsidP="001E39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1E392A">
        <w:rPr>
          <w:rFonts w:ascii="Lato" w:hAnsi="Lato" w:cs="Arial"/>
          <w:bCs/>
          <w:iCs/>
          <w:spacing w:val="4"/>
          <w:lang w:bidi="pl-PL"/>
        </w:rPr>
        <w:t xml:space="preserve">Jednocześnie podkreślenia wymaga, iż z samego wniosku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 xml:space="preserve">inwestora </w:t>
      </w:r>
      <w:r w:rsidRPr="001E392A">
        <w:rPr>
          <w:rFonts w:ascii="Lato" w:hAnsi="Lato" w:cs="Arial"/>
          <w:bCs/>
          <w:iCs/>
          <w:spacing w:val="4"/>
          <w:lang w:bidi="pl-PL"/>
        </w:rPr>
        <w:t>(wraz z załącznikami) wynika konieczność i zasadność zajęcia działki skarżące</w:t>
      </w:r>
      <w:r>
        <w:rPr>
          <w:rFonts w:ascii="Lato" w:hAnsi="Lato" w:cs="Arial"/>
          <w:bCs/>
          <w:iCs/>
          <w:spacing w:val="4"/>
          <w:lang w:bidi="pl-PL"/>
        </w:rPr>
        <w:t>go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w celu realizacji przedmiotowej inwestycji, a tym samym ustalenia dokonane w tym zakresie przez organ wojewódzki</w:t>
      </w:r>
      <w:r w:rsidR="004B74C3">
        <w:rPr>
          <w:rFonts w:ascii="Lato" w:hAnsi="Lato" w:cs="Arial"/>
          <w:bCs/>
          <w:iCs/>
          <w:spacing w:val="4"/>
          <w:lang w:bidi="pl-PL"/>
        </w:rPr>
        <w:t>,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na podstawie zgromadzonego materiału dowodowego</w:t>
      </w:r>
      <w:r w:rsidR="004B74C3">
        <w:rPr>
          <w:rFonts w:ascii="Lato" w:hAnsi="Lato" w:cs="Arial"/>
          <w:bCs/>
          <w:iCs/>
          <w:spacing w:val="4"/>
          <w:lang w:bidi="pl-PL"/>
        </w:rPr>
        <w:t>,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w pełni odpowiadają przepisom </w:t>
      </w:r>
      <w:r w:rsidRPr="001E392A">
        <w:rPr>
          <w:rFonts w:ascii="Lato" w:hAnsi="Lato" w:cs="Arial"/>
          <w:bCs/>
          <w:i/>
          <w:iCs/>
          <w:spacing w:val="4"/>
          <w:lang w:bidi="pl-PL"/>
        </w:rPr>
        <w:t xml:space="preserve">specustawy </w:t>
      </w:r>
      <w:r>
        <w:rPr>
          <w:rFonts w:ascii="Lato" w:hAnsi="Lato" w:cs="Arial"/>
          <w:bCs/>
          <w:i/>
          <w:iCs/>
          <w:spacing w:val="4"/>
          <w:lang w:bidi="pl-PL"/>
        </w:rPr>
        <w:t>kolejowej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oraz przepisom procedury administracyjnej. </w:t>
      </w:r>
    </w:p>
    <w:p w14:paraId="5F45F2B7" w14:textId="511FEA0E" w:rsidR="001E392A" w:rsidRPr="00B9129B" w:rsidRDefault="001E392A" w:rsidP="00B91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2"/>
        <w:jc w:val="both"/>
        <w:rPr>
          <w:rFonts w:ascii="Lato" w:hAnsi="Lato" w:cs="Arial"/>
          <w:bCs/>
          <w:iCs/>
          <w:spacing w:val="4"/>
          <w:lang w:bidi="pl-PL"/>
        </w:rPr>
      </w:pPr>
      <w:r w:rsidRPr="001E392A">
        <w:rPr>
          <w:rFonts w:ascii="Lato" w:hAnsi="Lato" w:cs="Arial"/>
          <w:bCs/>
          <w:iCs/>
          <w:spacing w:val="4"/>
          <w:lang w:bidi="pl-PL"/>
        </w:rPr>
        <w:t xml:space="preserve">Do przeciwnych wniosków nie może prowadzić zarzut skarżącego dotyczący braku mapy </w:t>
      </w:r>
      <w:r w:rsidR="004B74C3">
        <w:rPr>
          <w:rFonts w:ascii="Lato" w:hAnsi="Lato" w:cs="Arial"/>
          <w:bCs/>
          <w:iCs/>
          <w:spacing w:val="4"/>
          <w:lang w:bidi="pl-PL"/>
        </w:rPr>
        <w:t xml:space="preserve">z </w:t>
      </w:r>
      <w:r w:rsidR="004B74C3" w:rsidRPr="001E392A">
        <w:rPr>
          <w:rFonts w:ascii="Lato" w:hAnsi="Lato" w:cs="Arial"/>
          <w:bCs/>
          <w:iCs/>
          <w:spacing w:val="4"/>
          <w:lang w:bidi="pl-PL"/>
        </w:rPr>
        <w:t>projekt</w:t>
      </w:r>
      <w:r w:rsidR="004B74C3">
        <w:rPr>
          <w:rFonts w:ascii="Lato" w:hAnsi="Lato" w:cs="Arial"/>
          <w:bCs/>
          <w:iCs/>
          <w:spacing w:val="4"/>
          <w:lang w:bidi="pl-PL"/>
        </w:rPr>
        <w:t>em</w:t>
      </w:r>
      <w:r w:rsidR="004B74C3" w:rsidRPr="001E392A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1E392A">
        <w:rPr>
          <w:rFonts w:ascii="Lato" w:hAnsi="Lato" w:cs="Arial"/>
          <w:bCs/>
          <w:iCs/>
          <w:spacing w:val="4"/>
          <w:lang w:bidi="pl-PL"/>
        </w:rPr>
        <w:t>podziału geodezyjnego, gdyż wbrew twierdzeniom Pana S</w:t>
      </w:r>
      <w:r w:rsidR="00202E25">
        <w:rPr>
          <w:rFonts w:ascii="Lato" w:hAnsi="Lato" w:cs="Arial"/>
          <w:bCs/>
          <w:iCs/>
          <w:spacing w:val="4"/>
          <w:lang w:bidi="pl-PL"/>
        </w:rPr>
        <w:t>.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S</w:t>
      </w:r>
      <w:r w:rsidR="00202E25">
        <w:rPr>
          <w:rFonts w:ascii="Lato" w:hAnsi="Lato" w:cs="Arial"/>
          <w:bCs/>
          <w:iCs/>
          <w:spacing w:val="4"/>
          <w:lang w:bidi="pl-PL"/>
        </w:rPr>
        <w:t>.</w:t>
      </w:r>
      <w:r w:rsidRPr="001E392A">
        <w:rPr>
          <w:rFonts w:ascii="Lato" w:hAnsi="Lato" w:cs="Arial"/>
          <w:bCs/>
          <w:iCs/>
          <w:spacing w:val="4"/>
          <w:lang w:bidi="pl-PL"/>
        </w:rPr>
        <w:t>, reprezentowanego przez adw. T</w:t>
      </w:r>
      <w:r w:rsidR="00202E25">
        <w:rPr>
          <w:rFonts w:ascii="Lato" w:hAnsi="Lato" w:cs="Arial"/>
          <w:bCs/>
          <w:iCs/>
          <w:spacing w:val="4"/>
          <w:lang w:bidi="pl-PL"/>
        </w:rPr>
        <w:t>.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 M</w:t>
      </w:r>
      <w:r w:rsidR="00202E25">
        <w:rPr>
          <w:rFonts w:ascii="Lato" w:hAnsi="Lato" w:cs="Arial"/>
          <w:bCs/>
          <w:iCs/>
          <w:spacing w:val="4"/>
          <w:lang w:bidi="pl-PL"/>
        </w:rPr>
        <w:t>.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, mapa </w:t>
      </w:r>
      <w:r w:rsidR="004B74C3">
        <w:rPr>
          <w:rFonts w:ascii="Lato" w:hAnsi="Lato" w:cs="Arial"/>
          <w:bCs/>
          <w:iCs/>
          <w:spacing w:val="4"/>
          <w:lang w:bidi="pl-PL"/>
        </w:rPr>
        <w:t xml:space="preserve">z projektem </w:t>
      </w:r>
      <w:r w:rsidRPr="001E392A">
        <w:rPr>
          <w:rFonts w:ascii="Lato" w:hAnsi="Lato" w:cs="Arial"/>
          <w:bCs/>
          <w:iCs/>
          <w:spacing w:val="4"/>
          <w:lang w:bidi="pl-PL"/>
        </w:rPr>
        <w:t xml:space="preserve">podziału geodezyjnego </w:t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działki nr </w:t>
      </w:r>
      <w:r w:rsidR="006311DA">
        <w:rPr>
          <w:rFonts w:ascii="Lato" w:hAnsi="Lato" w:cs="Arial"/>
          <w:bCs/>
          <w:iCs/>
          <w:spacing w:val="4"/>
          <w:lang w:bidi="pl-PL"/>
        </w:rPr>
        <w:t>…</w:t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 znajduje się w aktach sprawy i stanowi część załącznika nr 2 do </w:t>
      </w:r>
      <w:r w:rsidRPr="00B9129B">
        <w:rPr>
          <w:rFonts w:ascii="Lato" w:hAnsi="Lato" w:cs="Arial"/>
          <w:bCs/>
          <w:i/>
          <w:iCs/>
          <w:spacing w:val="4"/>
          <w:lang w:bidi="pl-PL"/>
        </w:rPr>
        <w:t>decyzji Wojewody Zachodniopomorskiego</w:t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. Natomiast postępowanie </w:t>
      </w:r>
      <w:r w:rsidR="000E0CA2">
        <w:rPr>
          <w:rFonts w:ascii="Lato" w:hAnsi="Lato" w:cs="Arial"/>
          <w:bCs/>
          <w:iCs/>
          <w:spacing w:val="4"/>
          <w:lang w:bidi="pl-PL"/>
        </w:rPr>
        <w:br/>
      </w:r>
      <w:r w:rsidRPr="00B9129B">
        <w:rPr>
          <w:rFonts w:ascii="Lato" w:hAnsi="Lato" w:cs="Arial"/>
          <w:bCs/>
          <w:iCs/>
          <w:spacing w:val="4"/>
          <w:lang w:bidi="pl-PL"/>
        </w:rPr>
        <w:t>w sprawie ustalenia lokalizacji inwestycji kolejowej nie obejmuje rozgraniczenia wyodrębnionych nieruchomości w terenie (por. wyroki Naczelnego Sąd Administracyjnego z dnia 1 kwietnia 2011 r., sygn. akt II OSK 158/11 i Wojewódzkiego Sadu Administracyjnego w Warszawie z dnia 20 lipca 2017 r., sygn. akt VII SA/</w:t>
      </w:r>
      <w:proofErr w:type="spellStart"/>
      <w:r w:rsidRPr="00B9129B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B9129B">
        <w:rPr>
          <w:rFonts w:ascii="Lato" w:hAnsi="Lato" w:cs="Arial"/>
          <w:bCs/>
          <w:iCs/>
          <w:spacing w:val="4"/>
          <w:lang w:bidi="pl-PL"/>
        </w:rPr>
        <w:t xml:space="preserve"> 727/17, zapadłe co prawda na gruncie </w:t>
      </w:r>
      <w:r w:rsidR="004F16B3" w:rsidRPr="004F16B3">
        <w:rPr>
          <w:rFonts w:ascii="Lato" w:hAnsi="Lato" w:cs="Arial"/>
          <w:bCs/>
          <w:i/>
          <w:spacing w:val="4"/>
          <w:lang w:bidi="pl-PL"/>
        </w:rPr>
        <w:t>specustawy drogowej</w:t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, niemniej znajdujące zastosowanie w niniejszej sprawie). Ewidencyjnego wyodrębnienia linii rozgraniczających teren inwestycji nie należy utożsamiać z rozgraniczeniem nieruchomości w terenie, które ma na celu ustalenie przebiegu ich granic przez określenie położenia punktów i linii granicznych, utrwalenie tych punktów znakami granicznymi na gruncie oraz sporządzenie odpowiednich dokumentów. Czynności podejmowane w związku z wykonywaniem prac geodezyjnych, o których mowa </w:t>
      </w:r>
      <w:r w:rsidR="000E0CA2">
        <w:rPr>
          <w:rFonts w:ascii="Lato" w:hAnsi="Lato" w:cs="Arial"/>
          <w:bCs/>
          <w:iCs/>
          <w:spacing w:val="4"/>
          <w:lang w:bidi="pl-PL"/>
        </w:rPr>
        <w:br/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w art. 32 i 39 </w:t>
      </w:r>
      <w:r w:rsidR="00B9129B" w:rsidRPr="00B9129B">
        <w:rPr>
          <w:rFonts w:ascii="Lato" w:hAnsi="Lato" w:cs="Arial"/>
          <w:bCs/>
          <w:iCs/>
          <w:spacing w:val="4"/>
          <w:lang w:bidi="pl-PL"/>
        </w:rPr>
        <w:t xml:space="preserve">ustawy z dnia 17 maja 1989 r. Prawo </w:t>
      </w:r>
      <w:r w:rsidR="00B9129B" w:rsidRPr="00B9129B">
        <w:rPr>
          <w:rFonts w:ascii="Lato" w:hAnsi="Lato"/>
          <w:spacing w:val="4"/>
        </w:rPr>
        <w:t xml:space="preserve">geodezyjne i kartograficzne </w:t>
      </w:r>
      <w:r w:rsidR="000E0CA2">
        <w:rPr>
          <w:rFonts w:ascii="Lato" w:hAnsi="Lato"/>
          <w:spacing w:val="4"/>
        </w:rPr>
        <w:br/>
      </w:r>
      <w:r w:rsidR="00B9129B" w:rsidRPr="00B9129B">
        <w:rPr>
          <w:rFonts w:ascii="Lato" w:hAnsi="Lato"/>
          <w:spacing w:val="4"/>
        </w:rPr>
        <w:t>(</w:t>
      </w:r>
      <w:proofErr w:type="spellStart"/>
      <w:r w:rsidR="00B9129B" w:rsidRPr="00B9129B">
        <w:rPr>
          <w:rFonts w:ascii="Lato" w:hAnsi="Lato"/>
          <w:spacing w:val="4"/>
        </w:rPr>
        <w:t>t.j</w:t>
      </w:r>
      <w:proofErr w:type="spellEnd"/>
      <w:r w:rsidR="00B9129B" w:rsidRPr="00B9129B">
        <w:rPr>
          <w:rFonts w:ascii="Lato" w:hAnsi="Lato"/>
          <w:spacing w:val="4"/>
        </w:rPr>
        <w:t>. Dz. U. z 2023 r. poz. 17</w:t>
      </w:r>
      <w:r w:rsidR="00B9129B">
        <w:rPr>
          <w:rFonts w:ascii="Lato" w:hAnsi="Lato"/>
          <w:spacing w:val="4"/>
        </w:rPr>
        <w:t>5</w:t>
      </w:r>
      <w:r w:rsidR="00B9129B" w:rsidRPr="00B9129B">
        <w:rPr>
          <w:rFonts w:ascii="Lato" w:hAnsi="Lato"/>
          <w:spacing w:val="4"/>
        </w:rPr>
        <w:t>2 ze zm.), zwanej dalej  „</w:t>
      </w:r>
      <w:r w:rsidRPr="00B9129B">
        <w:rPr>
          <w:rFonts w:ascii="Lato" w:hAnsi="Lato" w:cs="Arial"/>
          <w:bCs/>
          <w:i/>
          <w:iCs/>
          <w:spacing w:val="4"/>
          <w:lang w:bidi="pl-PL"/>
        </w:rPr>
        <w:t>ustaw</w:t>
      </w:r>
      <w:r w:rsidR="00B9129B">
        <w:rPr>
          <w:rFonts w:ascii="Lato" w:hAnsi="Lato" w:cs="Arial"/>
          <w:bCs/>
          <w:i/>
          <w:iCs/>
          <w:spacing w:val="4"/>
          <w:lang w:bidi="pl-PL"/>
        </w:rPr>
        <w:t>ą</w:t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B9129B">
        <w:rPr>
          <w:rFonts w:ascii="Lato" w:hAnsi="Lato" w:cs="Arial"/>
          <w:bCs/>
          <w:i/>
          <w:iCs/>
          <w:spacing w:val="4"/>
          <w:lang w:bidi="pl-PL"/>
        </w:rPr>
        <w:t xml:space="preserve">Prawo geodezyjne </w:t>
      </w:r>
      <w:r w:rsidR="000E0CA2">
        <w:rPr>
          <w:rFonts w:ascii="Lato" w:hAnsi="Lato" w:cs="Arial"/>
          <w:bCs/>
          <w:i/>
          <w:iCs/>
          <w:spacing w:val="4"/>
          <w:lang w:bidi="pl-PL"/>
        </w:rPr>
        <w:br/>
      </w:r>
      <w:r w:rsidRPr="00B9129B">
        <w:rPr>
          <w:rFonts w:ascii="Lato" w:hAnsi="Lato" w:cs="Arial"/>
          <w:bCs/>
          <w:i/>
          <w:iCs/>
          <w:spacing w:val="4"/>
          <w:lang w:bidi="pl-PL"/>
        </w:rPr>
        <w:t>i kartograficzne</w:t>
      </w:r>
      <w:r w:rsidRPr="00B9129B">
        <w:rPr>
          <w:rFonts w:ascii="Lato" w:hAnsi="Lato" w:cs="Arial"/>
          <w:bCs/>
          <w:iCs/>
          <w:spacing w:val="4"/>
          <w:lang w:bidi="pl-PL"/>
        </w:rPr>
        <w:t>,</w:t>
      </w:r>
      <w:r w:rsidR="00B9129B" w:rsidRPr="00B9129B">
        <w:rPr>
          <w:rFonts w:ascii="Lato" w:hAnsi="Lato" w:cs="Arial"/>
          <w:bCs/>
          <w:iCs/>
          <w:spacing w:val="4"/>
          <w:lang w:bidi="pl-PL"/>
        </w:rPr>
        <w:t>”</w:t>
      </w:r>
      <w:r w:rsidRPr="00B9129B">
        <w:rPr>
          <w:rFonts w:ascii="Lato" w:hAnsi="Lato" w:cs="Arial"/>
          <w:bCs/>
          <w:iCs/>
          <w:spacing w:val="4"/>
          <w:lang w:bidi="pl-PL"/>
        </w:rPr>
        <w:t xml:space="preserve"> nie są częścią postępowania w sprawie lokalizacji inwestycji kolejowej.</w:t>
      </w:r>
    </w:p>
    <w:p w14:paraId="29AD46F6" w14:textId="40976117" w:rsidR="00B116A6" w:rsidRPr="00B116A6" w:rsidRDefault="00B116A6" w:rsidP="00B116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B116A6">
        <w:rPr>
          <w:rFonts w:ascii="Lato" w:hAnsi="Lato" w:cs="Arial"/>
          <w:bCs/>
          <w:iCs/>
          <w:spacing w:val="4"/>
          <w:lang w:bidi="pl-PL"/>
        </w:rPr>
        <w:t xml:space="preserve">W kontekście zaś zarzutu </w:t>
      </w:r>
      <w:r w:rsidR="004B74C3">
        <w:rPr>
          <w:rFonts w:ascii="Lato" w:hAnsi="Lato" w:cs="Arial"/>
          <w:bCs/>
          <w:iCs/>
          <w:spacing w:val="4"/>
          <w:lang w:bidi="pl-PL"/>
        </w:rPr>
        <w:t xml:space="preserve">dotyczącego 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naruszenia przepisu art. 8 </w:t>
      </w:r>
      <w:r w:rsidRPr="00B116A6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B116A6">
        <w:rPr>
          <w:rFonts w:ascii="Lato" w:hAnsi="Lato" w:cs="Arial"/>
          <w:bCs/>
          <w:iCs/>
          <w:spacing w:val="4"/>
          <w:lang w:bidi="pl-PL"/>
        </w:rPr>
        <w:t>, na który powołał się skarżąc</w:t>
      </w:r>
      <w:r w:rsidR="00F32F1B">
        <w:rPr>
          <w:rFonts w:ascii="Lato" w:hAnsi="Lato" w:cs="Arial"/>
          <w:bCs/>
          <w:iCs/>
          <w:spacing w:val="4"/>
          <w:lang w:bidi="pl-PL"/>
        </w:rPr>
        <w:t>y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, wyjaśnić należy, iż istotą zasady zaufania obywateli do organów administracji publicznej jest wymóg praworządnego i sprawiedliwego prowadzenia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i rozstrzygnięcia sprawy administracyjnej, przy czym wymóg praworządności obejmuje dwa zasadnicze elementy, a mianowicie ustalenie przez organ administracji publicznej zdolności prawnej do prowadzenia postępowania w danej sprawie oraz zastosowanie przepisów prawa materialnego i przepisów prawa procesowego przy rozpoznaniu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i rozstrzygnięciu sprawy. Tylko postępowanie odpowiadające takim wymogom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i rozstrzygnięcie wydane w wyniku postępowania tak ukształtowanego, mogą wzbudzać zaufanie obywateli do organów administracji publicznej, nawet wtedy, gdy wydana decyzja nie uwzględnia ich żądań. </w:t>
      </w:r>
    </w:p>
    <w:p w14:paraId="27B94A75" w14:textId="17468AF8" w:rsidR="00F32F1B" w:rsidRPr="00B116A6" w:rsidRDefault="00B116A6" w:rsidP="00B116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B116A6">
        <w:rPr>
          <w:rFonts w:ascii="Lato" w:hAnsi="Lato" w:cs="Arial"/>
          <w:bCs/>
          <w:iCs/>
          <w:spacing w:val="4"/>
          <w:lang w:bidi="pl-PL"/>
        </w:rPr>
        <w:t xml:space="preserve">Jak słusznie zauważył Wojewódzki Sąd Administracyjny w Poznaniu w wyroku z dnia </w:t>
      </w:r>
      <w:r w:rsidRPr="00B116A6">
        <w:rPr>
          <w:rFonts w:ascii="Lato" w:hAnsi="Lato" w:cs="Arial"/>
          <w:bCs/>
          <w:iCs/>
          <w:spacing w:val="4"/>
          <w:lang w:bidi="pl-PL"/>
        </w:rPr>
        <w:br/>
        <w:t xml:space="preserve">20 listopada 2019 r., sygn. akt IV SA/Po 513/19, zasada prowadzenia postępowania </w:t>
      </w:r>
      <w:r w:rsidRPr="00B116A6">
        <w:rPr>
          <w:rFonts w:ascii="Lato" w:hAnsi="Lato" w:cs="Arial"/>
          <w:bCs/>
          <w:iCs/>
          <w:spacing w:val="4"/>
          <w:lang w:bidi="pl-PL"/>
        </w:rPr>
        <w:br/>
        <w:t xml:space="preserve">w sposób budzący zaufanie jego uczestników do władzy publicznej nie może być interpretowana w oparciu o subiektywne odczucia uczestników postępowania.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lastRenderedPageBreak/>
        <w:t xml:space="preserve">Organy administracji publicznej, zgodnie z zasadą praworządności wyrażoną w art. 6 </w:t>
      </w:r>
      <w:r w:rsidRPr="00B116A6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B116A6">
        <w:rPr>
          <w:rFonts w:ascii="Lato" w:hAnsi="Lato" w:cs="Arial"/>
          <w:bCs/>
          <w:iCs/>
          <w:spacing w:val="4"/>
          <w:lang w:bidi="pl-PL"/>
        </w:rPr>
        <w:t>, winny bowiem działać na podstawie przepisów prawa i w oparciu o zgromadzone dowody, nie zaś w oparciu o przekonanie stron postępowania o istnieniu nieprawidłowości.</w:t>
      </w:r>
      <w:r w:rsidR="00F32F1B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t xml:space="preserve">Wydając zaskarżoną decyzję organ kierował się treścią przepisów prawa materialnego (rozdziału 2b </w:t>
      </w:r>
      <w:r w:rsidR="00F32F1B" w:rsidRPr="00F32F1B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t>), mających w sprawie zastosowanie. Skoro nie stanowi naruszenia praw obywateli uchwalenie przepisów zawierających takie wyjątkowe, surowe regulacje, to nie można twierdzić,</w:t>
      </w:r>
      <w:r w:rsidR="00F32F1B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t>że stosowanie ich przez organy administracji zgodnie z ich brzmieniem prowadzi do naruszenia prawa. Zatem, choć ustalenie lokalizacji przedmiotowej inwestycji - w odczuciu skarżącego - narusza jego interes prawny, dzieje się to w zgodzie z obowiązującym prawem.</w:t>
      </w:r>
    </w:p>
    <w:p w14:paraId="3B3968BF" w14:textId="25AA188B" w:rsidR="00B116A6" w:rsidRPr="00B116A6" w:rsidRDefault="00B116A6" w:rsidP="00B116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B116A6">
        <w:rPr>
          <w:rFonts w:ascii="Lato" w:hAnsi="Lato" w:cs="Arial"/>
          <w:bCs/>
          <w:iCs/>
          <w:spacing w:val="4"/>
          <w:lang w:bidi="pl-PL"/>
        </w:rPr>
        <w:t>W przedmiotowej sprawie w zakresie interesu prawnego Pana</w:t>
      </w:r>
      <w:r w:rsidR="00F32F1B">
        <w:rPr>
          <w:rFonts w:ascii="Lato" w:hAnsi="Lato" w:cs="Arial"/>
          <w:bCs/>
          <w:iCs/>
          <w:spacing w:val="4"/>
          <w:lang w:bidi="pl-PL"/>
        </w:rPr>
        <w:t xml:space="preserve"> S</w:t>
      </w:r>
      <w:r w:rsidR="00202E25">
        <w:rPr>
          <w:rFonts w:ascii="Lato" w:hAnsi="Lato" w:cs="Arial"/>
          <w:bCs/>
          <w:iCs/>
          <w:spacing w:val="4"/>
          <w:lang w:bidi="pl-PL"/>
        </w:rPr>
        <w:t>.</w:t>
      </w:r>
      <w:r w:rsidR="00F32F1B">
        <w:rPr>
          <w:rFonts w:ascii="Lato" w:hAnsi="Lato" w:cs="Arial"/>
          <w:bCs/>
          <w:iCs/>
          <w:spacing w:val="4"/>
          <w:lang w:bidi="pl-PL"/>
        </w:rPr>
        <w:t xml:space="preserve"> S</w:t>
      </w:r>
      <w:r w:rsidR="00202E25">
        <w:rPr>
          <w:rFonts w:ascii="Lato" w:hAnsi="Lato" w:cs="Arial"/>
          <w:bCs/>
          <w:iCs/>
          <w:spacing w:val="4"/>
          <w:lang w:bidi="pl-PL"/>
        </w:rPr>
        <w:t>.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, organ wojewódzki uczynił zadość zarówno przepisom prawa materialnego,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jak i procesowego. Powyższe pozwala na stwierdzenie, iż </w:t>
      </w:r>
      <w:r w:rsidRPr="00B116A6">
        <w:rPr>
          <w:rFonts w:ascii="Lato" w:hAnsi="Lato" w:cs="Arial"/>
          <w:bCs/>
          <w:i/>
          <w:iCs/>
          <w:spacing w:val="4"/>
          <w:lang w:bidi="pl-PL"/>
        </w:rPr>
        <w:t xml:space="preserve">decyzja Wojewody </w:t>
      </w:r>
      <w:r w:rsidR="00F32F1B">
        <w:rPr>
          <w:rFonts w:ascii="Lato" w:hAnsi="Lato" w:cs="Arial"/>
          <w:bCs/>
          <w:i/>
          <w:iCs/>
          <w:spacing w:val="4"/>
          <w:lang w:bidi="pl-PL"/>
        </w:rPr>
        <w:t xml:space="preserve">Zachodniopomorskiego </w:t>
      </w:r>
      <w:r w:rsidRPr="00B116A6">
        <w:rPr>
          <w:rFonts w:ascii="Lato" w:hAnsi="Lato" w:cs="Arial"/>
          <w:bCs/>
          <w:iCs/>
          <w:spacing w:val="4"/>
          <w:lang w:bidi="pl-PL"/>
        </w:rPr>
        <w:t>została wydana z poszanowaniem zasady pogłębiania zaufania obywateli do organów państwa</w:t>
      </w:r>
      <w:r w:rsidR="004B74C3">
        <w:rPr>
          <w:rFonts w:ascii="Lato" w:hAnsi="Lato" w:cs="Arial"/>
          <w:bCs/>
          <w:iCs/>
          <w:spacing w:val="4"/>
          <w:lang w:bidi="pl-PL"/>
        </w:rPr>
        <w:t>, jak i z zachowaniem zasady praworządności.</w:t>
      </w:r>
    </w:p>
    <w:p w14:paraId="24744C2B" w14:textId="3313188F" w:rsidR="00B116A6" w:rsidRDefault="00B116A6" w:rsidP="00B116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B116A6">
        <w:rPr>
          <w:rFonts w:ascii="Lato" w:hAnsi="Lato" w:cs="Arial"/>
          <w:bCs/>
          <w:iCs/>
          <w:spacing w:val="4"/>
          <w:lang w:bidi="pl-PL"/>
        </w:rPr>
        <w:t xml:space="preserve">W ocenie </w:t>
      </w:r>
      <w:r w:rsidRPr="00B116A6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, materiał dowodowy zebrany przez organ wojewódzki w przedmiotowej sprawie był kompletny, tj. dotyczył wszystkich okoliczności faktycznych, które miały znaczenie w sprawie, i pozwalał na wydanie prawidłowego rozstrzygnięcia. Ponadto, organ pouczył strony postępowania o przysługujących </w:t>
      </w:r>
      <w:r w:rsidRPr="00B116A6">
        <w:rPr>
          <w:rFonts w:ascii="Lato" w:hAnsi="Lato" w:cs="Arial"/>
          <w:bCs/>
          <w:iCs/>
          <w:spacing w:val="4"/>
          <w:lang w:bidi="pl-PL"/>
        </w:rPr>
        <w:br/>
        <w:t xml:space="preserve">im prawach, natomiast w uzasadnieniu zaskarżonej decyzji organ jasno przedstawił swój tok rozumowania oraz przesłanki, które przesądziły o wydaniu rozstrzygnięcia w takim </w:t>
      </w:r>
      <w:r w:rsidRPr="00B116A6">
        <w:rPr>
          <w:rFonts w:ascii="Lato" w:hAnsi="Lato" w:cs="Arial"/>
          <w:bCs/>
          <w:iCs/>
          <w:spacing w:val="4"/>
          <w:lang w:bidi="pl-PL"/>
        </w:rPr>
        <w:br/>
        <w:t xml:space="preserve">a nie innym kształcie. Stanowisko Wojewody </w:t>
      </w:r>
      <w:r w:rsidR="00F32F1B">
        <w:rPr>
          <w:rFonts w:ascii="Lato" w:hAnsi="Lato" w:cs="Arial"/>
          <w:bCs/>
          <w:iCs/>
          <w:spacing w:val="4"/>
          <w:lang w:bidi="pl-PL"/>
        </w:rPr>
        <w:t xml:space="preserve">Zachodniopomorskiego </w:t>
      </w:r>
      <w:r w:rsidRPr="00B116A6">
        <w:rPr>
          <w:rFonts w:ascii="Lato" w:hAnsi="Lato" w:cs="Arial"/>
          <w:bCs/>
          <w:iCs/>
          <w:spacing w:val="4"/>
          <w:lang w:bidi="pl-PL"/>
        </w:rPr>
        <w:t xml:space="preserve">w wystarczający sposób wskazuje na tok rozumowania przyjęty przy rozpoznawaniu sprawy,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B116A6">
        <w:rPr>
          <w:rFonts w:ascii="Lato" w:hAnsi="Lato" w:cs="Arial"/>
          <w:bCs/>
          <w:iCs/>
          <w:spacing w:val="4"/>
          <w:lang w:bidi="pl-PL"/>
        </w:rPr>
        <w:t>a w konsekwencji nie narusza norm postępowania administracyjnego.</w:t>
      </w:r>
    </w:p>
    <w:p w14:paraId="16DB4159" w14:textId="0A747E8F" w:rsidR="00F32F1B" w:rsidRPr="00F32F1B" w:rsidRDefault="00F32F1B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F32F1B">
        <w:rPr>
          <w:rFonts w:ascii="Lato" w:hAnsi="Lato" w:cs="Arial"/>
          <w:bCs/>
          <w:iCs/>
          <w:spacing w:val="4"/>
          <w:lang w:bidi="pl-PL"/>
        </w:rPr>
        <w:t>Nie można przy tym zgodzić się ze</w:t>
      </w:r>
      <w:r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>
        <w:rPr>
          <w:rFonts w:ascii="Lato" w:hAnsi="Lato" w:cs="Arial"/>
          <w:bCs/>
          <w:spacing w:val="4"/>
          <w:lang w:bidi="pl-PL"/>
        </w:rPr>
        <w:t>skarżącym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, że uzasadnienie </w:t>
      </w:r>
      <w:bookmarkStart w:id="5" w:name="_Hlk147856382"/>
      <w:r w:rsidRPr="00F32F1B">
        <w:rPr>
          <w:rFonts w:ascii="Lato" w:hAnsi="Lato" w:cs="Arial"/>
          <w:bCs/>
          <w:i/>
          <w:iCs/>
          <w:spacing w:val="4"/>
          <w:lang w:bidi="pl-PL"/>
        </w:rPr>
        <w:t xml:space="preserve">decyzji Wojewody </w:t>
      </w:r>
      <w:bookmarkEnd w:id="5"/>
      <w:r>
        <w:rPr>
          <w:rFonts w:ascii="Lato" w:hAnsi="Lato" w:cs="Arial"/>
          <w:bCs/>
          <w:i/>
          <w:iCs/>
          <w:spacing w:val="4"/>
          <w:lang w:bidi="pl-PL"/>
        </w:rPr>
        <w:t xml:space="preserve">Zachodniopomorskiego 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jest błędne i w konsekwencji zaskarżone rozstrzygnięcie zostało wydane z naruszeniem art. 107 § </w:t>
      </w:r>
      <w:r>
        <w:rPr>
          <w:rFonts w:ascii="Lato" w:hAnsi="Lato" w:cs="Arial"/>
          <w:bCs/>
          <w:iCs/>
          <w:spacing w:val="4"/>
          <w:lang w:bidi="pl-PL"/>
        </w:rPr>
        <w:t>3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 xml:space="preserve">kpa, 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poprzez brak adekwatnego uzasadnienia faktycznego. Jak bowiem wynika z uzasadnienia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 xml:space="preserve">decyzji Wojewody </w:t>
      </w:r>
      <w:r>
        <w:rPr>
          <w:rFonts w:ascii="Lato" w:hAnsi="Lato" w:cs="Arial"/>
          <w:bCs/>
          <w:i/>
          <w:iCs/>
          <w:spacing w:val="4"/>
          <w:lang w:bidi="pl-PL"/>
        </w:rPr>
        <w:t xml:space="preserve">Zachodniopomorskiego </w:t>
      </w:r>
      <w:r w:rsidRPr="00F32F1B">
        <w:rPr>
          <w:rFonts w:ascii="Lato" w:hAnsi="Lato" w:cs="Arial"/>
          <w:bCs/>
          <w:iCs/>
          <w:spacing w:val="4"/>
          <w:lang w:bidi="pl-PL"/>
        </w:rPr>
        <w:t>(str. 1</w:t>
      </w:r>
      <w:r>
        <w:rPr>
          <w:rFonts w:ascii="Lato" w:hAnsi="Lato" w:cs="Arial"/>
          <w:bCs/>
          <w:iCs/>
          <w:spacing w:val="4"/>
          <w:lang w:bidi="pl-PL"/>
        </w:rPr>
        <w:t>3</w:t>
      </w:r>
      <w:r w:rsidRPr="00F32F1B">
        <w:rPr>
          <w:rFonts w:ascii="Lato" w:hAnsi="Lato" w:cs="Arial"/>
          <w:bCs/>
          <w:iCs/>
          <w:spacing w:val="4"/>
          <w:lang w:bidi="pl-PL"/>
        </w:rPr>
        <w:t>-1</w:t>
      </w:r>
      <w:r>
        <w:rPr>
          <w:rFonts w:ascii="Lato" w:hAnsi="Lato" w:cs="Arial"/>
          <w:bCs/>
          <w:iCs/>
          <w:spacing w:val="4"/>
          <w:lang w:bidi="pl-PL"/>
        </w:rPr>
        <w:t>9</w:t>
      </w:r>
      <w:r w:rsidRPr="00F32F1B">
        <w:rPr>
          <w:rFonts w:ascii="Lato" w:hAnsi="Lato" w:cs="Arial"/>
          <w:bCs/>
          <w:iCs/>
          <w:spacing w:val="4"/>
          <w:lang w:bidi="pl-PL"/>
        </w:rPr>
        <w:t>)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 xml:space="preserve">, 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organ I instancji szczegółowo przenalizował złożony przez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 wniosek o wydanie decyzji o ustaleniu lokalizacji przedmiotowej inwestycji</w:t>
      </w:r>
      <w:r>
        <w:rPr>
          <w:rFonts w:ascii="Lato" w:hAnsi="Lato" w:cs="Arial"/>
          <w:bCs/>
          <w:iCs/>
          <w:spacing w:val="4"/>
          <w:lang w:bidi="pl-PL"/>
        </w:rPr>
        <w:t xml:space="preserve"> kolejowej</w:t>
      </w:r>
      <w:r w:rsidRPr="00F32F1B">
        <w:rPr>
          <w:rFonts w:ascii="Lato" w:hAnsi="Lato" w:cs="Arial"/>
          <w:bCs/>
          <w:iCs/>
          <w:spacing w:val="4"/>
          <w:lang w:bidi="pl-PL"/>
        </w:rPr>
        <w:t>.</w:t>
      </w:r>
      <w:r>
        <w:rPr>
          <w:rFonts w:ascii="Lato" w:hAnsi="Lato" w:cs="Arial"/>
          <w:bCs/>
          <w:iCs/>
          <w:spacing w:val="4"/>
          <w:lang w:bidi="pl-PL"/>
        </w:rPr>
        <w:t xml:space="preserve"> Za niezrozumiały w tym kontekście </w:t>
      </w:r>
      <w:r w:rsidR="00380967">
        <w:rPr>
          <w:rFonts w:ascii="Lato" w:hAnsi="Lato" w:cs="Arial"/>
          <w:bCs/>
          <w:iCs/>
          <w:spacing w:val="4"/>
          <w:lang w:bidi="pl-PL"/>
        </w:rPr>
        <w:t>uznać</w:t>
      </w:r>
      <w:r>
        <w:rPr>
          <w:rFonts w:ascii="Lato" w:hAnsi="Lato" w:cs="Arial"/>
          <w:bCs/>
          <w:iCs/>
          <w:spacing w:val="4"/>
          <w:lang w:bidi="pl-PL"/>
        </w:rPr>
        <w:t xml:space="preserve"> należy zarzut skarżącego, że </w:t>
      </w:r>
      <w:r w:rsidR="00380967">
        <w:rPr>
          <w:rFonts w:ascii="Lato" w:hAnsi="Lato" w:cs="Arial"/>
          <w:bCs/>
          <w:iCs/>
          <w:spacing w:val="4"/>
          <w:lang w:bidi="pl-PL"/>
        </w:rPr>
        <w:t xml:space="preserve">w uzasadnieniu przedstawiono szereg dokumentów zgormadzonych w sprawie, lecz nie wskazano,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 w:rsidR="00380967">
        <w:rPr>
          <w:rFonts w:ascii="Lato" w:hAnsi="Lato" w:cs="Arial"/>
          <w:bCs/>
          <w:iCs/>
          <w:spacing w:val="4"/>
          <w:lang w:bidi="pl-PL"/>
        </w:rPr>
        <w:t xml:space="preserve">które konkretnie stanowią podstawę rozstrzygnięcia. </w:t>
      </w:r>
    </w:p>
    <w:p w14:paraId="209BAA90" w14:textId="014E0B12" w:rsidR="00F32F1B" w:rsidRDefault="00380967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W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t xml:space="preserve"> myśl </w:t>
      </w:r>
      <w:r>
        <w:rPr>
          <w:rFonts w:ascii="Lato" w:hAnsi="Lato" w:cs="Arial"/>
          <w:bCs/>
          <w:iCs/>
          <w:spacing w:val="4"/>
          <w:lang w:bidi="pl-PL"/>
        </w:rPr>
        <w:t xml:space="preserve">bowiem 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t xml:space="preserve">art. 107 § 3 </w:t>
      </w:r>
      <w:r w:rsidR="00F32F1B" w:rsidRPr="00F32F1B">
        <w:rPr>
          <w:rFonts w:ascii="Lato" w:hAnsi="Lato" w:cs="Arial"/>
          <w:bCs/>
          <w:i/>
          <w:iCs/>
          <w:spacing w:val="4"/>
          <w:lang w:bidi="pl-PL"/>
        </w:rPr>
        <w:t>kpa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t xml:space="preserve"> uzasadnienie faktyczne decyzji zawiera 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br/>
        <w:t xml:space="preserve">w szczególności wskazanie faktów, które organ uznał za udowodnione, dowodów, </w:t>
      </w:r>
      <w:r w:rsidR="00F32F1B" w:rsidRPr="00F32F1B">
        <w:rPr>
          <w:rFonts w:ascii="Lato" w:hAnsi="Lato" w:cs="Arial"/>
          <w:bCs/>
          <w:iCs/>
          <w:spacing w:val="4"/>
          <w:lang w:bidi="pl-PL"/>
        </w:rPr>
        <w:br/>
        <w:t>na których się oparł, oraz przyczyn, z powodu których innym dowodom odmówił wiarygodności i mocy dowodowej, zaś uzasadnienie prawne – wyjaśnienie podstawy prawnej decyzji, z przytoczeniem przepisów prawa.</w:t>
      </w:r>
      <w:r w:rsidR="00F32F1B" w:rsidRPr="00F32F1B" w:rsidDel="00572906">
        <w:rPr>
          <w:rFonts w:ascii="Lato" w:hAnsi="Lato" w:cs="Arial"/>
          <w:bCs/>
          <w:iCs/>
          <w:spacing w:val="4"/>
          <w:lang w:bidi="pl-PL"/>
        </w:rPr>
        <w:t xml:space="preserve"> </w:t>
      </w:r>
    </w:p>
    <w:p w14:paraId="66441E23" w14:textId="3227E734" w:rsidR="00380967" w:rsidRPr="00F32F1B" w:rsidRDefault="00380967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Skoro zatem Wojewoda Zachodniopomorski w uzasadnieniu zaskarżonej decyzji wymienił dokumenty, które np. </w:t>
      </w:r>
      <w:r w:rsidRPr="00753AC7">
        <w:rPr>
          <w:rFonts w:ascii="Lato" w:hAnsi="Lato" w:cs="Arial"/>
          <w:bCs/>
          <w:i/>
          <w:spacing w:val="4"/>
          <w:lang w:bidi="pl-PL"/>
        </w:rPr>
        <w:t>inwestor</w:t>
      </w:r>
      <w:r>
        <w:rPr>
          <w:rFonts w:ascii="Lato" w:hAnsi="Lato" w:cs="Arial"/>
          <w:bCs/>
          <w:iCs/>
          <w:spacing w:val="4"/>
          <w:lang w:bidi="pl-PL"/>
        </w:rPr>
        <w:t xml:space="preserve"> przedstawił do wniosku o jej wydanie, </w:t>
      </w:r>
      <w:r w:rsidR="00A41670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t xml:space="preserve">to nie ulega wątpliwości, że dokumenty te stanowią dowody, na których oparł się organ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t xml:space="preserve">I instancji wydając </w:t>
      </w:r>
      <w:r w:rsidRPr="00753AC7">
        <w:rPr>
          <w:rFonts w:ascii="Lato" w:hAnsi="Lato" w:cs="Arial"/>
          <w:bCs/>
          <w:i/>
          <w:spacing w:val="4"/>
          <w:lang w:bidi="pl-PL"/>
        </w:rPr>
        <w:t>decyzję Wojewody Zachodniopomorskiego</w:t>
      </w:r>
      <w:r>
        <w:rPr>
          <w:rFonts w:ascii="Lato" w:hAnsi="Lato" w:cs="Arial"/>
          <w:bCs/>
          <w:iCs/>
          <w:spacing w:val="4"/>
          <w:lang w:bidi="pl-PL"/>
        </w:rPr>
        <w:t>.</w:t>
      </w:r>
    </w:p>
    <w:p w14:paraId="0EEB255D" w14:textId="31AF9E78" w:rsidR="00F32F1B" w:rsidRPr="00F32F1B" w:rsidRDefault="00F32F1B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F32F1B">
        <w:rPr>
          <w:rFonts w:ascii="Lato" w:hAnsi="Lato" w:cs="Arial"/>
          <w:bCs/>
          <w:iCs/>
          <w:spacing w:val="4"/>
          <w:lang w:bidi="pl-PL"/>
        </w:rPr>
        <w:t xml:space="preserve">W ocenie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, Wojewoda </w:t>
      </w:r>
      <w:r w:rsidR="00380967">
        <w:rPr>
          <w:rFonts w:ascii="Lato" w:hAnsi="Lato" w:cs="Arial"/>
          <w:bCs/>
          <w:iCs/>
          <w:spacing w:val="4"/>
          <w:lang w:bidi="pl-PL"/>
        </w:rPr>
        <w:t xml:space="preserve">Zachodniopomorski 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w sposób odpowiadający art. 107 </w:t>
      </w:r>
      <w:r w:rsidR="00502B27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§ 3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 uzasadnił swoją decyzję, wskazując przesłanki, które wziął pod rozwagę przy rozpatrywaniu sprawy. Analizy materiału dowodowego organ I instancji dokonał zgodnie z art. 80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 i wynik tej analizy, łącznie z oceną zebranych dowodów, przedstawił </w:t>
      </w:r>
      <w:r w:rsidRPr="00F32F1B">
        <w:rPr>
          <w:rFonts w:ascii="Lato" w:hAnsi="Lato" w:cs="Arial"/>
          <w:bCs/>
          <w:iCs/>
          <w:spacing w:val="4"/>
          <w:lang w:bidi="pl-PL"/>
        </w:rPr>
        <w:br/>
        <w:t xml:space="preserve">w uzasadnieniu decyzji kończącej postępowanie administracyjne. Zatem uzasadnienie </w:t>
      </w:r>
      <w:r w:rsidRPr="00F32F1B">
        <w:rPr>
          <w:rFonts w:ascii="Lato" w:hAnsi="Lato" w:cs="Arial"/>
          <w:bCs/>
          <w:iCs/>
          <w:spacing w:val="4"/>
          <w:lang w:bidi="pl-PL"/>
        </w:rPr>
        <w:lastRenderedPageBreak/>
        <w:t xml:space="preserve">zaskarżonej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 xml:space="preserve">decyzji Wojewody </w:t>
      </w:r>
      <w:r w:rsidR="00380967">
        <w:rPr>
          <w:rFonts w:ascii="Lato" w:hAnsi="Lato" w:cs="Arial"/>
          <w:bCs/>
          <w:i/>
          <w:iCs/>
          <w:spacing w:val="4"/>
          <w:lang w:bidi="pl-PL"/>
        </w:rPr>
        <w:t xml:space="preserve">Zachodniopomorskiego 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– wbrew twierdzeniu zawartym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w odwołaniu – zostało sporządzone w zgodzie z art. 107 § 3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6E052C76" w14:textId="02A88E0C" w:rsidR="00F32F1B" w:rsidRPr="00F32F1B" w:rsidRDefault="00F32F1B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F32F1B">
        <w:rPr>
          <w:rFonts w:ascii="Lato" w:hAnsi="Lato" w:cs="Arial"/>
          <w:bCs/>
          <w:iCs/>
          <w:spacing w:val="4"/>
          <w:lang w:bidi="pl-PL"/>
        </w:rPr>
        <w:t xml:space="preserve">Podjęcie przez organ rozstrzygnięcia odmiennego od oczekiwanego przez stronę skarżącą w sytuacji, gdy organ prawidłowo zebrał materiał dowodowy, a ocena tego materiału jest logiczna, nie przekroczył zasady swobodnej oceny dowodów,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oraz wskazał prawidłową podstawę prawną, nie oznacza niezgodności zaskarżonej decyzji z prawem. Okoliczność, że strona nie została przekonana co do przyjętego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w sprawie rozstrzygnięcia, nie oznacza naruszenia zasady przekonywania.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Strona ma bowiem prawo do własnego subiektywnego przekonania o zasadności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>jej zarzutów, zaś przekonanie to nie musi mieć odzwierciedlenia w obowiązujących przepisach prawnych i ich wykładni (por. wyrok Wojewódzkiego Sądu Administracyjnego w Łodzi z dnia 29 kwietnia 2009 r., sygn. akt I SA/</w:t>
      </w:r>
      <w:proofErr w:type="spellStart"/>
      <w:r w:rsidRPr="00F32F1B">
        <w:rPr>
          <w:rFonts w:ascii="Lato" w:hAnsi="Lato" w:cs="Arial"/>
          <w:bCs/>
          <w:iCs/>
          <w:spacing w:val="4"/>
          <w:lang w:bidi="pl-PL"/>
        </w:rPr>
        <w:t>Łd</w:t>
      </w:r>
      <w:proofErr w:type="spellEnd"/>
      <w:r w:rsidRPr="00F32F1B">
        <w:rPr>
          <w:rFonts w:ascii="Lato" w:hAnsi="Lato" w:cs="Arial"/>
          <w:bCs/>
          <w:iCs/>
          <w:spacing w:val="4"/>
          <w:lang w:bidi="pl-PL"/>
        </w:rPr>
        <w:t xml:space="preserve"> 1329/08,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Lex nr 549458). </w:t>
      </w:r>
    </w:p>
    <w:p w14:paraId="5787963D" w14:textId="77777777" w:rsidR="00F32F1B" w:rsidRPr="00F32F1B" w:rsidRDefault="00F32F1B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F32F1B">
        <w:rPr>
          <w:rFonts w:ascii="Lato" w:hAnsi="Lato" w:cs="Arial"/>
          <w:bCs/>
          <w:iCs/>
          <w:spacing w:val="4"/>
          <w:lang w:bidi="pl-PL"/>
        </w:rPr>
        <w:t xml:space="preserve">Podkreślić przy tym należy, że przepis art. 107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F32F1B">
        <w:rPr>
          <w:rFonts w:ascii="Lato" w:hAnsi="Lato" w:cs="Arial"/>
          <w:bCs/>
          <w:iCs/>
          <w:spacing w:val="4"/>
          <w:lang w:bidi="pl-PL"/>
        </w:rPr>
        <w:t xml:space="preserve">, choć statuuje uzasadnienie faktyczne i prawne jako składnik decyzji administracyjnej, to jednak nie wskazuje jak bardzo szczegółowe musi być uzasadnienie i zawarte w nim wywody. Należy zatem przyjąć, </w:t>
      </w:r>
      <w:r w:rsidRPr="00F32F1B">
        <w:rPr>
          <w:rFonts w:ascii="Lato" w:hAnsi="Lato" w:cs="Arial"/>
          <w:bCs/>
          <w:iCs/>
          <w:spacing w:val="4"/>
          <w:lang w:bidi="pl-PL"/>
        </w:rPr>
        <w:br/>
        <w:t xml:space="preserve">że do naruszenia tego przepisu dochodzi wówczas, gdy z treści decyzji nie wynika jaki stan faktyczny został ustalony w zakresie elementów mających istotne znaczenie </w:t>
      </w:r>
      <w:r w:rsidRPr="00F32F1B">
        <w:rPr>
          <w:rFonts w:ascii="Lato" w:hAnsi="Lato" w:cs="Arial"/>
          <w:bCs/>
          <w:iCs/>
          <w:spacing w:val="4"/>
          <w:lang w:bidi="pl-PL"/>
        </w:rPr>
        <w:br/>
        <w:t xml:space="preserve">dla rozstrzygnięcia sprawy, czy też rozważania prawne nie pozwalają na ich ocenę pod względem zgodności z prawem materialnym. Nie każde zbyt lakoniczne uzasadnienie może być więc naruszeniem norm prawa procesowego, ale tylko takie, gdzie ta jego skrótowość prowadzi do niemożności weryfikacji rozstrzygnięcia pod kątem zgodności </w:t>
      </w:r>
      <w:r w:rsidRPr="00F32F1B">
        <w:rPr>
          <w:rFonts w:ascii="Lato" w:hAnsi="Lato" w:cs="Arial"/>
          <w:bCs/>
          <w:iCs/>
          <w:spacing w:val="4"/>
          <w:lang w:bidi="pl-PL"/>
        </w:rPr>
        <w:br/>
        <w:t xml:space="preserve">z prawem procesowym lub materialnym. Chodzi więc o uchybienia kwalifikowane, </w:t>
      </w:r>
      <w:r w:rsidRPr="00F32F1B">
        <w:rPr>
          <w:rFonts w:ascii="Lato" w:hAnsi="Lato" w:cs="Arial"/>
          <w:bCs/>
          <w:iCs/>
          <w:spacing w:val="4"/>
          <w:lang w:bidi="pl-PL"/>
        </w:rPr>
        <w:br/>
        <w:t>do których nie doszło jednak w kontrolowanej sprawie.</w:t>
      </w:r>
    </w:p>
    <w:p w14:paraId="079B873E" w14:textId="77777777" w:rsidR="00F32F1B" w:rsidRPr="00F32F1B" w:rsidDel="00572906" w:rsidRDefault="00F32F1B" w:rsidP="00F32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bCs/>
          <w:iCs/>
          <w:spacing w:val="4"/>
          <w:lang w:bidi="pl-PL"/>
        </w:rPr>
      </w:pPr>
      <w:r w:rsidRPr="00F32F1B">
        <w:rPr>
          <w:rFonts w:ascii="Lato" w:hAnsi="Lato" w:cs="Arial"/>
          <w:bCs/>
          <w:iCs/>
          <w:spacing w:val="4"/>
          <w:lang w:bidi="pl-PL"/>
        </w:rPr>
        <w:t xml:space="preserve">W ocenie </w:t>
      </w:r>
      <w:r w:rsidRPr="00F32F1B">
        <w:rPr>
          <w:rFonts w:ascii="Lato" w:hAnsi="Lato" w:cs="Arial"/>
          <w:bCs/>
          <w:i/>
          <w:iCs/>
          <w:spacing w:val="4"/>
          <w:lang w:bidi="pl-PL"/>
        </w:rPr>
        <w:t xml:space="preserve">Ministra, </w:t>
      </w:r>
      <w:r w:rsidRPr="00F32F1B">
        <w:rPr>
          <w:rFonts w:ascii="Lato" w:hAnsi="Lato" w:cs="Arial"/>
          <w:bCs/>
          <w:iCs/>
          <w:spacing w:val="4"/>
          <w:lang w:bidi="pl-PL"/>
        </w:rPr>
        <w:t>materiał zgromadzony w sprawie jest kompletny i daje jednoznaczną odpowiedź co do istotnych elementów niezbędnych dla sformułowania oceny prawnej rozpatrywanej sprawy, a nadto zapewnia możliwość oceny zgodności z prawem zaskarżonego aktu.</w:t>
      </w:r>
    </w:p>
    <w:p w14:paraId="08FF5E89" w14:textId="0790F2BE" w:rsidR="006C21C0" w:rsidRPr="00722F08" w:rsidRDefault="00A6370E" w:rsidP="00753A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722F08">
        <w:rPr>
          <w:rFonts w:ascii="Lato" w:hAnsi="Lato" w:cs="Arial"/>
          <w:bCs/>
          <w:spacing w:val="4"/>
        </w:rPr>
        <w:t>Za niezrozumiał</w:t>
      </w:r>
      <w:r w:rsidR="00380967">
        <w:rPr>
          <w:rFonts w:ascii="Lato" w:hAnsi="Lato" w:cs="Arial"/>
          <w:bCs/>
          <w:spacing w:val="4"/>
        </w:rPr>
        <w:t>y</w:t>
      </w:r>
      <w:r w:rsidRPr="00722F08">
        <w:rPr>
          <w:rFonts w:ascii="Lato" w:hAnsi="Lato" w:cs="Arial"/>
          <w:bCs/>
          <w:spacing w:val="4"/>
        </w:rPr>
        <w:t xml:space="preserve"> należy uznać także zarzut niezapewnienia Panu S</w:t>
      </w:r>
      <w:r w:rsidR="00202E25">
        <w:rPr>
          <w:rFonts w:ascii="Lato" w:hAnsi="Lato" w:cs="Arial"/>
          <w:bCs/>
          <w:spacing w:val="4"/>
        </w:rPr>
        <w:t>.</w:t>
      </w:r>
      <w:r w:rsidRPr="00722F08">
        <w:rPr>
          <w:rFonts w:ascii="Lato" w:hAnsi="Lato" w:cs="Arial"/>
          <w:bCs/>
          <w:spacing w:val="4"/>
        </w:rPr>
        <w:t xml:space="preserve"> S</w:t>
      </w:r>
      <w:r w:rsidR="00202E25">
        <w:rPr>
          <w:rFonts w:ascii="Lato" w:hAnsi="Lato" w:cs="Arial"/>
          <w:bCs/>
          <w:spacing w:val="4"/>
        </w:rPr>
        <w:t>.</w:t>
      </w:r>
      <w:r w:rsidR="00CF4995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bCs/>
          <w:spacing w:val="4"/>
        </w:rPr>
        <w:t xml:space="preserve">możliwości wzięcia udziału w postępowaniu </w:t>
      </w:r>
      <w:r w:rsidR="00380967">
        <w:rPr>
          <w:rFonts w:ascii="Lato" w:hAnsi="Lato" w:cs="Arial"/>
          <w:bCs/>
          <w:spacing w:val="4"/>
        </w:rPr>
        <w:t>wskutek</w:t>
      </w:r>
      <w:r w:rsidRPr="00722F08">
        <w:rPr>
          <w:rFonts w:ascii="Lato" w:hAnsi="Lato" w:cs="Arial"/>
          <w:bCs/>
          <w:spacing w:val="4"/>
        </w:rPr>
        <w:t xml:space="preserve"> </w:t>
      </w:r>
      <w:r w:rsidR="002B608B">
        <w:rPr>
          <w:rFonts w:ascii="Lato" w:hAnsi="Lato" w:cs="Arial"/>
          <w:bCs/>
          <w:spacing w:val="4"/>
        </w:rPr>
        <w:t xml:space="preserve">niewłaściwego </w:t>
      </w:r>
      <w:r w:rsidRPr="00722F08">
        <w:rPr>
          <w:rFonts w:ascii="Lato" w:hAnsi="Lato" w:cs="Arial"/>
          <w:bCs/>
          <w:spacing w:val="4"/>
        </w:rPr>
        <w:t>doręczeni</w:t>
      </w:r>
      <w:r w:rsidR="002B608B">
        <w:rPr>
          <w:rFonts w:ascii="Lato" w:hAnsi="Lato" w:cs="Arial"/>
          <w:bCs/>
          <w:spacing w:val="4"/>
        </w:rPr>
        <w:t>a</w:t>
      </w:r>
      <w:r w:rsidRPr="00722F08">
        <w:rPr>
          <w:rFonts w:ascii="Lato" w:hAnsi="Lato" w:cs="Arial"/>
          <w:bCs/>
          <w:spacing w:val="4"/>
        </w:rPr>
        <w:t xml:space="preserve"> mu </w:t>
      </w:r>
      <w:r w:rsidR="002B608B">
        <w:rPr>
          <w:rFonts w:ascii="Lato" w:hAnsi="Lato" w:cs="Arial"/>
          <w:bCs/>
          <w:spacing w:val="4"/>
        </w:rPr>
        <w:t xml:space="preserve">informacji o </w:t>
      </w:r>
      <w:r w:rsidRPr="00722F08">
        <w:rPr>
          <w:rFonts w:ascii="Lato" w:hAnsi="Lato" w:cs="Arial"/>
          <w:bCs/>
          <w:spacing w:val="4"/>
        </w:rPr>
        <w:t>dokonanych zmian</w:t>
      </w:r>
      <w:r w:rsidR="002B608B">
        <w:rPr>
          <w:rFonts w:ascii="Lato" w:hAnsi="Lato" w:cs="Arial"/>
          <w:bCs/>
          <w:spacing w:val="4"/>
        </w:rPr>
        <w:t>ach</w:t>
      </w:r>
      <w:r w:rsidRPr="00722F08">
        <w:rPr>
          <w:rFonts w:ascii="Lato" w:hAnsi="Lato" w:cs="Arial"/>
          <w:bCs/>
          <w:spacing w:val="4"/>
        </w:rPr>
        <w:t xml:space="preserve"> projektowych i tym samym </w:t>
      </w:r>
      <w:r w:rsidR="00502B27" w:rsidRPr="00722F08">
        <w:rPr>
          <w:rFonts w:ascii="Lato" w:hAnsi="Lato" w:cs="Arial"/>
          <w:bCs/>
          <w:spacing w:val="4"/>
        </w:rPr>
        <w:t>uniemożliwieni</w:t>
      </w:r>
      <w:r w:rsidR="00502B27">
        <w:rPr>
          <w:rFonts w:ascii="Lato" w:hAnsi="Lato" w:cs="Arial"/>
          <w:bCs/>
          <w:spacing w:val="4"/>
        </w:rPr>
        <w:t>a</w:t>
      </w:r>
      <w:r w:rsidR="00502B27" w:rsidRPr="00722F08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bCs/>
          <w:spacing w:val="4"/>
        </w:rPr>
        <w:t>mu odniesienia się do nich</w:t>
      </w:r>
      <w:r w:rsidR="002B608B">
        <w:rPr>
          <w:rFonts w:ascii="Lato" w:hAnsi="Lato" w:cs="Arial"/>
          <w:bCs/>
          <w:spacing w:val="4"/>
        </w:rPr>
        <w:t xml:space="preserve">, co skarżący powiązał z naruszeniem </w:t>
      </w:r>
      <w:r w:rsidRPr="00722F08">
        <w:rPr>
          <w:rFonts w:ascii="Lato" w:hAnsi="Lato" w:cs="Arial"/>
          <w:bCs/>
          <w:spacing w:val="4"/>
        </w:rPr>
        <w:t xml:space="preserve">art. 6 </w:t>
      </w:r>
      <w:r w:rsidR="002B608B">
        <w:rPr>
          <w:rFonts w:ascii="Lato" w:hAnsi="Lato" w:cs="Arial"/>
          <w:bCs/>
          <w:spacing w:val="4"/>
        </w:rPr>
        <w:br/>
      </w:r>
      <w:r w:rsidRPr="00722F08">
        <w:rPr>
          <w:rFonts w:ascii="Lato" w:hAnsi="Lato" w:cs="Arial"/>
          <w:bCs/>
          <w:spacing w:val="4"/>
        </w:rPr>
        <w:t xml:space="preserve">w zw. z art. 7 </w:t>
      </w:r>
      <w:r w:rsidRPr="00D17521">
        <w:rPr>
          <w:rFonts w:ascii="Lato" w:hAnsi="Lato" w:cs="Arial"/>
          <w:bCs/>
          <w:i/>
          <w:iCs/>
          <w:spacing w:val="4"/>
        </w:rPr>
        <w:t>kpa</w:t>
      </w:r>
      <w:r w:rsidR="002B608B">
        <w:rPr>
          <w:rFonts w:ascii="Lato" w:hAnsi="Lato" w:cs="Arial"/>
          <w:bCs/>
          <w:spacing w:val="4"/>
        </w:rPr>
        <w:t xml:space="preserve"> oraz </w:t>
      </w:r>
      <w:r w:rsidRPr="00722F08">
        <w:rPr>
          <w:rFonts w:ascii="Lato" w:hAnsi="Lato" w:cs="Arial"/>
          <w:bCs/>
          <w:spacing w:val="4"/>
        </w:rPr>
        <w:t xml:space="preserve">art. 9 i 10 </w:t>
      </w:r>
      <w:r w:rsidRPr="00D17521">
        <w:rPr>
          <w:rFonts w:ascii="Lato" w:hAnsi="Lato" w:cs="Arial"/>
          <w:bCs/>
          <w:i/>
          <w:iCs/>
          <w:spacing w:val="4"/>
        </w:rPr>
        <w:t>kpa</w:t>
      </w:r>
      <w:r w:rsidR="002B608B">
        <w:rPr>
          <w:rFonts w:ascii="Lato" w:hAnsi="Lato" w:cs="Arial"/>
          <w:bCs/>
          <w:spacing w:val="4"/>
        </w:rPr>
        <w:t>.</w:t>
      </w:r>
    </w:p>
    <w:p w14:paraId="47DA599A" w14:textId="444280B6" w:rsidR="006C21C0" w:rsidRPr="00722F08" w:rsidRDefault="006C21C0" w:rsidP="00722F0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722F08">
        <w:rPr>
          <w:rFonts w:ascii="Lato" w:hAnsi="Lato" w:cs="Arial"/>
          <w:bCs/>
          <w:spacing w:val="4"/>
          <w:lang w:bidi="pl-PL"/>
        </w:rPr>
        <w:t xml:space="preserve">Podkreślić należy, że zgodnie z utrwalonym orzecznictwem </w:t>
      </w:r>
      <w:proofErr w:type="spellStart"/>
      <w:r w:rsidRPr="00722F08">
        <w:rPr>
          <w:rFonts w:ascii="Lato" w:hAnsi="Lato" w:cs="Arial"/>
          <w:bCs/>
          <w:spacing w:val="4"/>
          <w:lang w:bidi="pl-PL"/>
        </w:rPr>
        <w:t>sądowoadministracyjnym</w:t>
      </w:r>
      <w:proofErr w:type="spellEnd"/>
      <w:r w:rsidRPr="00722F08">
        <w:rPr>
          <w:rFonts w:ascii="Lato" w:hAnsi="Lato" w:cs="Arial"/>
          <w:bCs/>
          <w:spacing w:val="4"/>
          <w:lang w:bidi="pl-PL"/>
        </w:rPr>
        <w:t xml:space="preserve">, zarzut naruszenia przepisu art. 10 § 1 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722F08">
        <w:rPr>
          <w:rFonts w:ascii="Lato" w:hAnsi="Lato" w:cs="Arial"/>
          <w:bCs/>
          <w:spacing w:val="4"/>
          <w:lang w:bidi="pl-PL"/>
        </w:rPr>
        <w:t xml:space="preserve">, przez uniemożliwienie stronie wzięcia czynnego udziału w postępowaniu oraz możliwości wypowiedzenia się co do zmian projektowych i składania wniosków może odnieść skutek wówczas, gdy stawiająca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go strona wykaże, że zarzucane uchybienie uniemożliwiło jej dokonanie konkretnych czynności procesowych. Na stronie stawiającej zarzut spoczywa więc ciężar wykazania istnienia związku przyczynowego między naruszeniem przepisów postępowania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a wynikiem spraw (vide: wyrok Naczelnego Sądu Administracyjnego z dnia 21 listopada 2014 r., sygn. akt II OSK 1098/13, z dnia 2 lutego 2011 r., sygn. akt I OSK 575/10,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z dnia 18 maja 2006 r., sygn. akt II OSK 831/05, wyrok Wojewódzkiego Sądu Administracyjnego w Krakowie z dnia 28 stycznia 2009 r., sygn. akt III SA/Kr 1055/08). </w:t>
      </w:r>
    </w:p>
    <w:p w14:paraId="1EAC4CC1" w14:textId="77777777" w:rsidR="006C21C0" w:rsidRPr="00722F08" w:rsidRDefault="006C21C0" w:rsidP="00722F0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722F08">
        <w:rPr>
          <w:rFonts w:ascii="Lato" w:hAnsi="Lato" w:cs="Arial"/>
          <w:bCs/>
          <w:spacing w:val="4"/>
          <w:lang w:bidi="pl-PL"/>
        </w:rPr>
        <w:t xml:space="preserve">W sytuacji przedstawienia organom administracji publicznej zarzutu dotyczącego naruszenia art. 10 </w:t>
      </w:r>
      <w:r w:rsidRPr="00722F08">
        <w:rPr>
          <w:rFonts w:ascii="Lato" w:hAnsi="Lato" w:cs="Arial"/>
          <w:bCs/>
          <w:i/>
          <w:spacing w:val="4"/>
          <w:lang w:bidi="pl-PL"/>
        </w:rPr>
        <w:t>kpa</w:t>
      </w:r>
      <w:r w:rsidRPr="00722F08">
        <w:rPr>
          <w:rFonts w:ascii="Lato" w:hAnsi="Lato" w:cs="Arial"/>
          <w:bCs/>
          <w:spacing w:val="4"/>
          <w:lang w:bidi="pl-PL"/>
        </w:rPr>
        <w:t xml:space="preserve">, koniecznym jest ustalenie, jakiej konkretnie czynności procesowej nie mogła strona dokonać, jakiego dowodu w sprawie nie mogła przedstawić i jaki wpływ na wynik sprawy mogło mieć tak stwierdzone uchybienie. Dopiero wykazanie, </w:t>
      </w:r>
      <w:r w:rsidRPr="00722F08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lastRenderedPageBreak/>
        <w:t xml:space="preserve">że naruszenie przez organ administracji publicznej zasady czynnego udziału strony </w:t>
      </w:r>
      <w:r w:rsidRPr="00722F08">
        <w:rPr>
          <w:rFonts w:ascii="Lato" w:hAnsi="Lato" w:cs="Arial"/>
          <w:bCs/>
          <w:spacing w:val="4"/>
          <w:lang w:bidi="pl-PL"/>
        </w:rPr>
        <w:br/>
        <w:t xml:space="preserve">w postępowaniu administracyjnym uniemożliwiło stronie podjęcie konkretnie wskazanej czynności procesowej (najczęściej w sferze postępowania dowodowego), </w:t>
      </w:r>
      <w:r w:rsidRPr="00722F08">
        <w:rPr>
          <w:rFonts w:ascii="Lato" w:hAnsi="Lato" w:cs="Arial"/>
          <w:bCs/>
          <w:spacing w:val="4"/>
          <w:lang w:bidi="pl-PL"/>
        </w:rPr>
        <w:br/>
        <w:t xml:space="preserve">a także wykazanie, że uchybienie to miało istotny wpływ na wynik sprawy, daje podstawy do przyjęcia, że doszło do naruszenia art. 10 </w:t>
      </w:r>
      <w:r w:rsidRPr="00722F08">
        <w:rPr>
          <w:rFonts w:ascii="Lato" w:hAnsi="Lato" w:cs="Arial"/>
          <w:bCs/>
          <w:i/>
          <w:spacing w:val="4"/>
          <w:lang w:bidi="pl-PL"/>
        </w:rPr>
        <w:t>kpa</w:t>
      </w:r>
      <w:r w:rsidRPr="00722F08">
        <w:rPr>
          <w:rFonts w:ascii="Lato" w:hAnsi="Lato" w:cs="Arial"/>
          <w:bCs/>
          <w:spacing w:val="4"/>
          <w:lang w:bidi="pl-PL"/>
        </w:rPr>
        <w:t xml:space="preserve"> (por. wyrok Naczelnego Sądu Administracyjnego z dnia 2 września 2009 r., sygn. akt II OSK 1320/08, Lex nr 597196). </w:t>
      </w:r>
    </w:p>
    <w:p w14:paraId="11C2D2CD" w14:textId="0F812408" w:rsidR="00AA3C70" w:rsidRPr="00722F08" w:rsidRDefault="006C21C0" w:rsidP="00722F0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722F08">
        <w:rPr>
          <w:rFonts w:ascii="Lato" w:hAnsi="Lato" w:cs="Arial"/>
          <w:bCs/>
          <w:spacing w:val="4"/>
          <w:lang w:bidi="pl-PL"/>
        </w:rPr>
        <w:t xml:space="preserve">Skarżący natomiast, poza wskazaniem, iż naruszono ten przepis, gdyż nie dano mu możliwości wypowiedzenia się co do zmian </w:t>
      </w:r>
      <w:r w:rsidR="00AA3C70" w:rsidRPr="00722F08">
        <w:rPr>
          <w:rFonts w:ascii="Lato" w:hAnsi="Lato" w:cs="Arial"/>
          <w:bCs/>
          <w:spacing w:val="4"/>
          <w:lang w:bidi="pl-PL"/>
        </w:rPr>
        <w:t>projektowych</w:t>
      </w:r>
      <w:r w:rsidRPr="00722F08">
        <w:rPr>
          <w:rFonts w:ascii="Lato" w:hAnsi="Lato" w:cs="Arial"/>
          <w:bCs/>
          <w:spacing w:val="4"/>
          <w:lang w:bidi="pl-PL"/>
        </w:rPr>
        <w:t xml:space="preserve"> i składania wniosków,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nie wykazał, aby podjęte przez niego czynności procesowe mogłyby doprowadzić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do odmiennego rozstrzygnięcia sprawy. Natomiast sam zarzut naruszenia art. 10 § 1 </w:t>
      </w:r>
      <w:r w:rsidRPr="00722F08">
        <w:rPr>
          <w:rFonts w:ascii="Lato" w:hAnsi="Lato" w:cs="Arial"/>
          <w:bCs/>
          <w:i/>
          <w:spacing w:val="4"/>
          <w:lang w:bidi="pl-PL"/>
        </w:rPr>
        <w:t>kpa</w:t>
      </w:r>
      <w:r w:rsidRPr="00722F08">
        <w:rPr>
          <w:rFonts w:ascii="Lato" w:hAnsi="Lato" w:cs="Arial"/>
          <w:bCs/>
          <w:spacing w:val="4"/>
          <w:lang w:bidi="pl-PL"/>
        </w:rPr>
        <w:t xml:space="preserve"> bez wykazania związku tego naruszenia z treścią rozstrzygnięcia, </w:t>
      </w:r>
      <w:r w:rsidR="00B9129B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nie daje wystarczających podstaw do wyeliminowania decyzji z obrotu prawnego </w:t>
      </w:r>
      <w:r w:rsidR="00B9129B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>(por. wyrok Naczelnego Sadu Administracyjnego z dnia 7 grudnia 2005 r., sygn. akt I OSK 407/05).</w:t>
      </w:r>
    </w:p>
    <w:p w14:paraId="23EF6527" w14:textId="18D06CB2" w:rsidR="006C21C0" w:rsidRPr="00722F08" w:rsidRDefault="006C21C0" w:rsidP="00722F0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722F08">
        <w:rPr>
          <w:rFonts w:ascii="Lato" w:hAnsi="Lato" w:cs="Arial"/>
          <w:bCs/>
          <w:spacing w:val="4"/>
          <w:lang w:bidi="pl-PL"/>
        </w:rPr>
        <w:t xml:space="preserve">Co więcej, jak już wskazano powyżej, zauważyć należy, iż przepisy </w:t>
      </w:r>
      <w:r w:rsidR="005B39BA" w:rsidRPr="00722F08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722F08">
        <w:rPr>
          <w:rFonts w:ascii="Lato" w:hAnsi="Lato" w:cs="Arial"/>
          <w:bCs/>
          <w:spacing w:val="4"/>
          <w:lang w:bidi="pl-PL"/>
        </w:rPr>
        <w:t xml:space="preserve">mają na celu stworzenie warunków prawnych zapewniających sprawny przebieg realizacji inwestycji </w:t>
      </w:r>
      <w:r w:rsidR="005B39BA" w:rsidRPr="00722F08">
        <w:rPr>
          <w:rFonts w:ascii="Lato" w:hAnsi="Lato" w:cs="Arial"/>
          <w:bCs/>
          <w:spacing w:val="4"/>
          <w:lang w:bidi="pl-PL"/>
        </w:rPr>
        <w:t>w zakresie linii kolejowej</w:t>
      </w:r>
      <w:r w:rsidRPr="00722F08">
        <w:rPr>
          <w:rFonts w:ascii="Lato" w:hAnsi="Lato" w:cs="Arial"/>
          <w:bCs/>
          <w:spacing w:val="4"/>
          <w:lang w:bidi="pl-PL"/>
        </w:rPr>
        <w:t xml:space="preserve">. Wyjątkowy charakter przepisów </w:t>
      </w:r>
      <w:r w:rsidR="005B39BA" w:rsidRPr="00722F08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Pr="00722F08">
        <w:rPr>
          <w:rFonts w:ascii="Lato" w:hAnsi="Lato" w:cs="Arial"/>
          <w:bCs/>
          <w:spacing w:val="4"/>
          <w:lang w:bidi="pl-PL"/>
        </w:rPr>
        <w:t xml:space="preserve">, wyrażony jest nie tylko w jego tytule, ale wynika też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>z całokształtu uregulowań stanowiących uproszczenie postępowania administracyjnego mającego na celu przygotowanie inwestycji</w:t>
      </w:r>
      <w:r w:rsidR="005B39BA" w:rsidRPr="00722F08">
        <w:rPr>
          <w:rFonts w:ascii="Lato" w:hAnsi="Lato" w:cs="Arial"/>
          <w:bCs/>
          <w:spacing w:val="4"/>
          <w:lang w:bidi="pl-PL"/>
        </w:rPr>
        <w:t xml:space="preserve"> w zakresie linii kolejowej</w:t>
      </w:r>
      <w:r w:rsidRPr="00722F08">
        <w:rPr>
          <w:rFonts w:ascii="Lato" w:hAnsi="Lato" w:cs="Arial"/>
          <w:bCs/>
          <w:spacing w:val="4"/>
          <w:lang w:bidi="pl-PL"/>
        </w:rPr>
        <w:t xml:space="preserve">, w istotny sposób ograniczając uprawnienia materialne i procesowe podmiotów administrowanych </w:t>
      </w:r>
      <w:r w:rsidR="00D20004">
        <w:rPr>
          <w:rFonts w:ascii="Lato" w:hAnsi="Lato" w:cs="Arial"/>
          <w:bCs/>
          <w:spacing w:val="4"/>
          <w:lang w:bidi="pl-PL"/>
        </w:rPr>
        <w:br/>
      </w:r>
      <w:r w:rsidRPr="00722F08">
        <w:rPr>
          <w:rFonts w:ascii="Lato" w:hAnsi="Lato" w:cs="Arial"/>
          <w:bCs/>
          <w:spacing w:val="4"/>
          <w:lang w:bidi="pl-PL"/>
        </w:rPr>
        <w:t xml:space="preserve">w stosunku do ogólnej regulacji kodeksu postępowania administracyjnego </w:t>
      </w:r>
      <w:r w:rsidRPr="00722F08">
        <w:rPr>
          <w:rFonts w:ascii="Lato" w:hAnsi="Lato" w:cs="Arial"/>
          <w:bCs/>
          <w:spacing w:val="4"/>
          <w:lang w:bidi="pl-PL"/>
        </w:rPr>
        <w:br/>
        <w:t xml:space="preserve">w postaci zasady informowania (art. 9 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722F08">
        <w:rPr>
          <w:rFonts w:ascii="Lato" w:hAnsi="Lato" w:cs="Arial"/>
          <w:bCs/>
          <w:spacing w:val="4"/>
          <w:lang w:bidi="pl-PL"/>
        </w:rPr>
        <w:t xml:space="preserve">) i zasady czynnego udziału stron </w:t>
      </w:r>
      <w:r w:rsidRPr="00722F08">
        <w:rPr>
          <w:rFonts w:ascii="Lato" w:hAnsi="Lato" w:cs="Arial"/>
          <w:bCs/>
          <w:spacing w:val="4"/>
          <w:lang w:bidi="pl-PL"/>
        </w:rPr>
        <w:br/>
        <w:t xml:space="preserve">w postępowaniu (art. 10 § 1 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722F08">
        <w:rPr>
          <w:rFonts w:ascii="Lato" w:hAnsi="Lato" w:cs="Arial"/>
          <w:bCs/>
          <w:spacing w:val="4"/>
          <w:lang w:bidi="pl-PL"/>
        </w:rPr>
        <w:t xml:space="preserve">).  </w:t>
      </w:r>
    </w:p>
    <w:p w14:paraId="197D8BAB" w14:textId="12AA4B18" w:rsidR="00A50BE1" w:rsidRPr="00A50BE1" w:rsidRDefault="00A50BE1" w:rsidP="00A50BE1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A50BE1">
        <w:rPr>
          <w:rFonts w:ascii="Lato" w:hAnsi="Lato" w:cs="Arial"/>
          <w:bCs/>
          <w:iCs/>
          <w:spacing w:val="4"/>
          <w:lang w:bidi="pl-PL"/>
        </w:rPr>
        <w:t xml:space="preserve">Niewątpliwe z art. 9 </w:t>
      </w:r>
      <w:r w:rsidRPr="00A50BE1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 wynika obowiązek należytego i wyczerpującego informowania stron o okolicznościach faktycznych i prawnych, które mogą mieć wpływ na ustalenie ich praw i obowiązków będących przedmiotem postępowania administracyjnego.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Jednakże użyty w przepisie art. 9 </w:t>
      </w:r>
      <w:r w:rsidRPr="00A50BE1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 zwrot "należytego i wyczerpującego informowania stron o okolicznościach faktycznych i prawnych" nie może być utożsamiony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z udzielaniem stronom pomocy prawnej czy też doradztwa (vide: wyroki Naczelnego Sądu Administracyjnego w Warszawie z dnia 20 listopada 2012 r., sygn. akt. II OSK 1301/11, LEX nr 1291899 oraz z dnia 1 sierpnia 2013 r., sygn. akt. II OSK 758/12, </w:t>
      </w:r>
      <w:r w:rsidRPr="00A50BE1">
        <w:rPr>
          <w:rFonts w:ascii="Lato" w:hAnsi="Lato" w:cs="Arial"/>
          <w:bCs/>
          <w:iCs/>
          <w:spacing w:val="4"/>
          <w:lang w:bidi="pl-PL"/>
        </w:rPr>
        <w:br/>
        <w:t xml:space="preserve">LEX nr 1364262). Zapis art. 9 </w:t>
      </w:r>
      <w:r w:rsidRPr="00A50BE1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 nie nakłada również na organ konieczności zawiadamiania strony o powszechnie obowiązujących, publikowanych aktach prawnych i wynikających z nich obowiązkach czy konsekwencjach niedostosowania się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BE1">
        <w:rPr>
          <w:rFonts w:ascii="Lato" w:hAnsi="Lato" w:cs="Arial"/>
          <w:bCs/>
          <w:iCs/>
          <w:spacing w:val="4"/>
          <w:lang w:bidi="pl-PL"/>
        </w:rPr>
        <w:t>do konkretnych przepisów. Określony w tym przepisie obowiązek nie może być utożsamiony z udzielaniem stronom pomocy prawnej</w:t>
      </w:r>
      <w:r w:rsidRPr="00A50BE1">
        <w:rPr>
          <w:rFonts w:ascii="Lato" w:hAnsi="Lato" w:cs="Arial"/>
          <w:b/>
          <w:bCs/>
          <w:iCs/>
          <w:spacing w:val="4"/>
          <w:lang w:bidi="pl-PL"/>
        </w:rPr>
        <w:t xml:space="preserve"> </w:t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czy zastępowaniem ich aktywności przez instruowanie o wyborze optymalnego sposobu postępowania, co w konsekwencji czyniłoby z organu pełnomocnika strony. (por. wyroki Naczelnego Sądu Administracyjnego z dnia 13 czerwca 2023 r., sygn. akt I GSK 920/22, z dnia 16 stycznia 2019 r., sygn. akt II GSK 1889/18 i II GSK 1890/18). Zasady ogólne określone w </w:t>
      </w:r>
      <w:r w:rsidRPr="00A50BE1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A50BE1">
        <w:rPr>
          <w:rFonts w:ascii="Lato" w:hAnsi="Lato" w:cs="Arial"/>
          <w:bCs/>
          <w:iCs/>
          <w:spacing w:val="4"/>
          <w:lang w:bidi="pl-PL"/>
        </w:rPr>
        <w:t xml:space="preserve"> mają wprawdzie chronić prawa strony w postępowaniu administracyjnym, lecz nie zwalniają strony z dbałości o własne interesy i nie nakładają na organ obowiązku instruowania strony o wyborze sposobu postępowania, czy też udzielania porad prawnych w każdym możliwym aspekcie (por. wyrok Naczelnego Sądu Administracyjnego z dnia </w:t>
      </w:r>
      <w:r w:rsidRPr="00A50BE1">
        <w:rPr>
          <w:rFonts w:ascii="Lato" w:hAnsi="Lato" w:cs="Arial"/>
          <w:bCs/>
          <w:iCs/>
          <w:spacing w:val="4"/>
          <w:lang w:bidi="pl-PL"/>
        </w:rPr>
        <w:br/>
        <w:t>4 października 2022 r., sygn. akt II GSK 936/19).</w:t>
      </w:r>
    </w:p>
    <w:p w14:paraId="31FAB165" w14:textId="670230D2" w:rsidR="00A50618" w:rsidRPr="00A50618" w:rsidRDefault="00A50618" w:rsidP="00A5061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bookmarkStart w:id="6" w:name="mip68348614"/>
      <w:bookmarkStart w:id="7" w:name="mip68348615"/>
      <w:bookmarkEnd w:id="6"/>
      <w:bookmarkEnd w:id="7"/>
      <w:r w:rsidRPr="00A50618">
        <w:rPr>
          <w:rFonts w:ascii="Lato" w:hAnsi="Lato" w:cs="Arial"/>
          <w:bCs/>
          <w:iCs/>
          <w:spacing w:val="4"/>
          <w:lang w:bidi="pl-PL"/>
        </w:rPr>
        <w:t xml:space="preserve">Podkreślić przy tym należy, ze wbrew przekonaniu skarżącego, nie jest rolą organu orzekającego w sprawie decyzji o ustaleniu lokalizacji inwestycji </w:t>
      </w:r>
      <w:r>
        <w:rPr>
          <w:rFonts w:ascii="Lato" w:hAnsi="Lato" w:cs="Arial"/>
          <w:bCs/>
          <w:iCs/>
          <w:spacing w:val="4"/>
          <w:lang w:bidi="pl-PL"/>
        </w:rPr>
        <w:t xml:space="preserve">kolejowej 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doręczanie stronom stanowisk </w:t>
      </w:r>
      <w:r w:rsidRPr="00A5061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 złożonych w trakcie prowadzonego postępowania,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a następnie oczekiwanie organu na zajęcie stanowiska w odpowiedzi na te pisma.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618">
        <w:rPr>
          <w:rFonts w:ascii="Lato" w:hAnsi="Lato" w:cs="Arial"/>
          <w:bCs/>
          <w:iCs/>
          <w:spacing w:val="4"/>
          <w:lang w:bidi="pl-PL"/>
        </w:rPr>
        <w:lastRenderedPageBreak/>
        <w:t xml:space="preserve">Taka praktyka, polegająca na wymianie korespondencji, może w zasadzie trwać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w nieskończoność w sytuacji, gdy zadaniem organu administracyjnego jest podjęcie rozstrzygnięcia zgodnego z prawem, a równocześnie z zachowaniem zasady szybkości postępowania (art. 12 </w:t>
      </w:r>
      <w:r w:rsidRPr="00A50618">
        <w:rPr>
          <w:rFonts w:ascii="Lato" w:hAnsi="Lato" w:cs="Arial"/>
          <w:bCs/>
          <w:i/>
          <w:iCs/>
          <w:spacing w:val="4"/>
          <w:lang w:bidi="pl-PL"/>
        </w:rPr>
        <w:t>kpa).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 </w:t>
      </w:r>
    </w:p>
    <w:p w14:paraId="79743C1D" w14:textId="7994866A" w:rsidR="00A50618" w:rsidRPr="00A50618" w:rsidRDefault="00A50618" w:rsidP="00A5061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A50618">
        <w:rPr>
          <w:rFonts w:ascii="Lato" w:hAnsi="Lato" w:cs="Arial"/>
          <w:bCs/>
          <w:iCs/>
          <w:spacing w:val="4"/>
          <w:lang w:bidi="pl-PL"/>
        </w:rPr>
        <w:t xml:space="preserve">Wskazać należy, że z akt sprawy wynika, iż skarżący został powiadomiony przez Wojewodę </w:t>
      </w:r>
      <w:r w:rsidR="0073011A">
        <w:rPr>
          <w:rFonts w:ascii="Lato" w:hAnsi="Lato" w:cs="Arial"/>
          <w:bCs/>
          <w:iCs/>
          <w:spacing w:val="4"/>
          <w:lang w:bidi="pl-PL"/>
        </w:rPr>
        <w:t xml:space="preserve">Zachodniopomorskiego 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o wszczęciu postępowania w sprawie wydania </w:t>
      </w:r>
      <w:bookmarkStart w:id="8" w:name="_Hlk147846502"/>
      <w:r w:rsidRPr="00A50618">
        <w:rPr>
          <w:rFonts w:ascii="Lato" w:hAnsi="Lato" w:cs="Arial"/>
          <w:bCs/>
          <w:iCs/>
          <w:spacing w:val="4"/>
          <w:lang w:bidi="pl-PL"/>
        </w:rPr>
        <w:t xml:space="preserve">decyzji o ustaleniu lokalizacji inwestycji </w:t>
      </w:r>
      <w:bookmarkEnd w:id="8"/>
      <w:r w:rsidR="0073011A">
        <w:rPr>
          <w:rFonts w:ascii="Lato" w:hAnsi="Lato" w:cs="Arial"/>
          <w:bCs/>
          <w:iCs/>
          <w:spacing w:val="4"/>
          <w:lang w:bidi="pl-PL"/>
        </w:rPr>
        <w:t xml:space="preserve">kolejowej 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i miał możliwość zarówno zapoznania się z aktami sprawy, w tym wnioskiem </w:t>
      </w:r>
      <w:r w:rsidRPr="00A5061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A50618">
        <w:rPr>
          <w:rFonts w:ascii="Lato" w:hAnsi="Lato" w:cs="Arial"/>
          <w:bCs/>
          <w:iCs/>
          <w:spacing w:val="4"/>
          <w:lang w:bidi="pl-PL"/>
        </w:rPr>
        <w:t>, jak również zgłaszania uwag, z których to uprawnień skarżący skorzystał.</w:t>
      </w:r>
    </w:p>
    <w:p w14:paraId="7B332F39" w14:textId="01632600" w:rsidR="00A50618" w:rsidRPr="00F3536F" w:rsidRDefault="00A50618" w:rsidP="00A5061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A50618">
        <w:rPr>
          <w:rFonts w:ascii="Lato" w:hAnsi="Lato" w:cs="Arial"/>
          <w:bCs/>
          <w:iCs/>
          <w:spacing w:val="4"/>
          <w:lang w:bidi="pl-PL"/>
        </w:rPr>
        <w:t xml:space="preserve">Ponadto, skarżący brał również czynny udział w postępowaniu odwoławczym przed organem drugiej instancji, które toczyło się wskutek wniesionego przez niego </w:t>
      </w:r>
      <w:r w:rsidRPr="00A50618">
        <w:rPr>
          <w:rFonts w:ascii="Lato" w:hAnsi="Lato" w:cs="Arial"/>
          <w:bCs/>
          <w:iCs/>
          <w:spacing w:val="4"/>
          <w:lang w:bidi="pl-PL"/>
        </w:rPr>
        <w:br/>
        <w:t xml:space="preserve">i przyjętego do rozpoznania przez </w:t>
      </w:r>
      <w:r w:rsidRPr="00A50618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 odwołania od </w:t>
      </w:r>
      <w:r w:rsidRPr="00A50618">
        <w:rPr>
          <w:rFonts w:ascii="Lato" w:hAnsi="Lato" w:cs="Arial"/>
          <w:bCs/>
          <w:i/>
          <w:iCs/>
          <w:spacing w:val="4"/>
          <w:lang w:bidi="pl-PL"/>
        </w:rPr>
        <w:t>decyzji Wojewody</w:t>
      </w:r>
      <w:r w:rsidR="0073011A">
        <w:rPr>
          <w:rFonts w:ascii="Lato" w:hAnsi="Lato" w:cs="Arial"/>
          <w:bCs/>
          <w:i/>
          <w:iCs/>
          <w:spacing w:val="4"/>
          <w:lang w:bidi="pl-PL"/>
        </w:rPr>
        <w:t xml:space="preserve"> Zachodniopomorskiego</w:t>
      </w:r>
      <w:r w:rsidRPr="00A50618">
        <w:rPr>
          <w:rFonts w:ascii="Lato" w:hAnsi="Lato" w:cs="Arial"/>
          <w:bCs/>
          <w:i/>
          <w:iCs/>
          <w:spacing w:val="4"/>
          <w:lang w:bidi="pl-PL"/>
        </w:rPr>
        <w:t xml:space="preserve">. 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Z chwilą bowiem zainicjowania postępowania przed organem drugiej instancji na skutek wniesienia środka odwoławczego, powstaje obowiązek traktowania postępowania odwoławczego jako powtórzenia rozpatrywania </w:t>
      </w:r>
      <w:r w:rsidR="00B9129B">
        <w:rPr>
          <w:rFonts w:ascii="Lato" w:hAnsi="Lato" w:cs="Arial"/>
          <w:bCs/>
          <w:iCs/>
          <w:spacing w:val="4"/>
          <w:lang w:bidi="pl-PL"/>
        </w:rPr>
        <w:br/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i rozstrzygania tej samej sprawy. Zasygnalizowania bowiem wymaga, iż, rozstrzygnięcie organu drugiej instancji jest takim samym aktem stosowania prawa, jak rozstrzygnięcie organu pierwszej instancji, a działanie organu drugiej instancji nie ma charakteru kontrolnego, ale jest działaniem merytorycznym, równoważnym działaniu organu pierwszej instancji. </w:t>
      </w:r>
    </w:p>
    <w:p w14:paraId="39096CD4" w14:textId="13C202DA" w:rsidR="00674492" w:rsidRDefault="00461392" w:rsidP="00A5061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iCs/>
          <w:spacing w:val="4"/>
        </w:rPr>
      </w:pPr>
      <w:r>
        <w:rPr>
          <w:rFonts w:ascii="Lato" w:hAnsi="Lato" w:cs="Arial"/>
          <w:iCs/>
          <w:spacing w:val="4"/>
        </w:rPr>
        <w:t xml:space="preserve">Zwrócić należy </w:t>
      </w:r>
      <w:r w:rsidR="00F70C88">
        <w:rPr>
          <w:rFonts w:ascii="Lato" w:hAnsi="Lato" w:cs="Arial"/>
          <w:iCs/>
          <w:spacing w:val="4"/>
        </w:rPr>
        <w:t xml:space="preserve">przy tym </w:t>
      </w:r>
      <w:r>
        <w:rPr>
          <w:rFonts w:ascii="Lato" w:hAnsi="Lato" w:cs="Arial"/>
          <w:iCs/>
          <w:spacing w:val="4"/>
        </w:rPr>
        <w:t>uwagę</w:t>
      </w:r>
      <w:r w:rsidR="00674492">
        <w:rPr>
          <w:rFonts w:ascii="Lato" w:hAnsi="Lato" w:cs="Arial"/>
          <w:iCs/>
          <w:spacing w:val="4"/>
        </w:rPr>
        <w:t>, iż</w:t>
      </w:r>
      <w:r w:rsidR="006B03CD" w:rsidRPr="00F3536F">
        <w:rPr>
          <w:rFonts w:ascii="Lato" w:hAnsi="Lato" w:cs="Arial"/>
          <w:iCs/>
          <w:spacing w:val="4"/>
        </w:rPr>
        <w:t xml:space="preserve"> pismem z dnia 23 listopada 2023 r.</w:t>
      </w:r>
      <w:r w:rsidR="00F3536F" w:rsidRPr="00F3536F">
        <w:rPr>
          <w:rFonts w:ascii="Lato" w:hAnsi="Lato" w:cs="Arial"/>
          <w:iCs/>
          <w:spacing w:val="4"/>
        </w:rPr>
        <w:t xml:space="preserve"> znak: </w:t>
      </w:r>
      <w:r w:rsidR="00674492">
        <w:rPr>
          <w:rFonts w:ascii="Lato" w:hAnsi="Lato" w:cs="Arial"/>
          <w:iCs/>
          <w:spacing w:val="4"/>
        </w:rPr>
        <w:br/>
      </w:r>
      <w:r w:rsidR="00F3536F" w:rsidRPr="00F3536F">
        <w:rPr>
          <w:rFonts w:ascii="Lato" w:hAnsi="Lato" w:cs="Arial"/>
          <w:iCs/>
          <w:spacing w:val="4"/>
        </w:rPr>
        <w:t xml:space="preserve">DLI-I.7620.17.2023.KK.5, </w:t>
      </w:r>
      <w:r w:rsidR="006B03CD" w:rsidRPr="00F3536F">
        <w:rPr>
          <w:rFonts w:ascii="Lato" w:hAnsi="Lato" w:cs="Arial"/>
          <w:iCs/>
          <w:spacing w:val="4"/>
        </w:rPr>
        <w:t xml:space="preserve">działając w oparciu o art. 10 </w:t>
      </w:r>
      <w:r w:rsidR="006B03CD" w:rsidRPr="00F3536F">
        <w:rPr>
          <w:rFonts w:ascii="Lato" w:hAnsi="Lato" w:cs="Arial"/>
          <w:i/>
          <w:spacing w:val="4"/>
        </w:rPr>
        <w:t>kpa</w:t>
      </w:r>
      <w:r w:rsidR="006B03CD" w:rsidRPr="00F3536F">
        <w:rPr>
          <w:rFonts w:ascii="Lato" w:hAnsi="Lato" w:cs="Arial"/>
          <w:iCs/>
          <w:spacing w:val="4"/>
        </w:rPr>
        <w:t xml:space="preserve">, </w:t>
      </w:r>
      <w:r w:rsidR="006B03CD" w:rsidRPr="00F3536F">
        <w:rPr>
          <w:rFonts w:ascii="Lato" w:hAnsi="Lato" w:cs="Arial"/>
          <w:i/>
          <w:spacing w:val="4"/>
        </w:rPr>
        <w:t>Minister</w:t>
      </w:r>
      <w:r w:rsidR="006B03CD" w:rsidRPr="00F3536F">
        <w:rPr>
          <w:rFonts w:ascii="Lato" w:hAnsi="Lato" w:cs="Arial"/>
          <w:iCs/>
          <w:spacing w:val="4"/>
        </w:rPr>
        <w:t xml:space="preserve"> poinformował </w:t>
      </w:r>
      <w:r w:rsidR="00674492">
        <w:rPr>
          <w:rFonts w:ascii="Lato" w:hAnsi="Lato" w:cs="Arial"/>
          <w:iCs/>
          <w:spacing w:val="4"/>
        </w:rPr>
        <w:t xml:space="preserve">skarżącego </w:t>
      </w:r>
      <w:r w:rsidR="006B03CD" w:rsidRPr="00F3536F">
        <w:rPr>
          <w:rFonts w:ascii="Lato" w:hAnsi="Lato" w:cs="Arial"/>
          <w:iCs/>
          <w:spacing w:val="4"/>
        </w:rPr>
        <w:t xml:space="preserve">o zgromadzeniu materiału dowodowego umożliwiającego zakończenie przedmiotowego postępowania i możliwości wypowiedzenia się co do zebranych dowodów i materiałów oraz zgłoszonych żądań. Skarżący </w:t>
      </w:r>
      <w:r w:rsidR="00F3536F" w:rsidRPr="00F3536F">
        <w:rPr>
          <w:rFonts w:ascii="Lato" w:hAnsi="Lato" w:cs="Arial"/>
          <w:iCs/>
          <w:spacing w:val="4"/>
        </w:rPr>
        <w:t xml:space="preserve">jednak </w:t>
      </w:r>
      <w:r w:rsidR="006B03CD" w:rsidRPr="00F3536F">
        <w:rPr>
          <w:rFonts w:ascii="Lato" w:hAnsi="Lato" w:cs="Arial"/>
          <w:iCs/>
          <w:spacing w:val="4"/>
        </w:rPr>
        <w:t>nie skorzysta</w:t>
      </w:r>
      <w:r w:rsidR="00F3536F" w:rsidRPr="00F3536F">
        <w:rPr>
          <w:rFonts w:ascii="Lato" w:hAnsi="Lato" w:cs="Arial"/>
          <w:iCs/>
          <w:spacing w:val="4"/>
        </w:rPr>
        <w:t>ł</w:t>
      </w:r>
      <w:r w:rsidR="006B03CD" w:rsidRPr="00F3536F">
        <w:rPr>
          <w:rFonts w:ascii="Lato" w:hAnsi="Lato" w:cs="Arial"/>
          <w:iCs/>
          <w:spacing w:val="4"/>
        </w:rPr>
        <w:t xml:space="preserve"> </w:t>
      </w:r>
      <w:r w:rsidR="00674492">
        <w:rPr>
          <w:rFonts w:ascii="Lato" w:hAnsi="Lato" w:cs="Arial"/>
          <w:iCs/>
          <w:spacing w:val="4"/>
        </w:rPr>
        <w:br/>
      </w:r>
      <w:r w:rsidR="006B03CD" w:rsidRPr="00F3536F">
        <w:rPr>
          <w:rFonts w:ascii="Lato" w:hAnsi="Lato" w:cs="Arial"/>
          <w:iCs/>
          <w:spacing w:val="4"/>
        </w:rPr>
        <w:t xml:space="preserve">z przysługującego </w:t>
      </w:r>
      <w:r w:rsidR="00F3536F" w:rsidRPr="00F3536F">
        <w:rPr>
          <w:rFonts w:ascii="Lato" w:hAnsi="Lato" w:cs="Arial"/>
          <w:iCs/>
          <w:spacing w:val="4"/>
        </w:rPr>
        <w:t xml:space="preserve">mu </w:t>
      </w:r>
      <w:r w:rsidR="006B03CD" w:rsidRPr="00F3536F">
        <w:rPr>
          <w:rFonts w:ascii="Lato" w:hAnsi="Lato" w:cs="Arial"/>
          <w:iCs/>
          <w:spacing w:val="4"/>
        </w:rPr>
        <w:t>uprawnienia</w:t>
      </w:r>
      <w:r w:rsidR="00F3536F" w:rsidRPr="00F3536F">
        <w:rPr>
          <w:rFonts w:ascii="Lato" w:hAnsi="Lato" w:cs="Arial"/>
          <w:iCs/>
          <w:spacing w:val="4"/>
        </w:rPr>
        <w:t xml:space="preserve"> do wniesienia uwag ani do wglądu do akt sprawy.</w:t>
      </w:r>
      <w:r w:rsidR="00F3536F">
        <w:rPr>
          <w:rFonts w:ascii="Lato" w:hAnsi="Lato" w:cs="Arial"/>
          <w:iCs/>
          <w:spacing w:val="4"/>
        </w:rPr>
        <w:t xml:space="preserve"> </w:t>
      </w:r>
    </w:p>
    <w:p w14:paraId="14451C7A" w14:textId="675D71BB" w:rsidR="001F7955" w:rsidRPr="00A50618" w:rsidRDefault="00674492" w:rsidP="00A50618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Mając na uwadze powyższe, </w:t>
      </w:r>
      <w:r w:rsidR="00BC053A">
        <w:rPr>
          <w:rFonts w:ascii="Lato" w:hAnsi="Lato" w:cs="Arial"/>
          <w:bCs/>
          <w:iCs/>
          <w:spacing w:val="4"/>
          <w:lang w:bidi="pl-PL"/>
        </w:rPr>
        <w:t>podkreśli</w:t>
      </w:r>
      <w:r>
        <w:rPr>
          <w:rFonts w:ascii="Lato" w:hAnsi="Lato" w:cs="Arial"/>
          <w:bCs/>
          <w:iCs/>
          <w:spacing w:val="4"/>
          <w:lang w:bidi="pl-PL"/>
        </w:rPr>
        <w:t>ć należy, że</w:t>
      </w:r>
      <w:r w:rsidRPr="00A50618">
        <w:rPr>
          <w:rFonts w:ascii="Lato" w:hAnsi="Lato" w:cs="Arial"/>
          <w:bCs/>
          <w:iCs/>
          <w:spacing w:val="4"/>
          <w:lang w:bidi="pl-PL"/>
        </w:rPr>
        <w:t xml:space="preserve"> podniesione przez skarżącego zarzuty zostały rozpatrzone </w:t>
      </w:r>
      <w:r w:rsidRPr="00F3536F">
        <w:rPr>
          <w:rFonts w:ascii="Lato" w:hAnsi="Lato" w:cs="Arial"/>
          <w:bCs/>
          <w:iCs/>
          <w:spacing w:val="4"/>
          <w:lang w:bidi="pl-PL"/>
        </w:rPr>
        <w:t xml:space="preserve">przez </w:t>
      </w:r>
      <w:r w:rsidRPr="00F3536F">
        <w:rPr>
          <w:rFonts w:ascii="Lato" w:hAnsi="Lato" w:cs="Arial"/>
          <w:bCs/>
          <w:i/>
          <w:iCs/>
          <w:spacing w:val="4"/>
          <w:lang w:bidi="pl-PL"/>
        </w:rPr>
        <w:t xml:space="preserve">Ministra </w:t>
      </w:r>
      <w:r w:rsidRPr="00F3536F">
        <w:rPr>
          <w:rFonts w:ascii="Lato" w:hAnsi="Lato" w:cs="Arial"/>
          <w:bCs/>
          <w:iCs/>
          <w:spacing w:val="4"/>
          <w:lang w:bidi="pl-PL"/>
        </w:rPr>
        <w:t>i</w:t>
      </w:r>
      <w:r w:rsidRPr="00F3536F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F3536F">
        <w:rPr>
          <w:rFonts w:ascii="Lato" w:hAnsi="Lato" w:cs="Arial"/>
          <w:bCs/>
          <w:iCs/>
          <w:spacing w:val="4"/>
          <w:lang w:bidi="pl-PL"/>
        </w:rPr>
        <w:t>okazały się niezasadne.</w:t>
      </w:r>
    </w:p>
    <w:p w14:paraId="03B4F8BE" w14:textId="57886FFB" w:rsidR="00C523D7" w:rsidRPr="00722F08" w:rsidRDefault="00CF6627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Podsumowując, organ odwoławczy uznał, że przebieg planowanej inwestycji został ustalony prawidłowo. Organ uznał racje przemawiające za ustalon</w:t>
      </w:r>
      <w:r w:rsidR="0022479A" w:rsidRPr="00722F08">
        <w:rPr>
          <w:rFonts w:ascii="Lato" w:hAnsi="Lato" w:cs="Arial"/>
          <w:spacing w:val="4"/>
        </w:rPr>
        <w:t>ą</w:t>
      </w:r>
      <w:r w:rsidRPr="00722F08">
        <w:rPr>
          <w:rFonts w:ascii="Lato" w:hAnsi="Lato" w:cs="Arial"/>
          <w:spacing w:val="4"/>
        </w:rPr>
        <w:t xml:space="preserve"> lokalizacją, </w:t>
      </w:r>
      <w:r w:rsidR="00D20004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które </w:t>
      </w:r>
      <w:r w:rsidRPr="00722F08">
        <w:rPr>
          <w:rFonts w:ascii="Lato" w:hAnsi="Lato" w:cs="Arial"/>
          <w:i/>
          <w:iCs/>
          <w:spacing w:val="4"/>
        </w:rPr>
        <w:t>inwestor</w:t>
      </w:r>
      <w:r w:rsidRPr="00722F08">
        <w:rPr>
          <w:rFonts w:ascii="Lato" w:hAnsi="Lato" w:cs="Arial"/>
          <w:spacing w:val="4"/>
        </w:rPr>
        <w:t xml:space="preserve"> przedstawił w dokumentacji przedłożonej w trakcie postępowania </w:t>
      </w:r>
      <w:r w:rsidR="00D20004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w sprawie ustalenia lokalizacji </w:t>
      </w:r>
      <w:r w:rsidR="00691F6B" w:rsidRPr="00722F08">
        <w:rPr>
          <w:rFonts w:ascii="Lato" w:hAnsi="Lato" w:cs="Arial"/>
          <w:spacing w:val="4"/>
        </w:rPr>
        <w:t xml:space="preserve">przedmiotowej </w:t>
      </w:r>
      <w:r w:rsidRPr="00722F08">
        <w:rPr>
          <w:rFonts w:ascii="Lato" w:hAnsi="Lato" w:cs="Arial"/>
          <w:spacing w:val="4"/>
        </w:rPr>
        <w:t xml:space="preserve">inwestycji </w:t>
      </w:r>
      <w:r w:rsidR="00691F6B" w:rsidRPr="00722F08">
        <w:rPr>
          <w:rFonts w:ascii="Lato" w:hAnsi="Lato" w:cs="Arial"/>
          <w:spacing w:val="4"/>
        </w:rPr>
        <w:t xml:space="preserve">w zakresie </w:t>
      </w:r>
      <w:r w:rsidRPr="00722F08">
        <w:rPr>
          <w:rFonts w:ascii="Lato" w:hAnsi="Lato" w:cs="Arial"/>
          <w:spacing w:val="4"/>
        </w:rPr>
        <w:t>linii kolejowej.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 xml:space="preserve"> Stwierdzić należy także, że zarówno wniosek </w:t>
      </w:r>
      <w:r w:rsidR="00C523D7" w:rsidRPr="00722F0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>, postępowanie przeprowadzone</w:t>
      </w:r>
      <w:r w:rsidR="00D20004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 xml:space="preserve">przez organ I instancji, jak i zaskarżona </w:t>
      </w:r>
      <w:r w:rsidR="00C523D7" w:rsidRPr="00722F08">
        <w:rPr>
          <w:rFonts w:ascii="Lato" w:hAnsi="Lato" w:cs="Arial"/>
          <w:bCs/>
          <w:i/>
          <w:iCs/>
          <w:spacing w:val="4"/>
          <w:lang w:bidi="pl-PL"/>
        </w:rPr>
        <w:t xml:space="preserve">decyzja Wojewody </w:t>
      </w:r>
      <w:r w:rsidR="005B39BA" w:rsidRPr="00722F08">
        <w:rPr>
          <w:rFonts w:ascii="Lato" w:hAnsi="Lato" w:cs="Arial"/>
          <w:bCs/>
          <w:i/>
          <w:iCs/>
          <w:spacing w:val="4"/>
          <w:lang w:bidi="pl-PL"/>
        </w:rPr>
        <w:t>Zachodniopomors</w:t>
      </w:r>
      <w:r w:rsidR="00C523D7" w:rsidRPr="00722F08">
        <w:rPr>
          <w:rFonts w:ascii="Lato" w:hAnsi="Lato" w:cs="Arial"/>
          <w:bCs/>
          <w:i/>
          <w:iCs/>
          <w:spacing w:val="4"/>
          <w:lang w:bidi="pl-PL"/>
        </w:rPr>
        <w:t>kiego</w:t>
      </w:r>
      <w:r w:rsidR="003C29D8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="001E464A">
        <w:rPr>
          <w:rFonts w:ascii="Lato" w:hAnsi="Lato" w:cs="Arial"/>
          <w:bCs/>
          <w:i/>
          <w:iCs/>
          <w:spacing w:val="4"/>
          <w:lang w:bidi="pl-PL"/>
        </w:rPr>
        <w:br/>
      </w:r>
      <w:r w:rsidR="003C29D8">
        <w:rPr>
          <w:rFonts w:ascii="Lato" w:hAnsi="Lato" w:cs="Arial"/>
          <w:bCs/>
          <w:spacing w:val="4"/>
          <w:lang w:bidi="pl-PL"/>
        </w:rPr>
        <w:t>(poza częścią skorygowaną niniejszą decyzją organu odwoławczego)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 xml:space="preserve"> nie naruszają prawa, </w:t>
      </w:r>
      <w:r w:rsidR="003C29D8">
        <w:rPr>
          <w:rFonts w:ascii="Lato" w:hAnsi="Lato" w:cs="Arial"/>
          <w:bCs/>
          <w:iCs/>
          <w:spacing w:val="4"/>
          <w:lang w:bidi="pl-PL"/>
        </w:rPr>
        <w:br/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>a wniesion</w:t>
      </w:r>
      <w:r w:rsidR="005B39BA" w:rsidRPr="00722F08">
        <w:rPr>
          <w:rFonts w:ascii="Lato" w:hAnsi="Lato" w:cs="Arial"/>
          <w:bCs/>
          <w:iCs/>
          <w:spacing w:val="4"/>
          <w:lang w:bidi="pl-PL"/>
        </w:rPr>
        <w:t>e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 xml:space="preserve"> odwołani</w:t>
      </w:r>
      <w:r w:rsidR="005B39BA" w:rsidRPr="00722F08">
        <w:rPr>
          <w:rFonts w:ascii="Lato" w:hAnsi="Lato" w:cs="Arial"/>
          <w:bCs/>
          <w:iCs/>
          <w:spacing w:val="4"/>
          <w:lang w:bidi="pl-PL"/>
        </w:rPr>
        <w:t>e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 xml:space="preserve"> nie zasługuj</w:t>
      </w:r>
      <w:r w:rsidR="005B39BA" w:rsidRPr="00722F08">
        <w:rPr>
          <w:rFonts w:ascii="Lato" w:hAnsi="Lato" w:cs="Arial"/>
          <w:bCs/>
          <w:iCs/>
          <w:spacing w:val="4"/>
          <w:lang w:bidi="pl-PL"/>
        </w:rPr>
        <w:t>e</w:t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 xml:space="preserve"> na uwzględnienie, wobec czego orzeczono </w:t>
      </w:r>
      <w:r w:rsidR="001E464A">
        <w:rPr>
          <w:rFonts w:ascii="Lato" w:hAnsi="Lato" w:cs="Arial"/>
          <w:bCs/>
          <w:iCs/>
          <w:spacing w:val="4"/>
          <w:lang w:bidi="pl-PL"/>
        </w:rPr>
        <w:br/>
      </w:r>
      <w:r w:rsidR="00C523D7" w:rsidRPr="00722F08">
        <w:rPr>
          <w:rFonts w:ascii="Lato" w:hAnsi="Lato" w:cs="Arial"/>
          <w:bCs/>
          <w:iCs/>
          <w:spacing w:val="4"/>
          <w:lang w:bidi="pl-PL"/>
        </w:rPr>
        <w:t>jak</w:t>
      </w:r>
      <w:r w:rsidR="00087B6F" w:rsidRPr="00722F08">
        <w:rPr>
          <w:rFonts w:ascii="Lato" w:hAnsi="Lato" w:cs="Arial"/>
          <w:bCs/>
          <w:iCs/>
          <w:spacing w:val="4"/>
          <w:lang w:bidi="pl-PL"/>
        </w:rPr>
        <w:t xml:space="preserve"> rozstrzygnięciu. </w:t>
      </w:r>
    </w:p>
    <w:p w14:paraId="6826148C" w14:textId="77777777" w:rsidR="00B80DAB" w:rsidRPr="00722F08" w:rsidRDefault="00B80DAB" w:rsidP="00722F0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Niniejsza decyzja jest ostateczna. </w:t>
      </w:r>
    </w:p>
    <w:p w14:paraId="17EF1A59" w14:textId="14F416E0" w:rsidR="00B80DAB" w:rsidRPr="00722F08" w:rsidRDefault="00B80DAB" w:rsidP="00722F0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highlight w:val="yellow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Na decyzję, na podstawie art. 53 § 1 i art. 54 § 1 ustawy z dnia 30 sierpnia 2002 r.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>– Prawo o postępowaniu przed sądami administracyjnymi (</w:t>
      </w:r>
      <w:proofErr w:type="spellStart"/>
      <w:r w:rsidRPr="00722F08">
        <w:rPr>
          <w:rFonts w:ascii="Lato" w:hAnsi="Lato" w:cs="Arial"/>
          <w:bCs/>
          <w:iCs/>
          <w:spacing w:val="4"/>
          <w:lang w:bidi="pl-PL"/>
        </w:rPr>
        <w:t>t.j</w:t>
      </w:r>
      <w:proofErr w:type="spellEnd"/>
      <w:r w:rsidRPr="00722F08">
        <w:rPr>
          <w:rFonts w:ascii="Lato" w:hAnsi="Lato" w:cs="Arial"/>
          <w:bCs/>
          <w:iCs/>
          <w:spacing w:val="4"/>
          <w:lang w:bidi="pl-PL"/>
        </w:rPr>
        <w:t>.</w:t>
      </w:r>
      <w:r w:rsidR="005B7A53" w:rsidRPr="00722F08">
        <w:rPr>
          <w:rFonts w:ascii="Lato" w:hAnsi="Lato" w:cs="Arial"/>
          <w:bCs/>
          <w:iCs/>
          <w:spacing w:val="4"/>
          <w:lang w:bidi="pl-PL"/>
        </w:rPr>
        <w:t xml:space="preserve"> Dz.U. z 2023 r. poz. 1634</w:t>
      </w:r>
      <w:r w:rsidR="00F70C88">
        <w:rPr>
          <w:rFonts w:ascii="Lato" w:hAnsi="Lato" w:cs="Arial"/>
          <w:bCs/>
          <w:iCs/>
          <w:spacing w:val="4"/>
          <w:lang w:bidi="pl-PL"/>
        </w:rPr>
        <w:t>,</w:t>
      </w:r>
      <w:r w:rsidR="00AC01FD">
        <w:rPr>
          <w:rFonts w:ascii="Lato" w:hAnsi="Lato" w:cs="Arial"/>
          <w:bCs/>
          <w:iCs/>
          <w:spacing w:val="4"/>
          <w:lang w:bidi="pl-PL"/>
        </w:rPr>
        <w:t xml:space="preserve"> ze zm.</w:t>
      </w:r>
      <w:r w:rsidRPr="00722F08">
        <w:rPr>
          <w:rFonts w:ascii="Lato" w:hAnsi="Lato" w:cs="Arial"/>
          <w:bCs/>
          <w:iCs/>
          <w:spacing w:val="4"/>
          <w:lang w:bidi="pl-PL"/>
        </w:rPr>
        <w:t>), zwanej dalej „</w:t>
      </w:r>
      <w:proofErr w:type="spellStart"/>
      <w:r w:rsidRPr="00722F08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722F08">
        <w:rPr>
          <w:rFonts w:ascii="Lato" w:hAnsi="Lato" w:cs="Arial"/>
          <w:bCs/>
          <w:iCs/>
          <w:spacing w:val="4"/>
          <w:lang w:bidi="pl-PL"/>
        </w:rPr>
        <w:t xml:space="preserve">”, przysługuje skarga do Wojewódzkiego Sądu Administracyjnego w Warszawie, wnoszona za pośrednictwem Ministra Rozwoju </w:t>
      </w:r>
      <w:r w:rsidR="00AC01FD">
        <w:rPr>
          <w:rFonts w:ascii="Lato" w:hAnsi="Lato" w:cs="Arial"/>
          <w:bCs/>
          <w:iCs/>
          <w:spacing w:val="4"/>
          <w:lang w:bidi="pl-PL"/>
        </w:rPr>
        <w:br/>
      </w:r>
      <w:r w:rsidRPr="00722F08">
        <w:rPr>
          <w:rFonts w:ascii="Lato" w:hAnsi="Lato" w:cs="Arial"/>
          <w:bCs/>
          <w:iCs/>
          <w:spacing w:val="4"/>
          <w:lang w:bidi="pl-PL"/>
        </w:rPr>
        <w:t>i Technologii, w terminie 30 dni od dnia doręczenia decyzji.</w:t>
      </w:r>
    </w:p>
    <w:p w14:paraId="4AD299DB" w14:textId="7683765B" w:rsidR="00B80DAB" w:rsidRDefault="00B80DAB" w:rsidP="00722F0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Jednocześnie informuję, że do skargi należy załączyć dowód uiszczenia wpisu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 xml:space="preserve">od wniesienia skargi w kwocie 500 zł, płatnego w kasie sądu lub na rachunek bankowy sądu wskazany w publikatorze teleinformatycznym – Biuletynie Informacji Publicznej </w:t>
      </w:r>
      <w:r w:rsidRPr="00722F08">
        <w:rPr>
          <w:rFonts w:ascii="Lato" w:hAnsi="Lato" w:cs="Arial"/>
          <w:bCs/>
          <w:iCs/>
          <w:spacing w:val="4"/>
          <w:lang w:bidi="pl-PL"/>
        </w:rPr>
        <w:lastRenderedPageBreak/>
        <w:t>sądu (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http://bip.warszawa.wsa.gov.pl</w:t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722F08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722F08">
        <w:rPr>
          <w:rFonts w:ascii="Lato" w:hAnsi="Lato" w:cs="Arial"/>
          <w:bCs/>
          <w:iCs/>
          <w:spacing w:val="4"/>
          <w:lang w:bidi="pl-PL"/>
        </w:rPr>
        <w:t>.</w:t>
      </w:r>
    </w:p>
    <w:p w14:paraId="4A6DDF90" w14:textId="77777777" w:rsidR="00F70C88" w:rsidRPr="00722F08" w:rsidRDefault="00F70C88" w:rsidP="00722F0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</w:p>
    <w:p w14:paraId="17EA0D9F" w14:textId="77777777" w:rsidR="00F375DE" w:rsidRPr="00140696" w:rsidRDefault="00F375DE" w:rsidP="00F375DE">
      <w:pPr>
        <w:spacing w:after="120" w:line="240" w:lineRule="exact"/>
        <w:ind w:left="4253"/>
        <w:rPr>
          <w:rFonts w:ascii="Lato" w:hAnsi="Lato"/>
          <w:b/>
          <w:bCs/>
        </w:rPr>
      </w:pPr>
      <w:r w:rsidRPr="00140696">
        <w:rPr>
          <w:rFonts w:ascii="Lato" w:hAnsi="Lato"/>
          <w:b/>
          <w:bCs/>
        </w:rPr>
        <w:t>Z upoważnienia</w:t>
      </w:r>
    </w:p>
    <w:p w14:paraId="09194C88" w14:textId="77777777" w:rsidR="00F375DE" w:rsidRPr="00140696" w:rsidRDefault="00F375DE" w:rsidP="00F375DE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Marta Maikowska</w:t>
      </w:r>
    </w:p>
    <w:p w14:paraId="2A99A0A0" w14:textId="77777777" w:rsidR="00F375DE" w:rsidRPr="00140696" w:rsidRDefault="00F375DE" w:rsidP="00F375DE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zastępca dyrektora departamentu</w:t>
      </w:r>
    </w:p>
    <w:p w14:paraId="62B3DBD6" w14:textId="77777777" w:rsidR="00F375DE" w:rsidRPr="00140696" w:rsidRDefault="00F375DE" w:rsidP="00F375DE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/ kwalifikowany podpis elektroniczny / </w:t>
      </w:r>
    </w:p>
    <w:p w14:paraId="599FDD95" w14:textId="77777777" w:rsidR="0046489E" w:rsidRPr="00722F08" w:rsidRDefault="0046489E" w:rsidP="00722F08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</w:p>
    <w:p w14:paraId="1D930B62" w14:textId="599920DC" w:rsidR="005B7A53" w:rsidRDefault="005B7A53" w:rsidP="006E565B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7ECD5583" w14:textId="77777777" w:rsidR="008670CA" w:rsidRDefault="008670CA" w:rsidP="006E565B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10E96CF8" w14:textId="63284D6E" w:rsidR="00366BFC" w:rsidRPr="002265A8" w:rsidRDefault="00366BFC" w:rsidP="001F35C0">
      <w:pPr>
        <w:suppressAutoHyphens/>
        <w:spacing w:after="120" w:line="220" w:lineRule="exact"/>
        <w:jc w:val="both"/>
        <w:rPr>
          <w:rFonts w:ascii="Lato" w:hAnsi="Lato" w:cs="Arial"/>
          <w:b/>
          <w:spacing w:val="4"/>
          <w:u w:val="single"/>
          <w:lang w:eastAsia="pl-PL"/>
        </w:rPr>
      </w:pPr>
    </w:p>
    <w:sectPr w:rsidR="00366BFC" w:rsidRPr="002265A8" w:rsidSect="00952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B07BD" w14:textId="77777777" w:rsidR="001116AF" w:rsidRDefault="001116AF" w:rsidP="009276B2">
      <w:pPr>
        <w:spacing w:after="0" w:line="240" w:lineRule="auto"/>
      </w:pPr>
      <w:r>
        <w:separator/>
      </w:r>
    </w:p>
  </w:endnote>
  <w:endnote w:type="continuationSeparator" w:id="0">
    <w:p w14:paraId="786CFBC2" w14:textId="77777777" w:rsidR="001116AF" w:rsidRDefault="001116A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377A2653-CA14-4C73-B756-834BBF81F840}"/>
    <w:embedBold r:id="rId2" w:fontKey="{5172706F-C163-4651-9B62-DAB4E2F4E1BF}"/>
    <w:embedItalic r:id="rId3" w:fontKey="{37FA8F9C-8F33-4A3F-9F85-952E8B00CC7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D01E5CE-1A37-4954-8491-334457E1963C}"/>
    <w:embedBold r:id="rId5" w:fontKey="{0836EB83-3CCF-4639-A2A7-5CA6824BF89E}"/>
    <w:embedItalic r:id="rId6" w:fontKey="{7E63FD85-870A-4B4B-880E-080C4B0019B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13FA541-541D-4D48-A6D5-5B1CBCA9B46A}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D4B1C52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1F35C0">
          <w:rPr>
            <w:rFonts w:ascii="Lato" w:hAnsi="Lato"/>
            <w:sz w:val="16"/>
            <w:szCs w:val="16"/>
          </w:rPr>
          <w:t>1</w:t>
        </w:r>
        <w:r w:rsidR="003B64BB">
          <w:rPr>
            <w:rFonts w:ascii="Lato" w:hAnsi="Lato"/>
            <w:sz w:val="16"/>
            <w:szCs w:val="16"/>
          </w:rPr>
          <w:t>6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9956803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5A0C59FA" w14:textId="30991927" w:rsidR="00BE2605" w:rsidRPr="00BE2605" w:rsidRDefault="00BE2605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BE2605">
          <w:rPr>
            <w:rFonts w:ascii="Lato" w:hAnsi="Lato"/>
            <w:sz w:val="16"/>
            <w:szCs w:val="16"/>
          </w:rPr>
          <w:fldChar w:fldCharType="begin"/>
        </w:r>
        <w:r w:rsidRPr="00BE2605">
          <w:rPr>
            <w:rFonts w:ascii="Lato" w:hAnsi="Lato"/>
            <w:sz w:val="16"/>
            <w:szCs w:val="16"/>
          </w:rPr>
          <w:instrText>PAGE   \* MERGEFORMAT</w:instrText>
        </w:r>
        <w:r w:rsidRPr="00BE2605">
          <w:rPr>
            <w:rFonts w:ascii="Lato" w:hAnsi="Lato"/>
            <w:sz w:val="16"/>
            <w:szCs w:val="16"/>
          </w:rPr>
          <w:fldChar w:fldCharType="separate"/>
        </w:r>
        <w:r w:rsidRPr="00BE2605">
          <w:rPr>
            <w:rFonts w:ascii="Lato" w:hAnsi="Lato"/>
            <w:sz w:val="16"/>
            <w:szCs w:val="16"/>
          </w:rPr>
          <w:t>2</w:t>
        </w:r>
        <w:r w:rsidRPr="00BE2605">
          <w:rPr>
            <w:rFonts w:ascii="Lato" w:hAnsi="Lato"/>
            <w:sz w:val="16"/>
            <w:szCs w:val="16"/>
          </w:rPr>
          <w:fldChar w:fldCharType="end"/>
        </w:r>
        <w:r w:rsidRPr="00BE2605">
          <w:rPr>
            <w:rFonts w:ascii="Lato" w:hAnsi="Lato"/>
            <w:sz w:val="16"/>
            <w:szCs w:val="16"/>
          </w:rPr>
          <w:t>(1</w:t>
        </w:r>
        <w:r w:rsidR="003B64BB">
          <w:rPr>
            <w:rFonts w:ascii="Lato" w:hAnsi="Lato"/>
            <w:sz w:val="16"/>
            <w:szCs w:val="16"/>
          </w:rPr>
          <w:t>6</w:t>
        </w:r>
        <w:r w:rsidRPr="00BE2605">
          <w:rPr>
            <w:rFonts w:ascii="Lato" w:hAnsi="Lato"/>
            <w:sz w:val="16"/>
            <w:szCs w:val="16"/>
          </w:rPr>
          <w:t>)</w:t>
        </w:r>
      </w:p>
    </w:sdtContent>
  </w:sdt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72715" w14:textId="77777777" w:rsidR="001116AF" w:rsidRDefault="001116AF" w:rsidP="009276B2">
      <w:pPr>
        <w:spacing w:after="0" w:line="240" w:lineRule="auto"/>
      </w:pPr>
      <w:r>
        <w:separator/>
      </w:r>
    </w:p>
  </w:footnote>
  <w:footnote w:type="continuationSeparator" w:id="0">
    <w:p w14:paraId="06D70940" w14:textId="77777777" w:rsidR="001116AF" w:rsidRDefault="001116A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upperRoman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D96178"/>
    <w:multiLevelType w:val="hybridMultilevel"/>
    <w:tmpl w:val="5F1AFDA4"/>
    <w:lvl w:ilvl="0" w:tplc="28EA133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17032A"/>
    <w:multiLevelType w:val="hybridMultilevel"/>
    <w:tmpl w:val="160C13C2"/>
    <w:lvl w:ilvl="0" w:tplc="A7BEBA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9274D"/>
    <w:multiLevelType w:val="hybridMultilevel"/>
    <w:tmpl w:val="1B7A7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947A91"/>
    <w:multiLevelType w:val="hybridMultilevel"/>
    <w:tmpl w:val="C688C5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066365"/>
    <w:multiLevelType w:val="hybridMultilevel"/>
    <w:tmpl w:val="D2DCE01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CE438C"/>
    <w:multiLevelType w:val="hybridMultilevel"/>
    <w:tmpl w:val="29EA3A70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61303F0"/>
    <w:multiLevelType w:val="hybridMultilevel"/>
    <w:tmpl w:val="58D8A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25D16"/>
    <w:multiLevelType w:val="hybridMultilevel"/>
    <w:tmpl w:val="43405304"/>
    <w:lvl w:ilvl="0" w:tplc="3F04CE6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468D"/>
    <w:multiLevelType w:val="hybridMultilevel"/>
    <w:tmpl w:val="C62879B4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A747A"/>
    <w:multiLevelType w:val="hybridMultilevel"/>
    <w:tmpl w:val="DA9AF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BD5BFE"/>
    <w:multiLevelType w:val="hybridMultilevel"/>
    <w:tmpl w:val="EE7CD2DE"/>
    <w:lvl w:ilvl="0" w:tplc="8A5EA0C2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42A26"/>
    <w:multiLevelType w:val="hybridMultilevel"/>
    <w:tmpl w:val="5D588826"/>
    <w:lvl w:ilvl="0" w:tplc="85FCA8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A11C0"/>
    <w:multiLevelType w:val="hybridMultilevel"/>
    <w:tmpl w:val="37E25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F323D"/>
    <w:multiLevelType w:val="hybridMultilevel"/>
    <w:tmpl w:val="06F2B1B2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8FF5B5E"/>
    <w:multiLevelType w:val="hybridMultilevel"/>
    <w:tmpl w:val="5CB04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C53BA"/>
    <w:multiLevelType w:val="hybridMultilevel"/>
    <w:tmpl w:val="342ABF56"/>
    <w:lvl w:ilvl="0" w:tplc="967454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35A8E"/>
    <w:multiLevelType w:val="hybridMultilevel"/>
    <w:tmpl w:val="A0E05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0E42B3"/>
    <w:multiLevelType w:val="hybridMultilevel"/>
    <w:tmpl w:val="27125F0A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 w15:restartNumberingAfterBreak="0">
    <w:nsid w:val="3F817608"/>
    <w:multiLevelType w:val="hybridMultilevel"/>
    <w:tmpl w:val="D6F2A920"/>
    <w:lvl w:ilvl="0" w:tplc="E3AA84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E76DF6"/>
    <w:multiLevelType w:val="hybridMultilevel"/>
    <w:tmpl w:val="AD5AC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66C29"/>
    <w:multiLevelType w:val="hybridMultilevel"/>
    <w:tmpl w:val="728A9D62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6C41B5"/>
    <w:multiLevelType w:val="hybridMultilevel"/>
    <w:tmpl w:val="F73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232726"/>
    <w:multiLevelType w:val="hybridMultilevel"/>
    <w:tmpl w:val="E35CD12E"/>
    <w:lvl w:ilvl="0" w:tplc="650E2B9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F95086"/>
    <w:multiLevelType w:val="hybridMultilevel"/>
    <w:tmpl w:val="CC2061F4"/>
    <w:lvl w:ilvl="0" w:tplc="021A20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C834D24"/>
    <w:multiLevelType w:val="hybridMultilevel"/>
    <w:tmpl w:val="D3783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8C24E0"/>
    <w:multiLevelType w:val="hybridMultilevel"/>
    <w:tmpl w:val="DA1293F6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0455B"/>
    <w:multiLevelType w:val="multilevel"/>
    <w:tmpl w:val="8AE4D53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6C886ECE"/>
    <w:multiLevelType w:val="hybridMultilevel"/>
    <w:tmpl w:val="1C0C5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81207"/>
    <w:multiLevelType w:val="hybridMultilevel"/>
    <w:tmpl w:val="8D84AD64"/>
    <w:lvl w:ilvl="0" w:tplc="04150013">
      <w:start w:val="1"/>
      <w:numFmt w:val="upp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1AE0064"/>
    <w:multiLevelType w:val="hybridMultilevel"/>
    <w:tmpl w:val="38081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F50B8B"/>
    <w:multiLevelType w:val="hybridMultilevel"/>
    <w:tmpl w:val="D6F2A9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2C30C2"/>
    <w:multiLevelType w:val="hybridMultilevel"/>
    <w:tmpl w:val="62AC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77A42C01"/>
    <w:multiLevelType w:val="hybridMultilevel"/>
    <w:tmpl w:val="1C0C54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AA429E9"/>
    <w:multiLevelType w:val="hybridMultilevel"/>
    <w:tmpl w:val="1F4AB7E8"/>
    <w:lvl w:ilvl="0" w:tplc="F73C7D40">
      <w:start w:val="1"/>
      <w:numFmt w:val="decimal"/>
      <w:lvlText w:val="%1."/>
      <w:lvlJc w:val="left"/>
      <w:pPr>
        <w:ind w:left="603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6751" w:hanging="360"/>
      </w:pPr>
    </w:lvl>
    <w:lvl w:ilvl="2" w:tplc="0415001B">
      <w:start w:val="1"/>
      <w:numFmt w:val="lowerRoman"/>
      <w:lvlText w:val="%3."/>
      <w:lvlJc w:val="right"/>
      <w:pPr>
        <w:ind w:left="7471" w:hanging="180"/>
      </w:pPr>
    </w:lvl>
    <w:lvl w:ilvl="3" w:tplc="0415000F">
      <w:start w:val="1"/>
      <w:numFmt w:val="decimal"/>
      <w:lvlText w:val="%4."/>
      <w:lvlJc w:val="left"/>
      <w:pPr>
        <w:ind w:left="8191" w:hanging="360"/>
      </w:pPr>
    </w:lvl>
    <w:lvl w:ilvl="4" w:tplc="04150019">
      <w:start w:val="1"/>
      <w:numFmt w:val="lowerLetter"/>
      <w:lvlText w:val="%5."/>
      <w:lvlJc w:val="left"/>
      <w:pPr>
        <w:ind w:left="8911" w:hanging="360"/>
      </w:pPr>
    </w:lvl>
    <w:lvl w:ilvl="5" w:tplc="0415001B">
      <w:start w:val="1"/>
      <w:numFmt w:val="lowerRoman"/>
      <w:lvlText w:val="%6."/>
      <w:lvlJc w:val="right"/>
      <w:pPr>
        <w:ind w:left="9631" w:hanging="180"/>
      </w:pPr>
    </w:lvl>
    <w:lvl w:ilvl="6" w:tplc="0415000F">
      <w:start w:val="1"/>
      <w:numFmt w:val="decimal"/>
      <w:lvlText w:val="%7."/>
      <w:lvlJc w:val="left"/>
      <w:pPr>
        <w:ind w:left="10351" w:hanging="360"/>
      </w:pPr>
    </w:lvl>
    <w:lvl w:ilvl="7" w:tplc="04150019">
      <w:start w:val="1"/>
      <w:numFmt w:val="lowerLetter"/>
      <w:lvlText w:val="%8."/>
      <w:lvlJc w:val="left"/>
      <w:pPr>
        <w:ind w:left="11071" w:hanging="360"/>
      </w:pPr>
    </w:lvl>
    <w:lvl w:ilvl="8" w:tplc="0415001B">
      <w:start w:val="1"/>
      <w:numFmt w:val="lowerRoman"/>
      <w:lvlText w:val="%9."/>
      <w:lvlJc w:val="right"/>
      <w:pPr>
        <w:ind w:left="11791" w:hanging="180"/>
      </w:pPr>
    </w:lvl>
  </w:abstractNum>
  <w:num w:numId="1" w16cid:durableId="376052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9"/>
  </w:num>
  <w:num w:numId="3" w16cid:durableId="1127695409">
    <w:abstractNumId w:val="32"/>
  </w:num>
  <w:num w:numId="4" w16cid:durableId="1156461547">
    <w:abstractNumId w:val="7"/>
  </w:num>
  <w:num w:numId="5" w16cid:durableId="65423357">
    <w:abstractNumId w:val="2"/>
  </w:num>
  <w:num w:numId="6" w16cid:durableId="1958635931">
    <w:abstractNumId w:val="33"/>
  </w:num>
  <w:num w:numId="7" w16cid:durableId="1484543769">
    <w:abstractNumId w:val="38"/>
  </w:num>
  <w:num w:numId="8" w16cid:durableId="341513116">
    <w:abstractNumId w:val="35"/>
  </w:num>
  <w:num w:numId="9" w16cid:durableId="43415112">
    <w:abstractNumId w:val="29"/>
  </w:num>
  <w:num w:numId="10" w16cid:durableId="1844277632">
    <w:abstractNumId w:val="39"/>
  </w:num>
  <w:num w:numId="11" w16cid:durableId="439103210">
    <w:abstractNumId w:val="20"/>
  </w:num>
  <w:num w:numId="12" w16cid:durableId="7374849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14"/>
  </w:num>
  <w:num w:numId="14" w16cid:durableId="1140535483">
    <w:abstractNumId w:val="4"/>
  </w:num>
  <w:num w:numId="15" w16cid:durableId="207838382">
    <w:abstractNumId w:val="44"/>
  </w:num>
  <w:num w:numId="16" w16cid:durableId="1510825114">
    <w:abstractNumId w:val="15"/>
  </w:num>
  <w:num w:numId="17" w16cid:durableId="1538733914">
    <w:abstractNumId w:val="23"/>
  </w:num>
  <w:num w:numId="18" w16cid:durableId="869300775">
    <w:abstractNumId w:val="41"/>
  </w:num>
  <w:num w:numId="19" w16cid:durableId="2028798293">
    <w:abstractNumId w:val="12"/>
  </w:num>
  <w:num w:numId="20" w16cid:durableId="1344438146">
    <w:abstractNumId w:val="42"/>
  </w:num>
  <w:num w:numId="21" w16cid:durableId="2118526709">
    <w:abstractNumId w:val="21"/>
  </w:num>
  <w:num w:numId="22" w16cid:durableId="1755516201">
    <w:abstractNumId w:val="8"/>
  </w:num>
  <w:num w:numId="23" w16cid:durableId="1269115752">
    <w:abstractNumId w:val="48"/>
  </w:num>
  <w:num w:numId="24" w16cid:durableId="410084676">
    <w:abstractNumId w:val="27"/>
  </w:num>
  <w:num w:numId="25" w16cid:durableId="654997393">
    <w:abstractNumId w:val="26"/>
  </w:num>
  <w:num w:numId="26" w16cid:durableId="984814542">
    <w:abstractNumId w:val="40"/>
  </w:num>
  <w:num w:numId="27" w16cid:durableId="1806044730">
    <w:abstractNumId w:val="34"/>
  </w:num>
  <w:num w:numId="28" w16cid:durableId="1830897572">
    <w:abstractNumId w:val="13"/>
  </w:num>
  <w:num w:numId="29" w16cid:durableId="534267486">
    <w:abstractNumId w:val="28"/>
  </w:num>
  <w:num w:numId="30" w16cid:durableId="643706807">
    <w:abstractNumId w:val="3"/>
  </w:num>
  <w:num w:numId="31" w16cid:durableId="1460340390">
    <w:abstractNumId w:val="5"/>
  </w:num>
  <w:num w:numId="32" w16cid:durableId="2050454377">
    <w:abstractNumId w:val="24"/>
  </w:num>
  <w:num w:numId="33" w16cid:durableId="1205950492">
    <w:abstractNumId w:val="11"/>
  </w:num>
  <w:num w:numId="34" w16cid:durableId="1032682888">
    <w:abstractNumId w:val="19"/>
  </w:num>
  <w:num w:numId="35" w16cid:durableId="170069855">
    <w:abstractNumId w:val="45"/>
  </w:num>
  <w:num w:numId="36" w16cid:durableId="15565024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5084517">
    <w:abstractNumId w:val="25"/>
  </w:num>
  <w:num w:numId="38" w16cid:durableId="58285197">
    <w:abstractNumId w:val="36"/>
  </w:num>
  <w:num w:numId="39" w16cid:durableId="2113284296">
    <w:abstractNumId w:val="43"/>
  </w:num>
  <w:num w:numId="40" w16cid:durableId="795953384">
    <w:abstractNumId w:val="22"/>
  </w:num>
  <w:num w:numId="41" w16cid:durableId="1358265457">
    <w:abstractNumId w:val="0"/>
  </w:num>
  <w:num w:numId="42" w16cid:durableId="1136722262">
    <w:abstractNumId w:val="46"/>
  </w:num>
  <w:num w:numId="43" w16cid:durableId="374739596">
    <w:abstractNumId w:val="1"/>
  </w:num>
  <w:num w:numId="44" w16cid:durableId="1795323760">
    <w:abstractNumId w:val="30"/>
  </w:num>
  <w:num w:numId="45" w16cid:durableId="965282464">
    <w:abstractNumId w:val="17"/>
  </w:num>
  <w:num w:numId="46" w16cid:durableId="683749926">
    <w:abstractNumId w:val="10"/>
  </w:num>
  <w:num w:numId="47" w16cid:durableId="18499806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328501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33909189">
    <w:abstractNumId w:val="6"/>
  </w:num>
  <w:num w:numId="50" w16cid:durableId="89655222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01D5"/>
    <w:rsid w:val="00000B79"/>
    <w:rsid w:val="0000230C"/>
    <w:rsid w:val="00002EA7"/>
    <w:rsid w:val="000041DB"/>
    <w:rsid w:val="00005707"/>
    <w:rsid w:val="0000660C"/>
    <w:rsid w:val="00006C57"/>
    <w:rsid w:val="00010ABA"/>
    <w:rsid w:val="00010D75"/>
    <w:rsid w:val="000116F2"/>
    <w:rsid w:val="000150CE"/>
    <w:rsid w:val="000208A0"/>
    <w:rsid w:val="00021DCB"/>
    <w:rsid w:val="000246E1"/>
    <w:rsid w:val="000247C7"/>
    <w:rsid w:val="00024DB5"/>
    <w:rsid w:val="00027571"/>
    <w:rsid w:val="00027B42"/>
    <w:rsid w:val="00027C5C"/>
    <w:rsid w:val="00030608"/>
    <w:rsid w:val="0003064D"/>
    <w:rsid w:val="0003136A"/>
    <w:rsid w:val="00032F87"/>
    <w:rsid w:val="0003385B"/>
    <w:rsid w:val="0003391C"/>
    <w:rsid w:val="000353DA"/>
    <w:rsid w:val="000403D7"/>
    <w:rsid w:val="00042A7D"/>
    <w:rsid w:val="0004524C"/>
    <w:rsid w:val="000456CC"/>
    <w:rsid w:val="000516AB"/>
    <w:rsid w:val="00054604"/>
    <w:rsid w:val="000557D8"/>
    <w:rsid w:val="00055EB5"/>
    <w:rsid w:val="00055F10"/>
    <w:rsid w:val="00056263"/>
    <w:rsid w:val="00057C0A"/>
    <w:rsid w:val="00063D6B"/>
    <w:rsid w:val="00065F20"/>
    <w:rsid w:val="00072132"/>
    <w:rsid w:val="00073606"/>
    <w:rsid w:val="00074351"/>
    <w:rsid w:val="000762E6"/>
    <w:rsid w:val="000779FE"/>
    <w:rsid w:val="0008170C"/>
    <w:rsid w:val="0008300C"/>
    <w:rsid w:val="000838EC"/>
    <w:rsid w:val="00085487"/>
    <w:rsid w:val="00086409"/>
    <w:rsid w:val="00087B6F"/>
    <w:rsid w:val="00087B78"/>
    <w:rsid w:val="00087D3F"/>
    <w:rsid w:val="00094D94"/>
    <w:rsid w:val="000A0148"/>
    <w:rsid w:val="000A2C60"/>
    <w:rsid w:val="000A36C8"/>
    <w:rsid w:val="000A46D8"/>
    <w:rsid w:val="000A799C"/>
    <w:rsid w:val="000B2418"/>
    <w:rsid w:val="000B769E"/>
    <w:rsid w:val="000B7F12"/>
    <w:rsid w:val="000C070D"/>
    <w:rsid w:val="000C1142"/>
    <w:rsid w:val="000D2556"/>
    <w:rsid w:val="000D63A3"/>
    <w:rsid w:val="000D78FC"/>
    <w:rsid w:val="000E0CA2"/>
    <w:rsid w:val="000E13E9"/>
    <w:rsid w:val="000E2C4D"/>
    <w:rsid w:val="000E5E86"/>
    <w:rsid w:val="000E7B2D"/>
    <w:rsid w:val="000F1935"/>
    <w:rsid w:val="000F5FA8"/>
    <w:rsid w:val="000F784E"/>
    <w:rsid w:val="00100039"/>
    <w:rsid w:val="00100315"/>
    <w:rsid w:val="00103234"/>
    <w:rsid w:val="001039B5"/>
    <w:rsid w:val="001043D6"/>
    <w:rsid w:val="00111372"/>
    <w:rsid w:val="001116AF"/>
    <w:rsid w:val="00111E16"/>
    <w:rsid w:val="00111FF3"/>
    <w:rsid w:val="00113528"/>
    <w:rsid w:val="0011512B"/>
    <w:rsid w:val="001155E1"/>
    <w:rsid w:val="001203FD"/>
    <w:rsid w:val="001207D6"/>
    <w:rsid w:val="00121E51"/>
    <w:rsid w:val="001236B0"/>
    <w:rsid w:val="00126026"/>
    <w:rsid w:val="00131AD2"/>
    <w:rsid w:val="00133601"/>
    <w:rsid w:val="0013523A"/>
    <w:rsid w:val="0014091C"/>
    <w:rsid w:val="001413DF"/>
    <w:rsid w:val="001419EE"/>
    <w:rsid w:val="00142E72"/>
    <w:rsid w:val="0015064D"/>
    <w:rsid w:val="00151AA5"/>
    <w:rsid w:val="00152F96"/>
    <w:rsid w:val="00153099"/>
    <w:rsid w:val="001566A4"/>
    <w:rsid w:val="00160DDF"/>
    <w:rsid w:val="001652ED"/>
    <w:rsid w:val="00165818"/>
    <w:rsid w:val="00166A88"/>
    <w:rsid w:val="001673AA"/>
    <w:rsid w:val="001706AF"/>
    <w:rsid w:val="001706F1"/>
    <w:rsid w:val="00171798"/>
    <w:rsid w:val="00171DF7"/>
    <w:rsid w:val="00173B92"/>
    <w:rsid w:val="00174AAF"/>
    <w:rsid w:val="00177BD2"/>
    <w:rsid w:val="00181B9C"/>
    <w:rsid w:val="00182B22"/>
    <w:rsid w:val="00183B62"/>
    <w:rsid w:val="00185B9A"/>
    <w:rsid w:val="001867DE"/>
    <w:rsid w:val="001913CE"/>
    <w:rsid w:val="00192C52"/>
    <w:rsid w:val="00192D8A"/>
    <w:rsid w:val="0019333F"/>
    <w:rsid w:val="0019347E"/>
    <w:rsid w:val="0019667D"/>
    <w:rsid w:val="001A03B9"/>
    <w:rsid w:val="001A1D6F"/>
    <w:rsid w:val="001A1E8C"/>
    <w:rsid w:val="001A254C"/>
    <w:rsid w:val="001A2B7D"/>
    <w:rsid w:val="001A2C8B"/>
    <w:rsid w:val="001A61A9"/>
    <w:rsid w:val="001A7C3C"/>
    <w:rsid w:val="001A7FDE"/>
    <w:rsid w:val="001B49C6"/>
    <w:rsid w:val="001B5999"/>
    <w:rsid w:val="001B70EB"/>
    <w:rsid w:val="001C158C"/>
    <w:rsid w:val="001C2294"/>
    <w:rsid w:val="001C324D"/>
    <w:rsid w:val="001C459E"/>
    <w:rsid w:val="001C50E1"/>
    <w:rsid w:val="001C5847"/>
    <w:rsid w:val="001D0549"/>
    <w:rsid w:val="001D1C0B"/>
    <w:rsid w:val="001D2AFE"/>
    <w:rsid w:val="001D31EA"/>
    <w:rsid w:val="001D333D"/>
    <w:rsid w:val="001D3D79"/>
    <w:rsid w:val="001D702F"/>
    <w:rsid w:val="001D7628"/>
    <w:rsid w:val="001E0FEC"/>
    <w:rsid w:val="001E392A"/>
    <w:rsid w:val="001E4124"/>
    <w:rsid w:val="001E464A"/>
    <w:rsid w:val="001E46DD"/>
    <w:rsid w:val="001E4EF3"/>
    <w:rsid w:val="001E5AFD"/>
    <w:rsid w:val="001E5D18"/>
    <w:rsid w:val="001E6987"/>
    <w:rsid w:val="001E79F2"/>
    <w:rsid w:val="001F1AF5"/>
    <w:rsid w:val="001F21FD"/>
    <w:rsid w:val="001F35C0"/>
    <w:rsid w:val="001F49E1"/>
    <w:rsid w:val="001F550D"/>
    <w:rsid w:val="001F669F"/>
    <w:rsid w:val="001F6783"/>
    <w:rsid w:val="001F6B80"/>
    <w:rsid w:val="001F7955"/>
    <w:rsid w:val="00201449"/>
    <w:rsid w:val="00202E25"/>
    <w:rsid w:val="002050A3"/>
    <w:rsid w:val="00206ADB"/>
    <w:rsid w:val="00210E7B"/>
    <w:rsid w:val="00212252"/>
    <w:rsid w:val="00213D23"/>
    <w:rsid w:val="002149A7"/>
    <w:rsid w:val="00216729"/>
    <w:rsid w:val="002206EA"/>
    <w:rsid w:val="00220DDD"/>
    <w:rsid w:val="0022479A"/>
    <w:rsid w:val="002265A8"/>
    <w:rsid w:val="0022711F"/>
    <w:rsid w:val="00230C79"/>
    <w:rsid w:val="002310D3"/>
    <w:rsid w:val="00234166"/>
    <w:rsid w:val="002353CC"/>
    <w:rsid w:val="00237021"/>
    <w:rsid w:val="00241395"/>
    <w:rsid w:val="002413CF"/>
    <w:rsid w:val="00242DE4"/>
    <w:rsid w:val="002432DF"/>
    <w:rsid w:val="0024466E"/>
    <w:rsid w:val="00245F77"/>
    <w:rsid w:val="002505C1"/>
    <w:rsid w:val="002507C5"/>
    <w:rsid w:val="00251D9A"/>
    <w:rsid w:val="00251F71"/>
    <w:rsid w:val="00255178"/>
    <w:rsid w:val="00255533"/>
    <w:rsid w:val="002559BD"/>
    <w:rsid w:val="00257417"/>
    <w:rsid w:val="002575E0"/>
    <w:rsid w:val="00257CBB"/>
    <w:rsid w:val="002607F2"/>
    <w:rsid w:val="002645DC"/>
    <w:rsid w:val="00264E57"/>
    <w:rsid w:val="00270A19"/>
    <w:rsid w:val="002717D0"/>
    <w:rsid w:val="00272491"/>
    <w:rsid w:val="002732F8"/>
    <w:rsid w:val="00273409"/>
    <w:rsid w:val="00273BFD"/>
    <w:rsid w:val="002747D6"/>
    <w:rsid w:val="00274A48"/>
    <w:rsid w:val="00274B13"/>
    <w:rsid w:val="00274D44"/>
    <w:rsid w:val="00274EE0"/>
    <w:rsid w:val="00274F1A"/>
    <w:rsid w:val="00276684"/>
    <w:rsid w:val="00280068"/>
    <w:rsid w:val="00282708"/>
    <w:rsid w:val="00282BC3"/>
    <w:rsid w:val="00282BCB"/>
    <w:rsid w:val="002830CF"/>
    <w:rsid w:val="00283E62"/>
    <w:rsid w:val="00286277"/>
    <w:rsid w:val="0029051A"/>
    <w:rsid w:val="00290983"/>
    <w:rsid w:val="00296FE1"/>
    <w:rsid w:val="00297467"/>
    <w:rsid w:val="002A42D6"/>
    <w:rsid w:val="002A5883"/>
    <w:rsid w:val="002A7DA2"/>
    <w:rsid w:val="002B11FC"/>
    <w:rsid w:val="002B3A83"/>
    <w:rsid w:val="002B3B02"/>
    <w:rsid w:val="002B5CC7"/>
    <w:rsid w:val="002B608B"/>
    <w:rsid w:val="002B6AB6"/>
    <w:rsid w:val="002B7057"/>
    <w:rsid w:val="002C0985"/>
    <w:rsid w:val="002C0AE9"/>
    <w:rsid w:val="002C2008"/>
    <w:rsid w:val="002C2926"/>
    <w:rsid w:val="002C39D8"/>
    <w:rsid w:val="002C7811"/>
    <w:rsid w:val="002C7AE4"/>
    <w:rsid w:val="002C7CC7"/>
    <w:rsid w:val="002D0B59"/>
    <w:rsid w:val="002D217D"/>
    <w:rsid w:val="002D4F33"/>
    <w:rsid w:val="002D695A"/>
    <w:rsid w:val="002E000D"/>
    <w:rsid w:val="002E0876"/>
    <w:rsid w:val="002E0C9D"/>
    <w:rsid w:val="002E1CAF"/>
    <w:rsid w:val="002E32EF"/>
    <w:rsid w:val="002E47B4"/>
    <w:rsid w:val="002E4BB5"/>
    <w:rsid w:val="002E561E"/>
    <w:rsid w:val="002E5F32"/>
    <w:rsid w:val="002E7BD6"/>
    <w:rsid w:val="002F1077"/>
    <w:rsid w:val="002F2367"/>
    <w:rsid w:val="002F25B1"/>
    <w:rsid w:val="002F6992"/>
    <w:rsid w:val="002F6A84"/>
    <w:rsid w:val="002F6F15"/>
    <w:rsid w:val="002F7CDC"/>
    <w:rsid w:val="00302A50"/>
    <w:rsid w:val="00304052"/>
    <w:rsid w:val="0030505E"/>
    <w:rsid w:val="00307A6F"/>
    <w:rsid w:val="00311924"/>
    <w:rsid w:val="00312735"/>
    <w:rsid w:val="003154D5"/>
    <w:rsid w:val="00316AC1"/>
    <w:rsid w:val="003175B7"/>
    <w:rsid w:val="003245E3"/>
    <w:rsid w:val="00324A58"/>
    <w:rsid w:val="00330F25"/>
    <w:rsid w:val="0033154D"/>
    <w:rsid w:val="00335B48"/>
    <w:rsid w:val="0033776A"/>
    <w:rsid w:val="00340874"/>
    <w:rsid w:val="00343A14"/>
    <w:rsid w:val="00344211"/>
    <w:rsid w:val="003442B5"/>
    <w:rsid w:val="003457BF"/>
    <w:rsid w:val="00347998"/>
    <w:rsid w:val="003508F0"/>
    <w:rsid w:val="00350CC8"/>
    <w:rsid w:val="00351045"/>
    <w:rsid w:val="00352DA7"/>
    <w:rsid w:val="00352FD7"/>
    <w:rsid w:val="003535BB"/>
    <w:rsid w:val="0035385A"/>
    <w:rsid w:val="00354359"/>
    <w:rsid w:val="00361441"/>
    <w:rsid w:val="00362CAD"/>
    <w:rsid w:val="00363ACB"/>
    <w:rsid w:val="00364257"/>
    <w:rsid w:val="00364AA4"/>
    <w:rsid w:val="003651B7"/>
    <w:rsid w:val="0036625F"/>
    <w:rsid w:val="00366BFC"/>
    <w:rsid w:val="00366FBB"/>
    <w:rsid w:val="00367C4D"/>
    <w:rsid w:val="00371DEF"/>
    <w:rsid w:val="0037521F"/>
    <w:rsid w:val="003752C6"/>
    <w:rsid w:val="0037717D"/>
    <w:rsid w:val="00380385"/>
    <w:rsid w:val="003807B8"/>
    <w:rsid w:val="00380967"/>
    <w:rsid w:val="00381D8F"/>
    <w:rsid w:val="00382464"/>
    <w:rsid w:val="003840E6"/>
    <w:rsid w:val="00391FC0"/>
    <w:rsid w:val="00394DC9"/>
    <w:rsid w:val="00396A46"/>
    <w:rsid w:val="00396EFA"/>
    <w:rsid w:val="003A1976"/>
    <w:rsid w:val="003A1E6F"/>
    <w:rsid w:val="003A6778"/>
    <w:rsid w:val="003A7DED"/>
    <w:rsid w:val="003B1052"/>
    <w:rsid w:val="003B2A81"/>
    <w:rsid w:val="003B3008"/>
    <w:rsid w:val="003B4C7F"/>
    <w:rsid w:val="003B64BB"/>
    <w:rsid w:val="003C123B"/>
    <w:rsid w:val="003C29D8"/>
    <w:rsid w:val="003C30A3"/>
    <w:rsid w:val="003C4067"/>
    <w:rsid w:val="003C5995"/>
    <w:rsid w:val="003C60BA"/>
    <w:rsid w:val="003C6593"/>
    <w:rsid w:val="003C6AF4"/>
    <w:rsid w:val="003D0A98"/>
    <w:rsid w:val="003D1C53"/>
    <w:rsid w:val="003D2AD6"/>
    <w:rsid w:val="003D6942"/>
    <w:rsid w:val="003D7DC2"/>
    <w:rsid w:val="003E418D"/>
    <w:rsid w:val="003E497E"/>
    <w:rsid w:val="003E5CA2"/>
    <w:rsid w:val="003E6682"/>
    <w:rsid w:val="003E6CF3"/>
    <w:rsid w:val="003E772A"/>
    <w:rsid w:val="003F0318"/>
    <w:rsid w:val="003F0446"/>
    <w:rsid w:val="003F069F"/>
    <w:rsid w:val="003F0F78"/>
    <w:rsid w:val="003F3753"/>
    <w:rsid w:val="003F4B7E"/>
    <w:rsid w:val="004021BF"/>
    <w:rsid w:val="0040248C"/>
    <w:rsid w:val="00403DD8"/>
    <w:rsid w:val="00404DAF"/>
    <w:rsid w:val="004055EA"/>
    <w:rsid w:val="004109EF"/>
    <w:rsid w:val="004110D0"/>
    <w:rsid w:val="004116FD"/>
    <w:rsid w:val="00411AF6"/>
    <w:rsid w:val="00414D5E"/>
    <w:rsid w:val="00415CE2"/>
    <w:rsid w:val="004165C2"/>
    <w:rsid w:val="0042262F"/>
    <w:rsid w:val="004231AB"/>
    <w:rsid w:val="004235D9"/>
    <w:rsid w:val="004247F9"/>
    <w:rsid w:val="00424D44"/>
    <w:rsid w:val="00430EF8"/>
    <w:rsid w:val="00431CD1"/>
    <w:rsid w:val="00432AC6"/>
    <w:rsid w:val="004364F7"/>
    <w:rsid w:val="004408FF"/>
    <w:rsid w:val="00443987"/>
    <w:rsid w:val="004458BC"/>
    <w:rsid w:val="00446716"/>
    <w:rsid w:val="00451A69"/>
    <w:rsid w:val="0045230E"/>
    <w:rsid w:val="00452367"/>
    <w:rsid w:val="004526B5"/>
    <w:rsid w:val="00454203"/>
    <w:rsid w:val="00454EC8"/>
    <w:rsid w:val="004555AA"/>
    <w:rsid w:val="0045569D"/>
    <w:rsid w:val="00457017"/>
    <w:rsid w:val="004576AB"/>
    <w:rsid w:val="00460634"/>
    <w:rsid w:val="00460B18"/>
    <w:rsid w:val="00461392"/>
    <w:rsid w:val="00461644"/>
    <w:rsid w:val="00462C84"/>
    <w:rsid w:val="00463F81"/>
    <w:rsid w:val="00464546"/>
    <w:rsid w:val="0046489E"/>
    <w:rsid w:val="00465430"/>
    <w:rsid w:val="00466BC6"/>
    <w:rsid w:val="00467851"/>
    <w:rsid w:val="0046798C"/>
    <w:rsid w:val="004703FB"/>
    <w:rsid w:val="00472CC6"/>
    <w:rsid w:val="00472E16"/>
    <w:rsid w:val="00475A9A"/>
    <w:rsid w:val="00477C66"/>
    <w:rsid w:val="00477FBF"/>
    <w:rsid w:val="00481CE8"/>
    <w:rsid w:val="004824DA"/>
    <w:rsid w:val="004826FA"/>
    <w:rsid w:val="004831DA"/>
    <w:rsid w:val="00483D23"/>
    <w:rsid w:val="00484672"/>
    <w:rsid w:val="00484D5F"/>
    <w:rsid w:val="00485316"/>
    <w:rsid w:val="00486FD3"/>
    <w:rsid w:val="0048711D"/>
    <w:rsid w:val="00487A7F"/>
    <w:rsid w:val="00491BC3"/>
    <w:rsid w:val="0049230F"/>
    <w:rsid w:val="00494B95"/>
    <w:rsid w:val="00495FC7"/>
    <w:rsid w:val="004960C1"/>
    <w:rsid w:val="004961D2"/>
    <w:rsid w:val="00496F71"/>
    <w:rsid w:val="004A0405"/>
    <w:rsid w:val="004A05A3"/>
    <w:rsid w:val="004A09E1"/>
    <w:rsid w:val="004A2223"/>
    <w:rsid w:val="004A3860"/>
    <w:rsid w:val="004A57FB"/>
    <w:rsid w:val="004A722F"/>
    <w:rsid w:val="004A739F"/>
    <w:rsid w:val="004B3338"/>
    <w:rsid w:val="004B375F"/>
    <w:rsid w:val="004B5A75"/>
    <w:rsid w:val="004B62F7"/>
    <w:rsid w:val="004B68C0"/>
    <w:rsid w:val="004B7156"/>
    <w:rsid w:val="004B74C3"/>
    <w:rsid w:val="004C0478"/>
    <w:rsid w:val="004C05B2"/>
    <w:rsid w:val="004C06D7"/>
    <w:rsid w:val="004C1D9F"/>
    <w:rsid w:val="004C3B7A"/>
    <w:rsid w:val="004C7104"/>
    <w:rsid w:val="004D098E"/>
    <w:rsid w:val="004D1CA2"/>
    <w:rsid w:val="004D34EF"/>
    <w:rsid w:val="004D37E0"/>
    <w:rsid w:val="004D5ABD"/>
    <w:rsid w:val="004E072B"/>
    <w:rsid w:val="004E35AE"/>
    <w:rsid w:val="004E4B7A"/>
    <w:rsid w:val="004E53B7"/>
    <w:rsid w:val="004F16B3"/>
    <w:rsid w:val="004F1918"/>
    <w:rsid w:val="004F23BE"/>
    <w:rsid w:val="004F2EA4"/>
    <w:rsid w:val="004F471B"/>
    <w:rsid w:val="004F598E"/>
    <w:rsid w:val="004F5D02"/>
    <w:rsid w:val="004F6AC1"/>
    <w:rsid w:val="00501660"/>
    <w:rsid w:val="00502B27"/>
    <w:rsid w:val="00502E80"/>
    <w:rsid w:val="0050507D"/>
    <w:rsid w:val="00505AA2"/>
    <w:rsid w:val="00506B84"/>
    <w:rsid w:val="00507DFB"/>
    <w:rsid w:val="0051078D"/>
    <w:rsid w:val="00510B6F"/>
    <w:rsid w:val="005133B5"/>
    <w:rsid w:val="00513F11"/>
    <w:rsid w:val="00514BA5"/>
    <w:rsid w:val="0051544B"/>
    <w:rsid w:val="00515824"/>
    <w:rsid w:val="0052111D"/>
    <w:rsid w:val="00521A8C"/>
    <w:rsid w:val="00524444"/>
    <w:rsid w:val="00524790"/>
    <w:rsid w:val="00524806"/>
    <w:rsid w:val="00531DD8"/>
    <w:rsid w:val="00532E2B"/>
    <w:rsid w:val="00533C94"/>
    <w:rsid w:val="005347AF"/>
    <w:rsid w:val="0053648E"/>
    <w:rsid w:val="00542006"/>
    <w:rsid w:val="00542E46"/>
    <w:rsid w:val="005432E5"/>
    <w:rsid w:val="005439AF"/>
    <w:rsid w:val="00547A98"/>
    <w:rsid w:val="005509FC"/>
    <w:rsid w:val="00554E9C"/>
    <w:rsid w:val="00557D28"/>
    <w:rsid w:val="005608E9"/>
    <w:rsid w:val="005611C6"/>
    <w:rsid w:val="005612C5"/>
    <w:rsid w:val="0056132B"/>
    <w:rsid w:val="005633B3"/>
    <w:rsid w:val="0056445C"/>
    <w:rsid w:val="00565D32"/>
    <w:rsid w:val="00567672"/>
    <w:rsid w:val="00570895"/>
    <w:rsid w:val="0057217E"/>
    <w:rsid w:val="0057258A"/>
    <w:rsid w:val="00581804"/>
    <w:rsid w:val="00581DD8"/>
    <w:rsid w:val="00584CC7"/>
    <w:rsid w:val="00586D40"/>
    <w:rsid w:val="005904F1"/>
    <w:rsid w:val="00590C4A"/>
    <w:rsid w:val="00590C4E"/>
    <w:rsid w:val="00592BCE"/>
    <w:rsid w:val="0059393A"/>
    <w:rsid w:val="0059434A"/>
    <w:rsid w:val="00594361"/>
    <w:rsid w:val="0059469D"/>
    <w:rsid w:val="00595590"/>
    <w:rsid w:val="00596E36"/>
    <w:rsid w:val="005A556D"/>
    <w:rsid w:val="005A6E97"/>
    <w:rsid w:val="005A710D"/>
    <w:rsid w:val="005A750F"/>
    <w:rsid w:val="005A7D8F"/>
    <w:rsid w:val="005A7F93"/>
    <w:rsid w:val="005B0151"/>
    <w:rsid w:val="005B39BA"/>
    <w:rsid w:val="005B3CBA"/>
    <w:rsid w:val="005B4266"/>
    <w:rsid w:val="005B6C6F"/>
    <w:rsid w:val="005B7A53"/>
    <w:rsid w:val="005C00DA"/>
    <w:rsid w:val="005C101A"/>
    <w:rsid w:val="005C18BC"/>
    <w:rsid w:val="005C1D63"/>
    <w:rsid w:val="005C2944"/>
    <w:rsid w:val="005C544D"/>
    <w:rsid w:val="005C57C3"/>
    <w:rsid w:val="005D01A8"/>
    <w:rsid w:val="005D1D52"/>
    <w:rsid w:val="005D409A"/>
    <w:rsid w:val="005D596F"/>
    <w:rsid w:val="005E0BE1"/>
    <w:rsid w:val="005E14B5"/>
    <w:rsid w:val="005E19D2"/>
    <w:rsid w:val="005E1D0E"/>
    <w:rsid w:val="005E3AEF"/>
    <w:rsid w:val="005E521F"/>
    <w:rsid w:val="005E56C6"/>
    <w:rsid w:val="005E576A"/>
    <w:rsid w:val="005E7416"/>
    <w:rsid w:val="005F37C1"/>
    <w:rsid w:val="005F38D2"/>
    <w:rsid w:val="005F3B12"/>
    <w:rsid w:val="005F4EB0"/>
    <w:rsid w:val="005F7FBD"/>
    <w:rsid w:val="00600E6E"/>
    <w:rsid w:val="00602C60"/>
    <w:rsid w:val="00605885"/>
    <w:rsid w:val="00612048"/>
    <w:rsid w:val="0061264E"/>
    <w:rsid w:val="00612F4E"/>
    <w:rsid w:val="00614868"/>
    <w:rsid w:val="00615BB3"/>
    <w:rsid w:val="00616B27"/>
    <w:rsid w:val="00620A6F"/>
    <w:rsid w:val="00621329"/>
    <w:rsid w:val="00623863"/>
    <w:rsid w:val="0062478F"/>
    <w:rsid w:val="00624A5F"/>
    <w:rsid w:val="0062543F"/>
    <w:rsid w:val="00625B62"/>
    <w:rsid w:val="00626270"/>
    <w:rsid w:val="006273F0"/>
    <w:rsid w:val="006311DA"/>
    <w:rsid w:val="006313BE"/>
    <w:rsid w:val="00635418"/>
    <w:rsid w:val="00636966"/>
    <w:rsid w:val="006404BD"/>
    <w:rsid w:val="00640A76"/>
    <w:rsid w:val="006410DE"/>
    <w:rsid w:val="00643400"/>
    <w:rsid w:val="00644A66"/>
    <w:rsid w:val="00645176"/>
    <w:rsid w:val="00645DD8"/>
    <w:rsid w:val="0064601C"/>
    <w:rsid w:val="00646313"/>
    <w:rsid w:val="00647AF4"/>
    <w:rsid w:val="00650CF4"/>
    <w:rsid w:val="00651469"/>
    <w:rsid w:val="00651798"/>
    <w:rsid w:val="0065525D"/>
    <w:rsid w:val="00665D6F"/>
    <w:rsid w:val="0066629B"/>
    <w:rsid w:val="0066712F"/>
    <w:rsid w:val="00670EC9"/>
    <w:rsid w:val="00673E82"/>
    <w:rsid w:val="006741D1"/>
    <w:rsid w:val="006743E9"/>
    <w:rsid w:val="00674492"/>
    <w:rsid w:val="00675800"/>
    <w:rsid w:val="0067640B"/>
    <w:rsid w:val="00677240"/>
    <w:rsid w:val="00680364"/>
    <w:rsid w:val="00680BEB"/>
    <w:rsid w:val="00686B07"/>
    <w:rsid w:val="00691F6B"/>
    <w:rsid w:val="00692A38"/>
    <w:rsid w:val="006953CA"/>
    <w:rsid w:val="00695819"/>
    <w:rsid w:val="00697C51"/>
    <w:rsid w:val="006A7A3A"/>
    <w:rsid w:val="006B03CD"/>
    <w:rsid w:val="006B09EF"/>
    <w:rsid w:val="006B1178"/>
    <w:rsid w:val="006B32ED"/>
    <w:rsid w:val="006B38CC"/>
    <w:rsid w:val="006B51B2"/>
    <w:rsid w:val="006C1A1D"/>
    <w:rsid w:val="006C21C0"/>
    <w:rsid w:val="006C2459"/>
    <w:rsid w:val="006C4AA0"/>
    <w:rsid w:val="006C6670"/>
    <w:rsid w:val="006C71B8"/>
    <w:rsid w:val="006D449B"/>
    <w:rsid w:val="006D5447"/>
    <w:rsid w:val="006D7EC0"/>
    <w:rsid w:val="006E0580"/>
    <w:rsid w:val="006E06AA"/>
    <w:rsid w:val="006E1585"/>
    <w:rsid w:val="006E565B"/>
    <w:rsid w:val="006E7A16"/>
    <w:rsid w:val="006E7EF7"/>
    <w:rsid w:val="006F04E1"/>
    <w:rsid w:val="006F12C0"/>
    <w:rsid w:val="006F2EF7"/>
    <w:rsid w:val="006F4386"/>
    <w:rsid w:val="006F50CF"/>
    <w:rsid w:val="006F62AB"/>
    <w:rsid w:val="006F7235"/>
    <w:rsid w:val="0070033A"/>
    <w:rsid w:val="00701487"/>
    <w:rsid w:val="00704295"/>
    <w:rsid w:val="00704ED2"/>
    <w:rsid w:val="0070631E"/>
    <w:rsid w:val="00706683"/>
    <w:rsid w:val="00710C85"/>
    <w:rsid w:val="00712A86"/>
    <w:rsid w:val="00712BE7"/>
    <w:rsid w:val="00714AB1"/>
    <w:rsid w:val="007152DD"/>
    <w:rsid w:val="00715DD5"/>
    <w:rsid w:val="00715F66"/>
    <w:rsid w:val="00716214"/>
    <w:rsid w:val="00720CD8"/>
    <w:rsid w:val="007218FB"/>
    <w:rsid w:val="00722F08"/>
    <w:rsid w:val="00723923"/>
    <w:rsid w:val="00723C47"/>
    <w:rsid w:val="007267C6"/>
    <w:rsid w:val="00730029"/>
    <w:rsid w:val="0073011A"/>
    <w:rsid w:val="00730B0E"/>
    <w:rsid w:val="00730FAB"/>
    <w:rsid w:val="00731458"/>
    <w:rsid w:val="00733319"/>
    <w:rsid w:val="00733A74"/>
    <w:rsid w:val="00733DA1"/>
    <w:rsid w:val="00734196"/>
    <w:rsid w:val="007353CA"/>
    <w:rsid w:val="00741516"/>
    <w:rsid w:val="00743360"/>
    <w:rsid w:val="007468A3"/>
    <w:rsid w:val="007471E9"/>
    <w:rsid w:val="007474F4"/>
    <w:rsid w:val="007475AB"/>
    <w:rsid w:val="00750F78"/>
    <w:rsid w:val="00752062"/>
    <w:rsid w:val="00753708"/>
    <w:rsid w:val="00753956"/>
    <w:rsid w:val="00753AC7"/>
    <w:rsid w:val="0075752B"/>
    <w:rsid w:val="00761E94"/>
    <w:rsid w:val="00761FF9"/>
    <w:rsid w:val="00762AE9"/>
    <w:rsid w:val="00765044"/>
    <w:rsid w:val="0077007C"/>
    <w:rsid w:val="0077183C"/>
    <w:rsid w:val="00771E0B"/>
    <w:rsid w:val="007757D1"/>
    <w:rsid w:val="00776DB6"/>
    <w:rsid w:val="00780FFE"/>
    <w:rsid w:val="00782E9D"/>
    <w:rsid w:val="00783CCC"/>
    <w:rsid w:val="00785F55"/>
    <w:rsid w:val="00791E31"/>
    <w:rsid w:val="00793E3A"/>
    <w:rsid w:val="00794406"/>
    <w:rsid w:val="00795396"/>
    <w:rsid w:val="00796212"/>
    <w:rsid w:val="00797577"/>
    <w:rsid w:val="007A2174"/>
    <w:rsid w:val="007A3025"/>
    <w:rsid w:val="007A5E56"/>
    <w:rsid w:val="007A7427"/>
    <w:rsid w:val="007B04B5"/>
    <w:rsid w:val="007B109F"/>
    <w:rsid w:val="007B3B1E"/>
    <w:rsid w:val="007B6D2F"/>
    <w:rsid w:val="007B6F2E"/>
    <w:rsid w:val="007C0044"/>
    <w:rsid w:val="007C1F78"/>
    <w:rsid w:val="007C3A64"/>
    <w:rsid w:val="007C764B"/>
    <w:rsid w:val="007D0215"/>
    <w:rsid w:val="007D02FA"/>
    <w:rsid w:val="007D0939"/>
    <w:rsid w:val="007D289E"/>
    <w:rsid w:val="007D6A6D"/>
    <w:rsid w:val="007D7AFB"/>
    <w:rsid w:val="007D7CC5"/>
    <w:rsid w:val="007E19AF"/>
    <w:rsid w:val="007E4602"/>
    <w:rsid w:val="007E4903"/>
    <w:rsid w:val="007E6738"/>
    <w:rsid w:val="007E7823"/>
    <w:rsid w:val="007F1861"/>
    <w:rsid w:val="007F2C1D"/>
    <w:rsid w:val="007F3826"/>
    <w:rsid w:val="007F3F40"/>
    <w:rsid w:val="007F4B80"/>
    <w:rsid w:val="007F6803"/>
    <w:rsid w:val="007F6AC9"/>
    <w:rsid w:val="007F7188"/>
    <w:rsid w:val="00802E0A"/>
    <w:rsid w:val="00804413"/>
    <w:rsid w:val="00806F3B"/>
    <w:rsid w:val="008076AF"/>
    <w:rsid w:val="0081287D"/>
    <w:rsid w:val="00812CD4"/>
    <w:rsid w:val="0081361E"/>
    <w:rsid w:val="00815BDB"/>
    <w:rsid w:val="00817369"/>
    <w:rsid w:val="00817618"/>
    <w:rsid w:val="00817DD0"/>
    <w:rsid w:val="00822244"/>
    <w:rsid w:val="00822B56"/>
    <w:rsid w:val="00823240"/>
    <w:rsid w:val="00826202"/>
    <w:rsid w:val="00827FAB"/>
    <w:rsid w:val="00830C5A"/>
    <w:rsid w:val="008321E0"/>
    <w:rsid w:val="008324D7"/>
    <w:rsid w:val="00832BEE"/>
    <w:rsid w:val="00836C12"/>
    <w:rsid w:val="00837D74"/>
    <w:rsid w:val="00844082"/>
    <w:rsid w:val="008472D2"/>
    <w:rsid w:val="00850AD4"/>
    <w:rsid w:val="008517B3"/>
    <w:rsid w:val="00852307"/>
    <w:rsid w:val="00852A90"/>
    <w:rsid w:val="0085407C"/>
    <w:rsid w:val="008540A7"/>
    <w:rsid w:val="0085546C"/>
    <w:rsid w:val="00855F03"/>
    <w:rsid w:val="00860B23"/>
    <w:rsid w:val="00864134"/>
    <w:rsid w:val="008644B7"/>
    <w:rsid w:val="00864F4F"/>
    <w:rsid w:val="0086589F"/>
    <w:rsid w:val="00865D1D"/>
    <w:rsid w:val="00866D05"/>
    <w:rsid w:val="008670CA"/>
    <w:rsid w:val="008700BD"/>
    <w:rsid w:val="0087162F"/>
    <w:rsid w:val="00872B9F"/>
    <w:rsid w:val="00872E8A"/>
    <w:rsid w:val="00875459"/>
    <w:rsid w:val="00875BA5"/>
    <w:rsid w:val="0087656A"/>
    <w:rsid w:val="00876FBD"/>
    <w:rsid w:val="00880855"/>
    <w:rsid w:val="00880EB3"/>
    <w:rsid w:val="00882B32"/>
    <w:rsid w:val="00882F53"/>
    <w:rsid w:val="00884928"/>
    <w:rsid w:val="00884CCF"/>
    <w:rsid w:val="00885003"/>
    <w:rsid w:val="00890861"/>
    <w:rsid w:val="00894A2B"/>
    <w:rsid w:val="00894F46"/>
    <w:rsid w:val="00895A4F"/>
    <w:rsid w:val="00896CD8"/>
    <w:rsid w:val="00897A53"/>
    <w:rsid w:val="008A0F9C"/>
    <w:rsid w:val="008A2AEA"/>
    <w:rsid w:val="008A2E47"/>
    <w:rsid w:val="008A3B56"/>
    <w:rsid w:val="008A4727"/>
    <w:rsid w:val="008A49CE"/>
    <w:rsid w:val="008A4D7A"/>
    <w:rsid w:val="008A6251"/>
    <w:rsid w:val="008B10E0"/>
    <w:rsid w:val="008B35A4"/>
    <w:rsid w:val="008B3CD0"/>
    <w:rsid w:val="008B514B"/>
    <w:rsid w:val="008B527A"/>
    <w:rsid w:val="008B564E"/>
    <w:rsid w:val="008B7813"/>
    <w:rsid w:val="008C159B"/>
    <w:rsid w:val="008C16EB"/>
    <w:rsid w:val="008C1F63"/>
    <w:rsid w:val="008C3333"/>
    <w:rsid w:val="008C596F"/>
    <w:rsid w:val="008C5DE7"/>
    <w:rsid w:val="008C697D"/>
    <w:rsid w:val="008C74DA"/>
    <w:rsid w:val="008D029B"/>
    <w:rsid w:val="008D28CE"/>
    <w:rsid w:val="008D2BF3"/>
    <w:rsid w:val="008D3940"/>
    <w:rsid w:val="008D5BB4"/>
    <w:rsid w:val="008E1493"/>
    <w:rsid w:val="008E57B4"/>
    <w:rsid w:val="008E6621"/>
    <w:rsid w:val="008F07B1"/>
    <w:rsid w:val="008F123D"/>
    <w:rsid w:val="008F1F3D"/>
    <w:rsid w:val="008F2380"/>
    <w:rsid w:val="008F40CE"/>
    <w:rsid w:val="008F651C"/>
    <w:rsid w:val="008F690E"/>
    <w:rsid w:val="008F7FB6"/>
    <w:rsid w:val="0090167A"/>
    <w:rsid w:val="009027C9"/>
    <w:rsid w:val="00905B2C"/>
    <w:rsid w:val="00907D48"/>
    <w:rsid w:val="00910426"/>
    <w:rsid w:val="0091073E"/>
    <w:rsid w:val="00912443"/>
    <w:rsid w:val="00913500"/>
    <w:rsid w:val="0091638C"/>
    <w:rsid w:val="00916C52"/>
    <w:rsid w:val="00917735"/>
    <w:rsid w:val="0092710D"/>
    <w:rsid w:val="009276B2"/>
    <w:rsid w:val="00932461"/>
    <w:rsid w:val="009330F7"/>
    <w:rsid w:val="0093525C"/>
    <w:rsid w:val="00935A03"/>
    <w:rsid w:val="00936537"/>
    <w:rsid w:val="009377B0"/>
    <w:rsid w:val="009410FA"/>
    <w:rsid w:val="00942F14"/>
    <w:rsid w:val="00945207"/>
    <w:rsid w:val="00945694"/>
    <w:rsid w:val="00946493"/>
    <w:rsid w:val="009470C3"/>
    <w:rsid w:val="00947241"/>
    <w:rsid w:val="00947F4D"/>
    <w:rsid w:val="00952543"/>
    <w:rsid w:val="00952EE8"/>
    <w:rsid w:val="00953C54"/>
    <w:rsid w:val="00954720"/>
    <w:rsid w:val="009565AE"/>
    <w:rsid w:val="0095743D"/>
    <w:rsid w:val="0096014D"/>
    <w:rsid w:val="009621B4"/>
    <w:rsid w:val="00965A5B"/>
    <w:rsid w:val="00967449"/>
    <w:rsid w:val="009701ED"/>
    <w:rsid w:val="00971B4F"/>
    <w:rsid w:val="00972B84"/>
    <w:rsid w:val="009734F5"/>
    <w:rsid w:val="00974146"/>
    <w:rsid w:val="00974629"/>
    <w:rsid w:val="00975E1D"/>
    <w:rsid w:val="009768D9"/>
    <w:rsid w:val="00976A6E"/>
    <w:rsid w:val="009827B9"/>
    <w:rsid w:val="00984F11"/>
    <w:rsid w:val="00985EC5"/>
    <w:rsid w:val="0099064C"/>
    <w:rsid w:val="00990B89"/>
    <w:rsid w:val="0099483D"/>
    <w:rsid w:val="00995748"/>
    <w:rsid w:val="009959D7"/>
    <w:rsid w:val="009970D6"/>
    <w:rsid w:val="00997838"/>
    <w:rsid w:val="009A4308"/>
    <w:rsid w:val="009A5313"/>
    <w:rsid w:val="009A7AD3"/>
    <w:rsid w:val="009B2AB3"/>
    <w:rsid w:val="009B38CC"/>
    <w:rsid w:val="009B4C8D"/>
    <w:rsid w:val="009B588A"/>
    <w:rsid w:val="009B5ED8"/>
    <w:rsid w:val="009B72A0"/>
    <w:rsid w:val="009B7B95"/>
    <w:rsid w:val="009C01A4"/>
    <w:rsid w:val="009C0562"/>
    <w:rsid w:val="009C0712"/>
    <w:rsid w:val="009C1B06"/>
    <w:rsid w:val="009C1B47"/>
    <w:rsid w:val="009C22E3"/>
    <w:rsid w:val="009C30C1"/>
    <w:rsid w:val="009C46BA"/>
    <w:rsid w:val="009C5892"/>
    <w:rsid w:val="009D50AF"/>
    <w:rsid w:val="009D5617"/>
    <w:rsid w:val="009D6DF2"/>
    <w:rsid w:val="009D79D4"/>
    <w:rsid w:val="009E14E2"/>
    <w:rsid w:val="009E3948"/>
    <w:rsid w:val="009E3A7F"/>
    <w:rsid w:val="009E4794"/>
    <w:rsid w:val="009E6FA2"/>
    <w:rsid w:val="009F39E4"/>
    <w:rsid w:val="009F5142"/>
    <w:rsid w:val="009F686F"/>
    <w:rsid w:val="009F6961"/>
    <w:rsid w:val="009F71B2"/>
    <w:rsid w:val="009F7A21"/>
    <w:rsid w:val="009F7B6B"/>
    <w:rsid w:val="00A00D99"/>
    <w:rsid w:val="00A07183"/>
    <w:rsid w:val="00A07565"/>
    <w:rsid w:val="00A10406"/>
    <w:rsid w:val="00A10E9A"/>
    <w:rsid w:val="00A11C11"/>
    <w:rsid w:val="00A1407F"/>
    <w:rsid w:val="00A14C5F"/>
    <w:rsid w:val="00A20A86"/>
    <w:rsid w:val="00A21A63"/>
    <w:rsid w:val="00A21CF8"/>
    <w:rsid w:val="00A22CAC"/>
    <w:rsid w:val="00A2371D"/>
    <w:rsid w:val="00A243D1"/>
    <w:rsid w:val="00A24DED"/>
    <w:rsid w:val="00A261CE"/>
    <w:rsid w:val="00A30ABD"/>
    <w:rsid w:val="00A30BD9"/>
    <w:rsid w:val="00A31AB1"/>
    <w:rsid w:val="00A33298"/>
    <w:rsid w:val="00A34307"/>
    <w:rsid w:val="00A37280"/>
    <w:rsid w:val="00A40224"/>
    <w:rsid w:val="00A40F6F"/>
    <w:rsid w:val="00A41670"/>
    <w:rsid w:val="00A43F12"/>
    <w:rsid w:val="00A440A9"/>
    <w:rsid w:val="00A45C47"/>
    <w:rsid w:val="00A46400"/>
    <w:rsid w:val="00A5051F"/>
    <w:rsid w:val="00A50618"/>
    <w:rsid w:val="00A50BE1"/>
    <w:rsid w:val="00A535D4"/>
    <w:rsid w:val="00A552D9"/>
    <w:rsid w:val="00A5669D"/>
    <w:rsid w:val="00A56817"/>
    <w:rsid w:val="00A57746"/>
    <w:rsid w:val="00A61214"/>
    <w:rsid w:val="00A6370E"/>
    <w:rsid w:val="00A66E96"/>
    <w:rsid w:val="00A673FA"/>
    <w:rsid w:val="00A67AF6"/>
    <w:rsid w:val="00A701C0"/>
    <w:rsid w:val="00A71D65"/>
    <w:rsid w:val="00A72319"/>
    <w:rsid w:val="00A75907"/>
    <w:rsid w:val="00A778D8"/>
    <w:rsid w:val="00A803B1"/>
    <w:rsid w:val="00A80737"/>
    <w:rsid w:val="00A8122E"/>
    <w:rsid w:val="00A823C2"/>
    <w:rsid w:val="00A824F6"/>
    <w:rsid w:val="00A83CA5"/>
    <w:rsid w:val="00A866C3"/>
    <w:rsid w:val="00A86780"/>
    <w:rsid w:val="00A8743A"/>
    <w:rsid w:val="00A908E9"/>
    <w:rsid w:val="00A931CF"/>
    <w:rsid w:val="00A94250"/>
    <w:rsid w:val="00A94D1F"/>
    <w:rsid w:val="00AA1AD9"/>
    <w:rsid w:val="00AA3C70"/>
    <w:rsid w:val="00AA44BC"/>
    <w:rsid w:val="00AA4B2E"/>
    <w:rsid w:val="00AA535E"/>
    <w:rsid w:val="00AA6FE4"/>
    <w:rsid w:val="00AA7912"/>
    <w:rsid w:val="00AB0F84"/>
    <w:rsid w:val="00AB2109"/>
    <w:rsid w:val="00AB3888"/>
    <w:rsid w:val="00AB5E09"/>
    <w:rsid w:val="00AC01FD"/>
    <w:rsid w:val="00AC39E9"/>
    <w:rsid w:val="00AC64DC"/>
    <w:rsid w:val="00AC6610"/>
    <w:rsid w:val="00AC6CE7"/>
    <w:rsid w:val="00AD097B"/>
    <w:rsid w:val="00AD12B1"/>
    <w:rsid w:val="00AD2026"/>
    <w:rsid w:val="00AD3223"/>
    <w:rsid w:val="00AD4D57"/>
    <w:rsid w:val="00AD568A"/>
    <w:rsid w:val="00AD56AA"/>
    <w:rsid w:val="00AD6984"/>
    <w:rsid w:val="00AE07A5"/>
    <w:rsid w:val="00AE0808"/>
    <w:rsid w:val="00AE1982"/>
    <w:rsid w:val="00AE2E72"/>
    <w:rsid w:val="00AE5BA0"/>
    <w:rsid w:val="00AE630A"/>
    <w:rsid w:val="00AE6415"/>
    <w:rsid w:val="00AF053E"/>
    <w:rsid w:val="00AF0DAF"/>
    <w:rsid w:val="00AF3CEB"/>
    <w:rsid w:val="00AF7B31"/>
    <w:rsid w:val="00B02621"/>
    <w:rsid w:val="00B03B2D"/>
    <w:rsid w:val="00B050CF"/>
    <w:rsid w:val="00B064E0"/>
    <w:rsid w:val="00B06E81"/>
    <w:rsid w:val="00B07B46"/>
    <w:rsid w:val="00B106C6"/>
    <w:rsid w:val="00B116A6"/>
    <w:rsid w:val="00B136A0"/>
    <w:rsid w:val="00B13A1B"/>
    <w:rsid w:val="00B1411C"/>
    <w:rsid w:val="00B1572F"/>
    <w:rsid w:val="00B16A46"/>
    <w:rsid w:val="00B17038"/>
    <w:rsid w:val="00B20603"/>
    <w:rsid w:val="00B20AD8"/>
    <w:rsid w:val="00B2220F"/>
    <w:rsid w:val="00B252D6"/>
    <w:rsid w:val="00B26898"/>
    <w:rsid w:val="00B32B7A"/>
    <w:rsid w:val="00B34F61"/>
    <w:rsid w:val="00B361A2"/>
    <w:rsid w:val="00B36262"/>
    <w:rsid w:val="00B365DA"/>
    <w:rsid w:val="00B36A57"/>
    <w:rsid w:val="00B43AC0"/>
    <w:rsid w:val="00B43B51"/>
    <w:rsid w:val="00B44694"/>
    <w:rsid w:val="00B478F7"/>
    <w:rsid w:val="00B54E73"/>
    <w:rsid w:val="00B551B7"/>
    <w:rsid w:val="00B5545B"/>
    <w:rsid w:val="00B560D8"/>
    <w:rsid w:val="00B56476"/>
    <w:rsid w:val="00B56C2F"/>
    <w:rsid w:val="00B62CA8"/>
    <w:rsid w:val="00B6368A"/>
    <w:rsid w:val="00B6773A"/>
    <w:rsid w:val="00B72623"/>
    <w:rsid w:val="00B753D2"/>
    <w:rsid w:val="00B7619B"/>
    <w:rsid w:val="00B80DAB"/>
    <w:rsid w:val="00B81492"/>
    <w:rsid w:val="00B83091"/>
    <w:rsid w:val="00B841FA"/>
    <w:rsid w:val="00B84D3E"/>
    <w:rsid w:val="00B8659E"/>
    <w:rsid w:val="00B87744"/>
    <w:rsid w:val="00B9113B"/>
    <w:rsid w:val="00B911A8"/>
    <w:rsid w:val="00B91233"/>
    <w:rsid w:val="00B9129B"/>
    <w:rsid w:val="00B91545"/>
    <w:rsid w:val="00B91833"/>
    <w:rsid w:val="00B94F62"/>
    <w:rsid w:val="00B96E9B"/>
    <w:rsid w:val="00BA03A9"/>
    <w:rsid w:val="00BA0BEF"/>
    <w:rsid w:val="00BA18AB"/>
    <w:rsid w:val="00BA2B52"/>
    <w:rsid w:val="00BA2BF1"/>
    <w:rsid w:val="00BA54CC"/>
    <w:rsid w:val="00BB0F6A"/>
    <w:rsid w:val="00BB2C5B"/>
    <w:rsid w:val="00BB712C"/>
    <w:rsid w:val="00BB73D1"/>
    <w:rsid w:val="00BB7CB1"/>
    <w:rsid w:val="00BC050A"/>
    <w:rsid w:val="00BC053A"/>
    <w:rsid w:val="00BC1DB0"/>
    <w:rsid w:val="00BC4D57"/>
    <w:rsid w:val="00BC69B9"/>
    <w:rsid w:val="00BD1152"/>
    <w:rsid w:val="00BD32EF"/>
    <w:rsid w:val="00BD3618"/>
    <w:rsid w:val="00BD3664"/>
    <w:rsid w:val="00BD3DC7"/>
    <w:rsid w:val="00BD3F86"/>
    <w:rsid w:val="00BD4407"/>
    <w:rsid w:val="00BD50C3"/>
    <w:rsid w:val="00BD6E7B"/>
    <w:rsid w:val="00BD701F"/>
    <w:rsid w:val="00BE142B"/>
    <w:rsid w:val="00BE1885"/>
    <w:rsid w:val="00BE2605"/>
    <w:rsid w:val="00BE466F"/>
    <w:rsid w:val="00BE6444"/>
    <w:rsid w:val="00BE67EC"/>
    <w:rsid w:val="00BF4DC2"/>
    <w:rsid w:val="00BF52AE"/>
    <w:rsid w:val="00BF5F28"/>
    <w:rsid w:val="00BF61E6"/>
    <w:rsid w:val="00BF6511"/>
    <w:rsid w:val="00BF6638"/>
    <w:rsid w:val="00BF6B19"/>
    <w:rsid w:val="00C00506"/>
    <w:rsid w:val="00C0203E"/>
    <w:rsid w:val="00C118C2"/>
    <w:rsid w:val="00C12478"/>
    <w:rsid w:val="00C13326"/>
    <w:rsid w:val="00C16956"/>
    <w:rsid w:val="00C209C0"/>
    <w:rsid w:val="00C2147F"/>
    <w:rsid w:val="00C22EBF"/>
    <w:rsid w:val="00C238E7"/>
    <w:rsid w:val="00C247A0"/>
    <w:rsid w:val="00C25333"/>
    <w:rsid w:val="00C25711"/>
    <w:rsid w:val="00C27F78"/>
    <w:rsid w:val="00C318C7"/>
    <w:rsid w:val="00C3270F"/>
    <w:rsid w:val="00C35CCB"/>
    <w:rsid w:val="00C35E3A"/>
    <w:rsid w:val="00C37E52"/>
    <w:rsid w:val="00C40C2C"/>
    <w:rsid w:val="00C41BF3"/>
    <w:rsid w:val="00C436C3"/>
    <w:rsid w:val="00C43B2B"/>
    <w:rsid w:val="00C44F50"/>
    <w:rsid w:val="00C45AE1"/>
    <w:rsid w:val="00C45EC3"/>
    <w:rsid w:val="00C4790F"/>
    <w:rsid w:val="00C50C07"/>
    <w:rsid w:val="00C52239"/>
    <w:rsid w:val="00C523D7"/>
    <w:rsid w:val="00C53987"/>
    <w:rsid w:val="00C54223"/>
    <w:rsid w:val="00C55BCD"/>
    <w:rsid w:val="00C55C1F"/>
    <w:rsid w:val="00C61FAA"/>
    <w:rsid w:val="00C62808"/>
    <w:rsid w:val="00C65148"/>
    <w:rsid w:val="00C671C4"/>
    <w:rsid w:val="00C7017D"/>
    <w:rsid w:val="00C71833"/>
    <w:rsid w:val="00C729E8"/>
    <w:rsid w:val="00C73C24"/>
    <w:rsid w:val="00C7412E"/>
    <w:rsid w:val="00C751A7"/>
    <w:rsid w:val="00C75502"/>
    <w:rsid w:val="00C75E46"/>
    <w:rsid w:val="00C80053"/>
    <w:rsid w:val="00C8064A"/>
    <w:rsid w:val="00C82BD6"/>
    <w:rsid w:val="00C83118"/>
    <w:rsid w:val="00C8381A"/>
    <w:rsid w:val="00C84CC3"/>
    <w:rsid w:val="00C85D56"/>
    <w:rsid w:val="00C91C0E"/>
    <w:rsid w:val="00C924E6"/>
    <w:rsid w:val="00C92B4F"/>
    <w:rsid w:val="00C9329B"/>
    <w:rsid w:val="00C93DBC"/>
    <w:rsid w:val="00C940EE"/>
    <w:rsid w:val="00C9654B"/>
    <w:rsid w:val="00CA0558"/>
    <w:rsid w:val="00CA0BC8"/>
    <w:rsid w:val="00CA1EE2"/>
    <w:rsid w:val="00CA41CD"/>
    <w:rsid w:val="00CA4335"/>
    <w:rsid w:val="00CA4EC5"/>
    <w:rsid w:val="00CA4F7B"/>
    <w:rsid w:val="00CA7C00"/>
    <w:rsid w:val="00CB3401"/>
    <w:rsid w:val="00CB39E3"/>
    <w:rsid w:val="00CB5661"/>
    <w:rsid w:val="00CB5757"/>
    <w:rsid w:val="00CB7165"/>
    <w:rsid w:val="00CC1307"/>
    <w:rsid w:val="00CC2945"/>
    <w:rsid w:val="00CC37C2"/>
    <w:rsid w:val="00CC3929"/>
    <w:rsid w:val="00CD0788"/>
    <w:rsid w:val="00CD1605"/>
    <w:rsid w:val="00CD219D"/>
    <w:rsid w:val="00CD4416"/>
    <w:rsid w:val="00CD5A6E"/>
    <w:rsid w:val="00CD626A"/>
    <w:rsid w:val="00CD67CC"/>
    <w:rsid w:val="00CD70F6"/>
    <w:rsid w:val="00CD7313"/>
    <w:rsid w:val="00CD7B1D"/>
    <w:rsid w:val="00CE3209"/>
    <w:rsid w:val="00CE463B"/>
    <w:rsid w:val="00CF12E1"/>
    <w:rsid w:val="00CF1BB1"/>
    <w:rsid w:val="00CF1D4C"/>
    <w:rsid w:val="00CF21C3"/>
    <w:rsid w:val="00CF4995"/>
    <w:rsid w:val="00CF6599"/>
    <w:rsid w:val="00CF6627"/>
    <w:rsid w:val="00D001DF"/>
    <w:rsid w:val="00D01AC7"/>
    <w:rsid w:val="00D01F50"/>
    <w:rsid w:val="00D03C8E"/>
    <w:rsid w:val="00D04758"/>
    <w:rsid w:val="00D05504"/>
    <w:rsid w:val="00D0738A"/>
    <w:rsid w:val="00D1167C"/>
    <w:rsid w:val="00D11B82"/>
    <w:rsid w:val="00D132C0"/>
    <w:rsid w:val="00D15097"/>
    <w:rsid w:val="00D171D9"/>
    <w:rsid w:val="00D17521"/>
    <w:rsid w:val="00D20004"/>
    <w:rsid w:val="00D203C2"/>
    <w:rsid w:val="00D22AE3"/>
    <w:rsid w:val="00D22E9A"/>
    <w:rsid w:val="00D23DF8"/>
    <w:rsid w:val="00D31D75"/>
    <w:rsid w:val="00D32A9B"/>
    <w:rsid w:val="00D34024"/>
    <w:rsid w:val="00D3451F"/>
    <w:rsid w:val="00D3485A"/>
    <w:rsid w:val="00D35928"/>
    <w:rsid w:val="00D36508"/>
    <w:rsid w:val="00D374A0"/>
    <w:rsid w:val="00D37AE5"/>
    <w:rsid w:val="00D40855"/>
    <w:rsid w:val="00D417D9"/>
    <w:rsid w:val="00D41857"/>
    <w:rsid w:val="00D42996"/>
    <w:rsid w:val="00D42F4F"/>
    <w:rsid w:val="00D44F8F"/>
    <w:rsid w:val="00D46E66"/>
    <w:rsid w:val="00D47083"/>
    <w:rsid w:val="00D47751"/>
    <w:rsid w:val="00D50422"/>
    <w:rsid w:val="00D52140"/>
    <w:rsid w:val="00D53592"/>
    <w:rsid w:val="00D53BB1"/>
    <w:rsid w:val="00D53C7D"/>
    <w:rsid w:val="00D57F8C"/>
    <w:rsid w:val="00D61723"/>
    <w:rsid w:val="00D61726"/>
    <w:rsid w:val="00D65844"/>
    <w:rsid w:val="00D65BA8"/>
    <w:rsid w:val="00D665F5"/>
    <w:rsid w:val="00D66A08"/>
    <w:rsid w:val="00D7084A"/>
    <w:rsid w:val="00D71F3D"/>
    <w:rsid w:val="00D723B5"/>
    <w:rsid w:val="00D731C6"/>
    <w:rsid w:val="00D73437"/>
    <w:rsid w:val="00D737B6"/>
    <w:rsid w:val="00D7454D"/>
    <w:rsid w:val="00D74DB3"/>
    <w:rsid w:val="00D76EEB"/>
    <w:rsid w:val="00D775B8"/>
    <w:rsid w:val="00D779E1"/>
    <w:rsid w:val="00D80B62"/>
    <w:rsid w:val="00D82376"/>
    <w:rsid w:val="00D83E21"/>
    <w:rsid w:val="00D851D9"/>
    <w:rsid w:val="00D8679E"/>
    <w:rsid w:val="00D92780"/>
    <w:rsid w:val="00DA0AFD"/>
    <w:rsid w:val="00DA17C5"/>
    <w:rsid w:val="00DA452A"/>
    <w:rsid w:val="00DA46CC"/>
    <w:rsid w:val="00DA579B"/>
    <w:rsid w:val="00DA5A73"/>
    <w:rsid w:val="00DA68F9"/>
    <w:rsid w:val="00DA69C7"/>
    <w:rsid w:val="00DA6AC2"/>
    <w:rsid w:val="00DA7367"/>
    <w:rsid w:val="00DA7D78"/>
    <w:rsid w:val="00DB3342"/>
    <w:rsid w:val="00DB3C57"/>
    <w:rsid w:val="00DB4D7D"/>
    <w:rsid w:val="00DC01C3"/>
    <w:rsid w:val="00DC328A"/>
    <w:rsid w:val="00DC3F14"/>
    <w:rsid w:val="00DC42BA"/>
    <w:rsid w:val="00DC5FF5"/>
    <w:rsid w:val="00DC6371"/>
    <w:rsid w:val="00DD02CA"/>
    <w:rsid w:val="00DD1004"/>
    <w:rsid w:val="00DD4D00"/>
    <w:rsid w:val="00DD6190"/>
    <w:rsid w:val="00DD780D"/>
    <w:rsid w:val="00DD7829"/>
    <w:rsid w:val="00DE0144"/>
    <w:rsid w:val="00DE72D7"/>
    <w:rsid w:val="00DE78B5"/>
    <w:rsid w:val="00DF0E44"/>
    <w:rsid w:val="00DF1194"/>
    <w:rsid w:val="00DF27F5"/>
    <w:rsid w:val="00DF6603"/>
    <w:rsid w:val="00DF6A6C"/>
    <w:rsid w:val="00E00A6F"/>
    <w:rsid w:val="00E01259"/>
    <w:rsid w:val="00E013E5"/>
    <w:rsid w:val="00E02339"/>
    <w:rsid w:val="00E02CD6"/>
    <w:rsid w:val="00E037B6"/>
    <w:rsid w:val="00E03A38"/>
    <w:rsid w:val="00E056EC"/>
    <w:rsid w:val="00E07E72"/>
    <w:rsid w:val="00E109FE"/>
    <w:rsid w:val="00E10CC1"/>
    <w:rsid w:val="00E11224"/>
    <w:rsid w:val="00E12044"/>
    <w:rsid w:val="00E16934"/>
    <w:rsid w:val="00E32A18"/>
    <w:rsid w:val="00E335E9"/>
    <w:rsid w:val="00E3400A"/>
    <w:rsid w:val="00E347A0"/>
    <w:rsid w:val="00E36224"/>
    <w:rsid w:val="00E365AC"/>
    <w:rsid w:val="00E37AF8"/>
    <w:rsid w:val="00E41C05"/>
    <w:rsid w:val="00E4280F"/>
    <w:rsid w:val="00E4336F"/>
    <w:rsid w:val="00E43BE6"/>
    <w:rsid w:val="00E4535F"/>
    <w:rsid w:val="00E460A5"/>
    <w:rsid w:val="00E46402"/>
    <w:rsid w:val="00E46D4C"/>
    <w:rsid w:val="00E47619"/>
    <w:rsid w:val="00E54D10"/>
    <w:rsid w:val="00E5511E"/>
    <w:rsid w:val="00E55BAB"/>
    <w:rsid w:val="00E600DB"/>
    <w:rsid w:val="00E636BC"/>
    <w:rsid w:val="00E67EDC"/>
    <w:rsid w:val="00E72E69"/>
    <w:rsid w:val="00E75DAB"/>
    <w:rsid w:val="00E76403"/>
    <w:rsid w:val="00E76EDE"/>
    <w:rsid w:val="00E80648"/>
    <w:rsid w:val="00E80A00"/>
    <w:rsid w:val="00E81D6C"/>
    <w:rsid w:val="00E821A9"/>
    <w:rsid w:val="00E87978"/>
    <w:rsid w:val="00E91BCA"/>
    <w:rsid w:val="00E933FD"/>
    <w:rsid w:val="00E93454"/>
    <w:rsid w:val="00E96029"/>
    <w:rsid w:val="00E966DE"/>
    <w:rsid w:val="00E96A99"/>
    <w:rsid w:val="00E96ED5"/>
    <w:rsid w:val="00E97D6F"/>
    <w:rsid w:val="00E97DC3"/>
    <w:rsid w:val="00EA1C43"/>
    <w:rsid w:val="00EA207E"/>
    <w:rsid w:val="00EA2162"/>
    <w:rsid w:val="00EA21F7"/>
    <w:rsid w:val="00EA36E0"/>
    <w:rsid w:val="00EA4696"/>
    <w:rsid w:val="00EA5046"/>
    <w:rsid w:val="00EA5131"/>
    <w:rsid w:val="00EA6844"/>
    <w:rsid w:val="00EB0874"/>
    <w:rsid w:val="00EB08F3"/>
    <w:rsid w:val="00EB41B1"/>
    <w:rsid w:val="00EB4EA7"/>
    <w:rsid w:val="00EB7FB3"/>
    <w:rsid w:val="00EC0582"/>
    <w:rsid w:val="00EC1E20"/>
    <w:rsid w:val="00EC2AC2"/>
    <w:rsid w:val="00EC3C09"/>
    <w:rsid w:val="00EC6EED"/>
    <w:rsid w:val="00ED04B0"/>
    <w:rsid w:val="00ED2EB5"/>
    <w:rsid w:val="00ED5E02"/>
    <w:rsid w:val="00EE1940"/>
    <w:rsid w:val="00EE1C76"/>
    <w:rsid w:val="00EE2525"/>
    <w:rsid w:val="00EE34A9"/>
    <w:rsid w:val="00EE69FE"/>
    <w:rsid w:val="00EE6A38"/>
    <w:rsid w:val="00EE6C75"/>
    <w:rsid w:val="00EE7192"/>
    <w:rsid w:val="00EF1CFE"/>
    <w:rsid w:val="00EF2877"/>
    <w:rsid w:val="00EF28B8"/>
    <w:rsid w:val="00EF49BE"/>
    <w:rsid w:val="00EF62B4"/>
    <w:rsid w:val="00EF73B8"/>
    <w:rsid w:val="00EF7436"/>
    <w:rsid w:val="00EF7F7F"/>
    <w:rsid w:val="00F005A3"/>
    <w:rsid w:val="00F04996"/>
    <w:rsid w:val="00F05F16"/>
    <w:rsid w:val="00F06442"/>
    <w:rsid w:val="00F07640"/>
    <w:rsid w:val="00F105DB"/>
    <w:rsid w:val="00F12075"/>
    <w:rsid w:val="00F1327B"/>
    <w:rsid w:val="00F13890"/>
    <w:rsid w:val="00F1438F"/>
    <w:rsid w:val="00F20804"/>
    <w:rsid w:val="00F23AF0"/>
    <w:rsid w:val="00F26495"/>
    <w:rsid w:val="00F26C52"/>
    <w:rsid w:val="00F30E0B"/>
    <w:rsid w:val="00F321F5"/>
    <w:rsid w:val="00F32F1B"/>
    <w:rsid w:val="00F3536F"/>
    <w:rsid w:val="00F375DE"/>
    <w:rsid w:val="00F40743"/>
    <w:rsid w:val="00F40D66"/>
    <w:rsid w:val="00F415DD"/>
    <w:rsid w:val="00F4415A"/>
    <w:rsid w:val="00F45C0A"/>
    <w:rsid w:val="00F47859"/>
    <w:rsid w:val="00F50CDD"/>
    <w:rsid w:val="00F54108"/>
    <w:rsid w:val="00F5543F"/>
    <w:rsid w:val="00F602B8"/>
    <w:rsid w:val="00F62C71"/>
    <w:rsid w:val="00F66DD0"/>
    <w:rsid w:val="00F6795C"/>
    <w:rsid w:val="00F70043"/>
    <w:rsid w:val="00F70C88"/>
    <w:rsid w:val="00F71AF3"/>
    <w:rsid w:val="00F72731"/>
    <w:rsid w:val="00F7329D"/>
    <w:rsid w:val="00F73A6C"/>
    <w:rsid w:val="00F741F1"/>
    <w:rsid w:val="00F77260"/>
    <w:rsid w:val="00F805D3"/>
    <w:rsid w:val="00F8094B"/>
    <w:rsid w:val="00F80AC2"/>
    <w:rsid w:val="00F85D61"/>
    <w:rsid w:val="00F87859"/>
    <w:rsid w:val="00F90306"/>
    <w:rsid w:val="00F919A6"/>
    <w:rsid w:val="00F93517"/>
    <w:rsid w:val="00F93C35"/>
    <w:rsid w:val="00F940F6"/>
    <w:rsid w:val="00F95CC4"/>
    <w:rsid w:val="00FA0395"/>
    <w:rsid w:val="00FA07DC"/>
    <w:rsid w:val="00FA499B"/>
    <w:rsid w:val="00FA49FB"/>
    <w:rsid w:val="00FA52D8"/>
    <w:rsid w:val="00FA63BA"/>
    <w:rsid w:val="00FA6ABE"/>
    <w:rsid w:val="00FA6BD4"/>
    <w:rsid w:val="00FA76E5"/>
    <w:rsid w:val="00FA7F58"/>
    <w:rsid w:val="00FB1474"/>
    <w:rsid w:val="00FB2702"/>
    <w:rsid w:val="00FB39C1"/>
    <w:rsid w:val="00FB425E"/>
    <w:rsid w:val="00FB4D5D"/>
    <w:rsid w:val="00FB7A74"/>
    <w:rsid w:val="00FC072C"/>
    <w:rsid w:val="00FC1CFE"/>
    <w:rsid w:val="00FC3D95"/>
    <w:rsid w:val="00FC787F"/>
    <w:rsid w:val="00FD0357"/>
    <w:rsid w:val="00FD308E"/>
    <w:rsid w:val="00FD7AC2"/>
    <w:rsid w:val="00FE39F8"/>
    <w:rsid w:val="00FE3C02"/>
    <w:rsid w:val="00FE4AF5"/>
    <w:rsid w:val="00FE4D2A"/>
    <w:rsid w:val="00FE79ED"/>
    <w:rsid w:val="00FF08B7"/>
    <w:rsid w:val="00FF0D13"/>
    <w:rsid w:val="00FF22F7"/>
    <w:rsid w:val="00FF2A71"/>
    <w:rsid w:val="00FF2FD9"/>
    <w:rsid w:val="00FF39CE"/>
    <w:rsid w:val="00FF3A6D"/>
    <w:rsid w:val="00FF5BB1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B5FF4B8A-0936-4527-AB3D-E0F1EA38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1D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51544B"/>
  </w:style>
  <w:style w:type="paragraph" w:styleId="Poprawka">
    <w:name w:val="Revision"/>
    <w:hidden/>
    <w:uiPriority w:val="99"/>
    <w:semiHidden/>
    <w:rsid w:val="00F2649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49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499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C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C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C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6C71B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C7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C7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1B8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rsid w:val="00D01AC7"/>
    <w:rPr>
      <w:rFonts w:ascii="Arial" w:hAnsi="Arial" w:cs="Arial"/>
      <w:spacing w:val="10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01AC7"/>
    <w:pPr>
      <w:widowControl w:val="0"/>
      <w:shd w:val="clear" w:color="auto" w:fill="FFFFFF"/>
      <w:spacing w:after="0" w:line="240" w:lineRule="atLeast"/>
      <w:ind w:hanging="360"/>
    </w:pPr>
    <w:rPr>
      <w:rFonts w:ascii="Arial" w:hAnsi="Arial" w:cs="Arial"/>
      <w:spacing w:val="10"/>
      <w:sz w:val="20"/>
      <w:szCs w:val="20"/>
    </w:rPr>
  </w:style>
  <w:style w:type="character" w:customStyle="1" w:styleId="articletitle">
    <w:name w:val="articletitle"/>
    <w:basedOn w:val="Domylnaczcionkaakapitu"/>
    <w:rsid w:val="0037717D"/>
  </w:style>
  <w:style w:type="paragraph" w:customStyle="1" w:styleId="Teksttreci0">
    <w:name w:val="Tekst treści"/>
    <w:basedOn w:val="Normalny"/>
    <w:uiPriority w:val="99"/>
    <w:rsid w:val="00E96ED5"/>
    <w:pPr>
      <w:widowControl w:val="0"/>
      <w:shd w:val="clear" w:color="auto" w:fill="FFFFFF"/>
      <w:spacing w:after="180" w:line="250" w:lineRule="exact"/>
      <w:ind w:hanging="36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D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zodstpwZnak">
    <w:name w:val="Bez odstępów Znak"/>
    <w:link w:val="Bezodstpw"/>
    <w:uiPriority w:val="1"/>
    <w:rsid w:val="001C5847"/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1"/>
    <w:uiPriority w:val="99"/>
    <w:rsid w:val="005612C5"/>
    <w:rPr>
      <w:sz w:val="23"/>
      <w:szCs w:val="23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612C5"/>
    <w:pPr>
      <w:widowControl w:val="0"/>
      <w:shd w:val="clear" w:color="auto" w:fill="FFFFFF"/>
      <w:spacing w:before="300" w:after="0" w:line="240" w:lineRule="atLeast"/>
      <w:ind w:hanging="340"/>
    </w:pPr>
    <w:rPr>
      <w:sz w:val="23"/>
      <w:szCs w:val="23"/>
    </w:rPr>
  </w:style>
  <w:style w:type="paragraph" w:customStyle="1" w:styleId="Default">
    <w:name w:val="Default"/>
    <w:rsid w:val="00561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0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7828</Words>
  <Characters>46971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2023-09-06T12:13:00Z</cp:lastPrinted>
  <dcterms:created xsi:type="dcterms:W3CDTF">2024-05-15T07:29:00Z</dcterms:created>
  <dcterms:modified xsi:type="dcterms:W3CDTF">2024-05-15T08:17:00Z</dcterms:modified>
</cp:coreProperties>
</file>