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28744" w14:textId="66501135" w:rsidR="00F46D50" w:rsidRPr="00492348" w:rsidRDefault="00F46D50" w:rsidP="0054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  <w:lang w:val="pl-PL"/>
        </w:rPr>
      </w:pPr>
      <w:r w:rsidRPr="00F46D50">
        <w:rPr>
          <w:rFonts w:ascii="Times New Roman" w:hAnsi="Times New Roman" w:cs="Times New Roman"/>
          <w:szCs w:val="28"/>
          <w:lang w:val="pl-PL"/>
        </w:rPr>
        <w:t>Załącznik</w:t>
      </w:r>
      <w:r w:rsidR="00D231B2">
        <w:rPr>
          <w:rFonts w:ascii="Times New Roman" w:hAnsi="Times New Roman" w:cs="Times New Roman"/>
          <w:szCs w:val="28"/>
          <w:lang w:val="pl-PL"/>
        </w:rPr>
        <w:t xml:space="preserve"> </w:t>
      </w:r>
      <w:r w:rsidRPr="00492348">
        <w:rPr>
          <w:rFonts w:ascii="Times New Roman" w:hAnsi="Times New Roman" w:cs="Times New Roman"/>
          <w:szCs w:val="28"/>
          <w:lang w:val="pl-PL"/>
        </w:rPr>
        <w:t>B.107.</w:t>
      </w:r>
    </w:p>
    <w:p w14:paraId="2BDC2E92" w14:textId="77777777" w:rsidR="00F46D50" w:rsidRPr="00492348" w:rsidRDefault="00F46D50" w:rsidP="0054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  <w:lang w:val="pl-PL"/>
        </w:rPr>
      </w:pPr>
    </w:p>
    <w:p w14:paraId="38F35BF9" w14:textId="036B6054" w:rsidR="001A5938" w:rsidRPr="006346BD" w:rsidRDefault="001A5938" w:rsidP="00544C90">
      <w:pPr>
        <w:spacing w:after="240" w:line="240" w:lineRule="auto"/>
        <w:rPr>
          <w:rFonts w:ascii="Times New Roman" w:hAnsi="Times New Roman" w:cs="Times New Roman"/>
          <w:b/>
          <w:bCs/>
          <w:sz w:val="28"/>
          <w:lang w:val="pl-PL"/>
        </w:rPr>
      </w:pPr>
      <w:r w:rsidRPr="006346BD">
        <w:rPr>
          <w:rFonts w:ascii="Times New Roman" w:hAnsi="Times New Roman" w:cs="Times New Roman"/>
          <w:b/>
          <w:bCs/>
          <w:sz w:val="28"/>
          <w:lang w:val="pl-PL"/>
        </w:rPr>
        <w:t>LECZENIE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464782" w:rsidRPr="006346BD">
        <w:rPr>
          <w:rFonts w:ascii="Times New Roman" w:hAnsi="Times New Roman" w:cs="Times New Roman"/>
          <w:b/>
          <w:bCs/>
          <w:sz w:val="28"/>
          <w:lang w:val="pl-PL"/>
        </w:rPr>
        <w:t>PRZEWLEKŁEJ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464782" w:rsidRPr="006346BD">
        <w:rPr>
          <w:rFonts w:ascii="Times New Roman" w:hAnsi="Times New Roman" w:cs="Times New Roman"/>
          <w:b/>
          <w:bCs/>
          <w:sz w:val="28"/>
          <w:lang w:val="pl-PL"/>
        </w:rPr>
        <w:t>POKRZYWKI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E33E76" w:rsidRPr="006346BD">
        <w:rPr>
          <w:rFonts w:ascii="Times New Roman" w:hAnsi="Times New Roman" w:cs="Times New Roman"/>
          <w:b/>
          <w:bCs/>
          <w:sz w:val="28"/>
          <w:lang w:val="pl-PL"/>
        </w:rPr>
        <w:t>SPONTANICZNEJ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4902AD" w:rsidRPr="006346BD">
        <w:rPr>
          <w:rFonts w:ascii="Times New Roman" w:hAnsi="Times New Roman" w:cs="Times New Roman"/>
          <w:b/>
          <w:bCs/>
          <w:sz w:val="28"/>
          <w:lang w:val="pl-PL"/>
        </w:rPr>
        <w:t>(ICD</w:t>
      </w:r>
      <w:r w:rsidR="00975C90" w:rsidRPr="006346BD">
        <w:rPr>
          <w:rFonts w:ascii="Times New Roman" w:hAnsi="Times New Roman" w:cs="Times New Roman"/>
          <w:b/>
          <w:bCs/>
          <w:sz w:val="28"/>
          <w:lang w:val="pl-PL"/>
        </w:rPr>
        <w:t>-</w:t>
      </w:r>
      <w:r w:rsidR="004902AD" w:rsidRPr="006346BD">
        <w:rPr>
          <w:rFonts w:ascii="Times New Roman" w:hAnsi="Times New Roman" w:cs="Times New Roman"/>
          <w:b/>
          <w:bCs/>
          <w:sz w:val="28"/>
          <w:lang w:val="pl-PL"/>
        </w:rPr>
        <w:t>10: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4902AD" w:rsidRPr="006346BD">
        <w:rPr>
          <w:rFonts w:ascii="Times New Roman" w:eastAsia="MS Mincho" w:hAnsi="Times New Roman" w:cs="Times New Roman"/>
          <w:b/>
          <w:sz w:val="28"/>
          <w:lang w:val="pl-PL" w:eastAsia="pl-PL"/>
        </w:rPr>
        <w:t>L50.1)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31"/>
        <w:gridCol w:w="5131"/>
        <w:gridCol w:w="5128"/>
      </w:tblGrid>
      <w:tr w:rsidR="004B1D81" w:rsidRPr="00D60BEF" w14:paraId="356FE30A" w14:textId="77777777" w:rsidTr="00D231B2">
        <w:trPr>
          <w:trHeight w:val="567"/>
        </w:trPr>
        <w:tc>
          <w:tcPr>
            <w:tcW w:w="5000" w:type="pct"/>
            <w:gridSpan w:val="3"/>
            <w:vAlign w:val="center"/>
          </w:tcPr>
          <w:p w14:paraId="6B1C3D7D" w14:textId="2343D841" w:rsidR="001A5938" w:rsidRPr="006346BD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ZAKRES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GWARANTOWANEGO</w:t>
            </w:r>
          </w:p>
        </w:tc>
      </w:tr>
      <w:tr w:rsidR="00764916" w:rsidRPr="00544C90" w14:paraId="5E6CF7ED" w14:textId="77777777" w:rsidTr="00D231B2">
        <w:trPr>
          <w:trHeight w:val="567"/>
        </w:trPr>
        <w:tc>
          <w:tcPr>
            <w:tcW w:w="1667" w:type="pct"/>
            <w:vAlign w:val="center"/>
          </w:tcPr>
          <w:p w14:paraId="2065CF93" w14:textId="77777777" w:rsidR="001A5938" w:rsidRPr="00D60BEF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ŚWIADCZENIOBIORCY</w:t>
            </w:r>
          </w:p>
        </w:tc>
        <w:tc>
          <w:tcPr>
            <w:tcW w:w="1667" w:type="pct"/>
            <w:vAlign w:val="center"/>
          </w:tcPr>
          <w:p w14:paraId="7CD9052D" w14:textId="3A217722" w:rsidR="001A5938" w:rsidRPr="006346BD" w:rsidRDefault="001A5938" w:rsidP="00F46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SCHEMAT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DAWKOWANIA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LEKÓW</w:t>
            </w:r>
          </w:p>
          <w:p w14:paraId="2CA89A31" w14:textId="3B984EA1" w:rsidR="001A5938" w:rsidRPr="006346BD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PROGRAMIE</w:t>
            </w:r>
          </w:p>
        </w:tc>
        <w:tc>
          <w:tcPr>
            <w:tcW w:w="1667" w:type="pct"/>
            <w:vAlign w:val="center"/>
          </w:tcPr>
          <w:p w14:paraId="5B30139B" w14:textId="15B3929D" w:rsidR="001A5938" w:rsidRPr="006346BD" w:rsidRDefault="001A5938" w:rsidP="00F46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BADANIA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DIAGNOSTYCZNE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WYKONYWANE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="00F46D50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br/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RAMACH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PROGRAMU</w:t>
            </w:r>
          </w:p>
        </w:tc>
      </w:tr>
      <w:tr w:rsidR="002A2E97" w:rsidRPr="00544C90" w14:paraId="086F8B56" w14:textId="77777777" w:rsidTr="00D231B2">
        <w:tc>
          <w:tcPr>
            <w:tcW w:w="1667" w:type="pct"/>
          </w:tcPr>
          <w:p w14:paraId="1570180A" w14:textId="62DB2531" w:rsidR="00E33E76" w:rsidRPr="001A63CD" w:rsidRDefault="002A2E97" w:rsidP="00955D7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kwalifikacji</w:t>
            </w:r>
          </w:p>
          <w:p w14:paraId="0857026A" w14:textId="08D771D1" w:rsidR="00FC2064" w:rsidRPr="001A63CD" w:rsidRDefault="0049143C" w:rsidP="00955D7E">
            <w:pPr>
              <w:pStyle w:val="Akapitzlist"/>
              <w:widowControl w:val="0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wiek≥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C2064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12.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C2064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roku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C2064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życia</w:t>
            </w:r>
            <w:r w:rsidR="006346BD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14:paraId="0D045AA0" w14:textId="202F17EC" w:rsidR="00AF2D54" w:rsidRPr="001A63CD" w:rsidRDefault="006346BD" w:rsidP="00955D7E">
            <w:pPr>
              <w:pStyle w:val="Akapitzlist"/>
              <w:widowControl w:val="0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dokumentowana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najmniej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miesięczna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historia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przewlekłej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ontanicznej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poprzedzająca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kwalifikację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(licząc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pojawiania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F208F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F208F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AF2D5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B1575DA" w14:textId="402CFC65" w:rsidR="0049143C" w:rsidRPr="001A63CD" w:rsidRDefault="006346BD" w:rsidP="00955D7E">
            <w:pPr>
              <w:pStyle w:val="Akapitzlist"/>
              <w:widowControl w:val="0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iężka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E266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postać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wskaźnikami:</w:t>
            </w:r>
          </w:p>
          <w:p w14:paraId="01572236" w14:textId="7A4EA428" w:rsidR="00B60B47" w:rsidRPr="001A63CD" w:rsidRDefault="002E2666" w:rsidP="00955D7E">
            <w:pPr>
              <w:pStyle w:val="Akapitzlist"/>
              <w:widowControl w:val="0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okrzywki: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</w:t>
            </w:r>
            <w:r w:rsidR="003922D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B60B4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≥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28</w:t>
            </w:r>
          </w:p>
          <w:p w14:paraId="06C82865" w14:textId="77777777" w:rsidR="002E2666" w:rsidRPr="00955D7E" w:rsidRDefault="002E2666" w:rsidP="00955D7E">
            <w:pPr>
              <w:widowControl w:val="0"/>
              <w:autoSpaceDE w:val="0"/>
              <w:autoSpaceDN w:val="0"/>
              <w:adjustRightInd w:val="0"/>
              <w:spacing w:after="60"/>
              <w:ind w:left="454" w:right="45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55D7E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oraz</w:t>
            </w:r>
          </w:p>
          <w:p w14:paraId="47C255B4" w14:textId="1A97DDAE" w:rsidR="00B60B47" w:rsidRPr="001A63CD" w:rsidRDefault="006346BD" w:rsidP="00955D7E">
            <w:pPr>
              <w:pStyle w:val="Akapitzlist"/>
              <w:widowControl w:val="0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zmian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skórnych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</w:t>
            </w:r>
            <w:r w:rsidR="000B1012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≥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55EA36A" w14:textId="188F8877" w:rsidR="006346BD" w:rsidRPr="001A63CD" w:rsidRDefault="006346BD" w:rsidP="00955D7E">
            <w:pPr>
              <w:pStyle w:val="Akapitzlist"/>
              <w:widowControl w:val="0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porna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przewlekła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spontaniczna,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gdy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poprzedzającym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kwalifikację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uzyskano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oczekiwanej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E266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9396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ek</w:t>
            </w:r>
            <w:r w:rsidR="0089396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przeciwhistaminowy</w:t>
            </w:r>
            <w:r w:rsidR="0089396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H1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drugiej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generacji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przyjmowanych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dawce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4-krotnie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przekraczającej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dawkę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standardową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minimum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tygodni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1AAFBA2E" w14:textId="5997848F" w:rsidR="00D54761" w:rsidRPr="001A63CD" w:rsidRDefault="00D54761" w:rsidP="00955D7E">
            <w:pPr>
              <w:pStyle w:val="Akapitzlist"/>
              <w:widowControl w:val="0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kobiet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miesiączkujących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dziewcząt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wymagana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świadoma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kontrolę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urodzeń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6346BD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628631AD" w14:textId="77777777" w:rsidR="00F46D50" w:rsidRPr="001A63CD" w:rsidRDefault="00F46D50" w:rsidP="001A63CD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12CB82D" w14:textId="416A99D3" w:rsidR="007D3299" w:rsidRPr="001A63CD" w:rsidRDefault="007D3299" w:rsidP="001A63C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Kryteria</w:t>
            </w:r>
            <w:r w:rsidR="00D231B2">
              <w:rPr>
                <w:rFonts w:ascii="Times New Roman" w:hAnsi="Times New Roman" w:cs="Times New Roman"/>
                <w:b/>
                <w:bCs/>
                <w:spacing w:val="13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  <w:lang w:val="pl-PL"/>
              </w:rPr>
              <w:t>wyłączenia</w:t>
            </w:r>
          </w:p>
          <w:p w14:paraId="3BA279A1" w14:textId="718B0E07" w:rsidR="007D3299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rak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omalizumabem</w:t>
            </w:r>
            <w:proofErr w:type="spellEnd"/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podaniu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oceniona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tygodniu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zdefiniowanych,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</w:t>
            </w:r>
            <w:r w:rsidR="003922D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7D3299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="00AC0991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</w:t>
            </w:r>
            <w:r w:rsidR="00101884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≥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6320E2D0" w14:textId="5006445A" w:rsidR="0011643A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iąża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laktacja;</w:t>
            </w:r>
          </w:p>
          <w:p w14:paraId="7FAA30C8" w14:textId="1731CC76" w:rsidR="0011643A" w:rsidRPr="001A63CD" w:rsidRDefault="006346BD" w:rsidP="00955D7E">
            <w:pPr>
              <w:pStyle w:val="Akapitzlist"/>
              <w:numPr>
                <w:ilvl w:val="2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ystąpienie</w:t>
            </w:r>
            <w:r w:rsidR="00D231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któregokolwiek</w:t>
            </w:r>
            <w:r w:rsidR="00D231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przeciwskazań</w:t>
            </w:r>
            <w:r w:rsidR="00D231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stosowania</w:t>
            </w:r>
            <w:r w:rsidR="00D231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67C11"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omalizumabu</w:t>
            </w:r>
            <w:proofErr w:type="spellEnd"/>
            <w:r w:rsidRPr="001A63C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pl-PL"/>
              </w:rPr>
              <w:t>;</w:t>
            </w:r>
          </w:p>
          <w:p w14:paraId="3F1E6616" w14:textId="03365F57" w:rsidR="0011643A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zolowany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obrzęk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naczynioruchowy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C3F3688" w14:textId="66677132" w:rsidR="0011643A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ysiewy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bąbli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pokrzywkowych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objawem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schorzeń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np.: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anafilaksji,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chorób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nowotworowych,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1643A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mastocytozy</w:t>
            </w:r>
            <w:proofErr w:type="spellEnd"/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infekcji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pasożytniczych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01BBF64" w14:textId="4D9495C8" w:rsidR="00E721AB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otwierdzona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naczyniowa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38A642C" w14:textId="72E37266" w:rsidR="00E721AB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ktualna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lekami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przeciwnowotworowymi,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immunoglobulinami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innymi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lekami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biologicznymi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1F31EE23" w14:textId="7E3DBA2B" w:rsidR="00272D24" w:rsidRPr="001A63CD" w:rsidRDefault="006346BD" w:rsidP="00955D7E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iestosowanie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zaleceń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lekarskich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59897BD2" w14:textId="77777777" w:rsidR="00F46D50" w:rsidRPr="001A63CD" w:rsidRDefault="00F46D50" w:rsidP="001A63CD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A600F98" w14:textId="0386DDCA" w:rsidR="00426439" w:rsidRPr="001A63CD" w:rsidRDefault="00426439" w:rsidP="001A63C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Określenie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czasu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programie</w:t>
            </w:r>
          </w:p>
          <w:p w14:paraId="2242E7B4" w14:textId="2AEC7C2A" w:rsidR="000A471D" w:rsidRPr="001A63CD" w:rsidRDefault="000A471D" w:rsidP="00955D7E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A63CD">
              <w:rPr>
                <w:color w:val="000000"/>
                <w:sz w:val="20"/>
                <w:szCs w:val="20"/>
                <w:lang w:eastAsia="en-US"/>
              </w:rPr>
              <w:t>Po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upływie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tygodni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3CD">
              <w:rPr>
                <w:color w:val="000000"/>
                <w:sz w:val="20"/>
                <w:szCs w:val="20"/>
                <w:lang w:eastAsia="en-US"/>
              </w:rPr>
              <w:t>omalizumabem</w:t>
            </w:r>
            <w:proofErr w:type="spellEnd"/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zostaje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zawieszone.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trakcie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zawieszenia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terapii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pacjent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pozostaje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programie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 w:themeColor="text1"/>
                <w:sz w:val="20"/>
                <w:szCs w:val="20"/>
                <w:lang w:eastAsia="en-US"/>
              </w:rPr>
              <w:t>lekowym</w:t>
            </w:r>
            <w:r w:rsidR="00D231B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jest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obserwowany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zakresie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choroby</w:t>
            </w:r>
            <w:r w:rsidR="00761D8D" w:rsidRPr="001A63CD">
              <w:rPr>
                <w:color w:val="000000"/>
                <w:sz w:val="20"/>
                <w:szCs w:val="20"/>
                <w:lang w:eastAsia="en-US"/>
              </w:rPr>
              <w:t>,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przypadku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choroby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lekarz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zdecydować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ponownym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rozpoczęciu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podawania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leku.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BBFA1AE" w14:textId="3D9DDE0C" w:rsidR="00321D49" w:rsidRPr="001A63CD" w:rsidRDefault="00321D49" w:rsidP="00955D7E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A63CD">
              <w:rPr>
                <w:sz w:val="20"/>
                <w:szCs w:val="20"/>
              </w:rPr>
              <w:t>Pacjent,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u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którego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zawieszono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leczenie</w:t>
            </w:r>
            <w:r w:rsidR="00D231B2">
              <w:rPr>
                <w:sz w:val="20"/>
                <w:szCs w:val="20"/>
              </w:rPr>
              <w:t xml:space="preserve"> </w:t>
            </w:r>
            <w:proofErr w:type="spellStart"/>
            <w:r w:rsidRPr="001A63CD">
              <w:rPr>
                <w:sz w:val="20"/>
                <w:szCs w:val="20"/>
              </w:rPr>
              <w:t>omalizumabem</w:t>
            </w:r>
            <w:proofErr w:type="spellEnd"/>
            <w:r w:rsidRPr="001A63CD">
              <w:rPr>
                <w:sz w:val="20"/>
                <w:szCs w:val="20"/>
              </w:rPr>
              <w:t>,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a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u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którego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wcześniejszym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leczeniem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osiągnięto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istotną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poprawę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kontroli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choroby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i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poprawę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jakości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życia,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może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być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ponownie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włączony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przez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lekarza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prowadzącego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do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programu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jeżeli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podczas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badania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kontrolnego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stwierdzono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nawrót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choroby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definiowany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jako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wzrost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wartości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wskaźników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UAS7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do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lastRenderedPageBreak/>
              <w:t>poziomu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wartości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nie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mniejszej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niż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16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oraz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pacjent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nie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spełnia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kryteriów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wyłączenia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z</w:t>
            </w:r>
            <w:r w:rsidR="00D231B2">
              <w:rPr>
                <w:sz w:val="20"/>
                <w:szCs w:val="20"/>
              </w:rPr>
              <w:t xml:space="preserve"> </w:t>
            </w:r>
            <w:r w:rsidRPr="001A63CD">
              <w:rPr>
                <w:sz w:val="20"/>
                <w:szCs w:val="20"/>
              </w:rPr>
              <w:t>programu.</w:t>
            </w:r>
          </w:p>
          <w:p w14:paraId="16DD41A4" w14:textId="0B3A307D" w:rsidR="00D231B2" w:rsidRDefault="000A471D" w:rsidP="00D231B2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A63CD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chorych,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których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okresie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tygodni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dnia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zawieszenia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dojdzie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choroby,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3CD">
              <w:rPr>
                <w:color w:val="000000"/>
                <w:sz w:val="20"/>
                <w:szCs w:val="20"/>
                <w:lang w:eastAsia="en-US"/>
              </w:rPr>
              <w:t>omalizumabem</w:t>
            </w:r>
            <w:proofErr w:type="spellEnd"/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oraz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udział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programie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lekowym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ulega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zakończeniu</w:t>
            </w:r>
            <w:r w:rsidR="00C10722" w:rsidRPr="001A63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050BDFEF" w14:textId="1E73B41F" w:rsidR="002A2E97" w:rsidRPr="001A63CD" w:rsidRDefault="000A471D" w:rsidP="00D231B2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A63CD">
              <w:rPr>
                <w:color w:val="000000"/>
                <w:sz w:val="20"/>
                <w:szCs w:val="20"/>
                <w:lang w:eastAsia="en-US"/>
              </w:rPr>
              <w:t>Chory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być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ponownie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zakwalifikowany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3CD">
              <w:rPr>
                <w:color w:val="000000"/>
                <w:sz w:val="20"/>
                <w:szCs w:val="20"/>
                <w:lang w:eastAsia="en-US"/>
              </w:rPr>
              <w:t>omalizumaebm</w:t>
            </w:r>
            <w:proofErr w:type="spellEnd"/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ile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kryteria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włączenia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żadnego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D231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3CD">
              <w:rPr>
                <w:color w:val="000000"/>
                <w:sz w:val="20"/>
                <w:szCs w:val="20"/>
                <w:lang w:eastAsia="en-US"/>
              </w:rPr>
              <w:t>wyłączenia.</w:t>
            </w:r>
          </w:p>
          <w:p w14:paraId="339A8D5F" w14:textId="77777777" w:rsidR="00F46D50" w:rsidRPr="001A63CD" w:rsidRDefault="00F46D50" w:rsidP="001A63CD">
            <w:pPr>
              <w:pStyle w:val="Standard"/>
              <w:spacing w:after="6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4B2E532A" w14:textId="4F352E0B" w:rsidR="00AE6D80" w:rsidRPr="001A63CD" w:rsidRDefault="00AE6D80" w:rsidP="001A63C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ponownego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włączenia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programu</w:t>
            </w:r>
          </w:p>
          <w:p w14:paraId="4B393ECC" w14:textId="73DDE328" w:rsidR="002E2666" w:rsidRPr="00D231B2" w:rsidRDefault="002E2666" w:rsidP="00D231B2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ponownie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włączony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którego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zaprzestano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substancji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wymienionej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jego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treścią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powo</w:t>
            </w:r>
            <w:r w:rsidR="00C10722"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du:</w:t>
            </w:r>
          </w:p>
          <w:p w14:paraId="6E2AF3AB" w14:textId="5F525922" w:rsidR="002E2666" w:rsidRPr="001A63CD" w:rsidRDefault="002E2666" w:rsidP="00D231B2">
            <w:pPr>
              <w:pStyle w:val="Akapitzlist"/>
              <w:numPr>
                <w:ilvl w:val="3"/>
                <w:numId w:val="19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wystąpienia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działań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niepożądanych,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ustąpiły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odstawieniu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bądź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10722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zastosowanym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10722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</w:t>
            </w:r>
          </w:p>
          <w:p w14:paraId="00D2E5FB" w14:textId="77777777" w:rsidR="002E2666" w:rsidRPr="00D231B2" w:rsidRDefault="00C10722" w:rsidP="00D231B2">
            <w:pPr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albo</w:t>
            </w:r>
          </w:p>
          <w:p w14:paraId="35CD6F3A" w14:textId="07C4EA3A" w:rsidR="001A5938" w:rsidRPr="001A63CD" w:rsidRDefault="002E2666" w:rsidP="00D231B2">
            <w:pPr>
              <w:pStyle w:val="Akapitzlist"/>
              <w:numPr>
                <w:ilvl w:val="3"/>
                <w:numId w:val="19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planowej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przerwy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leczeniu.</w:t>
            </w:r>
          </w:p>
          <w:p w14:paraId="2530E1E2" w14:textId="1A06DD1F" w:rsidR="00321D49" w:rsidRPr="00D231B2" w:rsidRDefault="00321D49" w:rsidP="00D231B2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Ponownej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dokonuje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lekarz.</w:t>
            </w:r>
          </w:p>
          <w:p w14:paraId="5F5669ED" w14:textId="77777777" w:rsidR="00F46D50" w:rsidRPr="001A63CD" w:rsidRDefault="00F46D50" w:rsidP="001A63CD">
            <w:pPr>
              <w:suppressAutoHyphens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7" w:type="pct"/>
          </w:tcPr>
          <w:p w14:paraId="112A863D" w14:textId="69E700BD" w:rsidR="006B2181" w:rsidRPr="001A63CD" w:rsidRDefault="006B2181" w:rsidP="00D231B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Dawkowanie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omalizumabu</w:t>
            </w:r>
            <w:proofErr w:type="spellEnd"/>
          </w:p>
          <w:p w14:paraId="276C7D2C" w14:textId="2BDE9E71" w:rsidR="009C5860" w:rsidRPr="00D231B2" w:rsidRDefault="009C5860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proofErr w:type="spellStart"/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</w:t>
            </w:r>
            <w:proofErr w:type="spellEnd"/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należy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zgodnie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dawkowaniem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określonym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aktualnej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Charakterystyce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Produktu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Leczniczego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tj.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300mg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podawanych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podskórnie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4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tygodnie.</w:t>
            </w:r>
          </w:p>
          <w:p w14:paraId="080ABE81" w14:textId="25AD5076" w:rsidR="006B2181" w:rsidRPr="001A63CD" w:rsidRDefault="006B2181" w:rsidP="00D231B2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89396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omalizumabem</w:t>
            </w:r>
            <w:proofErr w:type="spellEnd"/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należy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zawiesić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24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tygodniach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rozpoczęcia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(podania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pierwszej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leku).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powinien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przerywać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lekiem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przeciwhistaminowym.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czasie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zawieszenia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udziału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programie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lekowym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zastosowanie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przeciwhistaminowego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pozostaje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decyzji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lekarza.</w:t>
            </w:r>
          </w:p>
          <w:p w14:paraId="385CC8DF" w14:textId="6CF301DC" w:rsidR="00042F82" w:rsidRPr="001A63CD" w:rsidRDefault="006B2181" w:rsidP="00D231B2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pacjentów,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których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odwiesza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się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C05FA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omalizumabem</w:t>
            </w:r>
            <w:proofErr w:type="spellEnd"/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powinna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kontynuowana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zastosowaniem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zgodnej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Charakterystyką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Produktu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Leczniczego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okres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kolejnych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24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tj.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300mg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podawanych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podskórnie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4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tygodnie</w:t>
            </w:r>
            <w:r w:rsidR="00AB641F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  <w:p w14:paraId="6377B9F8" w14:textId="077BD905" w:rsidR="00F30528" w:rsidRPr="00D231B2" w:rsidRDefault="00F30528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może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kontynuowane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warunkach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domowych,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jeśli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lekarz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uznają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właściwe.</w:t>
            </w:r>
          </w:p>
          <w:p w14:paraId="032652B6" w14:textId="3A4D69A1" w:rsidR="00F30528" w:rsidRPr="00D231B2" w:rsidRDefault="00F30528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odbywa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ośrodku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pokrzywki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minimum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trzy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wizyty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odstępach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zgodnych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dawkowaniem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703FCE01" w14:textId="47585FA1" w:rsidR="00F30528" w:rsidRPr="00D231B2" w:rsidRDefault="00F30528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Wizyty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mają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też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celu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edukację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zakresie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administrowania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–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samodzielnego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lub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opiekuna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prawnego.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5ACEFDEA" w14:textId="5A06EBF3" w:rsidR="00F30528" w:rsidRPr="00D231B2" w:rsidRDefault="00F30528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lastRenderedPageBreak/>
              <w:t>Pacjent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lub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opiekunowie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prawni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muszą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poinstruowani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odnośnie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techniki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leku,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prowadzenia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dziennika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oraz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rozpoznawania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działań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niepożądanych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(ciężkich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reakcji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alergicznych)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czynności,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które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należy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podjąć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przypadku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wystąpienia.</w:t>
            </w:r>
          </w:p>
          <w:p w14:paraId="51EFED06" w14:textId="62C7D078" w:rsidR="00F30528" w:rsidRPr="00D231B2" w:rsidRDefault="00F30528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otrzymuje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ośrodku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prowadzącym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terapię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pokrzywki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danego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pacjenta.</w:t>
            </w:r>
          </w:p>
          <w:p w14:paraId="5DA91C77" w14:textId="48763775" w:rsidR="00042F82" w:rsidRPr="00D231B2" w:rsidRDefault="00F30528" w:rsidP="00D231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pl-PL"/>
              </w:rPr>
            </w:pP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może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wydany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dla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celów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domowej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okres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przekraczający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miesięcy.</w:t>
            </w:r>
          </w:p>
        </w:tc>
        <w:tc>
          <w:tcPr>
            <w:tcW w:w="1667" w:type="pct"/>
          </w:tcPr>
          <w:p w14:paraId="3BB5E8C8" w14:textId="4BC7B3EC" w:rsidR="00764916" w:rsidRPr="001A63CD" w:rsidRDefault="00764916" w:rsidP="00D231B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Badania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przy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kwalifikacji</w:t>
            </w:r>
          </w:p>
          <w:p w14:paraId="4CB01B8B" w14:textId="27385243" w:rsidR="00CC5327" w:rsidRPr="001A63CD" w:rsidRDefault="00CC5327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ocena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ogólnego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stanu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zdrowia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podstawie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wywiadu</w:t>
            </w:r>
          </w:p>
          <w:p w14:paraId="1B1D8A00" w14:textId="094DF2E7" w:rsidR="00B6073C" w:rsidRPr="001A63CD" w:rsidRDefault="006540A0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B607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7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nasilenia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7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73C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pokrzywki:</w:t>
            </w:r>
          </w:p>
          <w:p w14:paraId="5743E80F" w14:textId="5E14750D" w:rsidR="00B6073C" w:rsidRPr="001A63CD" w:rsidRDefault="00B6073C" w:rsidP="00D231B2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Pokrzywki: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UAS7</w:t>
            </w:r>
            <w:r w:rsidR="00C10722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632A5AEB" w14:textId="6E38C23B" w:rsidR="00B6073C" w:rsidRPr="001A63CD" w:rsidRDefault="00B6073C" w:rsidP="00D231B2">
            <w:pPr>
              <w:pStyle w:val="Akapitzlist"/>
              <w:numPr>
                <w:ilvl w:val="3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kwestionariusza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</w:t>
            </w:r>
            <w:r w:rsidR="00C10722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6AEED08C" w14:textId="4F21D42D" w:rsidR="00AB641F" w:rsidRPr="001A63CD" w:rsidRDefault="00764916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morfologia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rozmazem;</w:t>
            </w:r>
          </w:p>
          <w:p w14:paraId="66C36944" w14:textId="77777777" w:rsidR="00764916" w:rsidRPr="001A63CD" w:rsidRDefault="00764916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CRP;</w:t>
            </w:r>
          </w:p>
          <w:p w14:paraId="71AA50CF" w14:textId="77777777" w:rsidR="00764916" w:rsidRPr="001A63CD" w:rsidRDefault="00764916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</w:rPr>
              <w:t>TSH;</w:t>
            </w:r>
          </w:p>
          <w:p w14:paraId="2DEAFFC0" w14:textId="218BB1D4" w:rsidR="00764916" w:rsidRPr="001A63CD" w:rsidRDefault="00764916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63CD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proofErr w:type="spellEnd"/>
            <w:r w:rsidR="00D2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3CD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proofErr w:type="spellEnd"/>
            <w:r w:rsidR="00D2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</w:p>
          <w:p w14:paraId="2B62279E" w14:textId="2CD1F5A0" w:rsidR="00764916" w:rsidRPr="001A63CD" w:rsidRDefault="00764916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kreatynina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mocznik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surowicy;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F969B15" w14:textId="64406904" w:rsidR="006122EB" w:rsidRPr="001A63CD" w:rsidRDefault="00D231B2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ciążowa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kobiet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wieku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rozrodczym;</w:t>
            </w:r>
          </w:p>
          <w:p w14:paraId="7FC867CA" w14:textId="77777777" w:rsidR="00F46D50" w:rsidRPr="001A63CD" w:rsidRDefault="00F46D50" w:rsidP="001A63CD">
            <w:pPr>
              <w:pStyle w:val="Akapitzlist"/>
              <w:suppressAutoHyphens/>
              <w:spacing w:after="60" w:line="276" w:lineRule="auto"/>
              <w:ind w:left="43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642B7A1" w14:textId="0BAE00B2" w:rsidR="00EC4FA3" w:rsidRPr="001A63CD" w:rsidRDefault="00764916" w:rsidP="00D231B2">
            <w:pPr>
              <w:pStyle w:val="Akapitzlist"/>
              <w:numPr>
                <w:ilvl w:val="0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</w:t>
            </w:r>
            <w:r w:rsidR="00AE6E8F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onitorowanie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E6E8F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</w:p>
          <w:p w14:paraId="088B7016" w14:textId="683D0F93" w:rsidR="00764916" w:rsidRPr="001A63CD" w:rsidRDefault="00853C50" w:rsidP="00D231B2">
            <w:pPr>
              <w:pStyle w:val="Akapitzlist"/>
              <w:numPr>
                <w:ilvl w:val="1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Badania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przeprowadzane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przed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podaniem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leku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ośrodku,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nie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rzadziej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niż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raz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3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miesiące</w:t>
            </w:r>
            <w:r w:rsidR="00687AE0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14:paraId="6857B23D" w14:textId="41919840" w:rsidR="00764916" w:rsidRPr="001A63CD" w:rsidRDefault="0067300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oceną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</w:t>
            </w:r>
            <w:r w:rsidR="005A27E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(weryfikacja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kwestionariuszy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UAS7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DLQI);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75DBB7C" w14:textId="255E2A69" w:rsidR="00764916" w:rsidRDefault="00764916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dokładny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wywi</w:t>
            </w:r>
            <w:r w:rsidR="006540A0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dotyczący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efektów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ewentualnych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działań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niepożądanych</w:t>
            </w:r>
            <w:r w:rsidR="009D50DE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2EDC7FA5" w14:textId="77777777" w:rsidR="00D231B2" w:rsidRPr="001A63CD" w:rsidRDefault="00D231B2" w:rsidP="00D231B2">
            <w:pPr>
              <w:pStyle w:val="Akapitzlist"/>
              <w:suppressAutoHyphens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1EE380C" w14:textId="2A9E86A5" w:rsidR="00A65F23" w:rsidRPr="001A63CD" w:rsidRDefault="00A65F23" w:rsidP="00D231B2">
            <w:pPr>
              <w:pStyle w:val="Akapitzlist"/>
              <w:numPr>
                <w:ilvl w:val="1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64916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12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24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tygodniu</w:t>
            </w:r>
            <w:r w:rsidR="00D231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leczenia</w:t>
            </w:r>
            <w:r w:rsidRPr="001A63C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14:paraId="1AE90073" w14:textId="3C33DEA1" w:rsidR="00A65F23" w:rsidRPr="001A63CD" w:rsidRDefault="0067300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oceną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(wypełnienie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kwestionariuszy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UAS7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DLQI);</w:t>
            </w:r>
          </w:p>
          <w:p w14:paraId="77C2F851" w14:textId="0A95759C" w:rsidR="00A65F23" w:rsidRPr="001A63CD" w:rsidRDefault="00A65F2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morfologia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rozmazem</w:t>
            </w:r>
            <w:r w:rsidR="00AB641F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DBD32A4" w14:textId="77777777" w:rsidR="00A65F23" w:rsidRPr="001A63CD" w:rsidRDefault="00A65F2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CRP</w:t>
            </w:r>
            <w:r w:rsidR="00AB641F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2E4C70C1" w14:textId="77777777" w:rsidR="00A65F23" w:rsidRPr="001A63CD" w:rsidRDefault="00A65F2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TSH</w:t>
            </w:r>
            <w:r w:rsidR="00AB641F"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458E7846" w14:textId="2CC8FA9E" w:rsidR="00A65F23" w:rsidRPr="001A63CD" w:rsidRDefault="00A65F2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aminotransferaza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alaninowa</w:t>
            </w:r>
            <w:r w:rsidR="00D231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(ALAT);</w:t>
            </w:r>
          </w:p>
          <w:p w14:paraId="05A8FF4F" w14:textId="626A0A16" w:rsidR="00A65F23" w:rsidRPr="001A63CD" w:rsidRDefault="00A65F2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próba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ciążowa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kobiet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wieku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rozrodczym</w:t>
            </w:r>
            <w:r w:rsidR="00673003"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;</w:t>
            </w:r>
          </w:p>
          <w:p w14:paraId="3F572010" w14:textId="65CCC20C" w:rsidR="00A65F23" w:rsidRPr="001A63CD" w:rsidRDefault="00A65F23" w:rsidP="00D231B2">
            <w:pPr>
              <w:pStyle w:val="Akapitzlist"/>
              <w:numPr>
                <w:ilvl w:val="2"/>
                <w:numId w:val="21"/>
              </w:numPr>
              <w:suppressAutoHyphens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ocena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ogólnego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stanu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zdrowia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pacjenta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673003"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podstawie</w:t>
            </w:r>
            <w:r w:rsidR="00D231B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673003"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wywiadu</w:t>
            </w:r>
            <w:r w:rsidRPr="001A63C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.</w:t>
            </w:r>
          </w:p>
          <w:p w14:paraId="0C75DFA8" w14:textId="77777777" w:rsidR="00F46D50" w:rsidRPr="001A63CD" w:rsidRDefault="00F46D50" w:rsidP="001A63CD">
            <w:pPr>
              <w:pStyle w:val="Akapitzlist"/>
              <w:suppressAutoHyphens/>
              <w:autoSpaceDE w:val="0"/>
              <w:autoSpaceDN w:val="0"/>
              <w:adjustRightInd w:val="0"/>
              <w:spacing w:after="60" w:line="276" w:lineRule="auto"/>
              <w:ind w:left="436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451871FF" w14:textId="094D376C" w:rsidR="00670618" w:rsidRPr="001A63CD" w:rsidRDefault="002A2E97" w:rsidP="00D231B2">
            <w:pPr>
              <w:pStyle w:val="Akapitzlist"/>
              <w:numPr>
                <w:ilvl w:val="0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Monitorowanie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trakcie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zawieszenia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(po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upływie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24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tygodni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omalizumabem</w:t>
            </w:r>
            <w:proofErr w:type="spellEnd"/>
            <w:r w:rsidR="00DD38D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="00687AE0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,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nie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rzadziej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niż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raz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1A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miesiące</w:t>
            </w:r>
          </w:p>
          <w:p w14:paraId="55DA11DC" w14:textId="3CE850E9" w:rsidR="00670618" w:rsidRPr="001A63CD" w:rsidRDefault="00673003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ocena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kliniczna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oceną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skuteczności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</w:t>
            </w:r>
            <w:r w:rsidR="005A27E3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jakości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życia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kwestionariuszy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UAS7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DLQI);</w:t>
            </w:r>
          </w:p>
          <w:p w14:paraId="29EC170A" w14:textId="681D40E2" w:rsidR="002A2E97" w:rsidRPr="001A63CD" w:rsidRDefault="002A2E97" w:rsidP="00D231B2">
            <w:pPr>
              <w:pStyle w:val="Akapitzlist"/>
              <w:numPr>
                <w:ilvl w:val="2"/>
                <w:numId w:val="21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dokładny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wywiad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dotyczący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287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stanu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287E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zdrowia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73003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ewentualnych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działań</w:t>
            </w:r>
            <w:r w:rsidR="00D231B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niepożądanych</w:t>
            </w:r>
            <w:r w:rsidR="00DE3E18" w:rsidRPr="001A63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  <w:p w14:paraId="613CA69C" w14:textId="77777777" w:rsidR="00F46D50" w:rsidRPr="001A63CD" w:rsidRDefault="00F46D50" w:rsidP="001A63CD">
            <w:pPr>
              <w:pStyle w:val="Akapitzlist"/>
              <w:suppressAutoHyphens/>
              <w:spacing w:after="60" w:line="276" w:lineRule="auto"/>
              <w:ind w:left="43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6ED08F8D" w14:textId="07758612" w:rsidR="00673003" w:rsidRPr="001A63CD" w:rsidRDefault="00673003" w:rsidP="00D231B2">
            <w:pPr>
              <w:pStyle w:val="Akapitzlist"/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</w:pPr>
            <w:r w:rsidRPr="001A63CD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>Monitorowanie</w:t>
            </w:r>
            <w:r w:rsidR="00D231B2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>programu</w:t>
            </w:r>
          </w:p>
          <w:p w14:paraId="52200F1B" w14:textId="426765F8" w:rsidR="00673003" w:rsidRPr="001A63CD" w:rsidRDefault="00673003" w:rsidP="00D231B2">
            <w:pPr>
              <w:widowControl w:val="0"/>
              <w:numPr>
                <w:ilvl w:val="2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gromadzenie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dokumentacji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medycznej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pacjenta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danych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dotyczących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monitorowania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leczenia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każdorazowe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ich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przedst</w:t>
            </w:r>
            <w:r w:rsidR="00C10722"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awianie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C10722"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C10722"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żądanie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C10722"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kontrolerów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Narodowego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Funduszu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Zdrowia;</w:t>
            </w:r>
          </w:p>
          <w:p w14:paraId="32F05474" w14:textId="05CBB414" w:rsidR="00673003" w:rsidRPr="001A63CD" w:rsidRDefault="00673003" w:rsidP="00D231B2">
            <w:pPr>
              <w:widowControl w:val="0"/>
              <w:numPr>
                <w:ilvl w:val="2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uzupełnianie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danych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zawartych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rejestrze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(SMPT)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dostępnym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za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pomocą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aplikacji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internetowej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udostępnionej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OW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NFZ,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częstotliwością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zgodną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opisem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programu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oraz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zakończenie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leczenia;</w:t>
            </w:r>
          </w:p>
          <w:p w14:paraId="48E4B138" w14:textId="5E1DD8B1" w:rsidR="002A2E97" w:rsidRPr="001A63CD" w:rsidRDefault="00673003" w:rsidP="00D231B2">
            <w:pPr>
              <w:widowControl w:val="0"/>
              <w:numPr>
                <w:ilvl w:val="2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lastRenderedPageBreak/>
              <w:t>przekazywanie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informacji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sprawozdawczo-rozliczeniowych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NFZ: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informacje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przekazuje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się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formie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papierowej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lub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formie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elektronicznej,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zgodnie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wymaganiami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opublikowanymi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Narodowy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Fundusz</w:t>
            </w:r>
            <w:r w:rsidR="00D231B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1A63CD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Zdrowia.</w:t>
            </w:r>
          </w:p>
        </w:tc>
      </w:tr>
    </w:tbl>
    <w:p w14:paraId="3A411B7D" w14:textId="77777777" w:rsidR="001A5938" w:rsidRPr="002A2E97" w:rsidRDefault="001A5938" w:rsidP="006346BD">
      <w:pPr>
        <w:rPr>
          <w:rFonts w:ascii="Times New Roman" w:hAnsi="Times New Roman" w:cs="Times New Roman"/>
          <w:sz w:val="20"/>
          <w:szCs w:val="20"/>
          <w:lang w:val="pl-PL"/>
        </w:rPr>
      </w:pPr>
    </w:p>
    <w:sectPr w:rsidR="001A5938" w:rsidRPr="002A2E97" w:rsidSect="003E186F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8D2AC" w14:textId="77777777" w:rsidR="00BD03E5" w:rsidRDefault="00BD03E5" w:rsidP="000605E2">
      <w:pPr>
        <w:spacing w:after="0" w:line="240" w:lineRule="auto"/>
      </w:pPr>
      <w:r>
        <w:separator/>
      </w:r>
    </w:p>
  </w:endnote>
  <w:endnote w:type="continuationSeparator" w:id="0">
    <w:p w14:paraId="2DBF8502" w14:textId="77777777" w:rsidR="00BD03E5" w:rsidRDefault="00BD03E5" w:rsidP="000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77742" w14:textId="77777777" w:rsidR="00BD03E5" w:rsidRDefault="00BD03E5" w:rsidP="000605E2">
      <w:pPr>
        <w:spacing w:after="0" w:line="240" w:lineRule="auto"/>
      </w:pPr>
      <w:r>
        <w:separator/>
      </w:r>
    </w:p>
  </w:footnote>
  <w:footnote w:type="continuationSeparator" w:id="0">
    <w:p w14:paraId="1FD6184F" w14:textId="77777777" w:rsidR="00BD03E5" w:rsidRDefault="00BD03E5" w:rsidP="0006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DCB"/>
    <w:multiLevelType w:val="hybridMultilevel"/>
    <w:tmpl w:val="807802B2"/>
    <w:lvl w:ilvl="0" w:tplc="E1F4D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09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56445E"/>
    <w:multiLevelType w:val="multilevel"/>
    <w:tmpl w:val="A8E4E3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06A6F"/>
    <w:multiLevelType w:val="hybridMultilevel"/>
    <w:tmpl w:val="FA10DF2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B86744"/>
    <w:multiLevelType w:val="hybridMultilevel"/>
    <w:tmpl w:val="E97604E2"/>
    <w:lvl w:ilvl="0" w:tplc="E5CC5B82">
      <w:start w:val="1"/>
      <w:numFmt w:val="decimal"/>
      <w:lvlText w:val="%1)"/>
      <w:lvlJc w:val="righ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7797"/>
    <w:multiLevelType w:val="hybridMultilevel"/>
    <w:tmpl w:val="5134B566"/>
    <w:lvl w:ilvl="0" w:tplc="04090017">
      <w:start w:val="1"/>
      <w:numFmt w:val="lowerLetter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D166786"/>
    <w:multiLevelType w:val="hybridMultilevel"/>
    <w:tmpl w:val="2FD8E558"/>
    <w:lvl w:ilvl="0" w:tplc="E1586F8E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01F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1815D05"/>
    <w:multiLevelType w:val="multilevel"/>
    <w:tmpl w:val="66DA5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823106"/>
    <w:multiLevelType w:val="hybridMultilevel"/>
    <w:tmpl w:val="C7D27D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3250"/>
    <w:multiLevelType w:val="multilevel"/>
    <w:tmpl w:val="E23EED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A30B04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41481904"/>
    <w:multiLevelType w:val="hybridMultilevel"/>
    <w:tmpl w:val="D010978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BB5268F"/>
    <w:multiLevelType w:val="hybridMultilevel"/>
    <w:tmpl w:val="C736D9EA"/>
    <w:lvl w:ilvl="0" w:tplc="04090011">
      <w:start w:val="1"/>
      <w:numFmt w:val="decimal"/>
      <w:lvlText w:val="%1)"/>
      <w:lvlJc w:val="left"/>
      <w:pPr>
        <w:ind w:left="1085" w:hanging="360"/>
      </w:pPr>
    </w:lvl>
    <w:lvl w:ilvl="1" w:tplc="08090019" w:tentative="1">
      <w:start w:val="1"/>
      <w:numFmt w:val="lowerLetter"/>
      <w:lvlText w:val="%2."/>
      <w:lvlJc w:val="left"/>
      <w:pPr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 w15:restartNumberingAfterBreak="0">
    <w:nsid w:val="4D0A3C51"/>
    <w:multiLevelType w:val="multilevel"/>
    <w:tmpl w:val="25D85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8B1E6F"/>
    <w:multiLevelType w:val="hybridMultilevel"/>
    <w:tmpl w:val="FA10DF2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442415"/>
    <w:multiLevelType w:val="hybridMultilevel"/>
    <w:tmpl w:val="BC686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1758C"/>
    <w:multiLevelType w:val="hybridMultilevel"/>
    <w:tmpl w:val="0164C13A"/>
    <w:lvl w:ilvl="0" w:tplc="E5CC5B82">
      <w:start w:val="1"/>
      <w:numFmt w:val="decimal"/>
      <w:lvlText w:val="%1)"/>
      <w:lvlJc w:val="righ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011848"/>
    <w:multiLevelType w:val="hybridMultilevel"/>
    <w:tmpl w:val="D26866BE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83B99"/>
    <w:multiLevelType w:val="hybridMultilevel"/>
    <w:tmpl w:val="DDF0FFB8"/>
    <w:lvl w:ilvl="0" w:tplc="D3EE074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0"/>
  </w:num>
  <w:num w:numId="5">
    <w:abstractNumId w:val="20"/>
  </w:num>
  <w:num w:numId="6">
    <w:abstractNumId w:val="9"/>
  </w:num>
  <w:num w:numId="7">
    <w:abstractNumId w:val="18"/>
  </w:num>
  <w:num w:numId="8">
    <w:abstractNumId w:val="5"/>
  </w:num>
  <w:num w:numId="9">
    <w:abstractNumId w:val="7"/>
  </w:num>
  <w:num w:numId="10">
    <w:abstractNumId w:val="17"/>
  </w:num>
  <w:num w:numId="11">
    <w:abstractNumId w:val="19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11"/>
  </w:num>
  <w:num w:numId="17">
    <w:abstractNumId w:val="2"/>
  </w:num>
  <w:num w:numId="18">
    <w:abstractNumId w:val="3"/>
  </w:num>
  <w:num w:numId="19">
    <w:abstractNumId w:val="12"/>
  </w:num>
  <w:num w:numId="20">
    <w:abstractNumId w:val="8"/>
  </w:num>
  <w:num w:numId="2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38"/>
    <w:rsid w:val="00042F82"/>
    <w:rsid w:val="00046961"/>
    <w:rsid w:val="000605E2"/>
    <w:rsid w:val="00083397"/>
    <w:rsid w:val="00084EA6"/>
    <w:rsid w:val="000A471D"/>
    <w:rsid w:val="000B1012"/>
    <w:rsid w:val="000B191C"/>
    <w:rsid w:val="000B5B80"/>
    <w:rsid w:val="000B7293"/>
    <w:rsid w:val="000E36D7"/>
    <w:rsid w:val="00101884"/>
    <w:rsid w:val="00103370"/>
    <w:rsid w:val="0011643A"/>
    <w:rsid w:val="00127154"/>
    <w:rsid w:val="001461C6"/>
    <w:rsid w:val="001665F1"/>
    <w:rsid w:val="001868DD"/>
    <w:rsid w:val="001A5938"/>
    <w:rsid w:val="001A5D51"/>
    <w:rsid w:val="001A63CD"/>
    <w:rsid w:val="001C1FDE"/>
    <w:rsid w:val="00212A0D"/>
    <w:rsid w:val="00242D4F"/>
    <w:rsid w:val="00272D24"/>
    <w:rsid w:val="00285ECF"/>
    <w:rsid w:val="002A2E97"/>
    <w:rsid w:val="002B7820"/>
    <w:rsid w:val="002E179E"/>
    <w:rsid w:val="002E2666"/>
    <w:rsid w:val="002F348F"/>
    <w:rsid w:val="003050DC"/>
    <w:rsid w:val="0030636A"/>
    <w:rsid w:val="003114A5"/>
    <w:rsid w:val="00312D41"/>
    <w:rsid w:val="00313ECD"/>
    <w:rsid w:val="00316984"/>
    <w:rsid w:val="00321D49"/>
    <w:rsid w:val="0032287E"/>
    <w:rsid w:val="00331AEE"/>
    <w:rsid w:val="00360BBD"/>
    <w:rsid w:val="00367AC6"/>
    <w:rsid w:val="0038103D"/>
    <w:rsid w:val="003922D3"/>
    <w:rsid w:val="003A30B5"/>
    <w:rsid w:val="003B3DA2"/>
    <w:rsid w:val="003C2059"/>
    <w:rsid w:val="003E186F"/>
    <w:rsid w:val="003F1D75"/>
    <w:rsid w:val="00406B7C"/>
    <w:rsid w:val="00426439"/>
    <w:rsid w:val="00464782"/>
    <w:rsid w:val="00471BAE"/>
    <w:rsid w:val="004902AD"/>
    <w:rsid w:val="0049143C"/>
    <w:rsid w:val="00492348"/>
    <w:rsid w:val="004B1D81"/>
    <w:rsid w:val="004E6C95"/>
    <w:rsid w:val="004F4273"/>
    <w:rsid w:val="00521A6E"/>
    <w:rsid w:val="00525A0F"/>
    <w:rsid w:val="00535716"/>
    <w:rsid w:val="00544C90"/>
    <w:rsid w:val="005663A4"/>
    <w:rsid w:val="005670BD"/>
    <w:rsid w:val="00583310"/>
    <w:rsid w:val="00597C39"/>
    <w:rsid w:val="005A27E3"/>
    <w:rsid w:val="005F208F"/>
    <w:rsid w:val="00605F0E"/>
    <w:rsid w:val="00606393"/>
    <w:rsid w:val="006122EB"/>
    <w:rsid w:val="00624C37"/>
    <w:rsid w:val="006346BD"/>
    <w:rsid w:val="0065181F"/>
    <w:rsid w:val="006540A0"/>
    <w:rsid w:val="0066666A"/>
    <w:rsid w:val="00670618"/>
    <w:rsid w:val="00673003"/>
    <w:rsid w:val="00682EA7"/>
    <w:rsid w:val="00686F1A"/>
    <w:rsid w:val="00687AE0"/>
    <w:rsid w:val="006B2181"/>
    <w:rsid w:val="006C05FA"/>
    <w:rsid w:val="006C58A5"/>
    <w:rsid w:val="006C6AC3"/>
    <w:rsid w:val="006D12EF"/>
    <w:rsid w:val="006D2F2D"/>
    <w:rsid w:val="00702C86"/>
    <w:rsid w:val="00761D8D"/>
    <w:rsid w:val="00764916"/>
    <w:rsid w:val="0077064A"/>
    <w:rsid w:val="00771882"/>
    <w:rsid w:val="0079214E"/>
    <w:rsid w:val="007C699C"/>
    <w:rsid w:val="007C7C8A"/>
    <w:rsid w:val="007D10D3"/>
    <w:rsid w:val="007D3299"/>
    <w:rsid w:val="007F6751"/>
    <w:rsid w:val="007F6DC6"/>
    <w:rsid w:val="008045CF"/>
    <w:rsid w:val="00823F3D"/>
    <w:rsid w:val="00824F56"/>
    <w:rsid w:val="00827349"/>
    <w:rsid w:val="00840877"/>
    <w:rsid w:val="0084509D"/>
    <w:rsid w:val="00852557"/>
    <w:rsid w:val="00853C50"/>
    <w:rsid w:val="00864EC8"/>
    <w:rsid w:val="00875268"/>
    <w:rsid w:val="00893967"/>
    <w:rsid w:val="008E1C6B"/>
    <w:rsid w:val="009120EB"/>
    <w:rsid w:val="00936327"/>
    <w:rsid w:val="00945C2D"/>
    <w:rsid w:val="00955D7E"/>
    <w:rsid w:val="0095603E"/>
    <w:rsid w:val="009734BD"/>
    <w:rsid w:val="00975C90"/>
    <w:rsid w:val="009A7278"/>
    <w:rsid w:val="009B2B9F"/>
    <w:rsid w:val="009C5860"/>
    <w:rsid w:val="009D4020"/>
    <w:rsid w:val="009D50DE"/>
    <w:rsid w:val="009E6D45"/>
    <w:rsid w:val="00A10244"/>
    <w:rsid w:val="00A12E50"/>
    <w:rsid w:val="00A42EA7"/>
    <w:rsid w:val="00A55FF0"/>
    <w:rsid w:val="00A65749"/>
    <w:rsid w:val="00A65F23"/>
    <w:rsid w:val="00A665B2"/>
    <w:rsid w:val="00A67C11"/>
    <w:rsid w:val="00A74127"/>
    <w:rsid w:val="00A85F6F"/>
    <w:rsid w:val="00A86BB2"/>
    <w:rsid w:val="00A94724"/>
    <w:rsid w:val="00AA0F3D"/>
    <w:rsid w:val="00AB641F"/>
    <w:rsid w:val="00AC0991"/>
    <w:rsid w:val="00AE6D80"/>
    <w:rsid w:val="00AE6E8F"/>
    <w:rsid w:val="00AF2D54"/>
    <w:rsid w:val="00B15D96"/>
    <w:rsid w:val="00B26C8A"/>
    <w:rsid w:val="00B6073C"/>
    <w:rsid w:val="00B60B47"/>
    <w:rsid w:val="00B802B3"/>
    <w:rsid w:val="00B9549F"/>
    <w:rsid w:val="00BA438E"/>
    <w:rsid w:val="00BB2951"/>
    <w:rsid w:val="00BB32AE"/>
    <w:rsid w:val="00BD03E5"/>
    <w:rsid w:val="00C04F7D"/>
    <w:rsid w:val="00C10722"/>
    <w:rsid w:val="00C16119"/>
    <w:rsid w:val="00C607F2"/>
    <w:rsid w:val="00C663D6"/>
    <w:rsid w:val="00CA616A"/>
    <w:rsid w:val="00CC2522"/>
    <w:rsid w:val="00CC5327"/>
    <w:rsid w:val="00CD3620"/>
    <w:rsid w:val="00CD6519"/>
    <w:rsid w:val="00CE45EC"/>
    <w:rsid w:val="00CE6EF6"/>
    <w:rsid w:val="00D01005"/>
    <w:rsid w:val="00D067B1"/>
    <w:rsid w:val="00D13DE6"/>
    <w:rsid w:val="00D231B2"/>
    <w:rsid w:val="00D352B3"/>
    <w:rsid w:val="00D54761"/>
    <w:rsid w:val="00D60BEF"/>
    <w:rsid w:val="00D811B2"/>
    <w:rsid w:val="00D92075"/>
    <w:rsid w:val="00DA2482"/>
    <w:rsid w:val="00DB4445"/>
    <w:rsid w:val="00DB7AC0"/>
    <w:rsid w:val="00DC2A7A"/>
    <w:rsid w:val="00DD38D0"/>
    <w:rsid w:val="00DE3E18"/>
    <w:rsid w:val="00DF1F5C"/>
    <w:rsid w:val="00E23857"/>
    <w:rsid w:val="00E25B00"/>
    <w:rsid w:val="00E271D9"/>
    <w:rsid w:val="00E33E76"/>
    <w:rsid w:val="00E721AB"/>
    <w:rsid w:val="00E75D37"/>
    <w:rsid w:val="00E83E4F"/>
    <w:rsid w:val="00E91187"/>
    <w:rsid w:val="00E95E2C"/>
    <w:rsid w:val="00EA0028"/>
    <w:rsid w:val="00EC4FA3"/>
    <w:rsid w:val="00ED53BF"/>
    <w:rsid w:val="00F17573"/>
    <w:rsid w:val="00F20ABB"/>
    <w:rsid w:val="00F30528"/>
    <w:rsid w:val="00F33D6D"/>
    <w:rsid w:val="00F46D50"/>
    <w:rsid w:val="00F518BE"/>
    <w:rsid w:val="00F73E10"/>
    <w:rsid w:val="00F83BDD"/>
    <w:rsid w:val="00F84313"/>
    <w:rsid w:val="00FC2064"/>
    <w:rsid w:val="00FD757F"/>
    <w:rsid w:val="00FE225D"/>
    <w:rsid w:val="00FF0B1D"/>
    <w:rsid w:val="00FF0DB2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729FF8"/>
  <w15:docId w15:val="{71E6D51E-A555-4EE2-989B-5B224D76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5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9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9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4087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005"/>
    <w:rPr>
      <w:b/>
      <w:bCs/>
      <w:sz w:val="20"/>
      <w:szCs w:val="20"/>
    </w:rPr>
  </w:style>
  <w:style w:type="paragraph" w:customStyle="1" w:styleId="Standard">
    <w:name w:val="Standard"/>
    <w:uiPriority w:val="99"/>
    <w:rsid w:val="000A471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paragraph" w:customStyle="1" w:styleId="Default">
    <w:name w:val="Default"/>
    <w:rsid w:val="00F30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041B-80C8-42A1-A310-3B4329C5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pniemczyk</dc:creator>
  <cp:lastModifiedBy>Królak-Buzakowska Joanna</cp:lastModifiedBy>
  <cp:revision>4</cp:revision>
  <cp:lastPrinted>2019-10-07T05:18:00Z</cp:lastPrinted>
  <dcterms:created xsi:type="dcterms:W3CDTF">2020-10-19T08:59:00Z</dcterms:created>
  <dcterms:modified xsi:type="dcterms:W3CDTF">2020-10-20T21:33:00Z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RADZIAN1@novartis.net</vt:lpwstr>
  </property>
  <property fmtid="{D5CDD505-2E9C-101B-9397-08002B2CF9AE}" pid="5" name="MSIP_Label_4929bff8-5b33-42aa-95d2-28f72e792cb0_SetDate">
    <vt:lpwstr>2019-01-15T08:20:55.2838703Z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