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20BA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>GENERALNY DYREKTOR</w:t>
      </w:r>
    </w:p>
    <w:p w14:paraId="7DF8F2A3" w14:textId="3808616D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>OCHRONY ŚRODOWISKA</w:t>
      </w:r>
    </w:p>
    <w:p w14:paraId="72C5A44C" w14:textId="5E18F196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Warszawa, </w:t>
      </w:r>
      <w:bookmarkStart w:id="0" w:name="ezdDataPodpisu"/>
      <w:r w:rsidRPr="00851C54">
        <w:rPr>
          <w:rFonts w:ascii="Arial" w:hAnsi="Arial" w:cs="Arial"/>
          <w:sz w:val="30"/>
          <w:szCs w:val="30"/>
        </w:rPr>
        <w:t>14 sierpnia 2025</w:t>
      </w:r>
      <w:bookmarkEnd w:id="0"/>
      <w:r w:rsidRPr="00851C54">
        <w:rPr>
          <w:rFonts w:ascii="Arial" w:hAnsi="Arial" w:cs="Arial"/>
          <w:sz w:val="30"/>
          <w:szCs w:val="30"/>
        </w:rPr>
        <w:t xml:space="preserve"> r.</w:t>
      </w:r>
    </w:p>
    <w:p w14:paraId="233CDFD6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bookmarkStart w:id="1" w:name="ezdSprawaZnak"/>
      <w:r w:rsidRPr="00851C54">
        <w:rPr>
          <w:rFonts w:ascii="Arial" w:hAnsi="Arial" w:cs="Arial"/>
          <w:sz w:val="30"/>
          <w:szCs w:val="30"/>
        </w:rPr>
        <w:t>DOOŚ-WDŚII.420.22.2024</w:t>
      </w:r>
      <w:bookmarkEnd w:id="1"/>
      <w:r w:rsidRPr="00851C54">
        <w:rPr>
          <w:rFonts w:ascii="Arial" w:hAnsi="Arial" w:cs="Arial"/>
          <w:sz w:val="30"/>
          <w:szCs w:val="30"/>
        </w:rPr>
        <w:t>.</w:t>
      </w:r>
      <w:bookmarkStart w:id="2" w:name="ezdAutorInicjaly"/>
      <w:bookmarkStart w:id="3" w:name="ezdAtrybut_ezdAutorInicjaly"/>
      <w:r w:rsidRPr="00851C54">
        <w:rPr>
          <w:rFonts w:ascii="Arial" w:hAnsi="Arial" w:cs="Arial"/>
          <w:sz w:val="30"/>
          <w:szCs w:val="30"/>
        </w:rPr>
        <w:t>MK</w:t>
      </w:r>
      <w:bookmarkEnd w:id="2"/>
      <w:bookmarkEnd w:id="3"/>
      <w:r w:rsidRPr="00851C54">
        <w:rPr>
          <w:rFonts w:ascii="Arial" w:hAnsi="Arial" w:cs="Arial"/>
          <w:sz w:val="30"/>
          <w:szCs w:val="30"/>
        </w:rPr>
        <w:t>W.6</w:t>
      </w:r>
      <w:r w:rsidRPr="00851C54">
        <w:rPr>
          <w:rFonts w:ascii="Arial" w:hAnsi="Arial" w:cs="Arial"/>
          <w:sz w:val="30"/>
          <w:szCs w:val="30"/>
        </w:rPr>
        <w:t>9</w:t>
      </w:r>
    </w:p>
    <w:p w14:paraId="7163E1B1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color w:val="000000"/>
          <w:sz w:val="30"/>
          <w:szCs w:val="30"/>
        </w:rPr>
      </w:pPr>
      <w:r w:rsidRPr="00851C54">
        <w:rPr>
          <w:rFonts w:ascii="Arial" w:hAnsi="Arial" w:cs="Arial"/>
          <w:color w:val="000000"/>
          <w:sz w:val="30"/>
          <w:szCs w:val="30"/>
        </w:rPr>
        <w:t>ZAWIADOMIENIE</w:t>
      </w:r>
    </w:p>
    <w:p w14:paraId="1FD6320C" w14:textId="01DB59C3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color w:val="000000"/>
          <w:sz w:val="30"/>
          <w:szCs w:val="30"/>
        </w:rPr>
        <w:t xml:space="preserve">Generalny Dyrektor Ochrony Środowiska, na podstawie art. 36 oraz art. 49 </w:t>
      </w:r>
      <w:r w:rsidR="00851C54">
        <w:rPr>
          <w:rFonts w:ascii="Arial" w:hAnsi="Arial" w:cs="Arial"/>
          <w:color w:val="000000"/>
          <w:sz w:val="30"/>
          <w:szCs w:val="30"/>
        </w:rPr>
        <w:t>paragraf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1 ustawy z dnia 14 czerwca 1960 r. </w:t>
      </w:r>
      <w:r w:rsidRPr="00851C54">
        <w:rPr>
          <w:rFonts w:ascii="Arial" w:hAnsi="Arial" w:cs="Arial"/>
          <w:i/>
          <w:color w:val="000000"/>
          <w:sz w:val="30"/>
          <w:szCs w:val="30"/>
        </w:rPr>
        <w:t xml:space="preserve">– </w:t>
      </w:r>
      <w:r w:rsidRPr="00851C54">
        <w:rPr>
          <w:rFonts w:ascii="Arial" w:hAnsi="Arial" w:cs="Arial"/>
          <w:iCs/>
          <w:color w:val="000000"/>
          <w:sz w:val="30"/>
          <w:szCs w:val="30"/>
        </w:rPr>
        <w:t>Kodeks postępowania administracyjnego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(</w:t>
      </w:r>
      <w:r w:rsidR="00851C54">
        <w:rPr>
          <w:rFonts w:ascii="Arial" w:hAnsi="Arial" w:cs="Arial"/>
          <w:color w:val="000000"/>
          <w:sz w:val="30"/>
          <w:szCs w:val="30"/>
        </w:rPr>
        <w:t>Dziennik Ustaw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z 2024 r. poz. 572), dalej k.</w:t>
      </w:r>
      <w:r w:rsidRPr="00851C54">
        <w:rPr>
          <w:rFonts w:ascii="Arial" w:hAnsi="Arial" w:cs="Arial"/>
          <w:iCs/>
          <w:color w:val="000000"/>
          <w:sz w:val="30"/>
          <w:szCs w:val="30"/>
        </w:rPr>
        <w:t>p.a.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, w związku z art. 74 ust. 3 ustawy z dnia 3 października 2008 r. </w:t>
      </w:r>
      <w:r w:rsidRPr="00851C54">
        <w:rPr>
          <w:rFonts w:ascii="Arial" w:hAnsi="Arial" w:cs="Arial"/>
          <w:iCs/>
          <w:color w:val="000000"/>
          <w:sz w:val="30"/>
          <w:szCs w:val="30"/>
        </w:rPr>
        <w:t>o udostępnianiu informacji o środowisku i jego ochronie, udziale społeczeństwa w ochronie środowiska oraz o ocenach oddziaływania na środowisko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(</w:t>
      </w:r>
      <w:r w:rsidR="00851C54">
        <w:rPr>
          <w:rFonts w:ascii="Arial" w:hAnsi="Arial" w:cs="Arial"/>
          <w:color w:val="000000"/>
          <w:sz w:val="30"/>
          <w:szCs w:val="30"/>
        </w:rPr>
        <w:t>Dziennik Ustaw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z 2023 r. poz. 1094, ze zm.), dalej </w:t>
      </w:r>
      <w:r w:rsidRPr="00851C54">
        <w:rPr>
          <w:rFonts w:ascii="Arial" w:hAnsi="Arial" w:cs="Arial"/>
          <w:iCs/>
          <w:color w:val="000000"/>
          <w:sz w:val="30"/>
          <w:szCs w:val="30"/>
        </w:rPr>
        <w:t>u.o.o.ś.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, zawiadamia, że postępowanie odwoławcze </w:t>
      </w:r>
      <w:r w:rsidRPr="00851C54">
        <w:rPr>
          <w:rFonts w:ascii="Arial" w:hAnsi="Arial" w:cs="Arial"/>
          <w:sz w:val="30"/>
          <w:szCs w:val="30"/>
        </w:rPr>
        <w:t xml:space="preserve">od decyzji Regionalnego Dyrektora Ochrony Środowiska w Łodzi Nr 2/2024 z 26 stycznia 2024 r., znak: WOOŚ.420.16.2022.ZŻł.333, o środowiskowych uwarunkowaniach dla przedsięwzięcia pn. „Budowa linii kolejowej nr 85 na odc. Warszawa Zachodnia – CPK – Łódź Niciarniana (bez odcinka w obrębie Węzła kolejowego CPK) – odcinek łódzki”, 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nie mogło być zakończone w wyznaczonym terminie. </w:t>
      </w:r>
    </w:p>
    <w:p w14:paraId="774ABBD1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color w:val="000000"/>
          <w:sz w:val="30"/>
          <w:szCs w:val="30"/>
        </w:rPr>
      </w:pPr>
      <w:r w:rsidRPr="00851C54">
        <w:rPr>
          <w:rFonts w:ascii="Arial" w:hAnsi="Arial" w:cs="Arial"/>
          <w:color w:val="000000"/>
          <w:sz w:val="30"/>
          <w:szCs w:val="30"/>
        </w:rPr>
        <w:t xml:space="preserve">Przyczyną zwłoki jest skomplikowany charakter sprawy, wynikający z rodzaju i skali przedsięwzięcia, jak i konieczność przeprowadzania dodatkowego postępowania wyjaśniającego. Centralny Port Komunikacyjny Sp. z o.o., dalej CPK, pismem z 26 maja 2025 r. przedłożył obszerną odpowiedź na wezwanie. GDOŚ w wezwaniu z 25 lipca 2025 r. ponownie zwrócił się o doprecyzowanie </w:t>
      </w:r>
      <w:r w:rsidRPr="00851C54">
        <w:rPr>
          <w:rFonts w:ascii="Arial" w:hAnsi="Arial" w:cs="Arial"/>
          <w:color w:val="000000"/>
          <w:sz w:val="30"/>
          <w:szCs w:val="30"/>
        </w:rPr>
        <w:lastRenderedPageBreak/>
        <w:t xml:space="preserve">niewyjaśnionych w pełni kwestii. CPK zwrócił się o wydłużenie czasu na odpowiedź do 25 sierpnia 2025 r. </w:t>
      </w:r>
    </w:p>
    <w:p w14:paraId="09142961" w14:textId="190194CF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color w:val="000000"/>
          <w:sz w:val="30"/>
          <w:szCs w:val="30"/>
        </w:rPr>
      </w:pPr>
      <w:r w:rsidRPr="00851C54">
        <w:rPr>
          <w:rFonts w:ascii="Arial" w:hAnsi="Arial" w:cs="Arial"/>
          <w:color w:val="000000"/>
          <w:sz w:val="30"/>
          <w:szCs w:val="30"/>
        </w:rPr>
        <w:t xml:space="preserve">Wobec powyższego Generalny Dyrektor Ochrony Środowiska wskazuje nowy termin załatwienia sprawy na </w:t>
      </w:r>
      <w:bookmarkStart w:id="4" w:name="_Hlk191040918"/>
      <w:r w:rsidRPr="00851C54">
        <w:rPr>
          <w:rFonts w:ascii="Arial" w:hAnsi="Arial" w:cs="Arial"/>
          <w:color w:val="000000"/>
          <w:sz w:val="30"/>
          <w:szCs w:val="30"/>
        </w:rPr>
        <w:t xml:space="preserve">29 września 2025 r. </w:t>
      </w:r>
      <w:bookmarkEnd w:id="4"/>
      <w:r w:rsidRPr="00851C54">
        <w:rPr>
          <w:rFonts w:ascii="Arial" w:hAnsi="Arial" w:cs="Arial"/>
          <w:color w:val="000000"/>
          <w:sz w:val="30"/>
          <w:szCs w:val="30"/>
        </w:rPr>
        <w:t xml:space="preserve">oraz informuje, że – zgodnie z art. 37 </w:t>
      </w:r>
      <w:r w:rsidR="00851C54">
        <w:rPr>
          <w:rFonts w:ascii="Arial" w:hAnsi="Arial" w:cs="Arial"/>
          <w:color w:val="000000"/>
          <w:sz w:val="30"/>
          <w:szCs w:val="30"/>
        </w:rPr>
        <w:t>paragraf</w:t>
      </w:r>
      <w:r w:rsidRPr="00851C54">
        <w:rPr>
          <w:rFonts w:ascii="Arial" w:hAnsi="Arial" w:cs="Arial"/>
          <w:color w:val="000000"/>
          <w:sz w:val="30"/>
          <w:szCs w:val="30"/>
        </w:rPr>
        <w:t xml:space="preserve"> 1 </w:t>
      </w:r>
      <w:r w:rsidRPr="00851C54">
        <w:rPr>
          <w:rFonts w:ascii="Arial" w:hAnsi="Arial" w:cs="Arial"/>
          <w:iCs/>
          <w:color w:val="000000"/>
          <w:sz w:val="30"/>
          <w:szCs w:val="30"/>
        </w:rPr>
        <w:t>k.</w:t>
      </w:r>
      <w:r w:rsidRPr="00851C54">
        <w:rPr>
          <w:rFonts w:ascii="Arial" w:hAnsi="Arial" w:cs="Arial"/>
          <w:color w:val="000000"/>
          <w:sz w:val="30"/>
          <w:szCs w:val="30"/>
        </w:rPr>
        <w:t>p.a. – stronie służy prawo do wniesienia ponaglenia. O kolejnych czynnościach organu, w tym o zebraniu całego materiału dowodowego, strony postępowania zostaną poinformowane oddzielnym zawiadomieniem.</w:t>
      </w:r>
    </w:p>
    <w:p w14:paraId="658429CE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p w14:paraId="1A44AD30" w14:textId="1E2A4E2F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Upubliczniono w dniach: od </w:t>
      </w:r>
      <w:r w:rsidR="00851C54" w:rsidRPr="00851C54">
        <w:rPr>
          <w:rFonts w:ascii="Arial" w:hAnsi="Arial" w:cs="Arial"/>
          <w:sz w:val="30"/>
          <w:szCs w:val="30"/>
        </w:rPr>
        <w:t xml:space="preserve">18.08.2025 </w:t>
      </w:r>
      <w:r w:rsidRPr="00851C54">
        <w:rPr>
          <w:rFonts w:ascii="Arial" w:hAnsi="Arial" w:cs="Arial"/>
          <w:sz w:val="30"/>
          <w:szCs w:val="30"/>
        </w:rPr>
        <w:t>do …………………</w:t>
      </w:r>
    </w:p>
    <w:p w14:paraId="57B4CCBF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>Pieczęć urzędu i podpis:</w:t>
      </w:r>
    </w:p>
    <w:p w14:paraId="4E1FB213" w14:textId="38A9444F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p w14:paraId="282A1807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Z upoważnienia </w:t>
      </w:r>
    </w:p>
    <w:p w14:paraId="71E88A86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>Generalnego Dyrektora Ochrony Środowiska</w:t>
      </w:r>
    </w:p>
    <w:p w14:paraId="0117298D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mallCaps/>
          <w:sz w:val="30"/>
          <w:szCs w:val="30"/>
        </w:rPr>
      </w:pPr>
      <w:bookmarkStart w:id="5" w:name="ezdPracownikPodpisNazwa"/>
      <w:r w:rsidRPr="00851C54">
        <w:rPr>
          <w:rFonts w:ascii="Arial" w:hAnsi="Arial" w:cs="Arial"/>
          <w:smallCaps/>
          <w:sz w:val="30"/>
          <w:szCs w:val="30"/>
        </w:rPr>
        <w:t>Katarzyna Bińkowska</w:t>
      </w:r>
      <w:bookmarkEnd w:id="5"/>
    </w:p>
    <w:p w14:paraId="70A1A4DE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bookmarkStart w:id="6" w:name="ezdPracownikPodpisStanowisko"/>
      <w:r w:rsidRPr="00851C54">
        <w:rPr>
          <w:rFonts w:ascii="Arial" w:hAnsi="Arial" w:cs="Arial"/>
          <w:sz w:val="30"/>
          <w:szCs w:val="30"/>
        </w:rPr>
        <w:t>Naczelnik Wydziału</w:t>
      </w:r>
      <w:bookmarkEnd w:id="6"/>
    </w:p>
    <w:p w14:paraId="043EBDA8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bookmarkStart w:id="7" w:name="ezdPracownikWydzialNazwa"/>
      <w:r w:rsidRPr="00851C54">
        <w:rPr>
          <w:rFonts w:ascii="Arial" w:hAnsi="Arial" w:cs="Arial"/>
          <w:sz w:val="30"/>
          <w:szCs w:val="30"/>
        </w:rPr>
        <w:t>Departament Ocen Oddziaływania na Środowisko</w:t>
      </w:r>
      <w:bookmarkEnd w:id="7"/>
    </w:p>
    <w:p w14:paraId="75FE8F59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color w:val="7F7F7F" w:themeColor="text1" w:themeTint="80"/>
          <w:sz w:val="30"/>
          <w:szCs w:val="30"/>
        </w:rPr>
        <w:t>/ – podpisano cyfrowo – /</w:t>
      </w:r>
    </w:p>
    <w:p w14:paraId="4BCFC543" w14:textId="77777777" w:rsidR="00851C54" w:rsidRPr="00851C54" w:rsidRDefault="00851C54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p w14:paraId="30FF51F4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p w14:paraId="4DF7C951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p w14:paraId="35F313CD" w14:textId="1FADCE2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Art. 36 </w:t>
      </w:r>
      <w:r w:rsidRPr="00851C54">
        <w:rPr>
          <w:rFonts w:ascii="Arial" w:hAnsi="Arial" w:cs="Arial"/>
          <w:iCs/>
          <w:sz w:val="30"/>
          <w:szCs w:val="30"/>
        </w:rPr>
        <w:t>k.p.a.</w:t>
      </w:r>
      <w:r w:rsidRPr="00851C54">
        <w:rPr>
          <w:rFonts w:ascii="Arial" w:hAnsi="Arial" w:cs="Arial"/>
          <w:sz w:val="30"/>
          <w:szCs w:val="3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="00851C54">
        <w:rPr>
          <w:rFonts w:ascii="Arial" w:hAnsi="Arial" w:cs="Arial"/>
          <w:sz w:val="30"/>
          <w:szCs w:val="30"/>
        </w:rPr>
        <w:t>paragraf</w:t>
      </w:r>
      <w:r w:rsidRPr="00851C54">
        <w:rPr>
          <w:rFonts w:ascii="Arial" w:hAnsi="Arial" w:cs="Arial"/>
          <w:sz w:val="30"/>
          <w:szCs w:val="30"/>
        </w:rPr>
        <w:t xml:space="preserve"> 1). Ten sam obowiązek ciąży na organie administracji publicznej </w:t>
      </w:r>
      <w:r w:rsidRPr="00851C54">
        <w:rPr>
          <w:rFonts w:ascii="Arial" w:hAnsi="Arial" w:cs="Arial"/>
          <w:sz w:val="30"/>
          <w:szCs w:val="30"/>
        </w:rPr>
        <w:lastRenderedPageBreak/>
        <w:t>również w przypadku zwłoki w załatwieniu sprawy z przyczyn niezależnych od organu (</w:t>
      </w:r>
      <w:r w:rsidR="00851C54">
        <w:rPr>
          <w:rFonts w:ascii="Arial" w:hAnsi="Arial" w:cs="Arial"/>
          <w:sz w:val="30"/>
          <w:szCs w:val="30"/>
        </w:rPr>
        <w:t>paragraf</w:t>
      </w:r>
      <w:r w:rsidRPr="00851C54">
        <w:rPr>
          <w:rFonts w:ascii="Arial" w:hAnsi="Arial" w:cs="Arial"/>
          <w:sz w:val="30"/>
          <w:szCs w:val="30"/>
        </w:rPr>
        <w:t xml:space="preserve"> 2).</w:t>
      </w:r>
    </w:p>
    <w:p w14:paraId="494B5E1D" w14:textId="6B164E4A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Art. 37 </w:t>
      </w:r>
      <w:r w:rsidR="00851C54">
        <w:rPr>
          <w:rFonts w:ascii="Arial" w:hAnsi="Arial" w:cs="Arial"/>
          <w:sz w:val="30"/>
          <w:szCs w:val="30"/>
        </w:rPr>
        <w:t>paragraf</w:t>
      </w:r>
      <w:r w:rsidRPr="00851C54">
        <w:rPr>
          <w:rFonts w:ascii="Arial" w:hAnsi="Arial" w:cs="Arial"/>
          <w:sz w:val="30"/>
          <w:szCs w:val="30"/>
        </w:rPr>
        <w:t xml:space="preserve"> 1 </w:t>
      </w:r>
      <w:r w:rsidRPr="00851C54">
        <w:rPr>
          <w:rFonts w:ascii="Arial" w:hAnsi="Arial" w:cs="Arial"/>
          <w:iCs/>
          <w:sz w:val="30"/>
          <w:szCs w:val="30"/>
        </w:rPr>
        <w:t>k.p.a.</w:t>
      </w:r>
      <w:r w:rsidRPr="00851C54">
        <w:rPr>
          <w:rFonts w:ascii="Arial" w:hAnsi="Arial" w:cs="Arial"/>
          <w:sz w:val="30"/>
          <w:szCs w:val="30"/>
        </w:rPr>
        <w:t xml:space="preserve"> Stronie służy prawo do wniesienia ponaglenia, jeżeli: 1) nie załatwiono sprawy w terminie określonym w art. 35 lub przepisach szczególnych ani w terminie wskazanym zgodnie z art. 36 </w:t>
      </w:r>
      <w:r w:rsidR="00851C54">
        <w:rPr>
          <w:rFonts w:ascii="Arial" w:hAnsi="Arial" w:cs="Arial"/>
          <w:sz w:val="30"/>
          <w:szCs w:val="30"/>
        </w:rPr>
        <w:t>paragraf</w:t>
      </w:r>
      <w:r w:rsidRPr="00851C54">
        <w:rPr>
          <w:rFonts w:ascii="Arial" w:hAnsi="Arial" w:cs="Arial"/>
          <w:sz w:val="30"/>
          <w:szCs w:val="30"/>
        </w:rPr>
        <w:t xml:space="preserve"> 1 (bezczynność); 2) postępowanie jest prowadzone dłużej niż jest to niezbędne do załatwienia sprawy (przewlekłość).</w:t>
      </w:r>
    </w:p>
    <w:p w14:paraId="6B6652AD" w14:textId="447BF4EE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Art. 49 </w:t>
      </w:r>
      <w:r w:rsidR="00851C54">
        <w:rPr>
          <w:rFonts w:ascii="Arial" w:hAnsi="Arial" w:cs="Arial"/>
          <w:sz w:val="30"/>
          <w:szCs w:val="30"/>
        </w:rPr>
        <w:t>paragraf</w:t>
      </w:r>
      <w:r w:rsidRPr="00851C54">
        <w:rPr>
          <w:rFonts w:ascii="Arial" w:hAnsi="Arial" w:cs="Arial"/>
          <w:sz w:val="30"/>
          <w:szCs w:val="30"/>
        </w:rPr>
        <w:t xml:space="preserve"> 1 </w:t>
      </w:r>
      <w:r w:rsidRPr="00851C54">
        <w:rPr>
          <w:rFonts w:ascii="Arial" w:hAnsi="Arial" w:cs="Arial"/>
          <w:iCs/>
          <w:sz w:val="30"/>
          <w:szCs w:val="30"/>
        </w:rPr>
        <w:t>k.p.a.</w:t>
      </w:r>
      <w:r w:rsidRPr="00851C54">
        <w:rPr>
          <w:rFonts w:ascii="Arial" w:hAnsi="Arial" w:cs="Arial"/>
          <w:sz w:val="30"/>
          <w:szCs w:val="30"/>
        </w:rPr>
        <w:t xml:space="preserve"> 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publicznej.</w:t>
      </w:r>
    </w:p>
    <w:p w14:paraId="4F7EB660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 xml:space="preserve">Art. 74 ust. 3 </w:t>
      </w:r>
      <w:r w:rsidRPr="00851C54">
        <w:rPr>
          <w:rFonts w:ascii="Arial" w:hAnsi="Arial" w:cs="Arial"/>
          <w:iCs/>
          <w:sz w:val="30"/>
          <w:szCs w:val="30"/>
        </w:rPr>
        <w:t>u.o.o.ś.</w:t>
      </w:r>
      <w:r w:rsidRPr="00851C54">
        <w:rPr>
          <w:rFonts w:ascii="Arial" w:hAnsi="Arial" w:cs="Arial"/>
          <w:sz w:val="30"/>
          <w:szCs w:val="3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4B2760B5" w14:textId="03C34C83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  <w:r w:rsidRPr="00851C54">
        <w:rPr>
          <w:rFonts w:ascii="Arial" w:hAnsi="Arial" w:cs="Arial"/>
          <w:sz w:val="30"/>
          <w:szCs w:val="3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</w:t>
      </w:r>
      <w:r w:rsidR="00851C54">
        <w:rPr>
          <w:rFonts w:ascii="Arial" w:hAnsi="Arial" w:cs="Arial"/>
          <w:sz w:val="30"/>
          <w:szCs w:val="30"/>
        </w:rPr>
        <w:t>Dziennik Ustaw</w:t>
      </w:r>
      <w:r w:rsidRPr="00851C54">
        <w:rPr>
          <w:rFonts w:ascii="Arial" w:hAnsi="Arial" w:cs="Arial"/>
          <w:sz w:val="30"/>
          <w:szCs w:val="30"/>
        </w:rPr>
        <w:t xml:space="preserve"> poz. 1890) Do spraw prowadzonych na podstawie ustawy zmienianej w art. 1 wszczętych i niezakończonych przed dniem wejścia w życie niniejszej ustawy stosuje się przepisy ustawy zmienianej w art. 1 w brzmieniu dotychczasowym, z wyjątkiem </w:t>
      </w:r>
      <w:r w:rsidRPr="00851C54">
        <w:rPr>
          <w:rFonts w:ascii="Arial" w:hAnsi="Arial" w:cs="Arial"/>
          <w:sz w:val="30"/>
          <w:szCs w:val="30"/>
        </w:rPr>
        <w:lastRenderedPageBreak/>
        <w:t>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40B5E5CE" w14:textId="77777777" w:rsidR="00000000" w:rsidRPr="00851C54" w:rsidRDefault="00000000" w:rsidP="00851C54">
      <w:pPr>
        <w:pStyle w:val="Bezodstpw"/>
        <w:spacing w:line="360" w:lineRule="auto"/>
        <w:rPr>
          <w:rFonts w:ascii="Arial" w:hAnsi="Arial" w:cs="Arial"/>
          <w:sz w:val="30"/>
          <w:szCs w:val="30"/>
        </w:rPr>
      </w:pPr>
    </w:p>
    <w:sectPr w:rsidR="00E0004D" w:rsidRPr="00851C54" w:rsidSect="00A3212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2131" w14:textId="77777777" w:rsidR="006B2F5A" w:rsidRDefault="006B2F5A">
      <w:pPr>
        <w:spacing w:after="0" w:line="240" w:lineRule="auto"/>
      </w:pPr>
      <w:r>
        <w:separator/>
      </w:r>
    </w:p>
  </w:endnote>
  <w:endnote w:type="continuationSeparator" w:id="0">
    <w:p w14:paraId="3A6B3A67" w14:textId="77777777" w:rsidR="006B2F5A" w:rsidRDefault="006B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1561682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6095870"/>
          <w:docPartObj>
            <w:docPartGallery w:val="Page Numbers (Top of Page)"/>
            <w:docPartUnique/>
          </w:docPartObj>
        </w:sdtPr>
        <w:sdtContent>
          <w:p w14:paraId="471C3FF8" w14:textId="77777777" w:rsidR="00000000" w:rsidRPr="002A1D52" w:rsidRDefault="00000000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A1D5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A1D5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1D52">
              <w:rPr>
                <w:rFonts w:ascii="Arial" w:hAnsi="Arial" w:cs="Arial"/>
                <w:sz w:val="20"/>
                <w:szCs w:val="20"/>
              </w:rPr>
              <w:t>2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1D5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A1D5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1D52">
              <w:rPr>
                <w:rFonts w:ascii="Arial" w:hAnsi="Arial" w:cs="Arial"/>
                <w:sz w:val="20"/>
                <w:szCs w:val="20"/>
              </w:rPr>
              <w:t>2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1CEE74F" w14:textId="77777777" w:rsidR="00000000" w:rsidRPr="002A1D52" w:rsidRDefault="00000000" w:rsidP="007A7EBB">
    <w:pPr>
      <w:pStyle w:val="Stopk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92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EB25B8" w14:textId="77777777" w:rsidR="00000000" w:rsidRDefault="00000000">
            <w:pPr>
              <w:pStyle w:val="Stopka"/>
              <w:jc w:val="right"/>
            </w:pPr>
            <w:r>
              <w:t>s</w:t>
            </w:r>
            <w:r w:rsidRPr="002A1D52">
              <w:rPr>
                <w:rFonts w:ascii="Arial" w:hAnsi="Arial" w:cs="Arial"/>
                <w:sz w:val="20"/>
                <w:szCs w:val="20"/>
              </w:rPr>
              <w:t xml:space="preserve">trona 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A1D5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1D52">
              <w:rPr>
                <w:rFonts w:ascii="Arial" w:hAnsi="Arial" w:cs="Arial"/>
                <w:sz w:val="20"/>
                <w:szCs w:val="20"/>
              </w:rPr>
              <w:t>2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A1D5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A1D5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1D52">
              <w:rPr>
                <w:rFonts w:ascii="Arial" w:hAnsi="Arial" w:cs="Arial"/>
                <w:sz w:val="20"/>
                <w:szCs w:val="20"/>
              </w:rPr>
              <w:t>2</w:t>
            </w:r>
            <w:r w:rsidRPr="002A1D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1312FDC1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803B" w14:textId="77777777" w:rsidR="006B2F5A" w:rsidRDefault="006B2F5A">
      <w:pPr>
        <w:spacing w:after="0" w:line="240" w:lineRule="auto"/>
      </w:pPr>
      <w:r>
        <w:separator/>
      </w:r>
    </w:p>
  </w:footnote>
  <w:footnote w:type="continuationSeparator" w:id="0">
    <w:p w14:paraId="32A3C830" w14:textId="77777777" w:rsidR="006B2F5A" w:rsidRDefault="006B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303E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F0"/>
    <w:rsid w:val="006B2F5A"/>
    <w:rsid w:val="00851C54"/>
    <w:rsid w:val="00A170F0"/>
    <w:rsid w:val="00A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9508"/>
  <w15:docId w15:val="{2F000DB3-5C03-4C71-AF84-FF5A6B50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1F"/>
    <w:rPr>
      <w:b/>
      <w:bCs/>
      <w:lang w:eastAsia="en-US"/>
    </w:rPr>
  </w:style>
  <w:style w:type="paragraph" w:customStyle="1" w:styleId="Bezodstpw1">
    <w:name w:val="Bez odstępów1"/>
    <w:rsid w:val="003316F1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851C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4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2</cp:revision>
  <cp:lastPrinted>2010-12-24T09:23:00Z</cp:lastPrinted>
  <dcterms:created xsi:type="dcterms:W3CDTF">2025-08-14T12:20:00Z</dcterms:created>
  <dcterms:modified xsi:type="dcterms:W3CDTF">2025-08-14T12:20:00Z</dcterms:modified>
</cp:coreProperties>
</file>