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34079" w14:textId="77777777" w:rsidR="00C64B1B" w:rsidRDefault="00C64B1B" w:rsidP="00C64B1B">
      <w:pPr>
        <w:jc w:val="center"/>
      </w:pPr>
    </w:p>
    <w:p w14:paraId="370F4E22" w14:textId="5C7B544A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F3CAC" w:rsidRPr="00A06425" w14:paraId="579CBB38" w14:textId="77777777" w:rsidTr="00111588">
        <w:tc>
          <w:tcPr>
            <w:tcW w:w="15388" w:type="dxa"/>
            <w:gridSpan w:val="6"/>
            <w:shd w:val="clear" w:color="auto" w:fill="auto"/>
            <w:vAlign w:val="center"/>
          </w:tcPr>
          <w:p w14:paraId="155421AE" w14:textId="59C94414" w:rsidR="00AF3CAC" w:rsidRPr="00A06425" w:rsidRDefault="00AF3CAC" w:rsidP="00111588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AF3CA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„e-KIDL”</w:t>
            </w:r>
          </w:p>
        </w:tc>
      </w:tr>
      <w:tr w:rsidR="00AF3CAC" w:rsidRPr="00A06425" w14:paraId="50443688" w14:textId="77777777" w:rsidTr="00111588">
        <w:tc>
          <w:tcPr>
            <w:tcW w:w="562" w:type="dxa"/>
            <w:shd w:val="clear" w:color="auto" w:fill="auto"/>
            <w:vAlign w:val="center"/>
          </w:tcPr>
          <w:p w14:paraId="32C73739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E646B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7F2721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B0CD0B1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5AED683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F6852FB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C7688E" w:rsidRPr="00A06425" w14:paraId="6C07CBBC" w14:textId="77777777" w:rsidTr="00B63A41">
        <w:tc>
          <w:tcPr>
            <w:tcW w:w="562" w:type="dxa"/>
            <w:shd w:val="clear" w:color="auto" w:fill="auto"/>
          </w:tcPr>
          <w:p w14:paraId="63ECE6F5" w14:textId="77777777" w:rsidR="00C7688E" w:rsidRPr="00A06425" w:rsidRDefault="00C7688E" w:rsidP="00C768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651FE5" w14:textId="7D5DE559" w:rsidR="00C7688E" w:rsidRPr="001763D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4C855454" w14:textId="6D3D88C7" w:rsidR="00C7688E" w:rsidRPr="00A06425" w:rsidRDefault="001763D5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t>1.1 Identyfikacja problemu i potrzeb – tabela Interesariusz / Zidentyfikowany problem / Szacowana wielkość grupy</w:t>
            </w:r>
          </w:p>
        </w:tc>
        <w:tc>
          <w:tcPr>
            <w:tcW w:w="4678" w:type="dxa"/>
          </w:tcPr>
          <w:p w14:paraId="320106F0" w14:textId="10518599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tabeli interesariuszy nie wskazano Głównego Urzędu Statystycznego / Prezesa GUS jako podmiotu korzystającego z danych z systemu e-KIDL/ZSRC, mimo że dane z Rejestru Diagnostów Laboratoryjnych są już pozyskiwane przez GUS na podstawie Programu badań statystycznych statystyki publicznej i wykorzystywane na potrzeby statystyki publicznej w zakresie kadr medycznych.</w:t>
            </w:r>
          </w:p>
        </w:tc>
        <w:tc>
          <w:tcPr>
            <w:tcW w:w="5812" w:type="dxa"/>
          </w:tcPr>
          <w:p w14:paraId="6C73F8A8" w14:textId="248E06EA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pkt 1.1, w tabeli „Interesariusz / Zidentyfikowany problem / Szacowana wielkość grupy”, po wierszu „Ministerstwo Zdrowia” prop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ozycja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doda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now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wiersz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o treści: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- kolumna „Interesariusz”: „Główny Urząd Statystyczny / Prezes GUS”;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- kolumna „Zidentyfikowany problem”: „Potrzeba zapewnienia cyklicznego, stabilnego i bezpiecznego dostępu do aktualnych danych jednostkowych z Rejestru Diagnostów Laboratoryjnych oraz ewidencji Medycznych Laboratoriów Diagnostycznych na potrzeby realizacji badań statystycznych, analiz dotyczących kadr medycznych oraz integracji z innymi administracyjnymi źródłami danych, zgodnie z przepisami o statystyce publicznej i Programem badań statystycznych statystyki publicznej.”;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- kolumna „Szacowana wielkość grupy”: „1”.</w:t>
            </w:r>
          </w:p>
        </w:tc>
        <w:tc>
          <w:tcPr>
            <w:tcW w:w="1359" w:type="dxa"/>
          </w:tcPr>
          <w:p w14:paraId="38172C35" w14:textId="77777777" w:rsidR="00C7688E" w:rsidRPr="00A06425" w:rsidRDefault="00C7688E" w:rsidP="00C768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88E" w:rsidRPr="00A06425" w14:paraId="0BCA7559" w14:textId="77777777" w:rsidTr="00B63A41">
        <w:tc>
          <w:tcPr>
            <w:tcW w:w="562" w:type="dxa"/>
            <w:shd w:val="clear" w:color="auto" w:fill="auto"/>
          </w:tcPr>
          <w:p w14:paraId="0461B97C" w14:textId="25B727D0" w:rsidR="00C7688E" w:rsidRPr="00A06425" w:rsidRDefault="001763D5" w:rsidP="00C768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341572E2" w14:textId="7E3DD6E8" w:rsidR="00C7688E" w:rsidRPr="001763D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35E521B7" w14:textId="750F41AE" w:rsidR="00C7688E" w:rsidRPr="00A06425" w:rsidRDefault="005920CA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Rozdz.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2.2 Udostępnione e-usługi – tabela, lp. 3 „Generowanie raportów z Rejestru Diagnostów Laboratoryjnych i Ewidencji Medycznych Laboratoriów Diagnostycznych”.</w:t>
            </w:r>
          </w:p>
        </w:tc>
        <w:tc>
          <w:tcPr>
            <w:tcW w:w="4678" w:type="dxa"/>
          </w:tcPr>
          <w:p w14:paraId="324B4C9D" w14:textId="019866BF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wierszu dotyczącym e-usługi A2A „Generowanie raportów z Rejestru Diagnostów Laboratoryjnych i Ewidencji Medycznych Laboratoriów Diagnostycznych” w kolumnie „Zakres oddziaływania” nie wskazano GUS / Prezesa GUS, pomimo że dane i raporty z tego zakresu mogą być wykorzystywane na potrzeby statystyki publicznej.</w:t>
            </w:r>
          </w:p>
        </w:tc>
        <w:tc>
          <w:tcPr>
            <w:tcW w:w="5812" w:type="dxa"/>
          </w:tcPr>
          <w:p w14:paraId="0DC6E26E" w14:textId="2E78E55F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pkt 2.2, w tabeli „Udostępnione e-usługi”, w wierszu lp. 3 dotyczącym e-usługi „Generowanie raportów z Rejestru Diagnostów Laboratoryjnych i Ewidencji Medycznych Laboratoriów Diagnostycznych”, w kolumnie „Zakres oddziaływania”, po wyrazach „Ministerstwo Zdrowia” propo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zycja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doda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zapis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o treści: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„Główny Urząd Statystyczny / Prezes GUS”.</w:t>
            </w:r>
          </w:p>
        </w:tc>
        <w:tc>
          <w:tcPr>
            <w:tcW w:w="1359" w:type="dxa"/>
          </w:tcPr>
          <w:p w14:paraId="21E93CB3" w14:textId="77777777" w:rsidR="00C7688E" w:rsidRPr="00A06425" w:rsidRDefault="00C7688E" w:rsidP="00C768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88E" w:rsidRPr="00A06425" w14:paraId="477D9F9B" w14:textId="77777777" w:rsidTr="00B63A41">
        <w:tc>
          <w:tcPr>
            <w:tcW w:w="562" w:type="dxa"/>
            <w:shd w:val="clear" w:color="auto" w:fill="auto"/>
          </w:tcPr>
          <w:p w14:paraId="48DB1A4A" w14:textId="7E7F27A2" w:rsidR="00C7688E" w:rsidRPr="00A06425" w:rsidRDefault="001763D5" w:rsidP="00C768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188C51A4" w14:textId="79F6A895" w:rsidR="00C7688E" w:rsidRPr="001763D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5A24C25D" w14:textId="71AA3822" w:rsidR="00C7688E" w:rsidRPr="00A06425" w:rsidRDefault="005920CA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7.4 Opis zasobów danych 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przetwarzanych w planowanym rozwiązaniu”.</w:t>
            </w:r>
          </w:p>
        </w:tc>
        <w:tc>
          <w:tcPr>
            <w:tcW w:w="4678" w:type="dxa"/>
          </w:tcPr>
          <w:p w14:paraId="4F41560E" w14:textId="6B0A6FC3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pkt 7.4 opisano zasoby danych i rejestry publiczne przetwarzane w planowanym 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rozwiązaniu, natomiast nie zamieszczono zapisu jednoznacznie potwierdzającego możliwość cyklicznego i bezpiecznego udostępniania Prezesowi GUS danych z Rejestru Diagnostów Laboratoryjnych oraz ewidencji Medycznych Laboratoriów Diagnostycznych na potrzeby badań statystycznych. Doprecyzowanie tego zapisu pozwoli zabezpieczyć kontynuację dotychczasowego dostępu do danych po wdrożeniu systemu e-KIDL/ZSRC.</w:t>
            </w:r>
          </w:p>
        </w:tc>
        <w:tc>
          <w:tcPr>
            <w:tcW w:w="5812" w:type="dxa"/>
          </w:tcPr>
          <w:p w14:paraId="188F42FC" w14:textId="7AB8CA44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 pkt 7.4, po tabeli dotyczącej tworzonych rejestrów publicznych, propo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zycja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doda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zapis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o treści: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/>
              <w:t>„System e-KIDL/ZSRC będzie umożliwiał cykliczne i bezpieczne udostępnianie Prezesowi GUS danych jednostkowych z Rejestru Diagnostów Laboratoryjnych oraz ewidencji Medycznych Laboratoriów Diagnostycznych w zakresie niezbędnym do realizacji badań statystycznych określonych w Programie badań statystycznych statystyki publicznej. Udostępnianie danych będzie realizowane w sposób elektroniczny, w szczególności poprzez API, hurtownię danych lub cykliczne elektroniczne zbiory danych, z zachowaniem wymogów bezpieczeństwa i ochrony danych.”</w:t>
            </w:r>
          </w:p>
        </w:tc>
        <w:tc>
          <w:tcPr>
            <w:tcW w:w="1359" w:type="dxa"/>
          </w:tcPr>
          <w:p w14:paraId="4B09869A" w14:textId="77777777" w:rsidR="00C7688E" w:rsidRPr="00A06425" w:rsidRDefault="00C7688E" w:rsidP="00C768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5877BA">
      <w:pPr>
        <w:jc w:val="center"/>
      </w:pPr>
      <w:bookmarkStart w:id="0" w:name="_GoBack"/>
      <w:bookmarkEnd w:id="0"/>
    </w:p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91E86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877BA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6AF2"/>
    <w:rsid w:val="00D724B5"/>
    <w:rsid w:val="00E05DEB"/>
    <w:rsid w:val="00E14C33"/>
    <w:rsid w:val="00E414B6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3</cp:revision>
  <dcterms:created xsi:type="dcterms:W3CDTF">2026-07-14T16:51:00Z</dcterms:created>
  <dcterms:modified xsi:type="dcterms:W3CDTF">2026-07-14T16:52:00Z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