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967652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6528D7" w:rsidP="009676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6723C2">
        <w:rPr>
          <w:rFonts w:ascii="Arial" w:hAnsi="Arial" w:cs="Arial"/>
        </w:rPr>
        <w:t>35.2021</w:t>
      </w:r>
      <w:r w:rsidR="002E46B5">
        <w:rPr>
          <w:rFonts w:ascii="Arial" w:hAnsi="Arial" w:cs="Arial"/>
        </w:rPr>
        <w:t>.</w:t>
      </w:r>
      <w:r w:rsidR="002E4534">
        <w:rPr>
          <w:rFonts w:ascii="Arial" w:hAnsi="Arial" w:cs="Arial"/>
        </w:rPr>
        <w:t>AJM</w:t>
      </w:r>
      <w:r w:rsidR="007C7923" w:rsidRPr="00396873">
        <w:rPr>
          <w:rFonts w:ascii="Arial" w:hAnsi="Arial" w:cs="Arial"/>
        </w:rPr>
        <w:t>.</w:t>
      </w:r>
      <w:r w:rsidR="006723C2">
        <w:rPr>
          <w:rFonts w:ascii="Arial" w:hAnsi="Arial" w:cs="Arial"/>
        </w:rPr>
        <w:t>10</w:t>
      </w:r>
      <w:r w:rsidR="006D33C0">
        <w:rPr>
          <w:rFonts w:ascii="Arial" w:hAnsi="Arial" w:cs="Arial"/>
        </w:rPr>
        <w:t xml:space="preserve"> 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14094">
        <w:rPr>
          <w:rFonts w:ascii="Arial" w:hAnsi="Arial" w:cs="Arial"/>
        </w:rPr>
        <w:t xml:space="preserve">   </w:t>
      </w:r>
      <w:r w:rsidR="00F009AD">
        <w:rPr>
          <w:rFonts w:ascii="Arial" w:hAnsi="Arial" w:cs="Arial"/>
        </w:rPr>
        <w:t xml:space="preserve"> </w:t>
      </w:r>
      <w:r w:rsidR="00CC34D9">
        <w:rPr>
          <w:rFonts w:ascii="Arial" w:hAnsi="Arial" w:cs="Arial"/>
        </w:rPr>
        <w:t xml:space="preserve">    </w:t>
      </w:r>
      <w:r w:rsidR="00F009AD">
        <w:rPr>
          <w:rFonts w:ascii="Arial" w:hAnsi="Arial" w:cs="Arial"/>
        </w:rPr>
        <w:t xml:space="preserve"> </w:t>
      </w:r>
      <w:r w:rsidR="00E2530F">
        <w:rPr>
          <w:rFonts w:ascii="Arial" w:hAnsi="Arial" w:cs="Arial"/>
        </w:rPr>
        <w:t xml:space="preserve">       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 </w:t>
      </w:r>
      <w:r w:rsidR="006723C2">
        <w:rPr>
          <w:rFonts w:ascii="Arial" w:hAnsi="Arial" w:cs="Arial"/>
        </w:rPr>
        <w:t>lutego</w:t>
      </w:r>
      <w:r w:rsidR="007E793A">
        <w:rPr>
          <w:rFonts w:ascii="Arial" w:hAnsi="Arial" w:cs="Arial"/>
        </w:rPr>
        <w:t xml:space="preserve"> </w:t>
      </w:r>
      <w:r w:rsidR="006723C2">
        <w:rPr>
          <w:rFonts w:ascii="Arial" w:hAnsi="Arial" w:cs="Arial"/>
        </w:rPr>
        <w:t>2022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967652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967652">
      <w:pPr>
        <w:spacing w:after="0"/>
        <w:rPr>
          <w:rFonts w:ascii="Arial" w:hAnsi="Arial" w:cs="Arial"/>
          <w:b/>
          <w:sz w:val="6"/>
          <w:szCs w:val="6"/>
        </w:rPr>
      </w:pPr>
    </w:p>
    <w:p w:rsidR="00B876A6" w:rsidRPr="00E54DEF" w:rsidRDefault="00B876A6" w:rsidP="0096765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B876A6" w:rsidRPr="00CD7FCF" w:rsidRDefault="00B876A6" w:rsidP="00967652">
      <w:pPr>
        <w:spacing w:after="0"/>
        <w:rPr>
          <w:rFonts w:ascii="Arial" w:hAnsi="Arial" w:cs="Arial"/>
          <w:b/>
          <w:bCs/>
        </w:rPr>
      </w:pPr>
      <w:r w:rsidRPr="00CD7FCF">
        <w:rPr>
          <w:rFonts w:ascii="Arial" w:hAnsi="Arial" w:cs="Arial"/>
          <w:b/>
          <w:bCs/>
        </w:rPr>
        <w:t xml:space="preserve">podanie do publicznej wiadomości </w:t>
      </w:r>
    </w:p>
    <w:p w:rsidR="00B876A6" w:rsidRPr="00CD7FCF" w:rsidRDefault="00B876A6" w:rsidP="00967652">
      <w:pPr>
        <w:pStyle w:val="HTML-wstpniesformatowany"/>
        <w:spacing w:before="60" w:line="276" w:lineRule="auto"/>
        <w:rPr>
          <w:rFonts w:ascii="Arial" w:hAnsi="Arial" w:cs="Arial"/>
          <w:sz w:val="22"/>
          <w:szCs w:val="22"/>
        </w:rPr>
      </w:pPr>
      <w:r w:rsidRPr="00CD7FCF">
        <w:rPr>
          <w:rFonts w:ascii="Arial" w:hAnsi="Arial" w:cs="Arial"/>
          <w:sz w:val="22"/>
          <w:szCs w:val="22"/>
        </w:rPr>
        <w:t>Regionalny Dyrektor Ochrony Środowiska w Gdańsku, działając na podstawie art. 38 oraz art. 85 ust. 3, a także art.</w:t>
      </w:r>
      <w:r w:rsidR="006723C2">
        <w:rPr>
          <w:rFonts w:ascii="Arial" w:hAnsi="Arial" w:cs="Arial"/>
          <w:sz w:val="22"/>
          <w:szCs w:val="22"/>
        </w:rPr>
        <w:t xml:space="preserve"> 75 ust. 1 pkt 1 lit. k)</w:t>
      </w:r>
      <w:r w:rsidRPr="003C0B5C">
        <w:rPr>
          <w:rFonts w:ascii="Arial" w:hAnsi="Arial" w:cs="Arial"/>
          <w:sz w:val="22"/>
          <w:szCs w:val="22"/>
        </w:rPr>
        <w:t xml:space="preserve"> </w:t>
      </w:r>
      <w:r w:rsidRPr="00CD7FCF">
        <w:rPr>
          <w:rFonts w:ascii="Arial" w:hAnsi="Arial" w:cs="Arial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CD7FCF">
        <w:rPr>
          <w:rFonts w:ascii="Arial" w:hAnsi="Arial" w:cs="Arial"/>
          <w:i/>
          <w:sz w:val="22"/>
          <w:szCs w:val="22"/>
        </w:rPr>
        <w:t>(t</w:t>
      </w:r>
      <w:r w:rsidR="006723C2">
        <w:rPr>
          <w:rFonts w:ascii="Arial" w:hAnsi="Arial" w:cs="Arial"/>
          <w:i/>
          <w:sz w:val="22"/>
          <w:szCs w:val="22"/>
        </w:rPr>
        <w:t>ekst jedn. Dz. U. z 2021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D7FCF">
        <w:rPr>
          <w:rFonts w:ascii="Arial" w:hAnsi="Arial" w:cs="Arial"/>
          <w:i/>
          <w:sz w:val="22"/>
          <w:szCs w:val="22"/>
        </w:rPr>
        <w:t>r. poz.</w:t>
      </w:r>
      <w:r w:rsidR="006723C2">
        <w:rPr>
          <w:rFonts w:ascii="Arial" w:hAnsi="Arial" w:cs="Arial"/>
          <w:i/>
          <w:sz w:val="22"/>
          <w:szCs w:val="22"/>
        </w:rPr>
        <w:t xml:space="preserve"> 2373</w:t>
      </w:r>
      <w:r>
        <w:rPr>
          <w:rFonts w:ascii="Arial" w:hAnsi="Arial" w:cs="Arial"/>
          <w:i/>
          <w:sz w:val="22"/>
          <w:szCs w:val="22"/>
        </w:rPr>
        <w:t xml:space="preserve"> ze zm.</w:t>
      </w:r>
      <w:r w:rsidRPr="00CD7FCF">
        <w:rPr>
          <w:rFonts w:ascii="Arial" w:hAnsi="Arial" w:cs="Arial"/>
          <w:i/>
          <w:sz w:val="22"/>
          <w:szCs w:val="22"/>
        </w:rPr>
        <w:t>)</w:t>
      </w:r>
    </w:p>
    <w:p w:rsidR="00B876A6" w:rsidRPr="00CD7FCF" w:rsidRDefault="00B876A6" w:rsidP="00967652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</w:rPr>
      </w:pPr>
      <w:r w:rsidRPr="00CD7FCF">
        <w:rPr>
          <w:rFonts w:ascii="Arial" w:hAnsi="Arial" w:cs="Arial"/>
          <w:b/>
          <w:i/>
        </w:rPr>
        <w:t>zawiadamia społeczeństwo</w:t>
      </w:r>
    </w:p>
    <w:p w:rsidR="006723C2" w:rsidRDefault="00B876A6" w:rsidP="00967652">
      <w:pPr>
        <w:pStyle w:val="Tekstpodstawowy"/>
        <w:rPr>
          <w:rFonts w:ascii="Arial" w:hAnsi="Arial" w:cs="Arial"/>
        </w:rPr>
      </w:pPr>
      <w:r w:rsidRPr="0060726C">
        <w:rPr>
          <w:rFonts w:ascii="Arial" w:hAnsi="Arial" w:cs="Arial"/>
        </w:rPr>
        <w:t xml:space="preserve">że postępowanie wszczęte na </w:t>
      </w:r>
      <w:r w:rsidR="00925DF4" w:rsidRPr="00CC34D9">
        <w:rPr>
          <w:rFonts w:ascii="Arial" w:hAnsi="Arial" w:cs="Arial"/>
        </w:rPr>
        <w:t xml:space="preserve">wniosek </w:t>
      </w:r>
      <w:r w:rsidR="006723C2" w:rsidRPr="006723C2">
        <w:rPr>
          <w:rFonts w:ascii="Arial" w:hAnsi="Arial" w:cs="Arial"/>
        </w:rPr>
        <w:t xml:space="preserve">znak CJ-PP-WŚ.712.26.2021.3 z dnia 05.08.2021 r. (wpływ 10.08.2021 r.), Polskich Sieci Elektroenergetycznych S.A. działających poprzez pełnomocnika Panią Martę Sacha, o wydanie decyzji o środowiskowych uwarunkowaniach dla przedsięwzięcia pn.: </w:t>
      </w:r>
    </w:p>
    <w:p w:rsidR="006723C2" w:rsidRDefault="006723C2" w:rsidP="00967652">
      <w:pPr>
        <w:pStyle w:val="Tekstpodstawowy"/>
        <w:rPr>
          <w:rFonts w:ascii="Arial" w:hAnsi="Arial" w:cs="Arial"/>
        </w:rPr>
      </w:pPr>
      <w:r w:rsidRPr="006723C2">
        <w:rPr>
          <w:rFonts w:ascii="Arial" w:hAnsi="Arial" w:cs="Arial"/>
          <w:b/>
          <w:bCs/>
        </w:rPr>
        <w:t>„Budowa stacji elektroenergetycznej 400 kV Choczewo”</w:t>
      </w:r>
      <w:r w:rsidRPr="006723C2">
        <w:rPr>
          <w:rFonts w:ascii="Arial" w:hAnsi="Arial" w:cs="Arial"/>
        </w:rPr>
        <w:t>,</w:t>
      </w:r>
    </w:p>
    <w:p w:rsidR="006723C2" w:rsidRPr="006723C2" w:rsidRDefault="006723C2" w:rsidP="00967652">
      <w:pPr>
        <w:pStyle w:val="Tekstpodstawowy"/>
        <w:rPr>
          <w:rFonts w:ascii="Arial" w:hAnsi="Arial" w:cs="Arial"/>
        </w:rPr>
      </w:pPr>
      <w:r w:rsidRPr="006723C2">
        <w:rPr>
          <w:rFonts w:ascii="Arial" w:hAnsi="Arial" w:cs="Arial"/>
        </w:rPr>
        <w:t>planowanego do realizacji na działkach nr 25/5, 25/6, 24 obręb 0016 Kierzkowo, gmina Choczewo.</w:t>
      </w:r>
    </w:p>
    <w:p w:rsidR="00B876A6" w:rsidRPr="00CD7FCF" w:rsidRDefault="00B876A6" w:rsidP="00967652">
      <w:pPr>
        <w:pStyle w:val="Tekstpodstawowy"/>
        <w:rPr>
          <w:rFonts w:ascii="Arial" w:hAnsi="Arial" w:cs="Arial"/>
        </w:rPr>
      </w:pPr>
      <w:r w:rsidRPr="00CD7FCF">
        <w:rPr>
          <w:rFonts w:ascii="Arial" w:hAnsi="Arial" w:cs="Arial"/>
          <w:u w:val="single"/>
        </w:rPr>
        <w:t>zostało zakończone wydaniem decyzji</w:t>
      </w:r>
      <w:r w:rsidR="00925DF4">
        <w:rPr>
          <w:rFonts w:ascii="Arial" w:hAnsi="Arial" w:cs="Arial"/>
        </w:rPr>
        <w:t xml:space="preserve"> znak RDOŚ-Gd-WOO.420</w:t>
      </w:r>
      <w:r w:rsidRPr="00CD7FCF">
        <w:rPr>
          <w:rFonts w:ascii="Arial" w:hAnsi="Arial" w:cs="Arial"/>
        </w:rPr>
        <w:t>.</w:t>
      </w:r>
      <w:r w:rsidR="006723C2">
        <w:rPr>
          <w:rFonts w:ascii="Arial" w:hAnsi="Arial" w:cs="Arial"/>
        </w:rPr>
        <w:t>35.2021</w:t>
      </w:r>
      <w:r>
        <w:rPr>
          <w:rFonts w:ascii="Arial" w:hAnsi="Arial" w:cs="Arial"/>
        </w:rPr>
        <w:t>.</w:t>
      </w:r>
      <w:r w:rsidR="006723C2">
        <w:rPr>
          <w:rFonts w:ascii="Arial" w:hAnsi="Arial" w:cs="Arial"/>
        </w:rPr>
        <w:t>AJM.9</w:t>
      </w:r>
      <w:r w:rsidRPr="00CD7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braku konieczności przeprowadzenia oceny oddziaływania na środowisko.</w:t>
      </w:r>
    </w:p>
    <w:p w:rsidR="00B876A6" w:rsidRDefault="00B876A6" w:rsidP="00EF5E8D">
      <w:pPr>
        <w:pStyle w:val="Tekstpodstawowy"/>
        <w:spacing w:before="60" w:after="60"/>
        <w:rPr>
          <w:rFonts w:ascii="Arial" w:hAnsi="Arial" w:cs="Arial"/>
        </w:rPr>
      </w:pPr>
      <w:r w:rsidRPr="00CD7FCF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D7FCF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D7FCF">
        <w:rPr>
          <w:rFonts w:ascii="Arial" w:hAnsi="Arial" w:cs="Arial"/>
        </w:rPr>
        <w:t xml:space="preserve">) pod nr </w:t>
      </w:r>
      <w:r w:rsidR="006723C2">
        <w:rPr>
          <w:rFonts w:ascii="Arial" w:hAnsi="Arial" w:cs="Arial"/>
        </w:rPr>
        <w:t>28/2022</w:t>
      </w:r>
      <w:r w:rsidRPr="00CD7FCF">
        <w:rPr>
          <w:rFonts w:ascii="Arial" w:hAnsi="Arial" w:cs="Arial"/>
        </w:rPr>
        <w:t>.</w:t>
      </w:r>
    </w:p>
    <w:p w:rsidR="006723C2" w:rsidRPr="006723C2" w:rsidRDefault="006723C2" w:rsidP="00EF5E8D">
      <w:pPr>
        <w:pStyle w:val="Tekstpodstawowy"/>
        <w:spacing w:before="60" w:after="60"/>
        <w:rPr>
          <w:rFonts w:ascii="Arial" w:hAnsi="Arial" w:cs="Arial"/>
          <w:i/>
          <w:iCs/>
        </w:rPr>
      </w:pPr>
      <w:r w:rsidRPr="006723C2">
        <w:rPr>
          <w:rFonts w:ascii="Arial" w:hAnsi="Arial" w:cs="Arial"/>
          <w:iCs/>
        </w:rPr>
        <w:t>Ponadto treść decyzji zostanie opublikowana na okres 14 dni, zgodnie z art. 85 ust. 3 ustawy ooś w Biuletynie Informacji Publicznej Regionalnej Dyrekcji Ochrony Środowiska w Gdańsku  (</w:t>
      </w:r>
      <w:r w:rsidRPr="006723C2">
        <w:rPr>
          <w:rFonts w:ascii="Arial" w:hAnsi="Arial" w:cs="Arial"/>
        </w:rPr>
        <w:t>https://www.gov.pl/web/rdos-gdansk/obwieszczenia-2022</w:t>
      </w:r>
      <w:r w:rsidRPr="006723C2">
        <w:rPr>
          <w:rFonts w:ascii="Arial" w:hAnsi="Arial" w:cs="Arial"/>
          <w:iCs/>
        </w:rPr>
        <w:t>).</w:t>
      </w:r>
    </w:p>
    <w:p w:rsidR="00B876A6" w:rsidRPr="00CD7FCF" w:rsidRDefault="00B876A6" w:rsidP="00EF5E8D">
      <w:pPr>
        <w:pStyle w:val="Tekstpodstawowy"/>
        <w:spacing w:before="60" w:after="60"/>
        <w:rPr>
          <w:rFonts w:ascii="Arial" w:hAnsi="Arial" w:cs="Arial"/>
        </w:rPr>
      </w:pPr>
      <w:r w:rsidRPr="00CD7FCF">
        <w:rPr>
          <w:rFonts w:ascii="Arial" w:hAnsi="Arial" w:cs="Arial"/>
        </w:rPr>
        <w:t>Jednocześnie zawiadamiam wszystkich zainteresowanych o możliwości zapoznania się z jej treścią w Wydziale Ocen Oddziaływania na Środowisko Regionalnej Dyrekcji Ochrony Środowiska w Gdańsku,</w:t>
      </w:r>
      <w:r w:rsidR="006723C2">
        <w:rPr>
          <w:rFonts w:ascii="Arial" w:hAnsi="Arial" w:cs="Arial"/>
        </w:rPr>
        <w:t xml:space="preserve"> ul. Chmielna 54/57, pok. nr 105</w:t>
      </w:r>
      <w:r w:rsidRPr="00CD7FCF">
        <w:rPr>
          <w:rFonts w:ascii="Arial" w:hAnsi="Arial" w:cs="Arial"/>
        </w:rPr>
        <w:t>, w godzinach pracy urzędu</w:t>
      </w:r>
      <w:r>
        <w:rPr>
          <w:rFonts w:ascii="Arial" w:hAnsi="Arial" w:cs="Arial"/>
        </w:rPr>
        <w:t>, po wcześniejszym umówieniu (np. telefonicznie).</w:t>
      </w:r>
    </w:p>
    <w:p w:rsidR="00B876A6" w:rsidRDefault="00B876A6" w:rsidP="00967652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</w:p>
    <w:p w:rsidR="00B876A6" w:rsidRDefault="00B876A6" w:rsidP="0096765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uważa się za dokonane po upływie 14 dni od dnia, w którym nastąpiło jego upublicznienie.</w:t>
      </w:r>
    </w:p>
    <w:p w:rsidR="00B876A6" w:rsidRDefault="00B876A6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B876A6" w:rsidRPr="00294032" w:rsidRDefault="00B876A6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B876A6" w:rsidRDefault="00B876A6" w:rsidP="0096765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B876A6" w:rsidRDefault="00B876A6" w:rsidP="0096765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967652">
      <w:pPr>
        <w:rPr>
          <w:rFonts w:ascii="Arial" w:hAnsi="Arial" w:cs="Arial"/>
          <w:sz w:val="18"/>
          <w:szCs w:val="18"/>
          <w:u w:val="single"/>
        </w:rPr>
      </w:pPr>
    </w:p>
    <w:p w:rsidR="00B876A6" w:rsidRPr="005F7C7D" w:rsidRDefault="00B876A6" w:rsidP="00EF5E8D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 xml:space="preserve">38 </w:t>
      </w:r>
      <w:r w:rsidRPr="00CD7FCF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podaje do publicznej wiadomości informację o wydanej decyzji i o możliwościach zapoznania się z jej treścią.</w:t>
      </w:r>
    </w:p>
    <w:p w:rsidR="00B876A6" w:rsidRPr="00CD7FCF" w:rsidRDefault="00B876A6" w:rsidP="00EF5E8D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>85</w:t>
      </w:r>
      <w:r w:rsidRPr="00E71C4B">
        <w:rPr>
          <w:rFonts w:ascii="Arial" w:hAnsi="Arial" w:cs="Arial"/>
          <w:sz w:val="18"/>
          <w:szCs w:val="18"/>
          <w:u w:val="single"/>
        </w:rPr>
        <w:t xml:space="preserve">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E71C4B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925DF4" w:rsidRPr="00B744C4" w:rsidRDefault="00925DF4" w:rsidP="00EF5E8D">
      <w:pPr>
        <w:rPr>
          <w:rFonts w:ascii="Arial" w:hAnsi="Arial" w:cs="Arial"/>
          <w:sz w:val="16"/>
          <w:szCs w:val="16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sz w:val="16"/>
          <w:szCs w:val="16"/>
          <w:u w:val="single"/>
        </w:rPr>
        <w:t>1 pkt 1 lit. f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Pr="00B744C4">
        <w:rPr>
          <w:rFonts w:ascii="Arial" w:hAnsi="Arial" w:cs="Arial"/>
          <w:sz w:val="16"/>
          <w:szCs w:val="16"/>
        </w:rPr>
        <w:t>Organem właściwym do wydania decyzji o środowiskowych uwarunkowaniach jest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regionalny dyrektor ochrony środowiska - w przypadku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inwestycji w zakresie terminalu</w:t>
      </w:r>
    </w:p>
    <w:p w:rsidR="00E2530F" w:rsidRDefault="00E2530F" w:rsidP="00EF5E8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5A2187" w:rsidRDefault="005A2187" w:rsidP="00EF5E8D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7E793A" w:rsidRDefault="007E793A" w:rsidP="00EF5E8D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6723C2" w:rsidRPr="007021D3" w:rsidRDefault="006723C2" w:rsidP="00EF5E8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6723C2" w:rsidRPr="00ED63A8" w:rsidRDefault="006723C2" w:rsidP="00EF5E8D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723C2" w:rsidRPr="00151675" w:rsidRDefault="006723C2" w:rsidP="00EF5E8D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strona internetowa RDOŚ w Gdańsku,    https://www.gov.pl/web/rdos-gdansk/obwieszczenia-202</w:t>
      </w:r>
      <w:r>
        <w:rPr>
          <w:rFonts w:ascii="Arial" w:hAnsi="Arial" w:cs="Arial"/>
          <w:bCs/>
          <w:sz w:val="18"/>
          <w:szCs w:val="18"/>
        </w:rPr>
        <w:t>2</w:t>
      </w:r>
    </w:p>
    <w:p w:rsidR="006723C2" w:rsidRPr="00151675" w:rsidRDefault="006723C2" w:rsidP="00EF5E8D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6723C2" w:rsidRPr="00151675" w:rsidRDefault="006723C2" w:rsidP="00EF5E8D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 xml:space="preserve">Gmina </w:t>
      </w:r>
      <w:r>
        <w:rPr>
          <w:rFonts w:ascii="Arial" w:hAnsi="Arial" w:cs="Arial"/>
          <w:bCs/>
          <w:sz w:val="18"/>
          <w:szCs w:val="18"/>
        </w:rPr>
        <w:t>Choczewo</w:t>
      </w:r>
    </w:p>
    <w:p w:rsidR="006723C2" w:rsidRPr="00151675" w:rsidRDefault="006723C2" w:rsidP="00EF5E8D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4)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6723C2" w:rsidRDefault="006723C2" w:rsidP="00EF5E8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967652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472691" w:rsidRDefault="00472691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967652">
      <w:pPr>
        <w:spacing w:after="0"/>
        <w:rPr>
          <w:rFonts w:ascii="Arial" w:hAnsi="Arial" w:cs="Arial"/>
          <w:sz w:val="21"/>
          <w:szCs w:val="21"/>
        </w:rPr>
      </w:pPr>
    </w:p>
    <w:p w:rsidR="008E18DA" w:rsidRPr="008E18DA" w:rsidRDefault="008E18DA" w:rsidP="00967652">
      <w:pPr>
        <w:spacing w:after="0"/>
        <w:rPr>
          <w:rFonts w:ascii="Arial" w:hAnsi="Arial" w:cs="Arial"/>
          <w:sz w:val="21"/>
          <w:szCs w:val="21"/>
        </w:rPr>
        <w:sectPr w:rsidR="008E18DA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967652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96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96765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54B" w:rsidRDefault="00B7054B" w:rsidP="000F38F9">
      <w:pPr>
        <w:spacing w:after="0" w:line="240" w:lineRule="auto"/>
      </w:pPr>
      <w:r>
        <w:separator/>
      </w:r>
    </w:p>
  </w:endnote>
  <w:endnote w:type="continuationSeparator" w:id="0">
    <w:p w:rsidR="00B7054B" w:rsidRDefault="00B7054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Content>
          <w:p w:rsidR="00B7054B" w:rsidRPr="00A96716" w:rsidRDefault="00B7054B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RDOŚ-Gd-WOO.420.35.2021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M.10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E16076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16076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F5E8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16076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Pr="00425F85" w:rsidRDefault="00B7054B" w:rsidP="002E72D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827534" cy="81898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7117" cy="818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B7054B" w:rsidRPr="002E4534" w:rsidRDefault="00B7054B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16076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16076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16076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16076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16076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16076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>
    <w:pPr>
      <w:pStyle w:val="Stopka"/>
    </w:pPr>
  </w:p>
  <w:p w:rsidR="00B7054B" w:rsidRPr="00425F85" w:rsidRDefault="00B705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54B" w:rsidRDefault="00B7054B" w:rsidP="000F38F9">
      <w:pPr>
        <w:spacing w:after="0" w:line="240" w:lineRule="auto"/>
      </w:pPr>
      <w:r>
        <w:separator/>
      </w:r>
    </w:p>
  </w:footnote>
  <w:footnote w:type="continuationSeparator" w:id="0">
    <w:p w:rsidR="00B7054B" w:rsidRDefault="00B7054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640F8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A1DD1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53E2"/>
    <w:rsid w:val="00812CEA"/>
    <w:rsid w:val="0085274A"/>
    <w:rsid w:val="00865F37"/>
    <w:rsid w:val="0088579A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67652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1523D"/>
    <w:rsid w:val="00E16076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EF5E8D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EEA1-02FF-490C-B980-52865D4A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3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2022-02-21T12:21:00Z</cp:lastPrinted>
  <dcterms:created xsi:type="dcterms:W3CDTF">2022-02-23T07:47:00Z</dcterms:created>
  <dcterms:modified xsi:type="dcterms:W3CDTF">2022-02-23T17:08:00Z</dcterms:modified>
</cp:coreProperties>
</file>