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BF5E" w14:textId="77777777" w:rsidR="00513316" w:rsidRPr="00BB501B" w:rsidRDefault="00513316" w:rsidP="0011148B">
      <w:pPr>
        <w:jc w:val="right"/>
        <w:rPr>
          <w:rFonts w:asciiTheme="minorHAnsi" w:hAnsiTheme="minorHAnsi"/>
          <w:b/>
        </w:rPr>
      </w:pPr>
    </w:p>
    <w:p w14:paraId="30AD5C7C" w14:textId="6012C683" w:rsidR="00A333EB" w:rsidRPr="00DF04C4" w:rsidRDefault="006712FE" w:rsidP="00DF04C4">
      <w:pPr>
        <w:pStyle w:val="Nagwek1"/>
      </w:pPr>
      <w:r w:rsidRPr="00DF04C4">
        <w:t>PROGRAM</w:t>
      </w:r>
      <w:r w:rsidRPr="00401C00">
        <w:t xml:space="preserve"> </w:t>
      </w:r>
      <w:r w:rsidRPr="00DF04C4">
        <w:t>PRIORYTETOWY</w:t>
      </w:r>
      <w:r w:rsidR="00DF04C4">
        <w:br/>
      </w:r>
    </w:p>
    <w:p w14:paraId="05C1D5C2" w14:textId="374F9232" w:rsidR="000D6DD3" w:rsidRPr="00401C00" w:rsidRDefault="6FB60D44" w:rsidP="6FB60D44">
      <w:pPr>
        <w:jc w:val="both"/>
        <w:rPr>
          <w:rFonts w:ascii="Calibri" w:eastAsia="Calibri" w:hAnsi="Calibri" w:cs="Calibri"/>
          <w:color w:val="000000" w:themeColor="text1"/>
          <w:lang w:val="fr"/>
        </w:rPr>
      </w:pPr>
      <w:r w:rsidRPr="6FB60D44">
        <w:rPr>
          <w:rFonts w:asciiTheme="minorHAnsi" w:hAnsiTheme="minorHAnsi"/>
          <w:b/>
          <w:bCs/>
          <w:sz w:val="22"/>
          <w:szCs w:val="22"/>
        </w:rPr>
        <w:t>Tytuł programu</w:t>
      </w:r>
      <w:r w:rsidRPr="003949DD">
        <w:rPr>
          <w:rFonts w:asciiTheme="minorHAnsi" w:hAnsiTheme="minorHAnsi"/>
          <w:b/>
          <w:bCs/>
          <w:sz w:val="22"/>
          <w:szCs w:val="22"/>
        </w:rPr>
        <w:t xml:space="preserve">: </w:t>
      </w:r>
      <w:r w:rsidR="00492FBC" w:rsidRPr="00492FBC">
        <w:rPr>
          <w:rFonts w:asciiTheme="minorHAnsi" w:hAnsiTheme="minorHAnsi"/>
          <w:b/>
          <w:bCs/>
          <w:sz w:val="22"/>
          <w:szCs w:val="22"/>
        </w:rPr>
        <w:t>Wsparcie wykorzystania magazynów oraz innych urządzeń na cele stabilizacji sieci</w:t>
      </w:r>
      <w:r w:rsidR="00492FBC">
        <w:rPr>
          <w:rFonts w:asciiTheme="minorHAnsi" w:hAnsiTheme="minorHAnsi"/>
          <w:b/>
          <w:bCs/>
          <w:sz w:val="22"/>
          <w:szCs w:val="22"/>
        </w:rPr>
        <w:t xml:space="preserve"> </w:t>
      </w:r>
      <w:r w:rsidR="00492FBC" w:rsidRPr="00492FBC">
        <w:rPr>
          <w:rFonts w:asciiTheme="minorHAnsi" w:hAnsiTheme="minorHAnsi"/>
          <w:b/>
          <w:bCs/>
          <w:sz w:val="22"/>
          <w:szCs w:val="22"/>
        </w:rPr>
        <w:t>- program dla O</w:t>
      </w:r>
      <w:r w:rsidR="00A77E42">
        <w:rPr>
          <w:rFonts w:asciiTheme="minorHAnsi" w:hAnsiTheme="minorHAnsi"/>
          <w:b/>
          <w:bCs/>
          <w:sz w:val="22"/>
          <w:szCs w:val="22"/>
        </w:rPr>
        <w:t xml:space="preserve">peratorów </w:t>
      </w:r>
      <w:r w:rsidR="00492FBC" w:rsidRPr="00492FBC">
        <w:rPr>
          <w:rFonts w:asciiTheme="minorHAnsi" w:hAnsiTheme="minorHAnsi"/>
          <w:b/>
          <w:bCs/>
          <w:sz w:val="22"/>
          <w:szCs w:val="22"/>
        </w:rPr>
        <w:t>S</w:t>
      </w:r>
      <w:r w:rsidR="00A77E42">
        <w:rPr>
          <w:rFonts w:asciiTheme="minorHAnsi" w:hAnsiTheme="minorHAnsi"/>
          <w:b/>
          <w:bCs/>
          <w:sz w:val="22"/>
          <w:szCs w:val="22"/>
        </w:rPr>
        <w:t xml:space="preserve">ieci </w:t>
      </w:r>
      <w:r w:rsidR="00492FBC" w:rsidRPr="00492FBC">
        <w:rPr>
          <w:rFonts w:asciiTheme="minorHAnsi" w:hAnsiTheme="minorHAnsi"/>
          <w:b/>
          <w:bCs/>
          <w:sz w:val="22"/>
          <w:szCs w:val="22"/>
        </w:rPr>
        <w:t>D</w:t>
      </w:r>
      <w:r w:rsidR="00A77E42">
        <w:rPr>
          <w:rFonts w:asciiTheme="minorHAnsi" w:hAnsiTheme="minorHAnsi"/>
          <w:b/>
          <w:bCs/>
          <w:sz w:val="22"/>
          <w:szCs w:val="22"/>
        </w:rPr>
        <w:t>ystrybucyjnych</w:t>
      </w:r>
      <w:r w:rsidR="00492FBC">
        <w:rPr>
          <w:rFonts w:asciiTheme="minorHAnsi" w:hAnsiTheme="minorHAnsi"/>
          <w:b/>
          <w:bCs/>
          <w:sz w:val="22"/>
          <w:szCs w:val="22"/>
        </w:rPr>
        <w:t>.</w:t>
      </w:r>
    </w:p>
    <w:p w14:paraId="3628AA98" w14:textId="77777777" w:rsidR="007D4D0F" w:rsidRPr="00DF04C4" w:rsidRDefault="6FB60D44" w:rsidP="00DF04C4">
      <w:pPr>
        <w:pStyle w:val="Nagwek2"/>
        <w:rPr>
          <w:color w:val="000000"/>
        </w:rPr>
      </w:pPr>
      <w:r w:rsidRPr="00DF04C4">
        <w:t xml:space="preserve">Cel programu </w:t>
      </w:r>
    </w:p>
    <w:p w14:paraId="1B1231C7" w14:textId="2DCBAE5C" w:rsidR="00731C0F" w:rsidRDefault="00492FBC" w:rsidP="00630384">
      <w:pPr>
        <w:tabs>
          <w:tab w:val="left" w:pos="284"/>
        </w:tabs>
        <w:spacing w:before="120" w:after="120"/>
        <w:jc w:val="both"/>
        <w:rPr>
          <w:rFonts w:ascii="Calibri" w:eastAsia="Calibri" w:hAnsi="Calibri" w:cs="Calibri"/>
          <w:sz w:val="22"/>
          <w:szCs w:val="22"/>
        </w:rPr>
      </w:pPr>
      <w:r w:rsidRPr="00492FBC">
        <w:rPr>
          <w:rFonts w:ascii="Calibri" w:eastAsia="Calibri" w:hAnsi="Calibri" w:cs="Calibri"/>
          <w:sz w:val="22"/>
          <w:szCs w:val="22"/>
        </w:rPr>
        <w:t>Celem programu jest wspieranie działań mających na celu poprawę parametrów jakości energii elektrycznej w sieci dystrybucyjnej m.in p</w:t>
      </w:r>
      <w:r w:rsidR="009E493E">
        <w:rPr>
          <w:rFonts w:ascii="Calibri" w:eastAsia="Calibri" w:hAnsi="Calibri" w:cs="Calibri"/>
          <w:sz w:val="22"/>
          <w:szCs w:val="22"/>
        </w:rPr>
        <w:t>op</w:t>
      </w:r>
      <w:r w:rsidRPr="00492FBC">
        <w:rPr>
          <w:rFonts w:ascii="Calibri" w:eastAsia="Calibri" w:hAnsi="Calibri" w:cs="Calibri"/>
          <w:sz w:val="22"/>
          <w:szCs w:val="22"/>
        </w:rPr>
        <w:t xml:space="preserve">rzez </w:t>
      </w:r>
      <w:r w:rsidR="009E493E">
        <w:rPr>
          <w:rFonts w:asciiTheme="minorHAnsi" w:hAnsiTheme="minorHAnsi" w:cstheme="minorHAnsi"/>
          <w:sz w:val="22"/>
          <w:szCs w:val="22"/>
        </w:rPr>
        <w:t>jej dosto</w:t>
      </w:r>
      <w:r w:rsidR="00DF04C4">
        <w:rPr>
          <w:rFonts w:asciiTheme="minorHAnsi" w:hAnsiTheme="minorHAnsi" w:cstheme="minorHAnsi"/>
          <w:sz w:val="22"/>
          <w:szCs w:val="22"/>
        </w:rPr>
        <w:t>sowanie do wymagań związanych z </w:t>
      </w:r>
      <w:r w:rsidR="009E493E">
        <w:rPr>
          <w:rFonts w:asciiTheme="minorHAnsi" w:hAnsiTheme="minorHAnsi" w:cstheme="minorHAnsi"/>
          <w:sz w:val="22"/>
          <w:szCs w:val="22"/>
        </w:rPr>
        <w:t>dynamicznym rozwojem źródeł OZE oraz punktów ładowania pojazdów.</w:t>
      </w:r>
      <w:r w:rsidR="002261A3">
        <w:rPr>
          <w:rFonts w:ascii="Calibri" w:eastAsia="Calibri" w:hAnsi="Calibri" w:cs="Calibri"/>
          <w:sz w:val="22"/>
          <w:szCs w:val="22"/>
        </w:rPr>
        <w:t xml:space="preserve"> </w:t>
      </w:r>
    </w:p>
    <w:p w14:paraId="6C4BA117" w14:textId="7CD63390" w:rsidR="003E24BD" w:rsidRPr="003E24BD" w:rsidRDefault="003E24BD" w:rsidP="003E24BD">
      <w:pPr>
        <w:tabs>
          <w:tab w:val="left" w:pos="284"/>
        </w:tabs>
        <w:spacing w:before="120" w:after="120"/>
        <w:jc w:val="both"/>
        <w:rPr>
          <w:rFonts w:ascii="Calibri" w:eastAsia="Calibri" w:hAnsi="Calibri" w:cs="Calibri"/>
          <w:sz w:val="22"/>
          <w:szCs w:val="22"/>
        </w:rPr>
      </w:pPr>
      <w:r w:rsidRPr="003E24BD">
        <w:rPr>
          <w:rFonts w:ascii="Calibri" w:eastAsia="Calibri" w:hAnsi="Calibri" w:cs="Calibri"/>
          <w:sz w:val="22"/>
          <w:szCs w:val="22"/>
        </w:rPr>
        <w:t>Program jest zgodny z legislacją Uni</w:t>
      </w:r>
      <w:r w:rsidR="003A75C3">
        <w:rPr>
          <w:rFonts w:ascii="Calibri" w:eastAsia="Calibri" w:hAnsi="Calibri" w:cs="Calibri"/>
          <w:sz w:val="22"/>
          <w:szCs w:val="22"/>
        </w:rPr>
        <w:t>i</w:t>
      </w:r>
      <w:r w:rsidRPr="003E24BD">
        <w:rPr>
          <w:rFonts w:ascii="Calibri" w:eastAsia="Calibri" w:hAnsi="Calibri" w:cs="Calibri"/>
          <w:sz w:val="22"/>
          <w:szCs w:val="22"/>
        </w:rPr>
        <w:t xml:space="preserve"> E</w:t>
      </w:r>
      <w:r w:rsidR="003A75C3">
        <w:rPr>
          <w:rFonts w:ascii="Calibri" w:eastAsia="Calibri" w:hAnsi="Calibri" w:cs="Calibri"/>
          <w:sz w:val="22"/>
          <w:szCs w:val="22"/>
        </w:rPr>
        <w:t>urope</w:t>
      </w:r>
      <w:r w:rsidRPr="003E24BD">
        <w:rPr>
          <w:rFonts w:ascii="Calibri" w:eastAsia="Calibri" w:hAnsi="Calibri" w:cs="Calibri"/>
          <w:sz w:val="22"/>
          <w:szCs w:val="22"/>
        </w:rPr>
        <w:t>j</w:t>
      </w:r>
      <w:r w:rsidR="003A75C3">
        <w:rPr>
          <w:rFonts w:ascii="Calibri" w:eastAsia="Calibri" w:hAnsi="Calibri" w:cs="Calibri"/>
          <w:sz w:val="22"/>
          <w:szCs w:val="22"/>
        </w:rPr>
        <w:t>skiej</w:t>
      </w:r>
      <w:r w:rsidRPr="003E24BD">
        <w:rPr>
          <w:rFonts w:ascii="Calibri" w:eastAsia="Calibri" w:hAnsi="Calibri" w:cs="Calibri"/>
          <w:sz w:val="22"/>
          <w:szCs w:val="22"/>
        </w:rPr>
        <w:t>, w tym z art. 10 d dyrektywy 2003/87/WE Parlamentu Europejskiego i Rady z dnia 13 października 2003 r. ustanawiającej system handlu przydziałami emisji gazów cieplarnianych w</w:t>
      </w:r>
      <w:r w:rsidR="005C484F">
        <w:rPr>
          <w:rFonts w:ascii="Calibri" w:eastAsia="Calibri" w:hAnsi="Calibri" w:cs="Calibri"/>
          <w:sz w:val="22"/>
          <w:szCs w:val="22"/>
        </w:rPr>
        <w:t xml:space="preserve"> Unii </w:t>
      </w:r>
      <w:r w:rsidRPr="003E24BD">
        <w:rPr>
          <w:rFonts w:ascii="Calibri" w:eastAsia="Calibri" w:hAnsi="Calibri" w:cs="Calibri"/>
          <w:sz w:val="22"/>
          <w:szCs w:val="22"/>
        </w:rPr>
        <w:t xml:space="preserve">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225E7F98" w14:textId="685BC377" w:rsidR="00376804" w:rsidRDefault="003E24BD" w:rsidP="00630384">
      <w:pPr>
        <w:tabs>
          <w:tab w:val="left" w:pos="284"/>
        </w:tabs>
        <w:spacing w:before="120" w:after="120"/>
        <w:jc w:val="both"/>
        <w:rPr>
          <w:rFonts w:ascii="Calibri" w:eastAsia="Calibri" w:hAnsi="Calibri" w:cs="Calibri"/>
          <w:sz w:val="22"/>
          <w:szCs w:val="22"/>
        </w:rPr>
      </w:pPr>
      <w:r w:rsidRPr="003E24BD">
        <w:rPr>
          <w:rFonts w:ascii="Calibri" w:eastAsia="Calibri" w:hAnsi="Calibri" w:cs="Calibri"/>
          <w:sz w:val="22"/>
          <w:szCs w:val="22"/>
        </w:rPr>
        <w:t>Program przyczyni się do osiągnięcia celów ramowych dotyczących klimatu i energetyki określonych na poziomie krajowym oraz celów długoterminowych określonych w Porozumieniu Paryskim.</w:t>
      </w:r>
    </w:p>
    <w:p w14:paraId="373537D5" w14:textId="7A8564C0" w:rsidR="003F36A7" w:rsidRPr="00630384" w:rsidRDefault="33B284A1" w:rsidP="00DF04C4">
      <w:pPr>
        <w:pStyle w:val="Nagwek2"/>
      </w:pPr>
      <w:r w:rsidRPr="00630384">
        <w:t xml:space="preserve">Wskaźnik osiągnięcia celu </w:t>
      </w:r>
    </w:p>
    <w:p w14:paraId="075766AC" w14:textId="41E30D4B" w:rsidR="00731C0F" w:rsidRPr="00401C00" w:rsidRDefault="33B284A1" w:rsidP="7CBC9D9C">
      <w:pPr>
        <w:autoSpaceDE w:val="0"/>
        <w:autoSpaceDN w:val="0"/>
        <w:adjustRightInd w:val="0"/>
        <w:spacing w:before="240" w:after="240"/>
        <w:rPr>
          <w:rFonts w:asciiTheme="minorHAnsi" w:hAnsiTheme="minorHAnsi"/>
          <w:color w:val="000000" w:themeColor="text1"/>
          <w:sz w:val="22"/>
          <w:szCs w:val="22"/>
        </w:rPr>
      </w:pPr>
      <w:r w:rsidRPr="7CBC9D9C">
        <w:rPr>
          <w:rFonts w:asciiTheme="minorHAnsi" w:hAnsiTheme="minorHAnsi"/>
          <w:color w:val="000000" w:themeColor="text1"/>
          <w:sz w:val="22"/>
          <w:szCs w:val="22"/>
        </w:rPr>
        <w:t>Stopień realizacji celu programu mierzony jest za pomocą wskaźnik</w:t>
      </w:r>
      <w:r w:rsidR="003A75C3">
        <w:rPr>
          <w:rFonts w:asciiTheme="minorHAnsi" w:hAnsiTheme="minorHAnsi"/>
          <w:color w:val="000000" w:themeColor="text1"/>
          <w:sz w:val="22"/>
          <w:szCs w:val="22"/>
        </w:rPr>
        <w:t>a</w:t>
      </w:r>
      <w:r w:rsidRPr="7CBC9D9C">
        <w:rPr>
          <w:rFonts w:asciiTheme="minorHAnsi" w:hAnsiTheme="minorHAnsi"/>
          <w:color w:val="000000" w:themeColor="text1"/>
          <w:sz w:val="22"/>
          <w:szCs w:val="22"/>
        </w:rPr>
        <w:t xml:space="preserve"> osiągnięcia celu:</w:t>
      </w:r>
    </w:p>
    <w:p w14:paraId="357595CF" w14:textId="58563D41" w:rsidR="00E75DDF" w:rsidRPr="00A77E42" w:rsidRDefault="00A77E42" w:rsidP="0083051C">
      <w:pPr>
        <w:spacing w:line="259" w:lineRule="auto"/>
        <w:jc w:val="both"/>
        <w:rPr>
          <w:rFonts w:asciiTheme="minorHAnsi" w:hAnsiTheme="minorHAnsi"/>
          <w:color w:val="000000" w:themeColor="text1"/>
          <w:sz w:val="22"/>
          <w:szCs w:val="22"/>
        </w:rPr>
      </w:pPr>
      <w:r w:rsidRPr="00A77E42">
        <w:rPr>
          <w:rFonts w:asciiTheme="minorHAnsi" w:hAnsiTheme="minorHAnsi"/>
          <w:b/>
          <w:bCs/>
          <w:color w:val="000000" w:themeColor="text1"/>
          <w:sz w:val="22"/>
          <w:szCs w:val="22"/>
        </w:rPr>
        <w:t>Pojemność systemów magazynowania energii elektrycznej (MWh)</w:t>
      </w:r>
      <w:r>
        <w:rPr>
          <w:rFonts w:asciiTheme="minorHAnsi" w:hAnsiTheme="minorHAnsi"/>
          <w:color w:val="000000" w:themeColor="text1"/>
          <w:sz w:val="22"/>
          <w:szCs w:val="22"/>
        </w:rPr>
        <w:t>.</w:t>
      </w:r>
    </w:p>
    <w:p w14:paraId="20E9E6ED" w14:textId="7EB3AD42" w:rsidR="00675EFD" w:rsidRPr="00B86332" w:rsidRDefault="00B77239" w:rsidP="0083051C">
      <w:pPr>
        <w:spacing w:line="259" w:lineRule="auto"/>
        <w:jc w:val="both"/>
        <w:rPr>
          <w:rFonts w:asciiTheme="minorHAnsi" w:hAnsiTheme="minorHAnsi"/>
          <w:color w:val="000000" w:themeColor="text1"/>
          <w:sz w:val="22"/>
        </w:rPr>
      </w:pPr>
      <w:r w:rsidRPr="0041767E">
        <w:rPr>
          <w:rFonts w:asciiTheme="minorHAnsi" w:hAnsiTheme="minorHAnsi"/>
          <w:color w:val="000000"/>
          <w:sz w:val="22"/>
          <w:szCs w:val="22"/>
        </w:rPr>
        <w:t xml:space="preserve">Planowana wartość wskaźnika osiągnięcia celu </w:t>
      </w:r>
      <w:r>
        <w:rPr>
          <w:rFonts w:asciiTheme="minorHAnsi" w:hAnsiTheme="minorHAnsi"/>
          <w:color w:val="000000"/>
          <w:sz w:val="22"/>
          <w:szCs w:val="22"/>
        </w:rPr>
        <w:t xml:space="preserve">dla bezzwrotnych form dofinansowania </w:t>
      </w:r>
      <w:r w:rsidRPr="0041767E">
        <w:rPr>
          <w:rFonts w:asciiTheme="minorHAnsi" w:hAnsiTheme="minorHAnsi"/>
          <w:color w:val="000000"/>
          <w:sz w:val="22"/>
          <w:szCs w:val="22"/>
        </w:rPr>
        <w:t>wynosi co najmniej</w:t>
      </w:r>
      <w:r>
        <w:rPr>
          <w:rFonts w:asciiTheme="minorHAnsi" w:hAnsiTheme="minorHAnsi"/>
          <w:color w:val="000000"/>
          <w:sz w:val="22"/>
          <w:szCs w:val="22"/>
        </w:rPr>
        <w:t>:</w:t>
      </w:r>
      <w:r w:rsidRPr="0041767E">
        <w:rPr>
          <w:rFonts w:asciiTheme="minorHAnsi" w:hAnsiTheme="minorHAnsi"/>
          <w:color w:val="000000"/>
          <w:sz w:val="22"/>
          <w:szCs w:val="22"/>
        </w:rPr>
        <w:t xml:space="preserve"> </w:t>
      </w:r>
      <w:r w:rsidRPr="00376804">
        <w:rPr>
          <w:rFonts w:asciiTheme="minorHAnsi" w:hAnsiTheme="minorHAnsi"/>
          <w:color w:val="000000" w:themeColor="text1"/>
          <w:sz w:val="22"/>
          <w:szCs w:val="22"/>
        </w:rPr>
        <w:t xml:space="preserve"> 262 MWh</w:t>
      </w:r>
      <w:r>
        <w:rPr>
          <w:rFonts w:asciiTheme="minorHAnsi" w:hAnsiTheme="minorHAnsi"/>
          <w:color w:val="000000" w:themeColor="text1"/>
          <w:sz w:val="22"/>
          <w:szCs w:val="22"/>
        </w:rPr>
        <w:t>.</w:t>
      </w:r>
    </w:p>
    <w:p w14:paraId="21D2629C" w14:textId="61F389A3" w:rsidR="00CD5C81" w:rsidRPr="00401C00" w:rsidRDefault="33B284A1" w:rsidP="00DF04C4">
      <w:pPr>
        <w:pStyle w:val="Nagwek2"/>
        <w:rPr>
          <w:color w:val="000000"/>
        </w:rPr>
      </w:pPr>
      <w:r w:rsidRPr="33B284A1">
        <w:t xml:space="preserve">Budżet </w:t>
      </w:r>
    </w:p>
    <w:p w14:paraId="1F1DB917" w14:textId="00C2AA38" w:rsidR="009317EA" w:rsidRPr="00401C00" w:rsidRDefault="34A40F4C" w:rsidP="34A40F4C">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sz w:val="22"/>
          <w:szCs w:val="22"/>
        </w:rPr>
      </w:pPr>
      <w:r w:rsidRPr="7CBC9D9C">
        <w:rPr>
          <w:rFonts w:asciiTheme="minorHAnsi" w:hAnsiTheme="minorHAnsi"/>
          <w:color w:val="000000" w:themeColor="text1"/>
          <w:sz w:val="22"/>
          <w:szCs w:val="22"/>
        </w:rPr>
        <w:t xml:space="preserve">Budżet na realizację celu programu wynosi </w:t>
      </w:r>
      <w:r w:rsidRPr="7CBC9D9C">
        <w:rPr>
          <w:rFonts w:asciiTheme="minorHAnsi" w:hAnsiTheme="minorHAnsi"/>
          <w:b/>
          <w:bCs/>
          <w:color w:val="000000" w:themeColor="text1"/>
          <w:sz w:val="22"/>
          <w:szCs w:val="22"/>
        </w:rPr>
        <w:t xml:space="preserve">do </w:t>
      </w:r>
      <w:r w:rsidR="00AC72BC">
        <w:rPr>
          <w:rFonts w:asciiTheme="minorHAnsi" w:hAnsiTheme="minorHAnsi"/>
          <w:b/>
          <w:bCs/>
          <w:color w:val="000000" w:themeColor="text1"/>
          <w:sz w:val="22"/>
          <w:szCs w:val="22"/>
        </w:rPr>
        <w:t>1 000 000,00</w:t>
      </w:r>
      <w:r w:rsidR="1310EC7D" w:rsidRPr="7CBC9D9C">
        <w:rPr>
          <w:rFonts w:asciiTheme="minorHAnsi" w:hAnsiTheme="minorHAnsi"/>
          <w:b/>
          <w:bCs/>
          <w:color w:val="000000" w:themeColor="text1"/>
          <w:sz w:val="22"/>
          <w:szCs w:val="22"/>
        </w:rPr>
        <w:t xml:space="preserve"> </w:t>
      </w:r>
      <w:r w:rsidR="005227E3">
        <w:rPr>
          <w:rFonts w:asciiTheme="minorHAnsi" w:hAnsiTheme="minorHAnsi"/>
          <w:b/>
          <w:bCs/>
          <w:color w:val="000000" w:themeColor="text1"/>
          <w:sz w:val="22"/>
          <w:szCs w:val="22"/>
        </w:rPr>
        <w:t xml:space="preserve">tys. </w:t>
      </w:r>
      <w:r w:rsidR="1310EC7D" w:rsidRPr="7CBC9D9C">
        <w:rPr>
          <w:rFonts w:asciiTheme="minorHAnsi" w:hAnsiTheme="minorHAnsi"/>
          <w:b/>
          <w:bCs/>
          <w:color w:val="000000" w:themeColor="text1"/>
          <w:sz w:val="22"/>
          <w:szCs w:val="22"/>
        </w:rPr>
        <w:t>zł</w:t>
      </w:r>
      <w:r w:rsidR="7181F34C" w:rsidRPr="7CBC9D9C">
        <w:rPr>
          <w:rFonts w:asciiTheme="minorHAnsi" w:hAnsiTheme="minorHAnsi"/>
          <w:b/>
          <w:bCs/>
          <w:color w:val="000000" w:themeColor="text1"/>
          <w:sz w:val="22"/>
          <w:szCs w:val="22"/>
        </w:rPr>
        <w:t xml:space="preserve"> </w:t>
      </w:r>
      <w:r w:rsidRPr="7CBC9D9C">
        <w:rPr>
          <w:rFonts w:asciiTheme="minorHAnsi" w:hAnsiTheme="minorHAnsi"/>
          <w:color w:val="000000" w:themeColor="text1"/>
          <w:sz w:val="22"/>
          <w:szCs w:val="22"/>
        </w:rPr>
        <w:t>w tym:</w:t>
      </w:r>
    </w:p>
    <w:p w14:paraId="52526698" w14:textId="1A9B9583" w:rsidR="009317EA" w:rsidRPr="00401C00" w:rsidRDefault="34A40F4C" w:rsidP="34A40F4C">
      <w:pPr>
        <w:spacing w:before="60" w:after="60"/>
        <w:rPr>
          <w:rFonts w:asciiTheme="minorHAnsi" w:hAnsiTheme="minorHAnsi"/>
          <w:sz w:val="22"/>
          <w:szCs w:val="22"/>
        </w:rPr>
      </w:pPr>
      <w:r w:rsidRPr="7CBC9D9C">
        <w:rPr>
          <w:rFonts w:asciiTheme="minorHAnsi" w:hAnsiTheme="minorHAnsi"/>
          <w:sz w:val="22"/>
          <w:szCs w:val="22"/>
        </w:rPr>
        <w:t xml:space="preserve">dla bezzwrotnych form dofinansowania – do </w:t>
      </w:r>
      <w:r w:rsidR="00AC72BC">
        <w:rPr>
          <w:rFonts w:asciiTheme="minorHAnsi" w:hAnsiTheme="minorHAnsi"/>
          <w:sz w:val="22"/>
          <w:szCs w:val="22"/>
        </w:rPr>
        <w:t>1 000 000</w:t>
      </w:r>
      <w:r w:rsidR="002261A3">
        <w:rPr>
          <w:rFonts w:asciiTheme="minorHAnsi" w:hAnsiTheme="minorHAnsi"/>
          <w:sz w:val="22"/>
          <w:szCs w:val="22"/>
        </w:rPr>
        <w:t>,00</w:t>
      </w:r>
      <w:r w:rsidR="25C07D87" w:rsidRPr="7CBC9D9C">
        <w:rPr>
          <w:rFonts w:asciiTheme="minorHAnsi" w:hAnsiTheme="minorHAnsi"/>
          <w:sz w:val="22"/>
          <w:szCs w:val="22"/>
        </w:rPr>
        <w:t xml:space="preserve"> </w:t>
      </w:r>
      <w:r w:rsidR="005227E3">
        <w:rPr>
          <w:rFonts w:asciiTheme="minorHAnsi" w:hAnsiTheme="minorHAnsi"/>
          <w:sz w:val="22"/>
          <w:szCs w:val="22"/>
        </w:rPr>
        <w:t xml:space="preserve">tys. </w:t>
      </w:r>
      <w:r w:rsidR="25C07D87" w:rsidRPr="7CBC9D9C">
        <w:rPr>
          <w:rFonts w:asciiTheme="minorHAnsi" w:hAnsiTheme="minorHAnsi"/>
          <w:sz w:val="22"/>
          <w:szCs w:val="22"/>
        </w:rPr>
        <w:t>zł</w:t>
      </w:r>
      <w:r w:rsidR="00595C43">
        <w:rPr>
          <w:rFonts w:asciiTheme="minorHAnsi" w:hAnsiTheme="minorHAnsi"/>
          <w:sz w:val="22"/>
          <w:szCs w:val="22"/>
        </w:rPr>
        <w:t>.</w:t>
      </w:r>
    </w:p>
    <w:p w14:paraId="54A70FF2" w14:textId="04AD9B8D" w:rsidR="005E49F1" w:rsidRPr="00401C00" w:rsidRDefault="33B284A1" w:rsidP="00DF04C4">
      <w:pPr>
        <w:pStyle w:val="Nagwek2"/>
        <w:rPr>
          <w:color w:val="000000"/>
        </w:rPr>
      </w:pPr>
      <w:r w:rsidRPr="33B284A1">
        <w:t xml:space="preserve">Okres wdrażania </w:t>
      </w:r>
    </w:p>
    <w:p w14:paraId="2B753958" w14:textId="40851FDD" w:rsidR="005A7250" w:rsidRPr="005A7250" w:rsidRDefault="0082500F" w:rsidP="005A7250">
      <w:pPr>
        <w:pStyle w:val="Akapitzlist"/>
        <w:tabs>
          <w:tab w:val="left" w:pos="284"/>
        </w:tabs>
        <w:autoSpaceDE w:val="0"/>
        <w:autoSpaceDN w:val="0"/>
        <w:adjustRightInd w:val="0"/>
        <w:spacing w:before="60" w:after="60"/>
        <w:ind w:left="0"/>
        <w:contextualSpacing w:val="0"/>
        <w:jc w:val="both"/>
        <w:rPr>
          <w:rFonts w:asciiTheme="minorHAnsi" w:hAnsiTheme="minorHAnsi"/>
          <w:color w:val="000000" w:themeColor="text1"/>
          <w:sz w:val="22"/>
          <w:szCs w:val="22"/>
        </w:rPr>
      </w:pPr>
      <w:r>
        <w:rPr>
          <w:rFonts w:asciiTheme="minorHAnsi" w:hAnsiTheme="minorHAnsi"/>
          <w:color w:val="000000" w:themeColor="text1"/>
          <w:sz w:val="22"/>
          <w:szCs w:val="22"/>
        </w:rPr>
        <w:t>Program realizowany będzie w latach 202</w:t>
      </w:r>
      <w:r w:rsidR="005C484F">
        <w:rPr>
          <w:rFonts w:asciiTheme="minorHAnsi" w:hAnsiTheme="minorHAnsi"/>
          <w:color w:val="000000" w:themeColor="text1"/>
          <w:sz w:val="22"/>
          <w:szCs w:val="22"/>
        </w:rPr>
        <w:t>3</w:t>
      </w:r>
      <w:r>
        <w:rPr>
          <w:rFonts w:asciiTheme="minorHAnsi" w:hAnsiTheme="minorHAnsi"/>
          <w:color w:val="000000" w:themeColor="text1"/>
          <w:sz w:val="22"/>
          <w:szCs w:val="22"/>
        </w:rPr>
        <w:t xml:space="preserve"> – 2026 przy czym:</w:t>
      </w:r>
      <w:r w:rsidR="008D1C89" w:rsidRPr="005A7250">
        <w:rPr>
          <w:rFonts w:asciiTheme="minorHAnsi" w:hAnsiTheme="minorHAnsi"/>
          <w:color w:val="000000" w:themeColor="text1"/>
          <w:sz w:val="22"/>
          <w:szCs w:val="22"/>
        </w:rPr>
        <w:tab/>
      </w:r>
    </w:p>
    <w:p w14:paraId="281B9999" w14:textId="62D60868" w:rsidR="005E49F1" w:rsidRPr="005A7250" w:rsidRDefault="34A40F4C" w:rsidP="00252F95">
      <w:pPr>
        <w:pStyle w:val="Akapitzlist"/>
        <w:numPr>
          <w:ilvl w:val="0"/>
          <w:numId w:val="20"/>
        </w:numPr>
        <w:tabs>
          <w:tab w:val="left" w:pos="284"/>
        </w:tabs>
        <w:autoSpaceDE w:val="0"/>
        <w:autoSpaceDN w:val="0"/>
        <w:adjustRightInd w:val="0"/>
        <w:spacing w:before="60" w:after="60"/>
        <w:contextualSpacing w:val="0"/>
        <w:jc w:val="both"/>
        <w:rPr>
          <w:rFonts w:asciiTheme="minorHAnsi" w:hAnsiTheme="minorHAnsi"/>
          <w:color w:val="000000" w:themeColor="text1"/>
          <w:sz w:val="22"/>
          <w:szCs w:val="22"/>
        </w:rPr>
      </w:pPr>
      <w:r w:rsidRPr="34A40F4C">
        <w:rPr>
          <w:rFonts w:asciiTheme="minorHAnsi" w:hAnsiTheme="minorHAnsi"/>
          <w:color w:val="000000" w:themeColor="text1"/>
          <w:sz w:val="22"/>
          <w:szCs w:val="22"/>
        </w:rPr>
        <w:t xml:space="preserve">zobowiązania (rozumiane jako podpisywanie umów) podejmowane będą </w:t>
      </w:r>
      <w:r w:rsidRPr="0083051C">
        <w:rPr>
          <w:rFonts w:asciiTheme="minorHAnsi" w:hAnsiTheme="minorHAnsi"/>
          <w:color w:val="000000" w:themeColor="text1"/>
          <w:sz w:val="22"/>
          <w:szCs w:val="22"/>
        </w:rPr>
        <w:t xml:space="preserve">do </w:t>
      </w:r>
      <w:r w:rsidR="003A75C3">
        <w:rPr>
          <w:rFonts w:asciiTheme="minorHAnsi" w:hAnsiTheme="minorHAnsi"/>
          <w:color w:val="000000" w:themeColor="text1"/>
          <w:sz w:val="22"/>
          <w:szCs w:val="22"/>
        </w:rPr>
        <w:t>31.12.</w:t>
      </w:r>
      <w:r w:rsidRPr="0083051C">
        <w:rPr>
          <w:rFonts w:asciiTheme="minorHAnsi" w:hAnsiTheme="minorHAnsi"/>
          <w:color w:val="000000" w:themeColor="text1"/>
          <w:sz w:val="22"/>
          <w:szCs w:val="22"/>
        </w:rPr>
        <w:t>202</w:t>
      </w:r>
      <w:r w:rsidR="00334A73" w:rsidRPr="0083051C">
        <w:rPr>
          <w:rFonts w:asciiTheme="minorHAnsi" w:hAnsiTheme="minorHAnsi"/>
          <w:color w:val="000000" w:themeColor="text1"/>
          <w:sz w:val="22"/>
          <w:szCs w:val="22"/>
        </w:rPr>
        <w:t>4</w:t>
      </w:r>
      <w:r w:rsidRPr="0083051C">
        <w:rPr>
          <w:rFonts w:asciiTheme="minorHAnsi" w:hAnsiTheme="minorHAnsi"/>
          <w:color w:val="000000" w:themeColor="text1"/>
          <w:sz w:val="22"/>
          <w:szCs w:val="22"/>
        </w:rPr>
        <w:t xml:space="preserve"> r.,</w:t>
      </w:r>
    </w:p>
    <w:p w14:paraId="4F3AE1F0" w14:textId="2AF652B7" w:rsidR="0066777C" w:rsidRPr="00401C00" w:rsidRDefault="34A40F4C" w:rsidP="00252F95">
      <w:pPr>
        <w:pStyle w:val="Akapitzlist"/>
        <w:numPr>
          <w:ilvl w:val="0"/>
          <w:numId w:val="20"/>
        </w:numPr>
        <w:tabs>
          <w:tab w:val="left" w:pos="284"/>
        </w:tabs>
        <w:autoSpaceDE w:val="0"/>
        <w:autoSpaceDN w:val="0"/>
        <w:adjustRightInd w:val="0"/>
        <w:spacing w:before="60" w:after="60"/>
        <w:contextualSpacing w:val="0"/>
        <w:jc w:val="both"/>
        <w:rPr>
          <w:rFonts w:asciiTheme="minorHAnsi" w:hAnsiTheme="minorHAnsi"/>
          <w:color w:val="000000"/>
          <w:sz w:val="22"/>
          <w:szCs w:val="22"/>
        </w:rPr>
      </w:pPr>
      <w:r w:rsidRPr="34A40F4C">
        <w:rPr>
          <w:rFonts w:asciiTheme="minorHAnsi" w:hAnsiTheme="minorHAnsi"/>
          <w:color w:val="000000" w:themeColor="text1"/>
          <w:sz w:val="22"/>
          <w:szCs w:val="22"/>
        </w:rPr>
        <w:t xml:space="preserve">środki wydatkowane będą do </w:t>
      </w:r>
      <w:r w:rsidR="003A75C3">
        <w:rPr>
          <w:rFonts w:asciiTheme="minorHAnsi" w:hAnsiTheme="minorHAnsi"/>
          <w:color w:val="000000" w:themeColor="text1"/>
          <w:sz w:val="22"/>
          <w:szCs w:val="22"/>
        </w:rPr>
        <w:t>31.12.</w:t>
      </w:r>
      <w:r w:rsidRPr="34A40F4C">
        <w:rPr>
          <w:rFonts w:asciiTheme="minorHAnsi" w:hAnsiTheme="minorHAnsi"/>
          <w:color w:val="000000" w:themeColor="text1"/>
          <w:sz w:val="22"/>
          <w:szCs w:val="22"/>
        </w:rPr>
        <w:t>202</w:t>
      </w:r>
      <w:r w:rsidR="00421DFA">
        <w:rPr>
          <w:rFonts w:asciiTheme="minorHAnsi" w:hAnsiTheme="minorHAnsi"/>
          <w:color w:val="000000" w:themeColor="text1"/>
          <w:sz w:val="22"/>
          <w:szCs w:val="22"/>
        </w:rPr>
        <w:t>6</w:t>
      </w:r>
      <w:r w:rsidRPr="34A40F4C">
        <w:rPr>
          <w:rFonts w:asciiTheme="minorHAnsi" w:hAnsiTheme="minorHAnsi"/>
          <w:color w:val="000000" w:themeColor="text1"/>
          <w:sz w:val="22"/>
          <w:szCs w:val="22"/>
        </w:rPr>
        <w:t xml:space="preserve"> r.</w:t>
      </w:r>
    </w:p>
    <w:p w14:paraId="46CB8082" w14:textId="5F98E522" w:rsidR="00F5249F" w:rsidRPr="00401C00" w:rsidRDefault="33B284A1" w:rsidP="00DF04C4">
      <w:pPr>
        <w:pStyle w:val="Nagwek2"/>
        <w:rPr>
          <w:color w:val="000000"/>
        </w:rPr>
      </w:pPr>
      <w:r w:rsidRPr="33B284A1">
        <w:t>Terminy i sposób składania wniosków</w:t>
      </w:r>
    </w:p>
    <w:p w14:paraId="080DCF4D" w14:textId="4E243820" w:rsidR="005E49F1" w:rsidRPr="00401C00" w:rsidRDefault="501E32B3">
      <w:pPr>
        <w:tabs>
          <w:tab w:val="left" w:pos="284"/>
        </w:tabs>
        <w:autoSpaceDE w:val="0"/>
        <w:autoSpaceDN w:val="0"/>
        <w:adjustRightInd w:val="0"/>
        <w:jc w:val="both"/>
        <w:rPr>
          <w:rFonts w:asciiTheme="minorHAnsi" w:hAnsiTheme="minorHAnsi" w:cstheme="minorBidi"/>
          <w:color w:val="000000"/>
          <w:sz w:val="22"/>
          <w:szCs w:val="22"/>
        </w:rPr>
      </w:pPr>
      <w:r w:rsidRPr="7CBC9D9C">
        <w:rPr>
          <w:rFonts w:asciiTheme="minorHAnsi" w:hAnsiTheme="minorHAnsi"/>
          <w:color w:val="000000" w:themeColor="text1"/>
          <w:sz w:val="22"/>
          <w:szCs w:val="22"/>
        </w:rPr>
        <w:t>Nabór wniosków</w:t>
      </w:r>
      <w:r w:rsidRPr="7CBC9D9C">
        <w:rPr>
          <w:rFonts w:asciiTheme="minorHAnsi" w:hAnsiTheme="minorHAnsi"/>
          <w:sz w:val="22"/>
          <w:szCs w:val="22"/>
        </w:rPr>
        <w:t xml:space="preserve"> odbywa się</w:t>
      </w:r>
      <w:r w:rsidR="007C5D0C">
        <w:rPr>
          <w:rFonts w:asciiTheme="minorHAnsi" w:hAnsiTheme="minorHAnsi"/>
          <w:sz w:val="22"/>
          <w:szCs w:val="22"/>
        </w:rPr>
        <w:t xml:space="preserve"> </w:t>
      </w:r>
      <w:r w:rsidR="00BD4DD5">
        <w:rPr>
          <w:rFonts w:asciiTheme="minorHAnsi" w:hAnsiTheme="minorHAnsi"/>
          <w:sz w:val="22"/>
          <w:szCs w:val="22"/>
        </w:rPr>
        <w:t>w</w:t>
      </w:r>
      <w:r w:rsidRPr="7CBC9D9C">
        <w:rPr>
          <w:rFonts w:asciiTheme="minorHAnsi" w:hAnsiTheme="minorHAnsi"/>
          <w:sz w:val="22"/>
          <w:szCs w:val="22"/>
        </w:rPr>
        <w:t xml:space="preserve"> trybie </w:t>
      </w:r>
      <w:r w:rsidRPr="7CBC9D9C">
        <w:rPr>
          <w:rFonts w:asciiTheme="minorHAnsi" w:hAnsiTheme="minorHAnsi" w:cstheme="minorBidi"/>
          <w:sz w:val="22"/>
          <w:szCs w:val="22"/>
        </w:rPr>
        <w:t>ciągłym</w:t>
      </w:r>
      <w:r w:rsidR="003A75C3">
        <w:rPr>
          <w:rFonts w:asciiTheme="minorHAnsi" w:hAnsiTheme="minorHAnsi" w:cstheme="minorBidi"/>
          <w:sz w:val="22"/>
          <w:szCs w:val="22"/>
        </w:rPr>
        <w:t>,</w:t>
      </w:r>
      <w:r w:rsidR="003A75C3" w:rsidRPr="003A75C3">
        <w:rPr>
          <w:sz w:val="22"/>
          <w:szCs w:val="22"/>
        </w:rPr>
        <w:t xml:space="preserve"> </w:t>
      </w:r>
      <w:r w:rsidR="003A75C3" w:rsidRPr="003A75C3">
        <w:rPr>
          <w:rFonts w:asciiTheme="minorHAnsi" w:hAnsiTheme="minorHAnsi" w:cstheme="minorBidi"/>
          <w:sz w:val="22"/>
          <w:szCs w:val="22"/>
        </w:rPr>
        <w:t>do wyczerpania dedykowanej puli środków</w:t>
      </w:r>
      <w:r w:rsidR="54A291D4" w:rsidRPr="7CBC9D9C">
        <w:rPr>
          <w:rFonts w:asciiTheme="minorHAnsi" w:hAnsiTheme="minorHAnsi" w:cstheme="minorBidi"/>
          <w:sz w:val="22"/>
          <w:szCs w:val="22"/>
        </w:rPr>
        <w:t>.</w:t>
      </w:r>
    </w:p>
    <w:p w14:paraId="14D668CF" w14:textId="04B925DC" w:rsidR="000343DD" w:rsidRPr="00401C00" w:rsidRDefault="00F75465">
      <w:pPr>
        <w:tabs>
          <w:tab w:val="left" w:pos="284"/>
        </w:tabs>
        <w:autoSpaceDE w:val="0"/>
        <w:autoSpaceDN w:val="0"/>
        <w:adjustRightInd w:val="0"/>
        <w:jc w:val="both"/>
        <w:rPr>
          <w:rFonts w:asciiTheme="minorHAnsi" w:hAnsiTheme="minorHAnsi" w:cstheme="minorHAnsi"/>
          <w:color w:val="000000"/>
          <w:sz w:val="22"/>
        </w:rPr>
      </w:pPr>
      <w:r w:rsidRPr="00401C00">
        <w:rPr>
          <w:rFonts w:asciiTheme="minorHAnsi" w:hAnsiTheme="minorHAnsi" w:cstheme="minorHAnsi"/>
          <w:color w:val="000000"/>
          <w:sz w:val="22"/>
        </w:rPr>
        <w:t>Terminy, sposób składania i rozpatrywania wniosków określone zostaną odpowiednio w Regulaminie naboru lub w ogłoszeniu o naborze, które zamieszczone będą na stronie internetowej NFOŚiGW.</w:t>
      </w:r>
    </w:p>
    <w:p w14:paraId="7D2A69CE" w14:textId="3195BBA3" w:rsidR="006574E3" w:rsidRPr="00DF04C4" w:rsidRDefault="501E32B3" w:rsidP="00DF04C4">
      <w:pPr>
        <w:tabs>
          <w:tab w:val="left" w:pos="284"/>
        </w:tabs>
        <w:autoSpaceDE w:val="0"/>
        <w:autoSpaceDN w:val="0"/>
        <w:adjustRightInd w:val="0"/>
        <w:spacing w:after="240"/>
        <w:jc w:val="both"/>
        <w:rPr>
          <w:rFonts w:asciiTheme="minorHAnsi" w:hAnsiTheme="minorHAnsi" w:cstheme="minorBidi"/>
          <w:sz w:val="22"/>
          <w:szCs w:val="22"/>
        </w:rPr>
      </w:pPr>
      <w:r w:rsidRPr="7CBC9D9C">
        <w:rPr>
          <w:rFonts w:asciiTheme="minorHAnsi" w:hAnsiTheme="minorHAnsi" w:cstheme="minorBidi"/>
          <w:sz w:val="22"/>
          <w:szCs w:val="22"/>
        </w:rPr>
        <w:t>W ramach niniejszego programu NFOŚiGW planuje przeprowadzenie trzech naborów wniosków przewidujących dofinansowanie o intensywnościach określonych w ust. 7.2.</w:t>
      </w:r>
    </w:p>
    <w:p w14:paraId="007F8AA5" w14:textId="0A2604E2" w:rsidR="00DA7CFB" w:rsidRPr="00401C00" w:rsidRDefault="33B284A1" w:rsidP="00DF04C4">
      <w:pPr>
        <w:pStyle w:val="Nagwek2"/>
        <w:rPr>
          <w:color w:val="000000"/>
        </w:rPr>
      </w:pPr>
      <w:r w:rsidRPr="33B284A1">
        <w:t xml:space="preserve">Koszty kwalifikowane </w:t>
      </w:r>
    </w:p>
    <w:p w14:paraId="37F68D52" w14:textId="6AB26141" w:rsidR="00E8065C" w:rsidRPr="00285077" w:rsidRDefault="501E32B3" w:rsidP="00293BC5">
      <w:pPr>
        <w:pStyle w:val="Akapitzlist"/>
        <w:numPr>
          <w:ilvl w:val="0"/>
          <w:numId w:val="2"/>
        </w:numPr>
        <w:tabs>
          <w:tab w:val="left" w:pos="284"/>
        </w:tabs>
        <w:autoSpaceDE w:val="0"/>
        <w:autoSpaceDN w:val="0"/>
        <w:adjustRightInd w:val="0"/>
        <w:spacing w:before="240" w:after="60"/>
        <w:ind w:left="284" w:hanging="284"/>
        <w:contextualSpacing w:val="0"/>
        <w:jc w:val="both"/>
        <w:rPr>
          <w:rFonts w:asciiTheme="minorHAnsi" w:hAnsiTheme="minorHAnsi"/>
          <w:sz w:val="22"/>
          <w:szCs w:val="22"/>
        </w:rPr>
      </w:pPr>
      <w:r w:rsidRPr="00285077">
        <w:rPr>
          <w:rFonts w:asciiTheme="minorHAnsi" w:hAnsiTheme="minorHAnsi"/>
          <w:sz w:val="22"/>
          <w:szCs w:val="22"/>
        </w:rPr>
        <w:t xml:space="preserve">okres kwalifikowalności kosztów od </w:t>
      </w:r>
      <w:r w:rsidR="7ACA918D" w:rsidRPr="00285077">
        <w:rPr>
          <w:rFonts w:asciiTheme="minorHAnsi" w:hAnsiTheme="minorHAnsi"/>
          <w:sz w:val="22"/>
          <w:szCs w:val="22"/>
        </w:rPr>
        <w:t>01.01.202</w:t>
      </w:r>
      <w:r w:rsidR="00504A42">
        <w:rPr>
          <w:rFonts w:asciiTheme="minorHAnsi" w:hAnsiTheme="minorHAnsi"/>
          <w:sz w:val="22"/>
          <w:szCs w:val="22"/>
        </w:rPr>
        <w:t>1</w:t>
      </w:r>
      <w:r w:rsidRPr="00285077">
        <w:rPr>
          <w:rFonts w:asciiTheme="minorHAnsi" w:hAnsiTheme="minorHAnsi"/>
          <w:sz w:val="22"/>
          <w:szCs w:val="22"/>
        </w:rPr>
        <w:t xml:space="preserve"> r. do 31.12.202</w:t>
      </w:r>
      <w:r w:rsidR="00741D71" w:rsidRPr="00285077">
        <w:rPr>
          <w:rFonts w:asciiTheme="minorHAnsi" w:hAnsiTheme="minorHAnsi"/>
          <w:sz w:val="22"/>
          <w:szCs w:val="22"/>
        </w:rPr>
        <w:t>6</w:t>
      </w:r>
      <w:r w:rsidRPr="00285077">
        <w:rPr>
          <w:rFonts w:asciiTheme="minorHAnsi" w:hAnsiTheme="minorHAnsi"/>
          <w:sz w:val="22"/>
          <w:szCs w:val="22"/>
        </w:rPr>
        <w:t xml:space="preserve"> r., w którym to okresie poniesione koszty m</w:t>
      </w:r>
      <w:r w:rsidR="00D96519">
        <w:rPr>
          <w:rFonts w:asciiTheme="minorHAnsi" w:hAnsiTheme="minorHAnsi"/>
          <w:sz w:val="22"/>
          <w:szCs w:val="22"/>
        </w:rPr>
        <w:t>ogą być uznane za kwalifikowane;</w:t>
      </w:r>
    </w:p>
    <w:p w14:paraId="0898512B" w14:textId="5100C993" w:rsidR="00F540FE" w:rsidRPr="00A863D0" w:rsidRDefault="00E8065C" w:rsidP="00293BC5">
      <w:pPr>
        <w:pStyle w:val="Tekstpodstawowy"/>
        <w:keepLines w:val="0"/>
        <w:numPr>
          <w:ilvl w:val="0"/>
          <w:numId w:val="2"/>
        </w:numPr>
        <w:spacing w:before="60"/>
        <w:ind w:left="284" w:hanging="284"/>
        <w:rPr>
          <w:rFonts w:asciiTheme="minorHAnsi" w:hAnsiTheme="minorHAnsi" w:cstheme="minorBidi"/>
          <w:color w:val="000000"/>
          <w:spacing w:val="0"/>
        </w:rPr>
      </w:pPr>
      <w:r w:rsidRPr="00A863D0">
        <w:rPr>
          <w:rFonts w:asciiTheme="minorHAnsi" w:hAnsiTheme="minorHAnsi" w:cstheme="minorBidi"/>
          <w:color w:val="000000"/>
          <w:spacing w:val="0"/>
        </w:rPr>
        <w:t xml:space="preserve">kwalifikowalność kosztów ustala się zgodnie z „Wytycznymi w zakresie kosztów kwalifikowalnych”, </w:t>
      </w:r>
      <w:r w:rsidR="003A75C3">
        <w:rPr>
          <w:rFonts w:asciiTheme="minorHAnsi" w:hAnsiTheme="minorHAnsi" w:cstheme="minorBidi"/>
          <w:color w:val="000000"/>
          <w:spacing w:val="0"/>
        </w:rPr>
        <w:t xml:space="preserve">z zastrzeżeniem, że </w:t>
      </w:r>
      <w:r w:rsidRPr="00A863D0">
        <w:rPr>
          <w:rFonts w:asciiTheme="minorHAnsi" w:hAnsiTheme="minorHAnsi" w:cstheme="minorBidi"/>
          <w:color w:val="000000"/>
          <w:spacing w:val="0"/>
        </w:rPr>
        <w:t xml:space="preserve">kwalifikowane są następujące koszty: </w:t>
      </w:r>
    </w:p>
    <w:p w14:paraId="6C99A739" w14:textId="6871E210" w:rsidR="00F540FE" w:rsidRPr="00630384" w:rsidRDefault="00E8065C" w:rsidP="00293BC5">
      <w:pPr>
        <w:pStyle w:val="Tekstpodstawowy"/>
        <w:keepLines w:val="0"/>
        <w:numPr>
          <w:ilvl w:val="0"/>
          <w:numId w:val="7"/>
        </w:numPr>
        <w:spacing w:before="60"/>
        <w:rPr>
          <w:rFonts w:asciiTheme="minorHAnsi" w:eastAsiaTheme="minorEastAsia" w:hAnsiTheme="minorHAnsi" w:cstheme="minorBidi"/>
          <w:color w:val="000000"/>
          <w:spacing w:val="0"/>
          <w:szCs w:val="22"/>
        </w:rPr>
      </w:pPr>
      <w:r w:rsidRPr="00A863D0">
        <w:rPr>
          <w:rFonts w:asciiTheme="minorHAnsi" w:hAnsiTheme="minorHAnsi" w:cstheme="minorBidi"/>
          <w:color w:val="000000"/>
          <w:spacing w:val="0"/>
        </w:rPr>
        <w:lastRenderedPageBreak/>
        <w:t>koszty</w:t>
      </w:r>
      <w:r w:rsidR="006A7F29" w:rsidRPr="00A863D0">
        <w:rPr>
          <w:rFonts w:ascii="Calibri" w:eastAsia="Calibri" w:hAnsi="Calibri" w:cs="Calibri"/>
          <w:szCs w:val="22"/>
        </w:rPr>
        <w:t xml:space="preserve"> </w:t>
      </w:r>
      <w:r w:rsidR="002A5D3B">
        <w:rPr>
          <w:rFonts w:ascii="Calibri" w:eastAsia="Calibri" w:hAnsi="Calibri" w:cs="Calibri"/>
          <w:szCs w:val="22"/>
        </w:rPr>
        <w:t>uzyskania niezbędnych zgód i/lub certyfikatów</w:t>
      </w:r>
      <w:r w:rsidRPr="00A863D0">
        <w:rPr>
          <w:rFonts w:asciiTheme="minorHAnsi" w:hAnsiTheme="minorHAnsi" w:cstheme="minorBidi"/>
          <w:color w:val="000000"/>
          <w:spacing w:val="0"/>
        </w:rPr>
        <w:t xml:space="preserve">, </w:t>
      </w:r>
    </w:p>
    <w:p w14:paraId="062C23AB" w14:textId="1ADA6295" w:rsidR="00610A3F" w:rsidRPr="00630384" w:rsidRDefault="00610A3F" w:rsidP="00293BC5">
      <w:pPr>
        <w:pStyle w:val="Tekstpodstawowy"/>
        <w:keepLines w:val="0"/>
        <w:numPr>
          <w:ilvl w:val="0"/>
          <w:numId w:val="7"/>
        </w:numPr>
        <w:spacing w:before="60"/>
        <w:rPr>
          <w:rFonts w:asciiTheme="minorHAnsi" w:eastAsiaTheme="minorEastAsia" w:hAnsiTheme="minorHAnsi" w:cstheme="minorBidi"/>
          <w:color w:val="000000"/>
          <w:spacing w:val="0"/>
          <w:szCs w:val="22"/>
        </w:rPr>
      </w:pPr>
      <w:r w:rsidRPr="00A863D0">
        <w:rPr>
          <w:rFonts w:asciiTheme="minorHAnsi" w:hAnsiTheme="minorHAnsi" w:cstheme="minorBidi"/>
          <w:color w:val="000000"/>
          <w:spacing w:val="0"/>
        </w:rPr>
        <w:t xml:space="preserve">koszty </w:t>
      </w:r>
      <w:r w:rsidR="002A5D3B">
        <w:rPr>
          <w:rFonts w:asciiTheme="minorHAnsi" w:hAnsiTheme="minorHAnsi" w:cstheme="minorBidi"/>
          <w:color w:val="000000"/>
          <w:spacing w:val="0"/>
        </w:rPr>
        <w:t>prac projektowych,</w:t>
      </w:r>
    </w:p>
    <w:p w14:paraId="0D99BCB1" w14:textId="5E8A1178" w:rsidR="00DD1E3A" w:rsidRPr="002A5D3B" w:rsidRDefault="002A5D3B" w:rsidP="00293BC5">
      <w:pPr>
        <w:pStyle w:val="Tekstpodstawowy"/>
        <w:keepLines w:val="0"/>
        <w:numPr>
          <w:ilvl w:val="0"/>
          <w:numId w:val="7"/>
        </w:numPr>
        <w:spacing w:before="60"/>
        <w:rPr>
          <w:rFonts w:asciiTheme="minorHAnsi" w:eastAsiaTheme="minorEastAsia" w:hAnsiTheme="minorHAnsi" w:cstheme="minorBidi"/>
          <w:color w:val="000000"/>
          <w:spacing w:val="0"/>
          <w:szCs w:val="22"/>
        </w:rPr>
      </w:pPr>
      <w:r w:rsidRPr="002A5D3B">
        <w:rPr>
          <w:rFonts w:asciiTheme="minorHAnsi" w:hAnsiTheme="minorHAnsi" w:cstheme="minorBidi"/>
          <w:color w:val="000000"/>
          <w:spacing w:val="0"/>
        </w:rPr>
        <w:t xml:space="preserve">koszty robót budowlanych </w:t>
      </w:r>
      <w:r w:rsidR="00E00D79">
        <w:rPr>
          <w:rFonts w:asciiTheme="minorHAnsi" w:hAnsiTheme="minorHAnsi" w:cstheme="minorBidi"/>
          <w:color w:val="000000"/>
          <w:spacing w:val="0"/>
        </w:rPr>
        <w:t xml:space="preserve">i materiałów </w:t>
      </w:r>
      <w:r w:rsidRPr="002A5D3B">
        <w:rPr>
          <w:rFonts w:asciiTheme="minorHAnsi" w:hAnsiTheme="minorHAnsi" w:cstheme="minorBidi"/>
          <w:color w:val="000000"/>
          <w:spacing w:val="0"/>
        </w:rPr>
        <w:t>(w tym dostawa oraz montaż magazynu),</w:t>
      </w:r>
    </w:p>
    <w:p w14:paraId="37B182F0" w14:textId="71CD0D5F" w:rsidR="00DD1E3A" w:rsidRPr="00DD1E3A" w:rsidRDefault="00E00D79" w:rsidP="006574E3">
      <w:pPr>
        <w:pStyle w:val="Tekstpodstawowy"/>
        <w:keepLines w:val="0"/>
        <w:numPr>
          <w:ilvl w:val="0"/>
          <w:numId w:val="7"/>
        </w:numPr>
        <w:spacing w:before="60"/>
        <w:rPr>
          <w:rFonts w:asciiTheme="minorHAnsi" w:eastAsiaTheme="minorEastAsia" w:hAnsiTheme="minorHAnsi" w:cstheme="minorBidi"/>
          <w:color w:val="000000"/>
          <w:spacing w:val="0"/>
          <w:szCs w:val="22"/>
        </w:rPr>
      </w:pPr>
      <w:r w:rsidRPr="00DD1E3A">
        <w:rPr>
          <w:rFonts w:asciiTheme="minorHAnsi" w:eastAsiaTheme="minorEastAsia" w:hAnsiTheme="minorHAnsi" w:cstheme="minorBidi"/>
          <w:color w:val="000000"/>
          <w:spacing w:val="0"/>
          <w:szCs w:val="22"/>
        </w:rPr>
        <w:t>koszt zakupu gruntów</w:t>
      </w:r>
      <w:r w:rsidR="002F3749" w:rsidRPr="00DD1E3A">
        <w:rPr>
          <w:rFonts w:asciiTheme="minorHAnsi" w:eastAsiaTheme="minorEastAsia" w:hAnsiTheme="minorHAnsi" w:cstheme="minorBidi"/>
          <w:color w:val="000000"/>
          <w:spacing w:val="0"/>
          <w:szCs w:val="22"/>
        </w:rPr>
        <w:t xml:space="preserve"> w wys</w:t>
      </w:r>
      <w:r w:rsidR="001A799A" w:rsidRPr="00DD1E3A">
        <w:rPr>
          <w:rFonts w:asciiTheme="minorHAnsi" w:eastAsiaTheme="minorEastAsia" w:hAnsiTheme="minorHAnsi" w:cstheme="minorBidi"/>
          <w:color w:val="000000"/>
          <w:spacing w:val="0"/>
          <w:szCs w:val="22"/>
        </w:rPr>
        <w:t>o</w:t>
      </w:r>
      <w:r w:rsidR="002F3749" w:rsidRPr="00DD1E3A">
        <w:rPr>
          <w:rFonts w:asciiTheme="minorHAnsi" w:eastAsiaTheme="minorEastAsia" w:hAnsiTheme="minorHAnsi" w:cstheme="minorBidi"/>
          <w:color w:val="000000"/>
          <w:spacing w:val="0"/>
          <w:szCs w:val="22"/>
        </w:rPr>
        <w:t>kości nie większej niż 10% wartości kosztów kwalifikowanych inwestycji</w:t>
      </w:r>
      <w:r w:rsidR="00115A9A" w:rsidRPr="00DD1E3A">
        <w:rPr>
          <w:rFonts w:asciiTheme="minorHAnsi" w:eastAsiaTheme="minorEastAsia" w:hAnsiTheme="minorHAnsi" w:cstheme="minorBidi"/>
          <w:color w:val="000000"/>
          <w:spacing w:val="0"/>
          <w:szCs w:val="22"/>
        </w:rPr>
        <w:t>,</w:t>
      </w:r>
      <w:r w:rsidR="00345995" w:rsidRPr="00DD1E3A">
        <w:rPr>
          <w:rFonts w:asciiTheme="minorHAnsi" w:eastAsiaTheme="minorEastAsia" w:hAnsiTheme="minorHAnsi" w:cstheme="minorBidi"/>
          <w:color w:val="000000"/>
          <w:spacing w:val="0"/>
          <w:szCs w:val="22"/>
        </w:rPr>
        <w:t xml:space="preserve"> </w:t>
      </w:r>
    </w:p>
    <w:p w14:paraId="4DC7C330" w14:textId="74D48E91" w:rsidR="00115A9A" w:rsidRPr="00DD1E3A" w:rsidRDefault="00115A9A" w:rsidP="006574E3">
      <w:pPr>
        <w:pStyle w:val="Tekstpodstawowy"/>
        <w:keepLines w:val="0"/>
        <w:numPr>
          <w:ilvl w:val="0"/>
          <w:numId w:val="7"/>
        </w:numPr>
        <w:spacing w:before="60"/>
        <w:rPr>
          <w:rFonts w:asciiTheme="minorHAnsi" w:eastAsiaTheme="minorEastAsia" w:hAnsiTheme="minorHAnsi" w:cstheme="minorBidi"/>
          <w:color w:val="000000"/>
          <w:spacing w:val="0"/>
          <w:szCs w:val="22"/>
        </w:rPr>
      </w:pPr>
      <w:r w:rsidRPr="00DD1E3A">
        <w:rPr>
          <w:rFonts w:asciiTheme="minorHAnsi" w:hAnsiTheme="minorHAnsi" w:cstheme="minorBidi"/>
          <w:color w:val="000000"/>
          <w:spacing w:val="0"/>
        </w:rPr>
        <w:t>wartości niematerialne i prawne (m.in. oprogramowanie, licencje, służebności)</w:t>
      </w:r>
      <w:r w:rsidR="002F3749" w:rsidRPr="00DD1E3A">
        <w:rPr>
          <w:rFonts w:asciiTheme="minorHAnsi" w:eastAsiaTheme="minorEastAsia" w:hAnsiTheme="minorHAnsi" w:cstheme="minorBidi"/>
          <w:color w:val="000000"/>
          <w:spacing w:val="0"/>
          <w:szCs w:val="22"/>
        </w:rPr>
        <w:t xml:space="preserve"> w wys</w:t>
      </w:r>
      <w:r w:rsidR="001A799A" w:rsidRPr="00DD1E3A">
        <w:rPr>
          <w:rFonts w:asciiTheme="minorHAnsi" w:eastAsiaTheme="minorEastAsia" w:hAnsiTheme="minorHAnsi" w:cstheme="minorBidi"/>
          <w:color w:val="000000"/>
          <w:spacing w:val="0"/>
          <w:szCs w:val="22"/>
        </w:rPr>
        <w:t>o</w:t>
      </w:r>
      <w:r w:rsidR="002F3749" w:rsidRPr="00DD1E3A">
        <w:rPr>
          <w:rFonts w:asciiTheme="minorHAnsi" w:eastAsiaTheme="minorEastAsia" w:hAnsiTheme="minorHAnsi" w:cstheme="minorBidi"/>
          <w:color w:val="000000"/>
          <w:spacing w:val="0"/>
          <w:szCs w:val="22"/>
        </w:rPr>
        <w:t>kości nie większej niż 3% wartości kosztów kwalifikowanych inwestycji,</w:t>
      </w:r>
    </w:p>
    <w:p w14:paraId="6E552CFF" w14:textId="41996D96" w:rsidR="004A21B0" w:rsidRPr="00630384" w:rsidRDefault="00EF2C45" w:rsidP="00293BC5">
      <w:pPr>
        <w:pStyle w:val="Tekstpodstawowy"/>
        <w:keepLines w:val="0"/>
        <w:numPr>
          <w:ilvl w:val="0"/>
          <w:numId w:val="7"/>
        </w:numPr>
        <w:spacing w:before="60"/>
        <w:rPr>
          <w:rFonts w:asciiTheme="minorHAnsi" w:eastAsiaTheme="minorEastAsia" w:hAnsiTheme="minorHAnsi" w:cstheme="minorBidi"/>
          <w:color w:val="000000"/>
          <w:spacing w:val="0"/>
          <w:szCs w:val="22"/>
        </w:rPr>
      </w:pPr>
      <w:r w:rsidRPr="00630384">
        <w:rPr>
          <w:rFonts w:asciiTheme="minorHAnsi" w:hAnsiTheme="minorHAnsi" w:cstheme="minorBidi"/>
          <w:color w:val="000000"/>
          <w:spacing w:val="0"/>
        </w:rPr>
        <w:t>k</w:t>
      </w:r>
      <w:r w:rsidR="00E8065C" w:rsidRPr="00A863D0">
        <w:rPr>
          <w:rFonts w:asciiTheme="minorHAnsi" w:hAnsiTheme="minorHAnsi" w:cstheme="minorBidi"/>
          <w:color w:val="000000"/>
          <w:spacing w:val="0"/>
        </w:rPr>
        <w:t>oszty</w:t>
      </w:r>
      <w:r w:rsidR="501E32B3" w:rsidRPr="00A863D0">
        <w:rPr>
          <w:rFonts w:ascii="Calibri" w:eastAsia="Calibri" w:hAnsi="Calibri" w:cs="Calibri"/>
          <w:szCs w:val="22"/>
        </w:rPr>
        <w:t xml:space="preserve"> </w:t>
      </w:r>
      <w:r w:rsidR="002A5D3B">
        <w:rPr>
          <w:rFonts w:ascii="Calibri" w:eastAsia="Calibri" w:hAnsi="Calibri" w:cs="Calibri"/>
          <w:szCs w:val="22"/>
        </w:rPr>
        <w:t>nadzoru technicznego</w:t>
      </w:r>
      <w:r w:rsidR="00B37C57" w:rsidRPr="00A863D0">
        <w:rPr>
          <w:rFonts w:asciiTheme="minorHAnsi" w:hAnsiTheme="minorHAnsi" w:cstheme="minorBidi"/>
          <w:color w:val="000000"/>
          <w:spacing w:val="0"/>
        </w:rPr>
        <w:t>,</w:t>
      </w:r>
    </w:p>
    <w:p w14:paraId="6F3CC592" w14:textId="195920AB" w:rsidR="501E32B3" w:rsidRPr="00DE63D2" w:rsidRDefault="002A5D3B" w:rsidP="00293BC5">
      <w:pPr>
        <w:pStyle w:val="Tekstpodstawowy"/>
        <w:keepLines w:val="0"/>
        <w:numPr>
          <w:ilvl w:val="0"/>
          <w:numId w:val="7"/>
        </w:numPr>
        <w:spacing w:before="60"/>
        <w:rPr>
          <w:rFonts w:asciiTheme="minorHAnsi" w:hAnsiTheme="minorHAnsi" w:cstheme="minorBidi"/>
          <w:color w:val="000000"/>
        </w:rPr>
      </w:pPr>
      <w:r>
        <w:rPr>
          <w:rFonts w:asciiTheme="minorHAnsi" w:hAnsiTheme="minorHAnsi" w:cstheme="minorBidi"/>
          <w:color w:val="000000"/>
          <w:spacing w:val="0"/>
        </w:rPr>
        <w:t>k</w:t>
      </w:r>
      <w:r w:rsidR="501E32B3" w:rsidRPr="00630384">
        <w:rPr>
          <w:rFonts w:asciiTheme="minorHAnsi" w:hAnsiTheme="minorHAnsi" w:cstheme="minorBidi"/>
          <w:color w:val="000000"/>
          <w:spacing w:val="0"/>
        </w:rPr>
        <w:t xml:space="preserve">oszty </w:t>
      </w:r>
      <w:r>
        <w:rPr>
          <w:rFonts w:asciiTheme="minorHAnsi" w:hAnsiTheme="minorHAnsi" w:cstheme="minorBidi"/>
          <w:color w:val="000000"/>
          <w:spacing w:val="0"/>
        </w:rPr>
        <w:t>informacji i promocji</w:t>
      </w:r>
      <w:r w:rsidR="00D96519">
        <w:rPr>
          <w:rFonts w:asciiTheme="minorHAnsi" w:hAnsiTheme="minorHAnsi" w:cstheme="minorBidi"/>
          <w:color w:val="000000"/>
          <w:spacing w:val="0"/>
        </w:rPr>
        <w:t>;</w:t>
      </w:r>
    </w:p>
    <w:p w14:paraId="0B46FDF1" w14:textId="7BACA175" w:rsidR="00DE63D2" w:rsidRPr="00630384" w:rsidRDefault="00DE63D2" w:rsidP="00DE63D2">
      <w:pPr>
        <w:pStyle w:val="Tekstpodstawowy"/>
        <w:keepLines w:val="0"/>
        <w:spacing w:before="60"/>
        <w:ind w:left="284"/>
        <w:rPr>
          <w:rFonts w:asciiTheme="minorHAnsi" w:hAnsiTheme="minorHAnsi" w:cstheme="minorBidi"/>
          <w:color w:val="000000"/>
        </w:rPr>
      </w:pPr>
      <w:r w:rsidRPr="00AA36E4">
        <w:rPr>
          <w:rFonts w:asciiTheme="minorHAnsi" w:eastAsia="Calibri" w:hAnsiTheme="minorHAnsi" w:cstheme="minorHAnsi"/>
          <w:szCs w:val="22"/>
          <w:lang w:val="fr"/>
        </w:rPr>
        <w:t xml:space="preserve">w zakresie w jakim </w:t>
      </w:r>
      <w:r w:rsidRPr="00AA36E4">
        <w:rPr>
          <w:rFonts w:asciiTheme="minorHAnsi" w:hAnsiTheme="minorHAnsi" w:cstheme="minorHAnsi"/>
          <w:szCs w:val="22"/>
        </w:rPr>
        <w:t>stanowią uzasadnione koszty działalności operatora systemu dystrybucyjnego</w:t>
      </w:r>
      <w:r>
        <w:rPr>
          <w:rFonts w:asciiTheme="minorHAnsi" w:hAnsiTheme="minorHAnsi" w:cstheme="minorHAnsi"/>
          <w:szCs w:val="22"/>
        </w:rPr>
        <w:t xml:space="preserve"> elektroenergetycznego</w:t>
      </w:r>
      <w:r w:rsidR="00D419FB">
        <w:rPr>
          <w:rFonts w:asciiTheme="minorHAnsi" w:hAnsiTheme="minorHAnsi" w:cstheme="minorHAnsi"/>
          <w:szCs w:val="22"/>
        </w:rPr>
        <w:t>, związane z realizacją inwestycji w magazyny lub inne urządzenia służące stabilizacji sieci.</w:t>
      </w:r>
    </w:p>
    <w:p w14:paraId="17D331EB" w14:textId="46CEA765" w:rsidR="00DB3E66" w:rsidRPr="00DF04C4" w:rsidRDefault="00DB3E66" w:rsidP="00DF04C4">
      <w:pPr>
        <w:pStyle w:val="Akapitzlist"/>
        <w:numPr>
          <w:ilvl w:val="0"/>
          <w:numId w:val="2"/>
        </w:numPr>
        <w:tabs>
          <w:tab w:val="left" w:pos="284"/>
        </w:tabs>
        <w:autoSpaceDE w:val="0"/>
        <w:autoSpaceDN w:val="0"/>
        <w:adjustRightInd w:val="0"/>
        <w:spacing w:before="60" w:after="120"/>
        <w:ind w:left="284" w:hanging="284"/>
        <w:jc w:val="both"/>
        <w:rPr>
          <w:rFonts w:asciiTheme="minorHAnsi" w:hAnsiTheme="minorHAnsi" w:cstheme="minorHAnsi"/>
          <w:color w:val="000000"/>
          <w:sz w:val="22"/>
          <w:szCs w:val="22"/>
        </w:rPr>
      </w:pPr>
      <w:r w:rsidRPr="00A863D0">
        <w:rPr>
          <w:rFonts w:asciiTheme="minorHAnsi" w:hAnsiTheme="minorHAnsi" w:cstheme="minorHAnsi"/>
          <w:color w:val="000000"/>
          <w:sz w:val="22"/>
          <w:szCs w:val="22"/>
        </w:rPr>
        <w:t xml:space="preserve">podatek od towarów i usług (VAT) jest kosztem kwalifikowanym tylko wówczas, gdy jest </w:t>
      </w:r>
      <w:r w:rsidR="00047F10">
        <w:rPr>
          <w:rFonts w:asciiTheme="minorHAnsi" w:hAnsiTheme="minorHAnsi" w:cstheme="minorHAnsi"/>
          <w:color w:val="000000"/>
          <w:sz w:val="22"/>
          <w:szCs w:val="22"/>
        </w:rPr>
        <w:br/>
      </w:r>
      <w:r w:rsidRPr="00A863D0">
        <w:rPr>
          <w:rFonts w:asciiTheme="minorHAnsi" w:hAnsiTheme="minorHAnsi" w:cstheme="minorHAnsi"/>
          <w:color w:val="000000"/>
          <w:sz w:val="22"/>
          <w:szCs w:val="22"/>
        </w:rPr>
        <w:t>on</w:t>
      </w:r>
      <w:r w:rsidR="007362F1">
        <w:rPr>
          <w:rFonts w:asciiTheme="minorHAnsi" w:hAnsiTheme="minorHAnsi" w:cstheme="minorHAnsi"/>
          <w:color w:val="000000"/>
          <w:sz w:val="22"/>
          <w:szCs w:val="22"/>
        </w:rPr>
        <w:t xml:space="preserve"> </w:t>
      </w:r>
      <w:r w:rsidRPr="00A863D0">
        <w:rPr>
          <w:rFonts w:asciiTheme="minorHAnsi" w:hAnsiTheme="minorHAnsi" w:cstheme="minorHAnsi"/>
          <w:color w:val="000000"/>
          <w:sz w:val="22"/>
          <w:szCs w:val="22"/>
        </w:rPr>
        <w:t xml:space="preserve">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w:t>
      </w:r>
      <w:r w:rsidR="00047F10">
        <w:rPr>
          <w:rFonts w:asciiTheme="minorHAnsi" w:hAnsiTheme="minorHAnsi" w:cstheme="minorHAnsi"/>
          <w:color w:val="000000"/>
          <w:sz w:val="22"/>
          <w:szCs w:val="22"/>
        </w:rPr>
        <w:br/>
      </w:r>
      <w:r w:rsidRPr="00A863D0">
        <w:rPr>
          <w:rFonts w:asciiTheme="minorHAnsi" w:hAnsiTheme="minorHAnsi" w:cstheme="minorHAnsi"/>
          <w:color w:val="000000"/>
          <w:sz w:val="22"/>
          <w:szCs w:val="22"/>
        </w:rPr>
        <w:t xml:space="preserve">za kwalifikowany, nawet jeżeli nie został faktycznie odzyskany przez Beneficjenta. Oznacza to, </w:t>
      </w:r>
      <w:r w:rsidR="00047F10">
        <w:rPr>
          <w:rFonts w:asciiTheme="minorHAnsi" w:hAnsiTheme="minorHAnsi" w:cstheme="minorHAnsi"/>
          <w:color w:val="000000"/>
          <w:sz w:val="22"/>
          <w:szCs w:val="22"/>
        </w:rPr>
        <w:br/>
      </w:r>
      <w:r w:rsidRPr="00A863D0">
        <w:rPr>
          <w:rFonts w:asciiTheme="minorHAnsi" w:hAnsiTheme="minorHAnsi" w:cstheme="minorHAnsi"/>
          <w:color w:val="000000"/>
          <w:sz w:val="22"/>
          <w:szCs w:val="22"/>
        </w:rPr>
        <w:t>że w</w:t>
      </w:r>
      <w:r w:rsidR="00AF6C39" w:rsidRPr="00A863D0">
        <w:rPr>
          <w:rFonts w:asciiTheme="minorHAnsi" w:hAnsiTheme="minorHAnsi" w:cstheme="minorHAnsi"/>
          <w:color w:val="000000"/>
          <w:sz w:val="22"/>
          <w:szCs w:val="22"/>
        </w:rPr>
        <w:t> </w:t>
      </w:r>
      <w:r w:rsidRPr="00A863D0">
        <w:rPr>
          <w:rFonts w:asciiTheme="minorHAnsi" w:hAnsiTheme="minorHAnsi" w:cstheme="minorHAnsi"/>
          <w:color w:val="000000"/>
          <w:sz w:val="22"/>
          <w:szCs w:val="22"/>
        </w:rPr>
        <w:t xml:space="preserve"> przypadkach, gdy Beneficjent może odliczyć podatek VAT, ale rezygnuje z tej możliwości, podatek VAT nie jest kosztem kwalifikowanym. </w:t>
      </w:r>
    </w:p>
    <w:p w14:paraId="1C2EBEE5" w14:textId="1D9DFD8C" w:rsidR="00E5082D" w:rsidRPr="00401C00" w:rsidRDefault="33B284A1" w:rsidP="00DF04C4">
      <w:pPr>
        <w:pStyle w:val="Nagwek2"/>
        <w:rPr>
          <w:color w:val="000000"/>
        </w:rPr>
      </w:pPr>
      <w:r w:rsidRPr="5EBE894A">
        <w:t xml:space="preserve">Formy i warunki udzielania dofinansowania </w:t>
      </w:r>
    </w:p>
    <w:p w14:paraId="485E0559" w14:textId="08B021BD" w:rsidR="001D6399" w:rsidRPr="00DF04C4" w:rsidRDefault="00DF04C4" w:rsidP="00DF04C4">
      <w:pPr>
        <w:pStyle w:val="Nagwek2"/>
        <w:numPr>
          <w:ilvl w:val="0"/>
          <w:numId w:val="0"/>
        </w:numPr>
        <w:ind w:left="360"/>
      </w:pPr>
      <w:r>
        <w:t xml:space="preserve">7.1 </w:t>
      </w:r>
      <w:r w:rsidRPr="00DF04C4">
        <w:t>F</w:t>
      </w:r>
      <w:r w:rsidR="00B36E2E" w:rsidRPr="00DF04C4">
        <w:t>orm</w:t>
      </w:r>
      <w:r w:rsidR="000F2A93" w:rsidRPr="00DF04C4">
        <w:t>y</w:t>
      </w:r>
      <w:r w:rsidR="00EF2200" w:rsidRPr="00DF04C4">
        <w:t xml:space="preserve"> dofinansowania</w:t>
      </w:r>
    </w:p>
    <w:p w14:paraId="02B83C7C" w14:textId="1C5EA116" w:rsidR="501E32B3" w:rsidRPr="00DF04C4" w:rsidRDefault="501E32B3" w:rsidP="00DF04C4">
      <w:pPr>
        <w:pStyle w:val="Akapitzlist"/>
        <w:autoSpaceDE w:val="0"/>
        <w:autoSpaceDN w:val="0"/>
        <w:adjustRightInd w:val="0"/>
        <w:spacing w:before="120" w:after="240"/>
        <w:ind w:left="0"/>
        <w:contextualSpacing w:val="0"/>
        <w:jc w:val="both"/>
        <w:rPr>
          <w:rFonts w:asciiTheme="minorHAnsi" w:hAnsiTheme="minorHAnsi"/>
          <w:sz w:val="22"/>
          <w:szCs w:val="22"/>
        </w:rPr>
      </w:pPr>
      <w:r w:rsidRPr="501E32B3">
        <w:rPr>
          <w:rFonts w:asciiTheme="minorHAnsi" w:hAnsiTheme="minorHAnsi"/>
          <w:sz w:val="22"/>
          <w:szCs w:val="22"/>
        </w:rPr>
        <w:t>1) dotacja</w:t>
      </w:r>
      <w:r w:rsidR="00713C14">
        <w:rPr>
          <w:rFonts w:asciiTheme="minorHAnsi" w:hAnsiTheme="minorHAnsi"/>
          <w:sz w:val="22"/>
          <w:szCs w:val="22"/>
        </w:rPr>
        <w:t>.</w:t>
      </w:r>
    </w:p>
    <w:p w14:paraId="67AA161A" w14:textId="76BBB422" w:rsidR="00EF2200" w:rsidRPr="00401C00" w:rsidRDefault="00FC3057" w:rsidP="00DF04C4">
      <w:pPr>
        <w:pStyle w:val="Nagwek2"/>
        <w:numPr>
          <w:ilvl w:val="1"/>
          <w:numId w:val="18"/>
        </w:numPr>
      </w:pPr>
      <w:r w:rsidRPr="00401C00">
        <w:t xml:space="preserve">Intensywność dofinansowania </w:t>
      </w:r>
    </w:p>
    <w:p w14:paraId="0C7AE0BF" w14:textId="222E0178" w:rsidR="00B6751D" w:rsidRDefault="00B92AAA" w:rsidP="00BD4DD5">
      <w:pPr>
        <w:autoSpaceDE w:val="0"/>
        <w:autoSpaceDN w:val="0"/>
        <w:adjustRightInd w:val="0"/>
        <w:spacing w:before="120"/>
        <w:jc w:val="both"/>
        <w:rPr>
          <w:rFonts w:asciiTheme="minorHAnsi" w:hAnsiTheme="minorHAnsi"/>
          <w:sz w:val="22"/>
          <w:szCs w:val="22"/>
        </w:rPr>
      </w:pPr>
      <w:r>
        <w:rPr>
          <w:rFonts w:asciiTheme="minorHAnsi" w:hAnsiTheme="minorHAnsi"/>
          <w:sz w:val="22"/>
          <w:szCs w:val="22"/>
        </w:rPr>
        <w:t>D</w:t>
      </w:r>
      <w:r w:rsidR="501E32B3" w:rsidRPr="00B6751D">
        <w:rPr>
          <w:rFonts w:asciiTheme="minorHAnsi" w:hAnsiTheme="minorHAnsi"/>
          <w:sz w:val="22"/>
          <w:szCs w:val="22"/>
        </w:rPr>
        <w:t xml:space="preserve">ofinansowanie w formie dotacji w wysokości maksymalnie do </w:t>
      </w:r>
      <w:r w:rsidR="00F56818" w:rsidRPr="00B6751D">
        <w:rPr>
          <w:rFonts w:asciiTheme="minorHAnsi" w:hAnsiTheme="minorHAnsi"/>
          <w:sz w:val="22"/>
          <w:szCs w:val="22"/>
        </w:rPr>
        <w:t>60</w:t>
      </w:r>
      <w:r w:rsidR="501E32B3" w:rsidRPr="00B6751D">
        <w:rPr>
          <w:rFonts w:asciiTheme="minorHAnsi" w:hAnsiTheme="minorHAnsi"/>
          <w:sz w:val="22"/>
          <w:szCs w:val="22"/>
        </w:rPr>
        <w:t>% kosztów kwalifikowanych udzielane będzie na działania związane z</w:t>
      </w:r>
      <w:r w:rsidR="00FF5991">
        <w:rPr>
          <w:rFonts w:asciiTheme="minorHAnsi" w:hAnsiTheme="minorHAnsi"/>
          <w:sz w:val="22"/>
          <w:szCs w:val="22"/>
        </w:rPr>
        <w:t xml:space="preserve"> realizacją inwestycji w zakresie wykorzystania magazynów energii oraz innych urządzeń na cele stabilizacji s</w:t>
      </w:r>
      <w:r w:rsidR="003A75C3">
        <w:rPr>
          <w:rFonts w:asciiTheme="minorHAnsi" w:hAnsiTheme="minorHAnsi"/>
          <w:sz w:val="22"/>
          <w:szCs w:val="22"/>
        </w:rPr>
        <w:t>ieci</w:t>
      </w:r>
      <w:r w:rsidR="00FF5991">
        <w:rPr>
          <w:rFonts w:asciiTheme="minorHAnsi" w:hAnsiTheme="minorHAnsi"/>
          <w:sz w:val="22"/>
          <w:szCs w:val="22"/>
        </w:rPr>
        <w:t xml:space="preserve"> dystrybucyjnej.</w:t>
      </w:r>
      <w:r w:rsidR="00B6751D" w:rsidRPr="00B6751D">
        <w:rPr>
          <w:rFonts w:asciiTheme="minorHAnsi" w:hAnsiTheme="minorHAnsi"/>
          <w:sz w:val="22"/>
          <w:szCs w:val="22"/>
        </w:rPr>
        <w:t xml:space="preserve"> </w:t>
      </w:r>
    </w:p>
    <w:p w14:paraId="4493A11F" w14:textId="5017BD5F" w:rsidR="00C41820" w:rsidRDefault="00C41820" w:rsidP="00BD4DD5">
      <w:pPr>
        <w:pStyle w:val="Akapitzlist"/>
        <w:tabs>
          <w:tab w:val="left" w:pos="426"/>
        </w:tabs>
        <w:autoSpaceDE w:val="0"/>
        <w:autoSpaceDN w:val="0"/>
        <w:adjustRightInd w:val="0"/>
        <w:spacing w:before="120" w:after="120"/>
        <w:ind w:left="0"/>
        <w:contextualSpacing w:val="0"/>
        <w:jc w:val="both"/>
        <w:rPr>
          <w:rFonts w:asciiTheme="minorHAnsi" w:hAnsiTheme="minorHAnsi"/>
          <w:sz w:val="22"/>
          <w:szCs w:val="22"/>
        </w:rPr>
      </w:pPr>
      <w:r w:rsidRPr="00C41820">
        <w:rPr>
          <w:rFonts w:asciiTheme="minorHAnsi" w:hAnsiTheme="minorHAnsi"/>
          <w:sz w:val="22"/>
          <w:szCs w:val="22"/>
        </w:rPr>
        <w:t xml:space="preserve">Dla </w:t>
      </w:r>
      <w:r w:rsidR="001B31A8">
        <w:rPr>
          <w:rFonts w:asciiTheme="minorHAnsi" w:hAnsiTheme="minorHAnsi"/>
          <w:sz w:val="22"/>
          <w:szCs w:val="22"/>
        </w:rPr>
        <w:t>inwestycji</w:t>
      </w:r>
      <w:r w:rsidRPr="00C41820">
        <w:rPr>
          <w:rFonts w:asciiTheme="minorHAnsi" w:hAnsiTheme="minorHAnsi"/>
          <w:sz w:val="22"/>
          <w:szCs w:val="22"/>
        </w:rPr>
        <w:t xml:space="preserve"> realizowanych w formule „</w:t>
      </w:r>
      <w:proofErr w:type="spellStart"/>
      <w:r w:rsidRPr="00C41820">
        <w:rPr>
          <w:rFonts w:asciiTheme="minorHAnsi" w:hAnsiTheme="minorHAnsi"/>
          <w:sz w:val="22"/>
          <w:szCs w:val="22"/>
        </w:rPr>
        <w:t>project</w:t>
      </w:r>
      <w:proofErr w:type="spellEnd"/>
      <w:r w:rsidRPr="00C41820">
        <w:rPr>
          <w:rFonts w:asciiTheme="minorHAnsi" w:hAnsiTheme="minorHAnsi"/>
          <w:sz w:val="22"/>
          <w:szCs w:val="22"/>
        </w:rPr>
        <w:t xml:space="preserve"> </w:t>
      </w:r>
      <w:proofErr w:type="spellStart"/>
      <w:r w:rsidRPr="00C41820">
        <w:rPr>
          <w:rFonts w:asciiTheme="minorHAnsi" w:hAnsiTheme="minorHAnsi"/>
          <w:sz w:val="22"/>
          <w:szCs w:val="22"/>
        </w:rPr>
        <w:t>finance</w:t>
      </w:r>
      <w:proofErr w:type="spellEnd"/>
      <w:r w:rsidRPr="00C41820">
        <w:rPr>
          <w:rFonts w:asciiTheme="minorHAnsi" w:hAnsiTheme="minorHAnsi"/>
          <w:sz w:val="22"/>
          <w:szCs w:val="22"/>
        </w:rPr>
        <w:t xml:space="preserve">" obowiązuje wymóg udziału środków własnych Wnioskodawcy (z zastrzeżeniem, że środki własne nie obejmują: kredytów bankowych, emisji obligacji, pożyczek właścicielskich, pożyczek udzielonych przez inne podmioty itp.), w wysokości co najmniej 15% kosztów kwalifikowanych </w:t>
      </w:r>
      <w:r w:rsidR="001B31A8">
        <w:rPr>
          <w:rFonts w:asciiTheme="minorHAnsi" w:hAnsiTheme="minorHAnsi"/>
          <w:sz w:val="22"/>
          <w:szCs w:val="22"/>
        </w:rPr>
        <w:t>inwestycji</w:t>
      </w:r>
      <w:r w:rsidRPr="00C41820">
        <w:rPr>
          <w:rFonts w:asciiTheme="minorHAnsi" w:hAnsiTheme="minorHAnsi"/>
          <w:sz w:val="22"/>
          <w:szCs w:val="22"/>
        </w:rPr>
        <w:t>, wniesionego w postaci udziału kapitału zakładowego pokrytego wkładem pieniężnym</w:t>
      </w:r>
      <w:r>
        <w:rPr>
          <w:rFonts w:asciiTheme="minorHAnsi" w:hAnsiTheme="minorHAnsi"/>
          <w:sz w:val="22"/>
          <w:szCs w:val="22"/>
        </w:rPr>
        <w:t>.</w:t>
      </w:r>
    </w:p>
    <w:p w14:paraId="2B26F869" w14:textId="325AE4C9" w:rsidR="00293BC5" w:rsidRDefault="000F2A93" w:rsidP="00DF04C4">
      <w:pPr>
        <w:pStyle w:val="Nagwek2"/>
        <w:numPr>
          <w:ilvl w:val="1"/>
          <w:numId w:val="18"/>
        </w:numPr>
      </w:pPr>
      <w:r w:rsidRPr="00401C00">
        <w:t>Warunki dofinansowania</w:t>
      </w:r>
    </w:p>
    <w:p w14:paraId="2F685794" w14:textId="5CF999B0" w:rsidR="00C81409" w:rsidRPr="00041C0F" w:rsidRDefault="00C81409" w:rsidP="00293BC5">
      <w:pPr>
        <w:pStyle w:val="Akapitzlist"/>
        <w:numPr>
          <w:ilvl w:val="0"/>
          <w:numId w:val="10"/>
        </w:numPr>
        <w:tabs>
          <w:tab w:val="left" w:pos="426"/>
        </w:tabs>
        <w:autoSpaceDE w:val="0"/>
        <w:autoSpaceDN w:val="0"/>
        <w:adjustRightInd w:val="0"/>
        <w:spacing w:before="120" w:after="120"/>
        <w:contextualSpacing w:val="0"/>
        <w:jc w:val="both"/>
        <w:rPr>
          <w:rFonts w:asciiTheme="minorHAnsi" w:hAnsiTheme="minorHAnsi"/>
          <w:color w:val="000000"/>
          <w:sz w:val="22"/>
          <w:szCs w:val="22"/>
        </w:rPr>
      </w:pPr>
      <w:r w:rsidRPr="00041C0F">
        <w:rPr>
          <w:rFonts w:asciiTheme="minorHAnsi" w:hAnsiTheme="minorHAnsi" w:cstheme="minorHAnsi"/>
          <w:sz w:val="22"/>
          <w:szCs w:val="22"/>
        </w:rPr>
        <w:t xml:space="preserve">Dofinansowanie w formie dotacji: </w:t>
      </w:r>
    </w:p>
    <w:p w14:paraId="083A3E93" w14:textId="3DF9FC57" w:rsidR="00C81409" w:rsidRPr="00293BC5" w:rsidRDefault="00C81409" w:rsidP="00C81409">
      <w:pPr>
        <w:tabs>
          <w:tab w:val="left" w:pos="426"/>
        </w:tabs>
        <w:spacing w:after="120"/>
        <w:ind w:left="426"/>
        <w:jc w:val="both"/>
        <w:rPr>
          <w:rFonts w:asciiTheme="minorHAnsi" w:hAnsiTheme="minorHAnsi" w:cstheme="minorHAnsi"/>
          <w:sz w:val="22"/>
          <w:szCs w:val="22"/>
        </w:rPr>
      </w:pPr>
      <w:r w:rsidRPr="00293BC5">
        <w:rPr>
          <w:rFonts w:asciiTheme="minorHAnsi" w:hAnsiTheme="minorHAnsi" w:cstheme="minorHAnsi"/>
          <w:sz w:val="22"/>
          <w:szCs w:val="22"/>
        </w:rPr>
        <w:t>a) kwota dotacji</w:t>
      </w:r>
      <w:r w:rsidR="00931167" w:rsidRPr="00931167">
        <w:rPr>
          <w:rFonts w:asciiTheme="minorHAnsi" w:hAnsiTheme="minorHAnsi"/>
          <w:sz w:val="22"/>
          <w:szCs w:val="22"/>
        </w:rPr>
        <w:t xml:space="preserve"> </w:t>
      </w:r>
      <w:r w:rsidR="00931167" w:rsidRPr="00B6751D">
        <w:rPr>
          <w:rFonts w:asciiTheme="minorHAnsi" w:hAnsiTheme="minorHAnsi"/>
          <w:sz w:val="22"/>
          <w:szCs w:val="22"/>
        </w:rPr>
        <w:t>do 60% kosztów kwalifikowanych</w:t>
      </w:r>
      <w:r w:rsidR="00D717E2">
        <w:rPr>
          <w:rFonts w:asciiTheme="minorHAnsi" w:hAnsiTheme="minorHAnsi"/>
          <w:sz w:val="22"/>
          <w:szCs w:val="22"/>
        </w:rPr>
        <w:t>,</w:t>
      </w:r>
      <w:r w:rsidR="00931167">
        <w:rPr>
          <w:rFonts w:asciiTheme="minorHAnsi" w:hAnsiTheme="minorHAnsi"/>
          <w:sz w:val="22"/>
          <w:szCs w:val="22"/>
        </w:rPr>
        <w:t xml:space="preserve"> nie </w:t>
      </w:r>
      <w:r w:rsidR="00931167" w:rsidRPr="00B86332">
        <w:rPr>
          <w:rFonts w:asciiTheme="minorHAnsi" w:hAnsiTheme="minorHAnsi"/>
          <w:sz w:val="22"/>
          <w:szCs w:val="22"/>
        </w:rPr>
        <w:t>więcej niż</w:t>
      </w:r>
      <w:r w:rsidRPr="00B86332">
        <w:rPr>
          <w:rFonts w:asciiTheme="minorHAnsi" w:hAnsiTheme="minorHAnsi" w:cstheme="minorHAnsi"/>
          <w:b/>
          <w:bCs/>
          <w:sz w:val="22"/>
          <w:szCs w:val="22"/>
        </w:rPr>
        <w:t xml:space="preserve"> </w:t>
      </w:r>
      <w:r w:rsidR="004925BE" w:rsidRPr="00B86332">
        <w:rPr>
          <w:rFonts w:asciiTheme="minorHAnsi" w:hAnsiTheme="minorHAnsi" w:cstheme="minorHAnsi"/>
          <w:b/>
          <w:bCs/>
          <w:sz w:val="22"/>
          <w:szCs w:val="22"/>
        </w:rPr>
        <w:t>70</w:t>
      </w:r>
      <w:r w:rsidRPr="00B86332">
        <w:rPr>
          <w:rFonts w:asciiTheme="minorHAnsi" w:hAnsiTheme="minorHAnsi"/>
          <w:b/>
          <w:sz w:val="22"/>
        </w:rPr>
        <w:t xml:space="preserve"> mln</w:t>
      </w:r>
      <w:r w:rsidRPr="00B86332">
        <w:rPr>
          <w:rFonts w:asciiTheme="minorHAnsi" w:hAnsiTheme="minorHAnsi" w:cstheme="minorHAnsi"/>
          <w:b/>
          <w:bCs/>
          <w:sz w:val="22"/>
          <w:szCs w:val="22"/>
        </w:rPr>
        <w:t xml:space="preserve"> zł</w:t>
      </w:r>
      <w:r w:rsidRPr="00B86332">
        <w:rPr>
          <w:rFonts w:asciiTheme="minorHAnsi" w:hAnsiTheme="minorHAnsi" w:cstheme="minorHAnsi"/>
          <w:sz w:val="22"/>
          <w:szCs w:val="22"/>
        </w:rPr>
        <w:t>,</w:t>
      </w:r>
    </w:p>
    <w:p w14:paraId="44C64C85" w14:textId="44530BA3" w:rsidR="00C81409" w:rsidRPr="00293BC5" w:rsidRDefault="00E742FA" w:rsidP="00293BC5">
      <w:pPr>
        <w:pStyle w:val="Akapitzlist"/>
        <w:numPr>
          <w:ilvl w:val="0"/>
          <w:numId w:val="10"/>
        </w:numPr>
        <w:tabs>
          <w:tab w:val="left" w:pos="426"/>
        </w:tabs>
        <w:autoSpaceDE w:val="0"/>
        <w:autoSpaceDN w:val="0"/>
        <w:adjustRightInd w:val="0"/>
        <w:spacing w:before="120" w:after="120"/>
        <w:contextualSpacing w:val="0"/>
        <w:jc w:val="both"/>
        <w:rPr>
          <w:rFonts w:asciiTheme="minorHAnsi" w:hAnsiTheme="minorHAnsi" w:cstheme="minorHAnsi"/>
          <w:sz w:val="22"/>
          <w:szCs w:val="22"/>
        </w:rPr>
      </w:pPr>
      <w:r w:rsidRPr="00293BC5">
        <w:rPr>
          <w:rFonts w:asciiTheme="minorHAnsi" w:hAnsiTheme="minorHAnsi" w:cstheme="minorHAnsi"/>
          <w:color w:val="000000" w:themeColor="text1"/>
          <w:sz w:val="22"/>
          <w:szCs w:val="22"/>
        </w:rPr>
        <w:t xml:space="preserve">dofinansowanie nie będzie udzielone na </w:t>
      </w:r>
      <w:r w:rsidR="001B31A8">
        <w:rPr>
          <w:rFonts w:asciiTheme="minorHAnsi" w:hAnsiTheme="minorHAnsi" w:cstheme="minorHAnsi"/>
          <w:color w:val="000000" w:themeColor="text1"/>
          <w:sz w:val="22"/>
          <w:szCs w:val="22"/>
        </w:rPr>
        <w:t>inwestycje</w:t>
      </w:r>
      <w:r w:rsidRPr="00293BC5">
        <w:rPr>
          <w:rFonts w:asciiTheme="minorHAnsi" w:hAnsiTheme="minorHAnsi" w:cstheme="minorHAnsi"/>
          <w:color w:val="000000" w:themeColor="text1"/>
          <w:sz w:val="22"/>
          <w:szCs w:val="22"/>
        </w:rPr>
        <w:t xml:space="preserve"> zakończone przed dniem złożenia wniosku o dofinansowanie,</w:t>
      </w:r>
    </w:p>
    <w:p w14:paraId="159E0E0B" w14:textId="22B73B7A" w:rsidR="00802D21" w:rsidRPr="00293BC5" w:rsidRDefault="00293BC5" w:rsidP="00293BC5">
      <w:pPr>
        <w:pStyle w:val="Akapitzlist"/>
        <w:numPr>
          <w:ilvl w:val="0"/>
          <w:numId w:val="10"/>
        </w:numPr>
        <w:tabs>
          <w:tab w:val="left" w:pos="426"/>
        </w:tabs>
        <w:autoSpaceDE w:val="0"/>
        <w:autoSpaceDN w:val="0"/>
        <w:adjustRightInd w:val="0"/>
        <w:spacing w:before="120" w:after="120"/>
        <w:contextualSpacing w:val="0"/>
        <w:jc w:val="both"/>
        <w:rPr>
          <w:rFonts w:asciiTheme="minorHAnsi" w:hAnsiTheme="minorHAnsi" w:cstheme="minorHAnsi"/>
          <w:sz w:val="22"/>
          <w:szCs w:val="22"/>
        </w:rPr>
      </w:pPr>
      <w:r>
        <w:rPr>
          <w:rFonts w:asciiTheme="minorHAnsi" w:hAnsiTheme="minorHAnsi" w:cstheme="minorHAnsi"/>
          <w:sz w:val="22"/>
          <w:szCs w:val="22"/>
        </w:rPr>
        <w:t>w</w:t>
      </w:r>
      <w:r w:rsidR="501E32B3" w:rsidRPr="00293BC5">
        <w:rPr>
          <w:rFonts w:asciiTheme="minorHAnsi" w:hAnsiTheme="minorHAnsi" w:cstheme="minorHAnsi"/>
          <w:sz w:val="22"/>
          <w:szCs w:val="22"/>
        </w:rPr>
        <w:t xml:space="preserve">arunkiem uzyskania dofinansowania jest realizacja w ramach </w:t>
      </w:r>
      <w:r w:rsidR="001B31A8">
        <w:rPr>
          <w:rFonts w:asciiTheme="minorHAnsi" w:hAnsiTheme="minorHAnsi" w:cstheme="minorHAnsi"/>
          <w:sz w:val="22"/>
          <w:szCs w:val="22"/>
        </w:rPr>
        <w:t>inwestycji</w:t>
      </w:r>
      <w:r w:rsidR="501E32B3" w:rsidRPr="00293BC5">
        <w:rPr>
          <w:rFonts w:asciiTheme="minorHAnsi" w:hAnsiTheme="minorHAnsi" w:cstheme="minorHAnsi"/>
          <w:sz w:val="22"/>
          <w:szCs w:val="22"/>
        </w:rPr>
        <w:t xml:space="preserve"> zakresu działań</w:t>
      </w:r>
      <w:r w:rsidR="00681C21" w:rsidRPr="00293BC5">
        <w:rPr>
          <w:rFonts w:asciiTheme="minorHAnsi" w:hAnsiTheme="minorHAnsi" w:cstheme="minorHAnsi"/>
          <w:sz w:val="22"/>
          <w:szCs w:val="22"/>
        </w:rPr>
        <w:t>,</w:t>
      </w:r>
      <w:r w:rsidR="501E32B3" w:rsidRPr="00293BC5">
        <w:rPr>
          <w:rFonts w:asciiTheme="minorHAnsi" w:hAnsiTheme="minorHAnsi" w:cstheme="minorHAnsi"/>
          <w:sz w:val="22"/>
          <w:szCs w:val="22"/>
        </w:rPr>
        <w:t xml:space="preserve"> o którym mowa w ust</w:t>
      </w:r>
      <w:r w:rsidR="00DD1E3A">
        <w:rPr>
          <w:rFonts w:asciiTheme="minorHAnsi" w:hAnsiTheme="minorHAnsi" w:cstheme="minorHAnsi"/>
          <w:sz w:val="22"/>
          <w:szCs w:val="22"/>
        </w:rPr>
        <w:t>.</w:t>
      </w:r>
      <w:r w:rsidR="501E32B3" w:rsidRPr="00293BC5">
        <w:rPr>
          <w:rFonts w:asciiTheme="minorHAnsi" w:hAnsiTheme="minorHAnsi" w:cstheme="minorHAnsi"/>
          <w:sz w:val="22"/>
          <w:szCs w:val="22"/>
        </w:rPr>
        <w:t xml:space="preserve"> 7.5</w:t>
      </w:r>
      <w:r w:rsidR="00E01186">
        <w:rPr>
          <w:rFonts w:asciiTheme="minorHAnsi" w:hAnsiTheme="minorHAnsi" w:cstheme="minorHAnsi"/>
          <w:sz w:val="22"/>
          <w:szCs w:val="22"/>
        </w:rPr>
        <w:t xml:space="preserve"> pkt 2 i 3. Zakres wskazany w ust. 7.5 pkt 1 i 4 jest fakultatywny</w:t>
      </w:r>
      <w:r w:rsidR="00D84A2E" w:rsidRPr="00293BC5">
        <w:rPr>
          <w:rFonts w:asciiTheme="minorHAnsi" w:hAnsiTheme="minorHAnsi" w:cstheme="minorHAnsi"/>
          <w:sz w:val="22"/>
          <w:szCs w:val="22"/>
        </w:rPr>
        <w:t>,</w:t>
      </w:r>
    </w:p>
    <w:p w14:paraId="6B8D6A60" w14:textId="6A7184CB" w:rsidR="00802D21" w:rsidRPr="00293BC5" w:rsidRDefault="501E32B3" w:rsidP="00293BC5">
      <w:pPr>
        <w:pStyle w:val="Akapitzlist"/>
        <w:numPr>
          <w:ilvl w:val="0"/>
          <w:numId w:val="10"/>
        </w:numPr>
        <w:tabs>
          <w:tab w:val="left" w:pos="426"/>
        </w:tabs>
        <w:autoSpaceDE w:val="0"/>
        <w:autoSpaceDN w:val="0"/>
        <w:adjustRightInd w:val="0"/>
        <w:spacing w:before="120" w:after="120"/>
        <w:contextualSpacing w:val="0"/>
        <w:jc w:val="both"/>
        <w:rPr>
          <w:rFonts w:asciiTheme="minorHAnsi" w:hAnsiTheme="minorHAnsi" w:cstheme="minorHAnsi"/>
          <w:sz w:val="22"/>
          <w:szCs w:val="22"/>
        </w:rPr>
      </w:pPr>
      <w:r w:rsidRPr="00293BC5">
        <w:rPr>
          <w:rFonts w:asciiTheme="minorHAnsi" w:hAnsiTheme="minorHAnsi" w:cstheme="minorHAnsi"/>
          <w:sz w:val="22"/>
          <w:szCs w:val="22"/>
        </w:rPr>
        <w:t xml:space="preserve">dofinansowanie nie będzie udzielane na koszty </w:t>
      </w:r>
      <w:r w:rsidR="00C34A05">
        <w:rPr>
          <w:rFonts w:asciiTheme="minorHAnsi" w:hAnsiTheme="minorHAnsi" w:cstheme="minorHAnsi"/>
          <w:sz w:val="22"/>
          <w:szCs w:val="22"/>
        </w:rPr>
        <w:t xml:space="preserve">kwalifikowane </w:t>
      </w:r>
      <w:r w:rsidR="001B31A8">
        <w:rPr>
          <w:rFonts w:asciiTheme="minorHAnsi" w:hAnsiTheme="minorHAnsi" w:cstheme="minorHAnsi"/>
          <w:sz w:val="22"/>
          <w:szCs w:val="22"/>
        </w:rPr>
        <w:t>inwestycji</w:t>
      </w:r>
      <w:r w:rsidRPr="00293BC5">
        <w:rPr>
          <w:rFonts w:asciiTheme="minorHAnsi" w:hAnsiTheme="minorHAnsi" w:cstheme="minorHAnsi"/>
          <w:sz w:val="22"/>
          <w:szCs w:val="22"/>
        </w:rPr>
        <w:t>, które zostały sfinansowane z  publicznych środków krajowych lub zagranicznych oraz innych środków budżetu Unii Europejskiej,</w:t>
      </w:r>
    </w:p>
    <w:p w14:paraId="138D5D32" w14:textId="386400D6" w:rsidR="00F122F1" w:rsidRPr="00DF04C4" w:rsidRDefault="007D007D" w:rsidP="00DF04C4">
      <w:pPr>
        <w:pStyle w:val="Akapitzlist"/>
        <w:numPr>
          <w:ilvl w:val="0"/>
          <w:numId w:val="10"/>
        </w:numPr>
        <w:tabs>
          <w:tab w:val="left" w:pos="426"/>
        </w:tabs>
        <w:autoSpaceDE w:val="0"/>
        <w:autoSpaceDN w:val="0"/>
        <w:adjustRightInd w:val="0"/>
        <w:spacing w:before="120" w:after="120"/>
        <w:contextualSpacing w:val="0"/>
        <w:jc w:val="both"/>
        <w:rPr>
          <w:rFonts w:asciiTheme="minorHAnsi" w:hAnsiTheme="minorHAnsi" w:cstheme="minorHAnsi"/>
          <w:color w:val="000000" w:themeColor="text1"/>
          <w:sz w:val="22"/>
          <w:szCs w:val="22"/>
        </w:rPr>
      </w:pPr>
      <w:r w:rsidRPr="00293BC5">
        <w:rPr>
          <w:rFonts w:asciiTheme="minorHAnsi" w:hAnsiTheme="minorHAnsi" w:cstheme="minorHAnsi"/>
          <w:sz w:val="22"/>
          <w:szCs w:val="22"/>
        </w:rPr>
        <w:t xml:space="preserve">okres trwałości wynosi </w:t>
      </w:r>
      <w:r w:rsidR="004C1233" w:rsidRPr="00293BC5">
        <w:rPr>
          <w:rFonts w:asciiTheme="minorHAnsi" w:hAnsiTheme="minorHAnsi" w:cstheme="minorHAnsi"/>
          <w:sz w:val="22"/>
          <w:szCs w:val="22"/>
        </w:rPr>
        <w:t>5</w:t>
      </w:r>
      <w:r w:rsidRPr="00293BC5">
        <w:rPr>
          <w:rFonts w:asciiTheme="minorHAnsi" w:hAnsiTheme="minorHAnsi" w:cstheme="minorHAnsi"/>
          <w:sz w:val="22"/>
          <w:szCs w:val="22"/>
        </w:rPr>
        <w:t xml:space="preserve"> lat od dnia zakończenia realizacji </w:t>
      </w:r>
      <w:r w:rsidR="001B31A8">
        <w:rPr>
          <w:rFonts w:asciiTheme="minorHAnsi" w:hAnsiTheme="minorHAnsi" w:cstheme="minorHAnsi"/>
          <w:sz w:val="22"/>
          <w:szCs w:val="22"/>
        </w:rPr>
        <w:t>inwestycji</w:t>
      </w:r>
      <w:r w:rsidRPr="00293BC5">
        <w:rPr>
          <w:rFonts w:asciiTheme="minorHAnsi" w:hAnsiTheme="minorHAnsi" w:cstheme="minorHAnsi"/>
          <w:sz w:val="22"/>
          <w:szCs w:val="22"/>
        </w:rPr>
        <w:t xml:space="preserve">, przy czym </w:t>
      </w:r>
      <w:r w:rsidR="2E9735E7" w:rsidRPr="00293BC5">
        <w:rPr>
          <w:rFonts w:asciiTheme="minorHAnsi" w:hAnsiTheme="minorHAnsi" w:cstheme="minorHAnsi"/>
          <w:sz w:val="22"/>
          <w:szCs w:val="22"/>
        </w:rPr>
        <w:br/>
      </w:r>
      <w:r w:rsidRPr="00293BC5">
        <w:rPr>
          <w:rFonts w:asciiTheme="minorHAnsi" w:hAnsiTheme="minorHAnsi" w:cstheme="minorHAnsi"/>
          <w:sz w:val="22"/>
          <w:szCs w:val="22"/>
        </w:rPr>
        <w:t xml:space="preserve">za zakończenie realizacji </w:t>
      </w:r>
      <w:r w:rsidR="001B31A8">
        <w:rPr>
          <w:rFonts w:asciiTheme="minorHAnsi" w:hAnsiTheme="minorHAnsi" w:cstheme="minorHAnsi"/>
          <w:sz w:val="22"/>
          <w:szCs w:val="22"/>
        </w:rPr>
        <w:t>inwestycji</w:t>
      </w:r>
      <w:r w:rsidRPr="00293BC5">
        <w:rPr>
          <w:rFonts w:asciiTheme="minorHAnsi" w:hAnsiTheme="minorHAnsi" w:cstheme="minorHAnsi"/>
          <w:sz w:val="22"/>
          <w:szCs w:val="22"/>
        </w:rPr>
        <w:t xml:space="preserve"> rozumie się podpisanie ostatniego protokołu zdawczo- odbiorczego</w:t>
      </w:r>
      <w:r w:rsidR="66AB7DBC" w:rsidRPr="00293BC5">
        <w:rPr>
          <w:rFonts w:asciiTheme="minorHAnsi" w:hAnsiTheme="minorHAnsi" w:cstheme="minorHAnsi"/>
          <w:sz w:val="22"/>
          <w:szCs w:val="22"/>
        </w:rPr>
        <w:t>.</w:t>
      </w:r>
    </w:p>
    <w:p w14:paraId="2C8330AE" w14:textId="3AFFC16C" w:rsidR="00F43494" w:rsidRPr="007D45FB" w:rsidRDefault="00825F71" w:rsidP="00DF04C4">
      <w:pPr>
        <w:pStyle w:val="Nagwek2"/>
        <w:numPr>
          <w:ilvl w:val="1"/>
          <w:numId w:val="18"/>
        </w:numPr>
        <w:rPr>
          <w:rFonts w:eastAsiaTheme="minorEastAsia" w:cstheme="minorBidi"/>
          <w:bCs/>
          <w:lang w:eastAsia="en-US"/>
        </w:rPr>
      </w:pPr>
      <w:r w:rsidRPr="007D45FB">
        <w:lastRenderedPageBreak/>
        <w:t xml:space="preserve">Beneficjenci </w:t>
      </w:r>
    </w:p>
    <w:p w14:paraId="6E7AC5DD" w14:textId="0771FB7A" w:rsidR="00591374" w:rsidRPr="00DF04C4" w:rsidRDefault="501E32B3" w:rsidP="5EBE894A">
      <w:pPr>
        <w:tabs>
          <w:tab w:val="left" w:pos="426"/>
        </w:tabs>
        <w:spacing w:before="120" w:after="120"/>
        <w:jc w:val="both"/>
        <w:rPr>
          <w:rFonts w:asciiTheme="minorHAnsi" w:hAnsiTheme="minorHAnsi"/>
          <w:sz w:val="22"/>
          <w:szCs w:val="22"/>
        </w:rPr>
      </w:pPr>
      <w:r w:rsidRPr="5EBE894A">
        <w:rPr>
          <w:rFonts w:asciiTheme="minorHAnsi" w:hAnsiTheme="minorHAnsi"/>
          <w:sz w:val="22"/>
          <w:szCs w:val="22"/>
        </w:rPr>
        <w:t>Operator</w:t>
      </w:r>
      <w:r w:rsidR="007D45FB">
        <w:rPr>
          <w:rFonts w:asciiTheme="minorHAnsi" w:hAnsiTheme="minorHAnsi"/>
          <w:sz w:val="22"/>
          <w:szCs w:val="22"/>
        </w:rPr>
        <w:t>zy</w:t>
      </w:r>
      <w:r w:rsidRPr="5EBE894A">
        <w:rPr>
          <w:rFonts w:asciiTheme="minorHAnsi" w:hAnsiTheme="minorHAnsi"/>
          <w:sz w:val="22"/>
          <w:szCs w:val="22"/>
        </w:rPr>
        <w:t xml:space="preserve"> Systemu Dystrybucyjnego</w:t>
      </w:r>
      <w:r w:rsidR="007D45FB">
        <w:rPr>
          <w:rFonts w:asciiTheme="minorHAnsi" w:hAnsiTheme="minorHAnsi"/>
          <w:sz w:val="22"/>
          <w:szCs w:val="22"/>
        </w:rPr>
        <w:t xml:space="preserve"> (OSD)</w:t>
      </w:r>
      <w:r w:rsidR="00C4576E">
        <w:rPr>
          <w:rFonts w:asciiTheme="minorHAnsi" w:hAnsiTheme="minorHAnsi"/>
          <w:sz w:val="22"/>
          <w:szCs w:val="22"/>
        </w:rPr>
        <w:t xml:space="preserve"> - </w:t>
      </w:r>
      <w:r w:rsidR="00C4576E" w:rsidRPr="00C4576E">
        <w:rPr>
          <w:rFonts w:asciiTheme="minorHAnsi" w:hAnsiTheme="minorHAnsi"/>
          <w:sz w:val="22"/>
          <w:szCs w:val="22"/>
        </w:rPr>
        <w:t xml:space="preserve">operatorzy systemu dystrybucyjnego elektroenergetycznego w rozumieniu </w:t>
      </w:r>
      <w:r w:rsidR="00AB3230">
        <w:rPr>
          <w:rFonts w:asciiTheme="minorHAnsi" w:hAnsiTheme="minorHAnsi"/>
          <w:sz w:val="22"/>
          <w:szCs w:val="22"/>
        </w:rPr>
        <w:t>art. 3 pkt</w:t>
      </w:r>
      <w:r w:rsidR="00125B1A">
        <w:rPr>
          <w:rFonts w:asciiTheme="minorHAnsi" w:hAnsiTheme="minorHAnsi"/>
          <w:sz w:val="22"/>
          <w:szCs w:val="22"/>
        </w:rPr>
        <w:t xml:space="preserve"> 25 </w:t>
      </w:r>
      <w:r w:rsidR="005C484F">
        <w:rPr>
          <w:rFonts w:asciiTheme="minorHAnsi" w:hAnsiTheme="minorHAnsi"/>
          <w:sz w:val="22"/>
          <w:szCs w:val="22"/>
        </w:rPr>
        <w:t>u</w:t>
      </w:r>
      <w:r w:rsidR="00125B1A">
        <w:rPr>
          <w:rFonts w:asciiTheme="minorHAnsi" w:hAnsiTheme="minorHAnsi"/>
          <w:sz w:val="22"/>
          <w:szCs w:val="22"/>
        </w:rPr>
        <w:t>stawy</w:t>
      </w:r>
      <w:r w:rsidR="00125B1A" w:rsidRPr="00125B1A">
        <w:rPr>
          <w:rFonts w:asciiTheme="minorHAnsi" w:hAnsiTheme="minorHAnsi"/>
          <w:sz w:val="22"/>
          <w:szCs w:val="22"/>
        </w:rPr>
        <w:t xml:space="preserve"> z dnia 10 kwietnia 1997 r. - Prawo energetyczne</w:t>
      </w:r>
      <w:r w:rsidR="0056399F" w:rsidRPr="0056399F">
        <w:rPr>
          <w:rFonts w:asciiTheme="minorHAnsi" w:hAnsiTheme="minorHAnsi"/>
          <w:sz w:val="22"/>
          <w:szCs w:val="22"/>
        </w:rPr>
        <w:t>.</w:t>
      </w:r>
    </w:p>
    <w:p w14:paraId="1F95324A" w14:textId="468F63A1" w:rsidR="005720A5" w:rsidRPr="00DF04C4" w:rsidRDefault="00825F71" w:rsidP="00DF04C4">
      <w:pPr>
        <w:pStyle w:val="Nagwek2"/>
        <w:numPr>
          <w:ilvl w:val="1"/>
          <w:numId w:val="18"/>
        </w:numPr>
        <w:rPr>
          <w:rFonts w:eastAsiaTheme="minorEastAsia" w:cstheme="minorBidi"/>
          <w:bCs/>
        </w:rPr>
      </w:pPr>
      <w:r w:rsidRPr="00DF04C4">
        <w:t xml:space="preserve">Rodzaje </w:t>
      </w:r>
      <w:r w:rsidR="001B31A8" w:rsidRPr="00DF04C4">
        <w:t>inwestycji</w:t>
      </w:r>
    </w:p>
    <w:p w14:paraId="239DD6DB" w14:textId="3219B7AE" w:rsidR="005A509F" w:rsidRPr="00630384" w:rsidRDefault="005A509F" w:rsidP="00630384">
      <w:pPr>
        <w:tabs>
          <w:tab w:val="left" w:pos="426"/>
        </w:tabs>
        <w:spacing w:before="120" w:after="120"/>
        <w:jc w:val="both"/>
        <w:rPr>
          <w:rFonts w:asciiTheme="minorHAnsi" w:hAnsiTheme="minorHAnsi"/>
          <w:sz w:val="22"/>
          <w:szCs w:val="22"/>
        </w:rPr>
      </w:pPr>
      <w:r w:rsidRPr="00630384">
        <w:rPr>
          <w:rFonts w:asciiTheme="minorHAnsi" w:hAnsiTheme="minorHAnsi"/>
          <w:sz w:val="22"/>
          <w:szCs w:val="22"/>
        </w:rPr>
        <w:t>W ramach programu  przewiduje się wsparcie następujących działań:</w:t>
      </w:r>
    </w:p>
    <w:p w14:paraId="79484BCC" w14:textId="4E003101" w:rsidR="005A509F" w:rsidRPr="006D3B5B" w:rsidRDefault="008B3322" w:rsidP="00BE44D6">
      <w:pPr>
        <w:pStyle w:val="Akapitzlist"/>
        <w:numPr>
          <w:ilvl w:val="0"/>
          <w:numId w:val="8"/>
        </w:numPr>
        <w:tabs>
          <w:tab w:val="left" w:pos="426"/>
        </w:tabs>
        <w:spacing w:before="120" w:after="120"/>
        <w:jc w:val="both"/>
        <w:rPr>
          <w:rFonts w:asciiTheme="minorHAnsi" w:hAnsiTheme="minorHAnsi"/>
          <w:sz w:val="22"/>
          <w:szCs w:val="22"/>
        </w:rPr>
      </w:pPr>
      <w:r w:rsidRPr="006D3B5B">
        <w:rPr>
          <w:rFonts w:asciiTheme="minorHAnsi" w:hAnsiTheme="minorHAnsi"/>
          <w:sz w:val="22"/>
          <w:szCs w:val="22"/>
        </w:rPr>
        <w:t>Przygotowanie oraz dostosowanie sieci dystrybucyjnej do nowych warunków pracy (np. kompleksowa modernizacja, stacji i/lub rozdzielni na wszystkich poziomach napięcia, itp.), pod warunkiem uzasadnienia niezbędności ich wykonania w związku z realizacją zadań wskazanych w pkt 2) i 3);</w:t>
      </w:r>
    </w:p>
    <w:p w14:paraId="6590D2CF" w14:textId="6DC1B9BD" w:rsidR="005A509F" w:rsidRPr="005A509F" w:rsidRDefault="00601D4E" w:rsidP="00293BC5">
      <w:pPr>
        <w:pStyle w:val="Akapitzlist"/>
        <w:numPr>
          <w:ilvl w:val="0"/>
          <w:numId w:val="8"/>
        </w:numPr>
        <w:tabs>
          <w:tab w:val="left" w:pos="426"/>
        </w:tabs>
        <w:spacing w:before="120" w:after="120"/>
        <w:jc w:val="both"/>
        <w:rPr>
          <w:rFonts w:asciiTheme="minorHAnsi" w:hAnsiTheme="minorHAnsi"/>
          <w:sz w:val="22"/>
          <w:szCs w:val="22"/>
        </w:rPr>
      </w:pPr>
      <w:r>
        <w:rPr>
          <w:rFonts w:asciiTheme="minorHAnsi" w:hAnsiTheme="minorHAnsi"/>
          <w:sz w:val="22"/>
          <w:szCs w:val="22"/>
        </w:rPr>
        <w:t>Budowa systemu mag</w:t>
      </w:r>
      <w:r w:rsidR="008537B8">
        <w:rPr>
          <w:rFonts w:asciiTheme="minorHAnsi" w:hAnsiTheme="minorHAnsi"/>
          <w:sz w:val="22"/>
          <w:szCs w:val="22"/>
        </w:rPr>
        <w:t>a</w:t>
      </w:r>
      <w:r>
        <w:rPr>
          <w:rFonts w:asciiTheme="minorHAnsi" w:hAnsiTheme="minorHAnsi"/>
          <w:sz w:val="22"/>
          <w:szCs w:val="22"/>
        </w:rPr>
        <w:t xml:space="preserve">zynowania </w:t>
      </w:r>
      <w:r w:rsidR="0056399F">
        <w:rPr>
          <w:rFonts w:asciiTheme="minorHAnsi" w:hAnsiTheme="minorHAnsi"/>
          <w:sz w:val="22"/>
          <w:szCs w:val="22"/>
        </w:rPr>
        <w:t>stanowiącego zi</w:t>
      </w:r>
      <w:r w:rsidR="00C34A05">
        <w:rPr>
          <w:rFonts w:asciiTheme="minorHAnsi" w:hAnsiTheme="minorHAnsi"/>
          <w:sz w:val="22"/>
          <w:szCs w:val="22"/>
        </w:rPr>
        <w:t>ntegrowany element sieci dystryb</w:t>
      </w:r>
      <w:r w:rsidR="0056399F">
        <w:rPr>
          <w:rFonts w:asciiTheme="minorHAnsi" w:hAnsiTheme="minorHAnsi"/>
          <w:sz w:val="22"/>
          <w:szCs w:val="22"/>
        </w:rPr>
        <w:t xml:space="preserve">ucyjnej </w:t>
      </w:r>
      <w:r>
        <w:rPr>
          <w:rFonts w:asciiTheme="minorHAnsi" w:hAnsiTheme="minorHAnsi"/>
          <w:sz w:val="22"/>
          <w:szCs w:val="22"/>
        </w:rPr>
        <w:t xml:space="preserve">(np. kontenery bateryjne, inwertery, </w:t>
      </w:r>
      <w:r w:rsidR="002F3749">
        <w:rPr>
          <w:rFonts w:asciiTheme="minorHAnsi" w:hAnsiTheme="minorHAnsi"/>
          <w:sz w:val="22"/>
          <w:szCs w:val="22"/>
        </w:rPr>
        <w:t xml:space="preserve">magazyny mobilne, </w:t>
      </w:r>
      <w:proofErr w:type="spellStart"/>
      <w:r w:rsidR="002F3749">
        <w:rPr>
          <w:rFonts w:asciiTheme="minorHAnsi" w:hAnsiTheme="minorHAnsi"/>
          <w:sz w:val="22"/>
          <w:szCs w:val="22"/>
        </w:rPr>
        <w:t>autotranformatory</w:t>
      </w:r>
      <w:proofErr w:type="spellEnd"/>
      <w:r w:rsidR="002F3749">
        <w:rPr>
          <w:rFonts w:asciiTheme="minorHAnsi" w:hAnsiTheme="minorHAnsi"/>
          <w:sz w:val="22"/>
          <w:szCs w:val="22"/>
        </w:rPr>
        <w:t>,</w:t>
      </w:r>
      <w:r>
        <w:rPr>
          <w:rFonts w:asciiTheme="minorHAnsi" w:hAnsiTheme="minorHAnsi"/>
          <w:sz w:val="22"/>
          <w:szCs w:val="22"/>
        </w:rPr>
        <w:t xml:space="preserve"> transformatory, montaż modułów bateryjnych, systemy wspomagające)</w:t>
      </w:r>
      <w:r w:rsidR="00230FDB">
        <w:rPr>
          <w:rFonts w:asciiTheme="minorHAnsi" w:hAnsiTheme="minorHAnsi"/>
          <w:sz w:val="22"/>
          <w:szCs w:val="22"/>
        </w:rPr>
        <w:t xml:space="preserve"> wraz z testami i odbiorami magazynów</w:t>
      </w:r>
      <w:r w:rsidR="00C33C00">
        <w:rPr>
          <w:rFonts w:asciiTheme="minorHAnsi" w:hAnsiTheme="minorHAnsi"/>
          <w:sz w:val="22"/>
          <w:szCs w:val="22"/>
        </w:rPr>
        <w:t>;</w:t>
      </w:r>
    </w:p>
    <w:p w14:paraId="7FF43938" w14:textId="007D8ED0" w:rsidR="005A509F" w:rsidRPr="005A509F" w:rsidRDefault="00601D4E" w:rsidP="00293BC5">
      <w:pPr>
        <w:pStyle w:val="Akapitzlist"/>
        <w:numPr>
          <w:ilvl w:val="0"/>
          <w:numId w:val="8"/>
        </w:numPr>
        <w:tabs>
          <w:tab w:val="left" w:pos="426"/>
        </w:tabs>
        <w:spacing w:before="120" w:after="120"/>
        <w:jc w:val="both"/>
        <w:rPr>
          <w:rFonts w:asciiTheme="minorHAnsi" w:hAnsiTheme="minorHAnsi"/>
          <w:sz w:val="22"/>
          <w:szCs w:val="22"/>
        </w:rPr>
      </w:pPr>
      <w:r>
        <w:rPr>
          <w:rFonts w:asciiTheme="minorHAnsi" w:hAnsiTheme="minorHAnsi"/>
          <w:sz w:val="22"/>
          <w:szCs w:val="22"/>
        </w:rPr>
        <w:t xml:space="preserve">Budowa powiązań z siecią </w:t>
      </w:r>
      <w:r w:rsidR="00115A9A">
        <w:rPr>
          <w:rFonts w:asciiTheme="minorHAnsi" w:hAnsiTheme="minorHAnsi"/>
          <w:sz w:val="22"/>
          <w:szCs w:val="22"/>
        </w:rPr>
        <w:t>(sieć elektroenergetyczna oraz teleinformatyczna)</w:t>
      </w:r>
      <w:r>
        <w:rPr>
          <w:rFonts w:asciiTheme="minorHAnsi" w:hAnsiTheme="minorHAnsi"/>
          <w:sz w:val="22"/>
          <w:szCs w:val="22"/>
        </w:rPr>
        <w:t xml:space="preserve"> i systemami OSD</w:t>
      </w:r>
      <w:r w:rsidR="005C484F">
        <w:rPr>
          <w:rFonts w:asciiTheme="minorHAnsi" w:hAnsiTheme="minorHAnsi"/>
          <w:sz w:val="22"/>
          <w:szCs w:val="22"/>
        </w:rPr>
        <w:t>/OSP</w:t>
      </w:r>
      <w:r w:rsidR="005C484F" w:rsidRPr="005A509F">
        <w:rPr>
          <w:rFonts w:asciiTheme="minorHAnsi" w:hAnsiTheme="minorHAnsi"/>
          <w:sz w:val="22"/>
          <w:szCs w:val="22"/>
        </w:rPr>
        <w:t>;</w:t>
      </w:r>
    </w:p>
    <w:p w14:paraId="73D9C3E8" w14:textId="04ADC4DC" w:rsidR="009E78EE" w:rsidRDefault="00601D4E" w:rsidP="009E78EE">
      <w:pPr>
        <w:pStyle w:val="Akapitzlist"/>
        <w:numPr>
          <w:ilvl w:val="0"/>
          <w:numId w:val="8"/>
        </w:numPr>
        <w:tabs>
          <w:tab w:val="left" w:pos="426"/>
        </w:tabs>
        <w:spacing w:before="120" w:after="120"/>
        <w:jc w:val="both"/>
        <w:rPr>
          <w:rFonts w:asciiTheme="minorHAnsi" w:hAnsiTheme="minorHAnsi"/>
          <w:sz w:val="22"/>
          <w:szCs w:val="22"/>
        </w:rPr>
      </w:pPr>
      <w:r>
        <w:rPr>
          <w:rFonts w:asciiTheme="minorHAnsi" w:hAnsiTheme="minorHAnsi"/>
          <w:sz w:val="22"/>
          <w:szCs w:val="22"/>
        </w:rPr>
        <w:t>Konfiguracja i adaptacja magazynu (BMS, EMS, odwzorowanie w systemach monitorujących, utworzenie zdalnego dostępu do urządzeń i/lub danych, itp.)</w:t>
      </w:r>
      <w:r w:rsidR="007A2EAD">
        <w:rPr>
          <w:rFonts w:asciiTheme="minorHAnsi" w:hAnsiTheme="minorHAnsi"/>
          <w:sz w:val="22"/>
          <w:szCs w:val="22"/>
        </w:rPr>
        <w:t>;</w:t>
      </w:r>
    </w:p>
    <w:p w14:paraId="35F37EFF" w14:textId="71CF4F2D" w:rsidR="00802D21" w:rsidRPr="00DF04C4" w:rsidRDefault="009E78EE" w:rsidP="00DF04C4">
      <w:pPr>
        <w:tabs>
          <w:tab w:val="left" w:pos="426"/>
        </w:tabs>
        <w:spacing w:before="120" w:after="120"/>
        <w:jc w:val="both"/>
        <w:rPr>
          <w:rFonts w:asciiTheme="minorHAnsi" w:hAnsiTheme="minorHAnsi"/>
          <w:sz w:val="22"/>
          <w:szCs w:val="22"/>
        </w:rPr>
      </w:pPr>
      <w:r w:rsidRPr="009E78EE">
        <w:rPr>
          <w:rFonts w:asciiTheme="minorHAnsi" w:hAnsiTheme="minorHAnsi"/>
          <w:sz w:val="22"/>
          <w:szCs w:val="22"/>
        </w:rPr>
        <w:t>przy czym zakresy</w:t>
      </w:r>
      <w:r w:rsidR="00E01186">
        <w:rPr>
          <w:rFonts w:asciiTheme="minorHAnsi" w:hAnsiTheme="minorHAnsi"/>
          <w:sz w:val="22"/>
          <w:szCs w:val="22"/>
        </w:rPr>
        <w:t>,</w:t>
      </w:r>
      <w:r w:rsidRPr="009E78EE">
        <w:rPr>
          <w:rFonts w:asciiTheme="minorHAnsi" w:hAnsiTheme="minorHAnsi"/>
          <w:sz w:val="22"/>
          <w:szCs w:val="22"/>
        </w:rPr>
        <w:t xml:space="preserve"> o których mowa w pkt 2 i 3 są obligatoryjne, natomiast zakresy, o których mowa w pkt 1 i 4 są fakultatywne.</w:t>
      </w:r>
      <w:r w:rsidR="00C809B4">
        <w:rPr>
          <w:rFonts w:asciiTheme="minorHAnsi" w:hAnsiTheme="minorHAnsi"/>
          <w:sz w:val="22"/>
          <w:szCs w:val="22"/>
        </w:rPr>
        <w:t xml:space="preserve"> </w:t>
      </w:r>
      <w:r w:rsidR="00BE5D37" w:rsidRPr="00DF04C4">
        <w:rPr>
          <w:rFonts w:asciiTheme="minorHAnsi" w:hAnsiTheme="minorHAnsi"/>
          <w:sz w:val="22"/>
          <w:szCs w:val="22"/>
        </w:rPr>
        <w:br w:type="page"/>
      </w:r>
    </w:p>
    <w:p w14:paraId="0B05C4F5" w14:textId="6722C826" w:rsidR="00961487" w:rsidRPr="00DF04C4" w:rsidRDefault="33B284A1" w:rsidP="00DF04C4">
      <w:pPr>
        <w:pStyle w:val="Nagwek2"/>
        <w:rPr>
          <w:rFonts w:eastAsiaTheme="minorEastAsia" w:cstheme="minorBidi"/>
          <w:bCs/>
        </w:rPr>
      </w:pPr>
      <w:r w:rsidRPr="00961487">
        <w:lastRenderedPageBreak/>
        <w:t xml:space="preserve">Szczegółowe kryteria wyboru </w:t>
      </w:r>
      <w:r w:rsidR="001B31A8">
        <w:t>inwestycji</w:t>
      </w:r>
    </w:p>
    <w:p w14:paraId="0A262C42" w14:textId="0B3F23EA" w:rsidR="00524CA5" w:rsidRPr="00DF04C4" w:rsidRDefault="00524CA5" w:rsidP="103E9640">
      <w:pPr>
        <w:pStyle w:val="Akapitzlist"/>
        <w:tabs>
          <w:tab w:val="left" w:pos="284"/>
        </w:tabs>
        <w:autoSpaceDE w:val="0"/>
        <w:autoSpaceDN w:val="0"/>
        <w:adjustRightInd w:val="0"/>
        <w:spacing w:before="120"/>
        <w:ind w:left="0"/>
        <w:contextualSpacing w:val="0"/>
        <w:jc w:val="both"/>
        <w:rPr>
          <w:rFonts w:asciiTheme="minorHAnsi" w:hAnsiTheme="minorHAnsi"/>
          <w:b/>
          <w:sz w:val="22"/>
          <w:szCs w:val="22"/>
        </w:rPr>
      </w:pPr>
      <w:r w:rsidRPr="103E9640">
        <w:rPr>
          <w:rFonts w:asciiTheme="minorHAnsi" w:hAnsiTheme="minorHAnsi"/>
          <w:sz w:val="22"/>
          <w:szCs w:val="22"/>
        </w:rPr>
        <w:t xml:space="preserve">  </w:t>
      </w:r>
      <w:r w:rsidRPr="00630384">
        <w:rPr>
          <w:rFonts w:asciiTheme="minorHAnsi" w:hAnsiTheme="minorHAnsi"/>
          <w:b/>
          <w:sz w:val="22"/>
          <w:szCs w:val="22"/>
        </w:rPr>
        <w:t>KRYTERIA DOSTĘPU</w:t>
      </w:r>
      <w:r w:rsidR="005A509F" w:rsidRPr="00630384">
        <w:rPr>
          <w:rFonts w:asciiTheme="minorHAnsi" w:hAnsiTheme="minorHAnsi"/>
          <w:b/>
          <w:sz w:val="22"/>
          <w:szCs w:val="22"/>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949"/>
        <w:gridCol w:w="616"/>
        <w:gridCol w:w="549"/>
      </w:tblGrid>
      <w:tr w:rsidR="00524CA5" w:rsidRPr="00401C00" w14:paraId="26713B75" w14:textId="77777777" w:rsidTr="5EBE894A">
        <w:trPr>
          <w:cantSplit/>
          <w:trHeight w:val="377"/>
        </w:trPr>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867D" w14:textId="77777777" w:rsidR="00524CA5" w:rsidRPr="00401C00" w:rsidRDefault="00524CA5"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Lp.</w:t>
            </w:r>
          </w:p>
        </w:tc>
        <w:tc>
          <w:tcPr>
            <w:tcW w:w="3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05130" w14:textId="77777777" w:rsidR="00524CA5" w:rsidRPr="00401C00" w:rsidRDefault="00524CA5" w:rsidP="103E9640">
            <w:pPr>
              <w:tabs>
                <w:tab w:val="left" w:pos="284"/>
              </w:tabs>
              <w:autoSpaceDE w:val="0"/>
              <w:autoSpaceDN w:val="0"/>
              <w:adjustRightInd w:val="0"/>
              <w:spacing w:before="120"/>
              <w:jc w:val="center"/>
              <w:rPr>
                <w:rFonts w:asciiTheme="minorHAnsi" w:hAnsiTheme="minorHAnsi"/>
                <w:sz w:val="22"/>
                <w:szCs w:val="22"/>
              </w:rPr>
            </w:pPr>
            <w:r w:rsidRPr="103E9640">
              <w:rPr>
                <w:rFonts w:asciiTheme="minorHAnsi" w:hAnsiTheme="minorHAnsi"/>
                <w:sz w:val="22"/>
                <w:szCs w:val="22"/>
              </w:rPr>
              <w:t xml:space="preserve">NAZWA KRYTERIUM </w:t>
            </w:r>
          </w:p>
        </w:tc>
        <w:tc>
          <w:tcPr>
            <w:tcW w:w="348" w:type="pct"/>
            <w:tcBorders>
              <w:top w:val="single" w:sz="4" w:space="0" w:color="auto"/>
              <w:left w:val="single" w:sz="4" w:space="0" w:color="auto"/>
            </w:tcBorders>
            <w:shd w:val="clear" w:color="auto" w:fill="D9D9D9" w:themeFill="background1" w:themeFillShade="D9"/>
            <w:vAlign w:val="center"/>
          </w:tcPr>
          <w:p w14:paraId="4F7767F1" w14:textId="77777777" w:rsidR="00524CA5" w:rsidRPr="00401C00" w:rsidRDefault="00524CA5"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Tak</w:t>
            </w:r>
          </w:p>
        </w:tc>
        <w:tc>
          <w:tcPr>
            <w:tcW w:w="310" w:type="pct"/>
            <w:tcBorders>
              <w:top w:val="single" w:sz="4" w:space="0" w:color="auto"/>
            </w:tcBorders>
            <w:shd w:val="clear" w:color="auto" w:fill="D9D9D9" w:themeFill="background1" w:themeFillShade="D9"/>
            <w:vAlign w:val="center"/>
          </w:tcPr>
          <w:p w14:paraId="32DB69A9" w14:textId="77777777" w:rsidR="00524CA5" w:rsidRPr="00401C00" w:rsidRDefault="00524CA5"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Nie</w:t>
            </w:r>
          </w:p>
        </w:tc>
      </w:tr>
      <w:tr w:rsidR="00444C3A" w:rsidRPr="00401C00" w14:paraId="5401B2FE" w14:textId="77777777" w:rsidTr="5EBE894A">
        <w:trPr>
          <w:cantSplit/>
          <w:trHeight w:val="344"/>
        </w:trPr>
        <w:tc>
          <w:tcPr>
            <w:tcW w:w="417" w:type="pct"/>
            <w:tcBorders>
              <w:top w:val="single" w:sz="4" w:space="0" w:color="auto"/>
              <w:left w:val="single" w:sz="4" w:space="0" w:color="auto"/>
            </w:tcBorders>
            <w:shd w:val="clear" w:color="auto" w:fill="auto"/>
          </w:tcPr>
          <w:p w14:paraId="6102C0C8" w14:textId="77777777" w:rsidR="00444C3A" w:rsidRPr="00401C00" w:rsidRDefault="00444C3A" w:rsidP="00293BC5">
            <w:pPr>
              <w:pStyle w:val="Akapitzlist"/>
              <w:numPr>
                <w:ilvl w:val="0"/>
                <w:numId w:val="5"/>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41AAAB39"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Wniosek jest złożony w terminie</w:t>
            </w:r>
            <w:r w:rsidR="19D6592B" w:rsidRPr="103E9640">
              <w:rPr>
                <w:rFonts w:asciiTheme="minorHAnsi" w:hAnsiTheme="minorHAnsi"/>
                <w:sz w:val="22"/>
                <w:szCs w:val="22"/>
              </w:rPr>
              <w:t xml:space="preserve"> określonym w regulaminie </w:t>
            </w:r>
            <w:r w:rsidR="776B9876" w:rsidRPr="103E9640">
              <w:rPr>
                <w:rFonts w:asciiTheme="minorHAnsi" w:hAnsiTheme="minorHAnsi"/>
                <w:sz w:val="22"/>
                <w:szCs w:val="22"/>
              </w:rPr>
              <w:t>naboru</w:t>
            </w:r>
          </w:p>
        </w:tc>
        <w:tc>
          <w:tcPr>
            <w:tcW w:w="348" w:type="pct"/>
            <w:vAlign w:val="center"/>
          </w:tcPr>
          <w:p w14:paraId="4B777921"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416ED582"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5CD34794" w14:textId="77777777" w:rsidTr="5EBE894A">
        <w:trPr>
          <w:cantSplit/>
          <w:trHeight w:val="344"/>
        </w:trPr>
        <w:tc>
          <w:tcPr>
            <w:tcW w:w="417" w:type="pct"/>
            <w:tcBorders>
              <w:top w:val="single" w:sz="4" w:space="0" w:color="auto"/>
              <w:left w:val="single" w:sz="4" w:space="0" w:color="auto"/>
            </w:tcBorders>
            <w:shd w:val="clear" w:color="auto" w:fill="auto"/>
          </w:tcPr>
          <w:p w14:paraId="603CA126" w14:textId="77777777" w:rsidR="00444C3A" w:rsidRPr="00401C00" w:rsidRDefault="00444C3A" w:rsidP="00293BC5">
            <w:pPr>
              <w:pStyle w:val="Akapitzlist"/>
              <w:numPr>
                <w:ilvl w:val="0"/>
                <w:numId w:val="5"/>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10FF17B5"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 xml:space="preserve">Wniosek jest złożony na obowiązującym formularzu i </w:t>
            </w:r>
            <w:r w:rsidR="263DCCBF" w:rsidRPr="103E9640">
              <w:rPr>
                <w:rFonts w:asciiTheme="minorHAnsi" w:hAnsiTheme="minorHAnsi"/>
                <w:sz w:val="22"/>
                <w:szCs w:val="22"/>
              </w:rPr>
              <w:t>w wymaganej formie</w:t>
            </w:r>
          </w:p>
        </w:tc>
        <w:tc>
          <w:tcPr>
            <w:tcW w:w="348" w:type="pct"/>
            <w:vAlign w:val="center"/>
          </w:tcPr>
          <w:p w14:paraId="253D399F"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38D84B73"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6B07E50E" w14:textId="77777777" w:rsidTr="5EBE894A">
        <w:trPr>
          <w:cantSplit/>
          <w:trHeight w:val="344"/>
        </w:trPr>
        <w:tc>
          <w:tcPr>
            <w:tcW w:w="417" w:type="pct"/>
            <w:tcBorders>
              <w:top w:val="single" w:sz="4" w:space="0" w:color="auto"/>
              <w:left w:val="single" w:sz="4" w:space="0" w:color="auto"/>
            </w:tcBorders>
            <w:shd w:val="clear" w:color="auto" w:fill="auto"/>
          </w:tcPr>
          <w:p w14:paraId="306DD993" w14:textId="77777777" w:rsidR="00444C3A" w:rsidRPr="00401C00" w:rsidRDefault="00444C3A" w:rsidP="00293BC5">
            <w:pPr>
              <w:pStyle w:val="Akapitzlist"/>
              <w:numPr>
                <w:ilvl w:val="0"/>
                <w:numId w:val="5"/>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0140A9F5"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Wniosek jest kompletny</w:t>
            </w:r>
            <w:r w:rsidR="263DCCBF" w:rsidRPr="103E9640">
              <w:rPr>
                <w:rFonts w:asciiTheme="minorHAnsi" w:hAnsiTheme="minorHAnsi"/>
                <w:sz w:val="22"/>
                <w:szCs w:val="22"/>
              </w:rPr>
              <w:t xml:space="preserve"> i </w:t>
            </w:r>
            <w:r w:rsidRPr="103E9640">
              <w:rPr>
                <w:rFonts w:asciiTheme="minorHAnsi" w:hAnsiTheme="minorHAnsi"/>
                <w:sz w:val="22"/>
                <w:szCs w:val="22"/>
              </w:rPr>
              <w:t xml:space="preserve">prawidłowo podpisany, </w:t>
            </w:r>
            <w:r w:rsidR="263DCCBF" w:rsidRPr="103E9640">
              <w:rPr>
                <w:rFonts w:asciiTheme="minorHAnsi" w:hAnsiTheme="minorHAnsi"/>
                <w:sz w:val="22"/>
                <w:szCs w:val="22"/>
              </w:rPr>
              <w:t xml:space="preserve">wypełniono wszystkie wymagane pola formularza wniosku oraz dołączono wszystkie wymagane załączniki </w:t>
            </w:r>
          </w:p>
        </w:tc>
        <w:tc>
          <w:tcPr>
            <w:tcW w:w="348" w:type="pct"/>
            <w:vAlign w:val="center"/>
          </w:tcPr>
          <w:p w14:paraId="28C4CF68"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2155937D"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41D01104" w14:textId="77777777" w:rsidTr="5EBE894A">
        <w:trPr>
          <w:cantSplit/>
          <w:trHeight w:val="344"/>
        </w:trPr>
        <w:tc>
          <w:tcPr>
            <w:tcW w:w="417" w:type="pct"/>
            <w:tcBorders>
              <w:left w:val="single" w:sz="4" w:space="0" w:color="auto"/>
            </w:tcBorders>
            <w:shd w:val="clear" w:color="auto" w:fill="auto"/>
          </w:tcPr>
          <w:p w14:paraId="28EB4CF3" w14:textId="77777777" w:rsidR="00444C3A" w:rsidRPr="00401C00" w:rsidRDefault="00444C3A"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F3D613" w14:textId="544CD514" w:rsidR="00444C3A" w:rsidRPr="00401C00" w:rsidRDefault="7AD1741A"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Cel i r</w:t>
            </w:r>
            <w:r w:rsidR="736FC0E0" w:rsidRPr="103E9640">
              <w:rPr>
                <w:rFonts w:asciiTheme="minorHAnsi" w:hAnsiTheme="minorHAnsi"/>
                <w:sz w:val="22"/>
                <w:szCs w:val="22"/>
              </w:rPr>
              <w:t xml:space="preserve">odzaj </w:t>
            </w:r>
            <w:r w:rsidR="001B31A8">
              <w:rPr>
                <w:rFonts w:asciiTheme="minorHAnsi" w:hAnsiTheme="minorHAnsi"/>
                <w:sz w:val="22"/>
                <w:szCs w:val="22"/>
              </w:rPr>
              <w:t>inwestycji</w:t>
            </w:r>
            <w:r w:rsidR="736FC0E0" w:rsidRPr="103E9640">
              <w:rPr>
                <w:rFonts w:asciiTheme="minorHAnsi" w:hAnsiTheme="minorHAnsi"/>
                <w:sz w:val="22"/>
                <w:szCs w:val="22"/>
              </w:rPr>
              <w:t xml:space="preserve"> jest zgodny </w:t>
            </w:r>
            <w:r w:rsidR="1BA42A19" w:rsidRPr="103E9640">
              <w:rPr>
                <w:rFonts w:asciiTheme="minorHAnsi" w:hAnsiTheme="minorHAnsi"/>
                <w:sz w:val="22"/>
                <w:szCs w:val="22"/>
              </w:rPr>
              <w:t xml:space="preserve">z </w:t>
            </w:r>
            <w:r w:rsidR="736FC0E0" w:rsidRPr="103E9640">
              <w:rPr>
                <w:rFonts w:asciiTheme="minorHAnsi" w:hAnsiTheme="minorHAnsi"/>
                <w:sz w:val="22"/>
                <w:szCs w:val="22"/>
              </w:rPr>
              <w:t>program</w:t>
            </w:r>
            <w:r w:rsidR="001E7312">
              <w:rPr>
                <w:rFonts w:asciiTheme="minorHAnsi" w:hAnsiTheme="minorHAnsi"/>
                <w:sz w:val="22"/>
                <w:szCs w:val="22"/>
              </w:rPr>
              <w:t>em</w:t>
            </w:r>
            <w:r w:rsidR="736FC0E0" w:rsidRPr="103E9640">
              <w:rPr>
                <w:rFonts w:asciiTheme="minorHAnsi" w:hAnsiTheme="minorHAnsi"/>
                <w:sz w:val="22"/>
                <w:szCs w:val="22"/>
              </w:rPr>
              <w:t xml:space="preserve"> priorytetow</w:t>
            </w:r>
            <w:r w:rsidR="1BA42A19" w:rsidRPr="103E9640">
              <w:rPr>
                <w:rFonts w:asciiTheme="minorHAnsi" w:hAnsiTheme="minorHAnsi"/>
                <w:sz w:val="22"/>
                <w:szCs w:val="22"/>
              </w:rPr>
              <w:t>ym</w:t>
            </w:r>
          </w:p>
        </w:tc>
        <w:tc>
          <w:tcPr>
            <w:tcW w:w="348" w:type="pct"/>
            <w:vAlign w:val="center"/>
          </w:tcPr>
          <w:p w14:paraId="566881E6"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024C3D15"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11D5ECA3" w14:textId="77777777" w:rsidTr="5EBE894A">
        <w:trPr>
          <w:cantSplit/>
          <w:trHeight w:val="438"/>
        </w:trPr>
        <w:tc>
          <w:tcPr>
            <w:tcW w:w="417" w:type="pct"/>
            <w:tcBorders>
              <w:left w:val="single" w:sz="4" w:space="0" w:color="auto"/>
            </w:tcBorders>
            <w:shd w:val="clear" w:color="auto" w:fill="auto"/>
          </w:tcPr>
          <w:p w14:paraId="66299DBF" w14:textId="77777777" w:rsidR="00444C3A" w:rsidRPr="00401C00" w:rsidRDefault="00444C3A"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958A51"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mieści się w kat</w:t>
            </w:r>
            <w:r w:rsidR="77A342ED" w:rsidRPr="103E9640">
              <w:rPr>
                <w:rFonts w:asciiTheme="minorHAnsi" w:hAnsiTheme="minorHAnsi"/>
                <w:sz w:val="22"/>
                <w:szCs w:val="22"/>
              </w:rPr>
              <w:t>alogu</w:t>
            </w:r>
            <w:r w:rsidRPr="103E9640">
              <w:rPr>
                <w:rFonts w:asciiTheme="minorHAnsi" w:hAnsiTheme="minorHAnsi"/>
                <w:sz w:val="22"/>
                <w:szCs w:val="22"/>
              </w:rPr>
              <w:t xml:space="preserve"> Beneficjen</w:t>
            </w:r>
            <w:r w:rsidR="1BA42A19" w:rsidRPr="103E9640">
              <w:rPr>
                <w:rFonts w:asciiTheme="minorHAnsi" w:hAnsiTheme="minorHAnsi"/>
                <w:sz w:val="22"/>
                <w:szCs w:val="22"/>
              </w:rPr>
              <w:t>tów, określonym w</w:t>
            </w:r>
            <w:r w:rsidR="1F94D982" w:rsidRPr="103E9640">
              <w:rPr>
                <w:rFonts w:asciiTheme="minorHAnsi" w:hAnsiTheme="minorHAnsi"/>
                <w:sz w:val="22"/>
                <w:szCs w:val="22"/>
              </w:rPr>
              <w:t> </w:t>
            </w:r>
            <w:r w:rsidR="1BA42A19" w:rsidRPr="103E9640">
              <w:rPr>
                <w:rFonts w:asciiTheme="minorHAnsi" w:hAnsiTheme="minorHAnsi"/>
                <w:sz w:val="22"/>
                <w:szCs w:val="22"/>
              </w:rPr>
              <w:t xml:space="preserve">programie </w:t>
            </w:r>
            <w:r w:rsidRPr="103E9640">
              <w:rPr>
                <w:rFonts w:asciiTheme="minorHAnsi" w:hAnsiTheme="minorHAnsi"/>
                <w:sz w:val="22"/>
                <w:szCs w:val="22"/>
              </w:rPr>
              <w:t>priorytetow</w:t>
            </w:r>
            <w:r w:rsidR="1BA42A19" w:rsidRPr="103E9640">
              <w:rPr>
                <w:rFonts w:asciiTheme="minorHAnsi" w:hAnsiTheme="minorHAnsi"/>
                <w:sz w:val="22"/>
                <w:szCs w:val="22"/>
              </w:rPr>
              <w:t>ym</w:t>
            </w:r>
          </w:p>
        </w:tc>
        <w:tc>
          <w:tcPr>
            <w:tcW w:w="348" w:type="pct"/>
            <w:vAlign w:val="center"/>
          </w:tcPr>
          <w:p w14:paraId="34E82EC7"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4A574A9B"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0A506CF1" w14:textId="77777777" w:rsidTr="5EBE894A">
        <w:trPr>
          <w:cantSplit/>
          <w:trHeight w:val="438"/>
        </w:trPr>
        <w:tc>
          <w:tcPr>
            <w:tcW w:w="417" w:type="pct"/>
            <w:tcBorders>
              <w:left w:val="single" w:sz="4" w:space="0" w:color="auto"/>
            </w:tcBorders>
            <w:shd w:val="clear" w:color="auto" w:fill="auto"/>
          </w:tcPr>
          <w:p w14:paraId="56E3D1E6" w14:textId="77777777" w:rsidR="00444C3A" w:rsidRPr="00401C00" w:rsidRDefault="00444C3A"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CF85698" w14:textId="77777777" w:rsidR="00444C3A" w:rsidRPr="00401C00" w:rsidRDefault="1BA42A19"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 ciągu ostatnich 3 lat przed dniem złożenia wniosku NFOŚiGW nie wypowiedział Wnioskodawcy lub nie rozwiązał z nim umowy o</w:t>
            </w:r>
            <w:r w:rsidR="1F94D982" w:rsidRPr="103E9640">
              <w:rPr>
                <w:rFonts w:asciiTheme="minorHAnsi" w:hAnsiTheme="minorHAnsi"/>
                <w:sz w:val="22"/>
                <w:szCs w:val="22"/>
              </w:rPr>
              <w:t> </w:t>
            </w:r>
            <w:r w:rsidRPr="103E9640">
              <w:rPr>
                <w:rFonts w:asciiTheme="minorHAnsi" w:hAnsiTheme="minorHAnsi"/>
                <w:sz w:val="22"/>
                <w:szCs w:val="22"/>
              </w:rPr>
              <w:t>dofinansowanie – za wyjątkiem rozwiązania za porozumieniem stron – z</w:t>
            </w:r>
            <w:r w:rsidR="1F94D982" w:rsidRPr="103E9640">
              <w:rPr>
                <w:rFonts w:asciiTheme="minorHAnsi" w:hAnsiTheme="minorHAnsi"/>
                <w:sz w:val="22"/>
                <w:szCs w:val="22"/>
              </w:rPr>
              <w:t> </w:t>
            </w:r>
            <w:r w:rsidRPr="103E9640">
              <w:rPr>
                <w:rFonts w:asciiTheme="minorHAnsi" w:hAnsiTheme="minorHAnsi"/>
                <w:sz w:val="22"/>
                <w:szCs w:val="22"/>
              </w:rPr>
              <w:t>przyczyn leżących po stronie Wnioskodawcy</w:t>
            </w:r>
          </w:p>
        </w:tc>
        <w:tc>
          <w:tcPr>
            <w:tcW w:w="348" w:type="pct"/>
          </w:tcPr>
          <w:p w14:paraId="5E1EF097"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6400B5EF"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377159" w:rsidRPr="00401C00" w14:paraId="1F36EACD" w14:textId="77777777" w:rsidTr="5EBE894A">
        <w:trPr>
          <w:cantSplit/>
          <w:trHeight w:val="438"/>
        </w:trPr>
        <w:tc>
          <w:tcPr>
            <w:tcW w:w="417" w:type="pct"/>
            <w:tcBorders>
              <w:left w:val="single" w:sz="4" w:space="0" w:color="auto"/>
            </w:tcBorders>
            <w:shd w:val="clear" w:color="auto" w:fill="auto"/>
          </w:tcPr>
          <w:p w14:paraId="4A70083B" w14:textId="77777777" w:rsidR="00377159" w:rsidRPr="00401C00" w:rsidRDefault="00377159"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46F89F7E" w14:textId="77777777" w:rsidR="00377159" w:rsidRPr="00401C00" w:rsidRDefault="7C6B639D"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wywiązuje się z</w:t>
            </w:r>
            <w:r w:rsidR="5FA4B10C" w:rsidRPr="103E9640">
              <w:rPr>
                <w:rFonts w:asciiTheme="minorHAnsi" w:hAnsiTheme="minorHAnsi"/>
                <w:sz w:val="22"/>
                <w:szCs w:val="22"/>
              </w:rPr>
              <w:t>e</w:t>
            </w:r>
            <w:r w:rsidRPr="103E9640">
              <w:rPr>
                <w:rFonts w:asciiTheme="minorHAnsi" w:hAnsiTheme="minorHAnsi"/>
                <w:sz w:val="22"/>
                <w:szCs w:val="22"/>
              </w:rPr>
              <w:t xml:space="preserve"> zobowiązań publicznoprawnych na rzecz NFOŚiGW, właściwych organów, czy też podmiotów</w:t>
            </w:r>
          </w:p>
        </w:tc>
        <w:tc>
          <w:tcPr>
            <w:tcW w:w="348" w:type="pct"/>
          </w:tcPr>
          <w:p w14:paraId="4B0B795E" w14:textId="77777777" w:rsidR="00377159" w:rsidRPr="00401C00" w:rsidRDefault="00377159"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23BE7C3" w14:textId="77777777" w:rsidR="00377159" w:rsidRPr="00401C00" w:rsidRDefault="00377159" w:rsidP="103E9640">
            <w:pPr>
              <w:tabs>
                <w:tab w:val="left" w:pos="284"/>
              </w:tabs>
              <w:autoSpaceDE w:val="0"/>
              <w:autoSpaceDN w:val="0"/>
              <w:adjustRightInd w:val="0"/>
              <w:spacing w:before="120"/>
              <w:jc w:val="both"/>
              <w:rPr>
                <w:rFonts w:asciiTheme="minorHAnsi" w:hAnsiTheme="minorHAnsi"/>
                <w:sz w:val="22"/>
                <w:szCs w:val="22"/>
              </w:rPr>
            </w:pPr>
          </w:p>
        </w:tc>
      </w:tr>
      <w:tr w:rsidR="00987E41" w:rsidRPr="00401C00" w14:paraId="7B2ABAAA" w14:textId="77777777" w:rsidTr="5EBE894A">
        <w:trPr>
          <w:cantSplit/>
          <w:trHeight w:val="438"/>
        </w:trPr>
        <w:tc>
          <w:tcPr>
            <w:tcW w:w="417" w:type="pct"/>
            <w:tcBorders>
              <w:left w:val="single" w:sz="4" w:space="0" w:color="auto"/>
            </w:tcBorders>
            <w:shd w:val="clear" w:color="auto" w:fill="auto"/>
          </w:tcPr>
          <w:p w14:paraId="18DA6E7A" w14:textId="77777777" w:rsidR="00987E41" w:rsidRPr="00401C00" w:rsidRDefault="00987E41"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0ECCF40C" w14:textId="77777777" w:rsidR="00987E41" w:rsidRPr="00401C00" w:rsidRDefault="1BA42A19"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wywiązuje się z</w:t>
            </w:r>
            <w:r w:rsidR="5FA4B10C" w:rsidRPr="103E9640">
              <w:rPr>
                <w:rFonts w:asciiTheme="minorHAnsi" w:hAnsiTheme="minorHAnsi"/>
                <w:sz w:val="22"/>
                <w:szCs w:val="22"/>
              </w:rPr>
              <w:t>e</w:t>
            </w:r>
            <w:r w:rsidRPr="103E9640">
              <w:rPr>
                <w:rFonts w:asciiTheme="minorHAnsi" w:hAnsiTheme="minorHAnsi"/>
                <w:sz w:val="22"/>
                <w:szCs w:val="22"/>
              </w:rPr>
              <w:t xml:space="preserve"> zobowiązań cywilnoprawnych na rzecz NFOŚiGW</w:t>
            </w:r>
          </w:p>
        </w:tc>
        <w:tc>
          <w:tcPr>
            <w:tcW w:w="348" w:type="pct"/>
          </w:tcPr>
          <w:p w14:paraId="67BB2CE6" w14:textId="77777777" w:rsidR="00987E41" w:rsidRPr="00401C00" w:rsidRDefault="00987E41"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2B66AC5" w14:textId="77777777" w:rsidR="00987E41" w:rsidRPr="00401C00" w:rsidRDefault="00987E41"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4B0E33DC" w14:textId="77777777" w:rsidTr="5EBE894A">
        <w:trPr>
          <w:cantSplit/>
          <w:trHeight w:val="438"/>
        </w:trPr>
        <w:tc>
          <w:tcPr>
            <w:tcW w:w="417" w:type="pct"/>
            <w:tcBorders>
              <w:left w:val="single" w:sz="4" w:space="0" w:color="auto"/>
            </w:tcBorders>
            <w:shd w:val="clear" w:color="auto" w:fill="auto"/>
          </w:tcPr>
          <w:p w14:paraId="31480751" w14:textId="77777777" w:rsidR="00444C3A" w:rsidRPr="00401C00" w:rsidDel="00BA5AFE" w:rsidRDefault="00444C3A"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34D7622" w14:textId="229741E1" w:rsidR="00444C3A" w:rsidRPr="00401C00" w:rsidRDefault="49C21973" w:rsidP="5EBE894A">
            <w:pPr>
              <w:tabs>
                <w:tab w:val="left" w:pos="284"/>
              </w:tabs>
              <w:autoSpaceDE w:val="0"/>
              <w:autoSpaceDN w:val="0"/>
              <w:adjustRightInd w:val="0"/>
              <w:spacing w:before="120"/>
              <w:jc w:val="both"/>
              <w:rPr>
                <w:rFonts w:asciiTheme="minorHAnsi" w:hAnsiTheme="minorHAnsi"/>
                <w:sz w:val="22"/>
                <w:szCs w:val="22"/>
              </w:rPr>
            </w:pPr>
            <w:r w:rsidRPr="5EBE894A">
              <w:rPr>
                <w:rFonts w:asciiTheme="minorHAnsi" w:hAnsiTheme="minorHAnsi"/>
                <w:sz w:val="22"/>
                <w:szCs w:val="22"/>
              </w:rPr>
              <w:t xml:space="preserve">Realizacja </w:t>
            </w:r>
            <w:r w:rsidR="001B31A8">
              <w:rPr>
                <w:rFonts w:asciiTheme="minorHAnsi" w:hAnsiTheme="minorHAnsi"/>
                <w:sz w:val="22"/>
                <w:szCs w:val="22"/>
              </w:rPr>
              <w:t>inwestycji</w:t>
            </w:r>
            <w:r w:rsidRPr="5EBE894A">
              <w:rPr>
                <w:rFonts w:asciiTheme="minorHAnsi" w:hAnsiTheme="minorHAnsi"/>
                <w:sz w:val="22"/>
                <w:szCs w:val="22"/>
              </w:rPr>
              <w:t xml:space="preserve"> nie została zakończona przed dniem złożenia wniosku</w:t>
            </w:r>
          </w:p>
        </w:tc>
        <w:tc>
          <w:tcPr>
            <w:tcW w:w="348" w:type="pct"/>
          </w:tcPr>
          <w:p w14:paraId="3DB9C9AC"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B7AA4BA"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075D25" w:rsidRPr="00401C00" w14:paraId="30999C1E" w14:textId="77777777" w:rsidTr="5EBE894A">
        <w:trPr>
          <w:cantSplit/>
          <w:trHeight w:val="438"/>
        </w:trPr>
        <w:tc>
          <w:tcPr>
            <w:tcW w:w="417" w:type="pct"/>
            <w:tcBorders>
              <w:left w:val="single" w:sz="4" w:space="0" w:color="auto"/>
            </w:tcBorders>
            <w:shd w:val="clear" w:color="auto" w:fill="auto"/>
          </w:tcPr>
          <w:p w14:paraId="7AE852EA" w14:textId="77777777" w:rsidR="00075D25" w:rsidRPr="00401C00" w:rsidRDefault="00075D25"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DC1CC99" w14:textId="1FC72A15" w:rsidR="00075D25" w:rsidRPr="00401C00" w:rsidRDefault="19D6592B"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 xml:space="preserve">Okres realizacji </w:t>
            </w:r>
            <w:r w:rsidR="001B31A8">
              <w:rPr>
                <w:rFonts w:asciiTheme="minorHAnsi" w:hAnsiTheme="minorHAnsi"/>
                <w:sz w:val="22"/>
                <w:szCs w:val="22"/>
              </w:rPr>
              <w:t>inwestycji</w:t>
            </w:r>
            <w:r w:rsidRPr="103E9640">
              <w:rPr>
                <w:rFonts w:asciiTheme="minorHAnsi" w:hAnsiTheme="minorHAnsi"/>
                <w:sz w:val="22"/>
                <w:szCs w:val="22"/>
              </w:rPr>
              <w:t xml:space="preserve"> i wypłaty dofinansowania są zgodne z</w:t>
            </w:r>
            <w:r w:rsidR="1F94D982" w:rsidRPr="103E9640">
              <w:rPr>
                <w:rFonts w:asciiTheme="minorHAnsi" w:hAnsiTheme="minorHAnsi"/>
                <w:sz w:val="22"/>
                <w:szCs w:val="22"/>
              </w:rPr>
              <w:t> </w:t>
            </w:r>
            <w:r w:rsidRPr="103E9640">
              <w:rPr>
                <w:rFonts w:asciiTheme="minorHAnsi" w:hAnsiTheme="minorHAnsi"/>
                <w:sz w:val="22"/>
                <w:szCs w:val="22"/>
              </w:rPr>
              <w:t>programem priorytetowym</w:t>
            </w:r>
          </w:p>
        </w:tc>
        <w:tc>
          <w:tcPr>
            <w:tcW w:w="348" w:type="pct"/>
          </w:tcPr>
          <w:p w14:paraId="4ED2F182"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0D87DF99"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r>
      <w:tr w:rsidR="00075D25" w:rsidRPr="00401C00" w14:paraId="06F3E68E" w14:textId="77777777" w:rsidTr="5EBE894A">
        <w:trPr>
          <w:cantSplit/>
          <w:trHeight w:val="438"/>
        </w:trPr>
        <w:tc>
          <w:tcPr>
            <w:tcW w:w="417" w:type="pct"/>
            <w:tcBorders>
              <w:left w:val="single" w:sz="4" w:space="0" w:color="auto"/>
            </w:tcBorders>
            <w:shd w:val="clear" w:color="auto" w:fill="auto"/>
          </w:tcPr>
          <w:p w14:paraId="1006F2D5" w14:textId="77777777" w:rsidR="00075D25" w:rsidRPr="00401C00" w:rsidRDefault="00075D25" w:rsidP="00293BC5">
            <w:pPr>
              <w:pStyle w:val="Akapitzlist"/>
              <w:numPr>
                <w:ilvl w:val="0"/>
                <w:numId w:val="5"/>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59E973D" w14:textId="77777777" w:rsidR="00075D25" w:rsidRPr="00401C00" w:rsidRDefault="007D007D"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Forma, intensywność i maksymalny poziom wnioskowanego dofinansowania są zgodne z programem priorytetowym</w:t>
            </w:r>
          </w:p>
        </w:tc>
        <w:tc>
          <w:tcPr>
            <w:tcW w:w="348" w:type="pct"/>
          </w:tcPr>
          <w:p w14:paraId="601CF266"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518C1AFB"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r>
    </w:tbl>
    <w:p w14:paraId="55E0811E" w14:textId="77777777" w:rsidR="00AD6C6D" w:rsidRPr="00401C00" w:rsidRDefault="00AD6C6D" w:rsidP="103E9640">
      <w:pPr>
        <w:jc w:val="both"/>
        <w:rPr>
          <w:rFonts w:asciiTheme="minorHAnsi" w:hAnsiTheme="minorHAnsi"/>
          <w:sz w:val="22"/>
          <w:szCs w:val="22"/>
        </w:rPr>
      </w:pPr>
    </w:p>
    <w:p w14:paraId="20C64A32" w14:textId="77777777" w:rsidR="004A633B" w:rsidRPr="00401C00" w:rsidRDefault="00883CD7" w:rsidP="00CC77B0">
      <w:pPr>
        <w:rPr>
          <w:rFonts w:asciiTheme="minorHAnsi" w:hAnsiTheme="minorHAnsi"/>
          <w:b/>
          <w:sz w:val="16"/>
          <w:szCs w:val="16"/>
        </w:rPr>
      </w:pPr>
      <w:r w:rsidRPr="00401C00">
        <w:rPr>
          <w:rFonts w:asciiTheme="minorHAnsi" w:hAnsiTheme="minorHAnsi"/>
          <w:b/>
          <w:sz w:val="16"/>
          <w:szCs w:val="16"/>
        </w:rPr>
        <w:br w:type="page"/>
      </w:r>
    </w:p>
    <w:p w14:paraId="04B14D18" w14:textId="0BB54619" w:rsidR="00567F9C" w:rsidRPr="0002325C" w:rsidRDefault="004A633B" w:rsidP="000E477F">
      <w:pPr>
        <w:pStyle w:val="Akapitzlist"/>
        <w:tabs>
          <w:tab w:val="left" w:pos="284"/>
        </w:tabs>
        <w:autoSpaceDE w:val="0"/>
        <w:autoSpaceDN w:val="0"/>
        <w:adjustRightInd w:val="0"/>
        <w:spacing w:before="120"/>
        <w:ind w:left="0"/>
        <w:contextualSpacing w:val="0"/>
        <w:jc w:val="both"/>
        <w:rPr>
          <w:rFonts w:asciiTheme="minorHAnsi" w:hAnsiTheme="minorHAnsi"/>
          <w:b/>
          <w:color w:val="000000"/>
        </w:rPr>
      </w:pPr>
      <w:r w:rsidRPr="0002325C">
        <w:rPr>
          <w:rFonts w:asciiTheme="minorHAnsi" w:hAnsiTheme="minorHAnsi"/>
          <w:b/>
          <w:sz w:val="22"/>
          <w:szCs w:val="22"/>
        </w:rPr>
        <w:lastRenderedPageBreak/>
        <w:t>KRYTERIA</w:t>
      </w:r>
      <w:r w:rsidRPr="0002325C">
        <w:rPr>
          <w:rFonts w:asciiTheme="minorHAnsi" w:hAnsiTheme="minorHAnsi"/>
          <w:b/>
          <w:color w:val="000000"/>
        </w:rPr>
        <w:t xml:space="preserve"> </w:t>
      </w:r>
      <w:r w:rsidRPr="0002325C">
        <w:rPr>
          <w:rFonts w:asciiTheme="minorHAnsi" w:hAnsiTheme="minorHAnsi"/>
          <w:b/>
          <w:sz w:val="22"/>
          <w:szCs w:val="22"/>
        </w:rPr>
        <w:t>JAKOŚCIOWE</w:t>
      </w:r>
      <w:r w:rsidRPr="0002325C">
        <w:rPr>
          <w:rFonts w:asciiTheme="minorHAnsi" w:hAnsiTheme="minorHAnsi"/>
          <w:b/>
          <w:color w:val="000000"/>
        </w:rPr>
        <w:t xml:space="preserve"> </w:t>
      </w:r>
      <w:r w:rsidRPr="0002325C">
        <w:rPr>
          <w:rFonts w:asciiTheme="minorHAnsi" w:hAnsiTheme="minorHAnsi"/>
          <w:b/>
          <w:sz w:val="22"/>
          <w:szCs w:val="22"/>
        </w:rPr>
        <w:t>DOPUSZCZAJĄCE</w:t>
      </w:r>
      <w:r w:rsidRPr="0002325C">
        <w:rPr>
          <w:rFonts w:asciiTheme="minorHAnsi" w:hAnsiTheme="minorHAnsi"/>
          <w:b/>
          <w:color w:val="000000"/>
        </w:rPr>
        <w:t xml:space="preserve"> </w:t>
      </w:r>
    </w:p>
    <w:tbl>
      <w:tblPr>
        <w:tblpPr w:leftFromText="141" w:rightFromText="141"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6329"/>
        <w:gridCol w:w="709"/>
        <w:gridCol w:w="709"/>
      </w:tblGrid>
      <w:tr w:rsidR="00567F9C" w:rsidRPr="001803D9" w14:paraId="2645D0B3" w14:textId="77777777" w:rsidTr="00C36629">
        <w:trPr>
          <w:cantSplit/>
          <w:trHeight w:val="219"/>
        </w:trPr>
        <w:tc>
          <w:tcPr>
            <w:tcW w:w="1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2B42C6" w14:textId="77777777" w:rsidR="00567F9C" w:rsidRPr="00630384" w:rsidRDefault="00567F9C" w:rsidP="00C36629">
            <w:pPr>
              <w:autoSpaceDE w:val="0"/>
              <w:autoSpaceDN w:val="0"/>
              <w:adjustRightInd w:val="0"/>
              <w:spacing w:before="120"/>
              <w:jc w:val="center"/>
              <w:rPr>
                <w:rFonts w:asciiTheme="minorHAnsi" w:hAnsiTheme="minorHAnsi" w:cstheme="minorHAnsi"/>
                <w:b/>
              </w:rPr>
            </w:pPr>
            <w:r w:rsidRPr="00630384">
              <w:rPr>
                <w:rFonts w:asciiTheme="minorHAnsi" w:hAnsiTheme="minorHAnsi" w:cstheme="minorHAnsi"/>
                <w:b/>
              </w:rPr>
              <w:t>Lp.</w:t>
            </w:r>
          </w:p>
        </w:tc>
        <w:tc>
          <w:tcPr>
            <w:tcW w:w="63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AD96C6" w14:textId="77777777" w:rsidR="00567F9C" w:rsidRPr="00630384" w:rsidRDefault="00567F9C" w:rsidP="00C36629">
            <w:pPr>
              <w:autoSpaceDE w:val="0"/>
              <w:autoSpaceDN w:val="0"/>
              <w:adjustRightInd w:val="0"/>
              <w:spacing w:before="120"/>
              <w:jc w:val="center"/>
              <w:rPr>
                <w:rFonts w:asciiTheme="minorHAnsi" w:hAnsiTheme="minorHAnsi" w:cstheme="minorHAnsi"/>
                <w:b/>
              </w:rPr>
            </w:pPr>
            <w:r w:rsidRPr="00630384">
              <w:rPr>
                <w:rFonts w:asciiTheme="minorHAnsi" w:hAnsiTheme="minorHAnsi" w:cstheme="minorHAnsi"/>
                <w:b/>
              </w:rPr>
              <w:t>NAZWA KRYTERIUM</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7DF289" w14:textId="77777777" w:rsidR="00567F9C" w:rsidRPr="001803D9" w:rsidRDefault="00567F9C" w:rsidP="00C36629">
            <w:pPr>
              <w:autoSpaceDE w:val="0"/>
              <w:autoSpaceDN w:val="0"/>
              <w:adjustRightInd w:val="0"/>
              <w:spacing w:before="120"/>
              <w:jc w:val="center"/>
              <w:rPr>
                <w:b/>
              </w:rPr>
            </w:pPr>
            <w:r w:rsidRPr="001803D9">
              <w:rPr>
                <w:b/>
              </w:rPr>
              <w:t>Tak</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CE4BFC" w14:textId="77777777" w:rsidR="00567F9C" w:rsidRPr="001803D9" w:rsidRDefault="00567F9C" w:rsidP="00C36629">
            <w:pPr>
              <w:autoSpaceDE w:val="0"/>
              <w:autoSpaceDN w:val="0"/>
              <w:adjustRightInd w:val="0"/>
              <w:spacing w:before="120"/>
              <w:jc w:val="center"/>
              <w:rPr>
                <w:b/>
              </w:rPr>
            </w:pPr>
            <w:r w:rsidRPr="001803D9">
              <w:rPr>
                <w:b/>
              </w:rPr>
              <w:t>Nie</w:t>
            </w:r>
          </w:p>
        </w:tc>
      </w:tr>
      <w:tr w:rsidR="003148DC" w:rsidRPr="001803D9" w14:paraId="364A1F1C" w14:textId="77777777" w:rsidTr="007142D2">
        <w:trPr>
          <w:cantSplit/>
          <w:trHeight w:val="425"/>
        </w:trPr>
        <w:tc>
          <w:tcPr>
            <w:tcW w:w="1179" w:type="dxa"/>
            <w:shd w:val="clear" w:color="auto" w:fill="BFBFBF" w:themeFill="background1" w:themeFillShade="BF"/>
          </w:tcPr>
          <w:p w14:paraId="3A5963A0" w14:textId="0268BC75" w:rsidR="003148DC" w:rsidRPr="00630384" w:rsidRDefault="003148DC" w:rsidP="003148DC">
            <w:pPr>
              <w:autoSpaceDE w:val="0"/>
              <w:autoSpaceDN w:val="0"/>
              <w:adjustRightInd w:val="0"/>
              <w:spacing w:before="120"/>
              <w:jc w:val="center"/>
              <w:rPr>
                <w:rFonts w:asciiTheme="minorHAnsi" w:hAnsiTheme="minorHAnsi" w:cstheme="minorHAnsi"/>
                <w:highlight w:val="lightGray"/>
              </w:rPr>
            </w:pPr>
            <w:r w:rsidRPr="00630384">
              <w:rPr>
                <w:rFonts w:asciiTheme="minorHAnsi" w:hAnsiTheme="minorHAnsi" w:cstheme="minorHAnsi"/>
                <w:b/>
                <w:sz w:val="22"/>
                <w:szCs w:val="22"/>
                <w:highlight w:val="lightGray"/>
              </w:rPr>
              <w:t>I.</w:t>
            </w:r>
          </w:p>
        </w:tc>
        <w:tc>
          <w:tcPr>
            <w:tcW w:w="7747" w:type="dxa"/>
            <w:gridSpan w:val="3"/>
            <w:tcBorders>
              <w:right w:val="single" w:sz="4" w:space="0" w:color="auto"/>
            </w:tcBorders>
            <w:shd w:val="clear" w:color="auto" w:fill="BFBFBF" w:themeFill="background1" w:themeFillShade="BF"/>
          </w:tcPr>
          <w:p w14:paraId="50AA74A8" w14:textId="36A63D33" w:rsidR="003148DC" w:rsidRPr="00630384" w:rsidRDefault="003148DC" w:rsidP="003148DC">
            <w:pPr>
              <w:spacing w:before="120"/>
              <w:rPr>
                <w:rFonts w:asciiTheme="minorHAnsi" w:hAnsiTheme="minorHAnsi" w:cstheme="minorHAnsi"/>
                <w:highlight w:val="lightGray"/>
              </w:rPr>
            </w:pPr>
            <w:r w:rsidRPr="00630384">
              <w:rPr>
                <w:rFonts w:asciiTheme="minorHAnsi" w:hAnsiTheme="minorHAnsi" w:cstheme="minorHAnsi"/>
                <w:b/>
                <w:bCs/>
                <w:sz w:val="22"/>
                <w:szCs w:val="22"/>
                <w:highlight w:val="lightGray"/>
              </w:rPr>
              <w:t xml:space="preserve">ZASADNOŚĆ I WYKONALNOŚĆ </w:t>
            </w:r>
            <w:r w:rsidR="001B31A8">
              <w:rPr>
                <w:rFonts w:asciiTheme="minorHAnsi" w:hAnsiTheme="minorHAnsi" w:cstheme="minorHAnsi"/>
                <w:b/>
                <w:bCs/>
                <w:sz w:val="22"/>
                <w:szCs w:val="22"/>
                <w:highlight w:val="lightGray"/>
              </w:rPr>
              <w:t>INWESTYCJI</w:t>
            </w:r>
          </w:p>
        </w:tc>
      </w:tr>
      <w:tr w:rsidR="003148DC" w:rsidRPr="001803D9" w14:paraId="69DAEB53" w14:textId="77777777" w:rsidTr="00C36629">
        <w:trPr>
          <w:cantSplit/>
          <w:trHeight w:val="425"/>
        </w:trPr>
        <w:tc>
          <w:tcPr>
            <w:tcW w:w="1179" w:type="dxa"/>
            <w:tcBorders>
              <w:top w:val="single" w:sz="4" w:space="0" w:color="auto"/>
              <w:left w:val="single" w:sz="4" w:space="0" w:color="auto"/>
              <w:bottom w:val="single" w:sz="4" w:space="0" w:color="auto"/>
              <w:right w:val="single" w:sz="4" w:space="0" w:color="auto"/>
            </w:tcBorders>
            <w:vAlign w:val="center"/>
            <w:hideMark/>
          </w:tcPr>
          <w:p w14:paraId="5F6427CF" w14:textId="77777777" w:rsidR="003148DC" w:rsidRPr="00C33DFB" w:rsidRDefault="003148DC" w:rsidP="003148DC">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05826AA" w14:textId="228691A4" w:rsidR="003148DC" w:rsidRPr="00C33DFB" w:rsidRDefault="003148DC" w:rsidP="003148DC">
            <w:pPr>
              <w:spacing w:before="120"/>
              <w:jc w:val="both"/>
              <w:rPr>
                <w:rFonts w:asciiTheme="minorHAnsi" w:hAnsiTheme="minorHAnsi" w:cstheme="minorHAnsi"/>
                <w:sz w:val="22"/>
                <w:szCs w:val="22"/>
              </w:rPr>
            </w:pPr>
            <w:r w:rsidRPr="00C33DFB">
              <w:rPr>
                <w:rFonts w:asciiTheme="minorHAnsi" w:eastAsia="Calibri" w:hAnsiTheme="minorHAnsi" w:cstheme="minorHAnsi"/>
                <w:sz w:val="22"/>
                <w:szCs w:val="22"/>
              </w:rPr>
              <w:t xml:space="preserve">Oświadczenie Wnioskodawcy, że </w:t>
            </w:r>
            <w:r w:rsidRPr="00C33DFB">
              <w:rPr>
                <w:rFonts w:asciiTheme="minorHAnsi" w:hAnsiTheme="minorHAnsi" w:cstheme="minorHAnsi"/>
                <w:sz w:val="22"/>
                <w:szCs w:val="22"/>
              </w:rPr>
              <w:t xml:space="preserve">zobowiązuje się do nie zbywania nieruchomości/wyposażenia/sprzętu stanowiącego przedmiot dofinansowania przez co najmniej 5 lat od dnia zakończenia realizacji </w:t>
            </w:r>
            <w:r w:rsidR="001B31A8">
              <w:rPr>
                <w:rFonts w:asciiTheme="minorHAnsi" w:hAnsiTheme="minorHAnsi" w:cstheme="minorHAnsi"/>
                <w:sz w:val="22"/>
                <w:szCs w:val="22"/>
              </w:rPr>
              <w:t>inwestycji</w:t>
            </w:r>
            <w:r w:rsidRPr="00C33DFB">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0D001E6" w14:textId="77777777" w:rsidR="003148DC" w:rsidRPr="001803D9" w:rsidRDefault="003148DC" w:rsidP="003148DC">
            <w:pPr>
              <w:spacing w:before="120"/>
            </w:pPr>
          </w:p>
        </w:tc>
        <w:tc>
          <w:tcPr>
            <w:tcW w:w="709" w:type="dxa"/>
            <w:tcBorders>
              <w:top w:val="single" w:sz="4" w:space="0" w:color="auto"/>
              <w:left w:val="single" w:sz="4" w:space="0" w:color="auto"/>
              <w:bottom w:val="single" w:sz="4" w:space="0" w:color="auto"/>
              <w:right w:val="single" w:sz="4" w:space="0" w:color="auto"/>
            </w:tcBorders>
          </w:tcPr>
          <w:p w14:paraId="76E5D2F5" w14:textId="77777777" w:rsidR="003148DC" w:rsidRPr="001803D9" w:rsidRDefault="003148DC" w:rsidP="003148DC">
            <w:pPr>
              <w:spacing w:before="120"/>
            </w:pPr>
          </w:p>
        </w:tc>
      </w:tr>
      <w:tr w:rsidR="003148DC" w:rsidRPr="001803D9" w14:paraId="6B0185C2"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0E82C5C4" w14:textId="77777777" w:rsidR="003148DC" w:rsidRPr="00C33DFB" w:rsidRDefault="003148DC" w:rsidP="003148DC">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9E9B849" w14:textId="1F8DF854" w:rsidR="003148DC" w:rsidRPr="00C33DFB" w:rsidRDefault="003148DC" w:rsidP="003148DC">
            <w:pPr>
              <w:spacing w:before="120"/>
              <w:jc w:val="both"/>
              <w:rPr>
                <w:rFonts w:asciiTheme="minorHAnsi" w:hAnsiTheme="minorHAnsi" w:cstheme="minorHAnsi"/>
                <w:sz w:val="22"/>
                <w:szCs w:val="22"/>
              </w:rPr>
            </w:pPr>
            <w:r w:rsidRPr="00C33DFB">
              <w:rPr>
                <w:rFonts w:asciiTheme="minorHAnsi" w:eastAsia="Calibri" w:hAnsiTheme="minorHAnsi" w:cstheme="minorHAnsi"/>
                <w:sz w:val="22"/>
                <w:szCs w:val="22"/>
              </w:rPr>
              <w:t>Oświadczenie Wnioskodawcy, że wyposażenie/sprzęt</w:t>
            </w:r>
            <w:r w:rsidRPr="00C33DFB">
              <w:rPr>
                <w:rFonts w:asciiTheme="minorHAnsi" w:hAnsiTheme="minorHAnsi" w:cstheme="minorHAnsi"/>
                <w:sz w:val="22"/>
                <w:szCs w:val="22"/>
              </w:rPr>
              <w:t xml:space="preserve"> stanowiące przedmiot dofinansowania nie będą wywożone poza terytorium Rzeczypospolitej Polskiej przez co najmniej 5 lat od dnia zakończenia realizacji </w:t>
            </w:r>
            <w:r w:rsidR="001B31A8">
              <w:rPr>
                <w:rFonts w:asciiTheme="minorHAnsi" w:hAnsiTheme="minorHAnsi" w:cstheme="minorHAnsi"/>
                <w:sz w:val="22"/>
                <w:szCs w:val="22"/>
              </w:rPr>
              <w:t>inwestycji</w:t>
            </w:r>
            <w:r w:rsidRPr="00C33DFB">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64F9852" w14:textId="77777777" w:rsidR="003148DC" w:rsidRPr="001803D9" w:rsidRDefault="003148DC" w:rsidP="003148DC">
            <w:pPr>
              <w:spacing w:before="120"/>
            </w:pPr>
          </w:p>
        </w:tc>
        <w:tc>
          <w:tcPr>
            <w:tcW w:w="709" w:type="dxa"/>
            <w:tcBorders>
              <w:top w:val="single" w:sz="4" w:space="0" w:color="auto"/>
              <w:left w:val="single" w:sz="4" w:space="0" w:color="auto"/>
              <w:bottom w:val="single" w:sz="4" w:space="0" w:color="auto"/>
              <w:right w:val="single" w:sz="4" w:space="0" w:color="auto"/>
            </w:tcBorders>
          </w:tcPr>
          <w:p w14:paraId="5693466C" w14:textId="77777777" w:rsidR="003148DC" w:rsidRPr="001803D9" w:rsidRDefault="003148DC" w:rsidP="003148DC">
            <w:pPr>
              <w:spacing w:before="120"/>
            </w:pPr>
          </w:p>
        </w:tc>
      </w:tr>
      <w:tr w:rsidR="003148DC" w:rsidRPr="001803D9" w14:paraId="37F6FFAA"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34754C3A" w14:textId="77777777" w:rsidR="003148DC" w:rsidRPr="00C33DFB" w:rsidRDefault="003148DC" w:rsidP="003148DC">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 xml:space="preserve">3. </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2FA2484" w14:textId="539715A2" w:rsidR="003148DC" w:rsidRPr="00C33DFB" w:rsidRDefault="003148DC" w:rsidP="0018644B">
            <w:pPr>
              <w:autoSpaceDE w:val="0"/>
              <w:autoSpaceDN w:val="0"/>
              <w:adjustRightInd w:val="0"/>
              <w:spacing w:before="120"/>
              <w:jc w:val="both"/>
              <w:rPr>
                <w:rFonts w:asciiTheme="minorHAnsi" w:hAnsiTheme="minorHAnsi" w:cstheme="minorHAnsi"/>
                <w:i/>
                <w:iCs/>
                <w:sz w:val="22"/>
                <w:szCs w:val="22"/>
              </w:rPr>
            </w:pPr>
            <w:r w:rsidRPr="00C33DFB">
              <w:rPr>
                <w:rFonts w:asciiTheme="minorHAnsi" w:eastAsia="Calibri" w:hAnsiTheme="minorHAnsi" w:cstheme="minorHAnsi"/>
                <w:sz w:val="22"/>
                <w:szCs w:val="22"/>
              </w:rPr>
              <w:t>Oświadczenie Wnioskodawcy, że</w:t>
            </w:r>
            <w:r w:rsidRPr="00C33DFB">
              <w:rPr>
                <w:rFonts w:asciiTheme="minorHAnsi" w:hAnsiTheme="minorHAnsi" w:cstheme="minorHAnsi"/>
                <w:sz w:val="22"/>
                <w:szCs w:val="22"/>
              </w:rPr>
              <w:t xml:space="preserve"> zobowiązuje się do utrzymania trwałości inwestycji przez okres 5 lat od dnia zakończenia realizacji </w:t>
            </w:r>
            <w:r w:rsidR="001B31A8">
              <w:rPr>
                <w:rFonts w:asciiTheme="minorHAnsi" w:hAnsiTheme="minorHAnsi" w:cstheme="minorHAnsi"/>
                <w:sz w:val="22"/>
                <w:szCs w:val="22"/>
              </w:rPr>
              <w:t>inwestycji</w:t>
            </w:r>
            <w:r w:rsidRPr="00C33DFB">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1578E75"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700E251" w14:textId="77777777" w:rsidR="003148DC" w:rsidRPr="001803D9" w:rsidRDefault="003148DC" w:rsidP="003148DC">
            <w:pPr>
              <w:autoSpaceDE w:val="0"/>
              <w:autoSpaceDN w:val="0"/>
              <w:adjustRightInd w:val="0"/>
              <w:spacing w:before="120"/>
            </w:pPr>
          </w:p>
        </w:tc>
      </w:tr>
      <w:tr w:rsidR="003148DC" w:rsidRPr="001803D9" w14:paraId="20961B6E"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19BAE61E" w14:textId="77777777" w:rsidR="003148DC" w:rsidRPr="00C33DFB" w:rsidRDefault="003148DC" w:rsidP="003148DC">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321AB9B5" w14:textId="6625CB6E" w:rsidR="003148DC" w:rsidRPr="00C33DFB" w:rsidRDefault="003148DC" w:rsidP="003148DC">
            <w:pPr>
              <w:autoSpaceDE w:val="0"/>
              <w:autoSpaceDN w:val="0"/>
              <w:adjustRightInd w:val="0"/>
              <w:spacing w:before="120"/>
              <w:jc w:val="both"/>
              <w:rPr>
                <w:rFonts w:asciiTheme="minorHAnsi" w:hAnsiTheme="minorHAnsi" w:cstheme="minorHAnsi"/>
                <w:i/>
                <w:iCs/>
                <w:sz w:val="22"/>
                <w:szCs w:val="22"/>
              </w:rPr>
            </w:pPr>
            <w:r w:rsidRPr="00C33DFB">
              <w:rPr>
                <w:rFonts w:asciiTheme="minorHAnsi" w:hAnsiTheme="minorHAnsi" w:cstheme="minorHAnsi"/>
                <w:sz w:val="22"/>
                <w:szCs w:val="22"/>
              </w:rPr>
              <w:t xml:space="preserve">Oświadczenie Wnioskodawcy, że koszty dofinansowywane w ramach </w:t>
            </w:r>
            <w:r w:rsidR="001B31A8">
              <w:rPr>
                <w:rFonts w:asciiTheme="minorHAnsi" w:hAnsiTheme="minorHAnsi" w:cstheme="minorHAnsi"/>
                <w:sz w:val="22"/>
                <w:szCs w:val="22"/>
              </w:rPr>
              <w:t>inwestycji</w:t>
            </w:r>
            <w:r w:rsidRPr="00C33DFB">
              <w:rPr>
                <w:rFonts w:asciiTheme="minorHAnsi" w:hAnsiTheme="minorHAnsi" w:cstheme="minorHAnsi"/>
                <w:sz w:val="22"/>
                <w:szCs w:val="22"/>
              </w:rPr>
              <w:t xml:space="preserve"> nie zostały sfinansowane z publicznych środków krajowych lub zagranicznych, w szczególności ze środków budżetu Unii Europejskiej i nie będą przedstawiane do takiego dofinansowania z innych źródeł.</w:t>
            </w:r>
          </w:p>
        </w:tc>
        <w:tc>
          <w:tcPr>
            <w:tcW w:w="709" w:type="dxa"/>
            <w:tcBorders>
              <w:top w:val="single" w:sz="4" w:space="0" w:color="auto"/>
              <w:left w:val="single" w:sz="4" w:space="0" w:color="auto"/>
              <w:bottom w:val="single" w:sz="4" w:space="0" w:color="auto"/>
              <w:right w:val="single" w:sz="4" w:space="0" w:color="auto"/>
            </w:tcBorders>
          </w:tcPr>
          <w:p w14:paraId="4653200F"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7E01A7FA" w14:textId="77777777" w:rsidR="003148DC" w:rsidRPr="001803D9" w:rsidRDefault="003148DC" w:rsidP="003148DC">
            <w:pPr>
              <w:autoSpaceDE w:val="0"/>
              <w:autoSpaceDN w:val="0"/>
              <w:adjustRightInd w:val="0"/>
              <w:spacing w:before="120"/>
            </w:pPr>
          </w:p>
        </w:tc>
      </w:tr>
      <w:tr w:rsidR="003148DC" w:rsidRPr="001803D9" w14:paraId="644830BB"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4837025" w14:textId="7CD745FB" w:rsidR="003148DC" w:rsidRPr="00C33DFB" w:rsidRDefault="001B7AD4" w:rsidP="003148DC">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5</w:t>
            </w:r>
            <w:r w:rsidR="003148DC" w:rsidRPr="00C33DFB">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017220D3" w14:textId="52FA2429" w:rsidR="003148DC" w:rsidRPr="00C33DFB" w:rsidRDefault="0018644B" w:rsidP="003148DC">
            <w:pPr>
              <w:autoSpaceDE w:val="0"/>
              <w:autoSpaceDN w:val="0"/>
              <w:adjustRightInd w:val="0"/>
              <w:jc w:val="both"/>
              <w:rPr>
                <w:rFonts w:asciiTheme="minorHAnsi" w:hAnsiTheme="minorHAnsi" w:cstheme="minorHAnsi"/>
                <w:sz w:val="22"/>
                <w:szCs w:val="22"/>
              </w:rPr>
            </w:pPr>
            <w:r w:rsidRPr="00C33DFB">
              <w:rPr>
                <w:rFonts w:asciiTheme="minorHAnsi" w:hAnsiTheme="minorHAnsi" w:cstheme="minorHAnsi"/>
                <w:sz w:val="22"/>
                <w:szCs w:val="22"/>
              </w:rPr>
              <w:t xml:space="preserve">Przygotowanie instytucjonalne do wdrożenia przyjętego rozwiązania (możliwość wdrożenia </w:t>
            </w:r>
            <w:r w:rsidR="00826E47">
              <w:rPr>
                <w:rFonts w:asciiTheme="minorHAnsi" w:hAnsiTheme="minorHAnsi" w:cstheme="minorHAnsi"/>
                <w:sz w:val="22"/>
                <w:szCs w:val="22"/>
              </w:rPr>
              <w:t>inwestycji</w:t>
            </w:r>
            <w:r w:rsidRPr="00C33DFB">
              <w:rPr>
                <w:rFonts w:asciiTheme="minorHAnsi" w:hAnsiTheme="minorHAnsi" w:cstheme="minorHAnsi"/>
                <w:sz w:val="22"/>
                <w:szCs w:val="22"/>
              </w:rPr>
              <w:t xml:space="preserve"> oraz utrzymania jego trwałości instytucjonalnej, w tym przejrzysta struktura własnościowa, forma prawna, czytelne relacje kontraktowe, itp.).</w:t>
            </w:r>
          </w:p>
        </w:tc>
        <w:tc>
          <w:tcPr>
            <w:tcW w:w="709" w:type="dxa"/>
            <w:tcBorders>
              <w:top w:val="single" w:sz="4" w:space="0" w:color="auto"/>
              <w:left w:val="single" w:sz="4" w:space="0" w:color="auto"/>
              <w:bottom w:val="single" w:sz="4" w:space="0" w:color="auto"/>
              <w:right w:val="single" w:sz="4" w:space="0" w:color="auto"/>
            </w:tcBorders>
          </w:tcPr>
          <w:p w14:paraId="1261E8EA"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51311D91" w14:textId="77777777" w:rsidR="003148DC" w:rsidRPr="001803D9" w:rsidRDefault="003148DC" w:rsidP="003148DC">
            <w:pPr>
              <w:autoSpaceDE w:val="0"/>
              <w:autoSpaceDN w:val="0"/>
              <w:adjustRightInd w:val="0"/>
              <w:spacing w:before="120"/>
            </w:pPr>
          </w:p>
        </w:tc>
      </w:tr>
      <w:tr w:rsidR="003148DC" w:rsidRPr="001803D9" w14:paraId="44A9D61A" w14:textId="77777777" w:rsidTr="00B86332">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082716A" w14:textId="0134B2F3" w:rsidR="003148DC" w:rsidRPr="00C33DFB" w:rsidRDefault="001B7AD4" w:rsidP="00630384">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6</w:t>
            </w:r>
            <w:r w:rsidR="003148DC" w:rsidRPr="00C33DFB">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6745D688" w14:textId="614A13A2" w:rsidR="003148DC" w:rsidRPr="00C33DFB" w:rsidRDefault="0018644B" w:rsidP="00B86332">
            <w:pPr>
              <w:pStyle w:val="Tekstkomentarza"/>
              <w:jc w:val="both"/>
              <w:rPr>
                <w:rFonts w:asciiTheme="minorHAnsi" w:hAnsiTheme="minorHAnsi" w:cstheme="minorHAnsi"/>
                <w:sz w:val="22"/>
                <w:szCs w:val="22"/>
              </w:rPr>
            </w:pPr>
            <w:r w:rsidRPr="00C33DFB">
              <w:rPr>
                <w:rFonts w:asciiTheme="minorHAnsi" w:hAnsiTheme="minorHAnsi" w:cstheme="minorHAnsi"/>
                <w:iCs/>
                <w:sz w:val="22"/>
                <w:szCs w:val="22"/>
              </w:rPr>
              <w:t>Realność oraz zasadność (spójność działań z dokumentami strategicznymi</w:t>
            </w:r>
            <w:r w:rsidR="00324249" w:rsidRPr="00826E47">
              <w:rPr>
                <w:rFonts w:asciiTheme="minorHAnsi" w:hAnsiTheme="minorHAnsi" w:cstheme="minorHAnsi"/>
                <w:iCs/>
                <w:sz w:val="22"/>
                <w:szCs w:val="22"/>
              </w:rPr>
              <w:t xml:space="preserve">, </w:t>
            </w:r>
            <w:r w:rsidR="00324249" w:rsidRPr="00B86332">
              <w:rPr>
                <w:rFonts w:asciiTheme="minorHAnsi" w:hAnsiTheme="minorHAnsi" w:cstheme="minorHAnsi"/>
                <w:sz w:val="22"/>
                <w:szCs w:val="22"/>
              </w:rPr>
              <w:t xml:space="preserve">uzasadnienie realizacji </w:t>
            </w:r>
            <w:r w:rsidR="00826E47" w:rsidRPr="00B86332">
              <w:rPr>
                <w:rFonts w:asciiTheme="minorHAnsi" w:hAnsiTheme="minorHAnsi" w:cstheme="minorHAnsi"/>
                <w:sz w:val="22"/>
                <w:szCs w:val="22"/>
              </w:rPr>
              <w:t>inwestycji</w:t>
            </w:r>
            <w:r w:rsidR="00324249" w:rsidRPr="00B86332">
              <w:rPr>
                <w:rFonts w:asciiTheme="minorHAnsi" w:hAnsiTheme="minorHAnsi" w:cstheme="minorHAnsi"/>
                <w:sz w:val="22"/>
                <w:szCs w:val="22"/>
              </w:rPr>
              <w:t xml:space="preserve"> na podstawie przeprowadzonej analizy wskaźników SAIDI oraz SAIFI</w:t>
            </w:r>
            <w:r w:rsidRPr="00C33DFB">
              <w:rPr>
                <w:rFonts w:asciiTheme="minorHAnsi" w:hAnsiTheme="minorHAnsi" w:cstheme="minorHAnsi"/>
                <w:iCs/>
                <w:sz w:val="22"/>
                <w:szCs w:val="22"/>
              </w:rPr>
              <w:t xml:space="preserve"> wdrożenia przyjętego rozwiązania, zagwarantowania dotrzymania deklarowanego efektu rzeczowego poprzez właściwą eksploatację i konserwację </w:t>
            </w:r>
            <w:r w:rsidRPr="00C33DFB">
              <w:rPr>
                <w:rFonts w:asciiTheme="minorHAnsi" w:hAnsiTheme="minorHAnsi" w:cstheme="minorHAnsi"/>
                <w:sz w:val="22"/>
                <w:szCs w:val="22"/>
              </w:rPr>
              <w:t>wyposażenia</w:t>
            </w:r>
            <w:r w:rsidRPr="00C33DFB">
              <w:rPr>
                <w:rFonts w:asciiTheme="minorHAnsi" w:hAnsiTheme="minorHAnsi" w:cstheme="minorHAnsi"/>
                <w:iCs/>
                <w:sz w:val="22"/>
                <w:szCs w:val="22"/>
              </w:rPr>
              <w:t>/urządzeń wraz z wytworzoną do ich prawidłowego funkcjonowania infrastrukturą techniczną (w tym: uprawdopodobnienie osiągnięcia i utrzymania trwałości rzeczowej, realistyczny harmonogram realizacji inwestycji).</w:t>
            </w:r>
          </w:p>
        </w:tc>
        <w:tc>
          <w:tcPr>
            <w:tcW w:w="709" w:type="dxa"/>
            <w:tcBorders>
              <w:top w:val="single" w:sz="4" w:space="0" w:color="auto"/>
              <w:left w:val="single" w:sz="4" w:space="0" w:color="auto"/>
              <w:bottom w:val="single" w:sz="4" w:space="0" w:color="auto"/>
              <w:right w:val="single" w:sz="4" w:space="0" w:color="auto"/>
            </w:tcBorders>
          </w:tcPr>
          <w:p w14:paraId="7D44163D"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8162583" w14:textId="77777777" w:rsidR="003148DC" w:rsidRPr="001803D9" w:rsidRDefault="003148DC" w:rsidP="003148DC">
            <w:pPr>
              <w:autoSpaceDE w:val="0"/>
              <w:autoSpaceDN w:val="0"/>
              <w:adjustRightInd w:val="0"/>
              <w:spacing w:before="120"/>
            </w:pPr>
          </w:p>
        </w:tc>
      </w:tr>
      <w:tr w:rsidR="003148DC" w:rsidRPr="001803D9" w14:paraId="1206BCB9"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287702C" w14:textId="2087CC50" w:rsidR="003148DC" w:rsidRPr="00C33DFB" w:rsidRDefault="001B7AD4" w:rsidP="00630384">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7</w:t>
            </w:r>
            <w:r w:rsidR="003148DC" w:rsidRPr="00C33DFB">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60E721D2" w14:textId="199A79D0" w:rsidR="003148DC" w:rsidRPr="00C33DFB" w:rsidRDefault="0018644B" w:rsidP="0018644B">
            <w:pPr>
              <w:autoSpaceDE w:val="0"/>
              <w:autoSpaceDN w:val="0"/>
              <w:adjustRightInd w:val="0"/>
              <w:jc w:val="both"/>
              <w:rPr>
                <w:rFonts w:asciiTheme="minorHAnsi" w:hAnsiTheme="minorHAnsi" w:cstheme="minorHAnsi"/>
                <w:sz w:val="22"/>
                <w:szCs w:val="22"/>
              </w:rPr>
            </w:pPr>
            <w:r w:rsidRPr="00C33DFB">
              <w:rPr>
                <w:rFonts w:asciiTheme="minorHAnsi" w:hAnsiTheme="minorHAnsi" w:cstheme="minorHAnsi"/>
                <w:iCs/>
                <w:sz w:val="22"/>
                <w:szCs w:val="22"/>
              </w:rPr>
              <w:t>Spójność danych przedstawionych we wniosku i poszczególnych załącznikach (w szczególności danych finansowych i zakresu rzeczowego opisanych we wniosku i załącznikach).</w:t>
            </w:r>
          </w:p>
        </w:tc>
        <w:tc>
          <w:tcPr>
            <w:tcW w:w="709" w:type="dxa"/>
            <w:tcBorders>
              <w:top w:val="single" w:sz="4" w:space="0" w:color="auto"/>
              <w:left w:val="single" w:sz="4" w:space="0" w:color="auto"/>
              <w:bottom w:val="single" w:sz="4" w:space="0" w:color="auto"/>
              <w:right w:val="single" w:sz="4" w:space="0" w:color="auto"/>
            </w:tcBorders>
          </w:tcPr>
          <w:p w14:paraId="1E096D54"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6AB3E28A" w14:textId="77777777" w:rsidR="003148DC" w:rsidRPr="001803D9" w:rsidRDefault="003148DC" w:rsidP="003148DC">
            <w:pPr>
              <w:autoSpaceDE w:val="0"/>
              <w:autoSpaceDN w:val="0"/>
              <w:adjustRightInd w:val="0"/>
              <w:spacing w:before="120"/>
            </w:pPr>
          </w:p>
        </w:tc>
      </w:tr>
      <w:tr w:rsidR="003148DC" w:rsidRPr="001803D9" w14:paraId="086020B5"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2782D0F6" w14:textId="7A105F8F" w:rsidR="003148DC" w:rsidRPr="00C33DFB" w:rsidRDefault="00D62F55" w:rsidP="003148DC">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8</w:t>
            </w:r>
            <w:r w:rsidR="003148DC" w:rsidRPr="00C33DFB">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247FC5DA" w14:textId="03CA3BC9" w:rsidR="003148DC" w:rsidRPr="00C33DFB" w:rsidRDefault="00CE5B62" w:rsidP="0018644B">
            <w:pPr>
              <w:autoSpaceDE w:val="0"/>
              <w:autoSpaceDN w:val="0"/>
              <w:adjustRightInd w:val="0"/>
              <w:jc w:val="both"/>
              <w:rPr>
                <w:rFonts w:asciiTheme="minorHAnsi" w:hAnsiTheme="minorHAnsi" w:cstheme="minorHAnsi"/>
                <w:sz w:val="22"/>
                <w:szCs w:val="22"/>
              </w:rPr>
            </w:pPr>
            <w:r w:rsidRPr="00826E47">
              <w:rPr>
                <w:rFonts w:asciiTheme="minorHAnsi" w:hAnsiTheme="minorHAnsi" w:cstheme="minorHAnsi"/>
                <w:iCs/>
                <w:sz w:val="22"/>
                <w:szCs w:val="22"/>
              </w:rPr>
              <w:t>Przedstawienie realnego, uzasadnionego harmonogramu prac, w tym obejmującego uzyskanie</w:t>
            </w:r>
            <w:r w:rsidR="0018644B" w:rsidRPr="00C33DFB">
              <w:rPr>
                <w:rFonts w:asciiTheme="minorHAnsi" w:hAnsiTheme="minorHAnsi" w:cstheme="minorHAnsi"/>
                <w:iCs/>
                <w:sz w:val="22"/>
                <w:szCs w:val="22"/>
              </w:rPr>
              <w:t xml:space="preserve"> niezbędnych do realizacji projektu pozwoleń i decyzji administracyjnych</w:t>
            </w:r>
            <w:r w:rsidRPr="00826E47">
              <w:rPr>
                <w:rFonts w:asciiTheme="minorHAnsi" w:hAnsiTheme="minorHAnsi" w:cstheme="minorHAnsi"/>
                <w:iCs/>
                <w:sz w:val="22"/>
                <w:szCs w:val="22"/>
              </w:rPr>
              <w:t>*</w:t>
            </w:r>
            <w:r w:rsidRPr="00826E47" w:rsidDel="00CE5B62">
              <w:rPr>
                <w:rFonts w:asciiTheme="minorHAnsi" w:hAnsiTheme="minorHAnsi" w:cstheme="minorHAnsi"/>
                <w:iCs/>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54D610B7"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34C1220" w14:textId="77777777" w:rsidR="003148DC" w:rsidRPr="001803D9" w:rsidRDefault="003148DC" w:rsidP="003148DC">
            <w:pPr>
              <w:autoSpaceDE w:val="0"/>
              <w:autoSpaceDN w:val="0"/>
              <w:adjustRightInd w:val="0"/>
              <w:spacing w:before="120"/>
            </w:pPr>
          </w:p>
        </w:tc>
      </w:tr>
      <w:tr w:rsidR="003148DC" w:rsidRPr="001803D9" w14:paraId="0473CD9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6AD37361" w14:textId="19D4E7A8" w:rsidR="003148DC" w:rsidRPr="00C33DFB" w:rsidRDefault="00BC535D" w:rsidP="003148DC">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9</w:t>
            </w:r>
            <w:r w:rsidR="003148DC" w:rsidRPr="00C33DFB">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hideMark/>
          </w:tcPr>
          <w:p w14:paraId="313CDE40" w14:textId="77777777" w:rsidR="0018644B" w:rsidRPr="00C33DFB" w:rsidRDefault="0018644B" w:rsidP="0018644B">
            <w:pPr>
              <w:autoSpaceDE w:val="0"/>
              <w:autoSpaceDN w:val="0"/>
              <w:adjustRightInd w:val="0"/>
              <w:jc w:val="both"/>
              <w:rPr>
                <w:rFonts w:asciiTheme="minorHAnsi" w:hAnsiTheme="minorHAnsi" w:cstheme="minorHAnsi"/>
                <w:sz w:val="22"/>
                <w:szCs w:val="22"/>
              </w:rPr>
            </w:pPr>
            <w:r w:rsidRPr="00C33DFB">
              <w:rPr>
                <w:rFonts w:asciiTheme="minorHAnsi" w:hAnsiTheme="minorHAnsi" w:cstheme="minorHAnsi"/>
                <w:iCs/>
                <w:sz w:val="22"/>
                <w:szCs w:val="22"/>
              </w:rPr>
              <w:t xml:space="preserve">Poprawność kalkulacji kosztów inwestycyjnych pod warunkiem zaakceptowania ich kwalifikowalności w poszczególnych kategoriach, w tym kosztów uzyskania efektu rzeczowego (wyposażenie/urządzenia wraz z całą infrastrukturą techniczną do ich prawidłowego działania). </w:t>
            </w:r>
            <w:r w:rsidRPr="00C33DFB">
              <w:rPr>
                <w:rFonts w:asciiTheme="minorHAnsi" w:hAnsiTheme="minorHAnsi" w:cstheme="minorHAnsi"/>
                <w:sz w:val="22"/>
                <w:szCs w:val="22"/>
              </w:rPr>
              <w:t xml:space="preserve"> </w:t>
            </w:r>
          </w:p>
          <w:p w14:paraId="4CFE2FD9" w14:textId="3628BBA9" w:rsidR="003148DC" w:rsidRPr="00C33DFB" w:rsidRDefault="002D1601" w:rsidP="0018644B">
            <w:pPr>
              <w:autoSpaceDE w:val="0"/>
              <w:autoSpaceDN w:val="0"/>
              <w:adjustRightInd w:val="0"/>
              <w:jc w:val="both"/>
              <w:rPr>
                <w:rFonts w:asciiTheme="minorHAnsi" w:hAnsiTheme="minorHAnsi" w:cstheme="minorHAnsi"/>
                <w:sz w:val="22"/>
                <w:szCs w:val="22"/>
              </w:rPr>
            </w:pPr>
            <w:r w:rsidRPr="00FF402A">
              <w:rPr>
                <w:rFonts w:asciiTheme="minorHAnsi" w:hAnsiTheme="minorHAnsi"/>
                <w:sz w:val="22"/>
                <w:szCs w:val="22"/>
              </w:rPr>
              <w:t>Zaproponowane stawki</w:t>
            </w:r>
            <w:r>
              <w:rPr>
                <w:rFonts w:asciiTheme="minorHAnsi" w:hAnsiTheme="minorHAnsi"/>
                <w:sz w:val="22"/>
                <w:szCs w:val="22"/>
              </w:rPr>
              <w:t>/ceny poszczególnych pozycji inwestycji muszą być uzasadnione ekonomiczną opłacalnością i poparte analizą</w:t>
            </w:r>
            <w:r w:rsidR="00C64200">
              <w:rPr>
                <w:rFonts w:asciiTheme="minorHAnsi" w:hAnsiTheme="minorHAnsi"/>
                <w:sz w:val="22"/>
                <w:szCs w:val="22"/>
              </w:rPr>
              <w:t xml:space="preserve"> wyboru wariantu optymalnego</w:t>
            </w:r>
            <w:r w:rsidR="00B64D36">
              <w:rPr>
                <w:rFonts w:asciiTheme="minorHAnsi" w:hAnsi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E7E68FB"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628E3428" w14:textId="77777777" w:rsidR="003148DC" w:rsidRPr="001803D9" w:rsidRDefault="003148DC" w:rsidP="003148DC">
            <w:pPr>
              <w:autoSpaceDE w:val="0"/>
              <w:autoSpaceDN w:val="0"/>
              <w:adjustRightInd w:val="0"/>
              <w:spacing w:before="120"/>
            </w:pPr>
          </w:p>
        </w:tc>
      </w:tr>
      <w:tr w:rsidR="006B32A6" w:rsidRPr="005108CF" w14:paraId="455C81C6"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342ADB1B" w14:textId="049770AD" w:rsidR="006B32A6" w:rsidRPr="00C33DFB" w:rsidRDefault="00B62F80" w:rsidP="00BC1498">
            <w:pPr>
              <w:autoSpaceDE w:val="0"/>
              <w:autoSpaceDN w:val="0"/>
              <w:adjustRightInd w:val="0"/>
              <w:spacing w:before="120"/>
              <w:jc w:val="center"/>
              <w:rPr>
                <w:rFonts w:asciiTheme="minorHAnsi" w:hAnsiTheme="minorHAnsi" w:cstheme="minorHAnsi"/>
                <w:sz w:val="22"/>
                <w:szCs w:val="22"/>
              </w:rPr>
            </w:pPr>
            <w:r>
              <w:rPr>
                <w:rFonts w:asciiTheme="minorHAnsi" w:hAnsiTheme="minorHAnsi" w:cstheme="minorHAnsi"/>
                <w:sz w:val="22"/>
                <w:szCs w:val="22"/>
              </w:rPr>
              <w:t>1</w:t>
            </w:r>
            <w:r w:rsidR="00BC1498">
              <w:rPr>
                <w:rFonts w:asciiTheme="minorHAnsi" w:hAnsiTheme="minorHAnsi" w:cstheme="minorHAnsi"/>
                <w:sz w:val="22"/>
                <w:szCs w:val="22"/>
              </w:rPr>
              <w:t>0</w:t>
            </w:r>
            <w:r w:rsidR="006B32A6" w:rsidRPr="00C33DFB">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5FCF87AC" w14:textId="77777777" w:rsidR="006A4953" w:rsidRPr="00826E47" w:rsidRDefault="00D419FB" w:rsidP="006A4953">
            <w:pPr>
              <w:autoSpaceDE w:val="0"/>
              <w:autoSpaceDN w:val="0"/>
              <w:adjustRightInd w:val="0"/>
              <w:jc w:val="both"/>
              <w:rPr>
                <w:rFonts w:asciiTheme="minorHAnsi" w:hAnsiTheme="minorHAnsi" w:cstheme="minorHAnsi"/>
                <w:iCs/>
                <w:sz w:val="22"/>
                <w:szCs w:val="22"/>
              </w:rPr>
            </w:pPr>
            <w:r w:rsidRPr="00CA6447">
              <w:rPr>
                <w:rFonts w:asciiTheme="minorHAnsi" w:hAnsiTheme="minorHAnsi" w:cstheme="minorHAnsi"/>
                <w:iCs/>
                <w:sz w:val="22"/>
                <w:szCs w:val="22"/>
              </w:rPr>
              <w:t xml:space="preserve">Potwierdzenie zgodności realizowanej inwestycji z </w:t>
            </w:r>
            <w:r w:rsidR="00DB1F35">
              <w:rPr>
                <w:rFonts w:asciiTheme="minorHAnsi" w:hAnsiTheme="minorHAnsi" w:cstheme="minorHAnsi"/>
                <w:iCs/>
                <w:sz w:val="22"/>
                <w:szCs w:val="22"/>
              </w:rPr>
              <w:t>a</w:t>
            </w:r>
            <w:r>
              <w:rPr>
                <w:rFonts w:asciiTheme="minorHAnsi" w:hAnsiTheme="minorHAnsi" w:cstheme="minorHAnsi"/>
                <w:iCs/>
                <w:sz w:val="22"/>
                <w:szCs w:val="22"/>
              </w:rPr>
              <w:t xml:space="preserve">rt. 36 </w:t>
            </w:r>
            <w:r w:rsidR="00DB1F35">
              <w:rPr>
                <w:rFonts w:asciiTheme="minorHAnsi" w:hAnsiTheme="minorHAnsi" w:cstheme="minorHAnsi"/>
                <w:iCs/>
                <w:sz w:val="22"/>
                <w:szCs w:val="22"/>
              </w:rPr>
              <w:t>d</w:t>
            </w:r>
            <w:r w:rsidRPr="00CA6447">
              <w:rPr>
                <w:rFonts w:asciiTheme="minorHAnsi" w:hAnsiTheme="minorHAnsi" w:cstheme="minorHAnsi"/>
                <w:iCs/>
                <w:sz w:val="22"/>
                <w:szCs w:val="22"/>
              </w:rPr>
              <w:t>yrektywy Parlamentu E</w:t>
            </w:r>
            <w:r>
              <w:rPr>
                <w:rFonts w:asciiTheme="minorHAnsi" w:hAnsiTheme="minorHAnsi" w:cstheme="minorHAnsi"/>
                <w:iCs/>
                <w:sz w:val="22"/>
                <w:szCs w:val="22"/>
              </w:rPr>
              <w:t>uropejskiego i Rady  (UE) 2019/9</w:t>
            </w:r>
            <w:r w:rsidRPr="00CA6447">
              <w:rPr>
                <w:rFonts w:asciiTheme="minorHAnsi" w:hAnsiTheme="minorHAnsi" w:cstheme="minorHAnsi"/>
                <w:iCs/>
                <w:sz w:val="22"/>
                <w:szCs w:val="22"/>
              </w:rPr>
              <w:t>44 w sprawie wspólnych zasad rynku wew</w:t>
            </w:r>
            <w:r>
              <w:rPr>
                <w:rFonts w:asciiTheme="minorHAnsi" w:hAnsiTheme="minorHAnsi" w:cstheme="minorHAnsi"/>
                <w:iCs/>
                <w:sz w:val="22"/>
                <w:szCs w:val="22"/>
              </w:rPr>
              <w:t>nętrznego energii elektrycznej</w:t>
            </w:r>
            <w:r w:rsidRPr="00CA6447">
              <w:rPr>
                <w:rFonts w:asciiTheme="minorHAnsi" w:hAnsiTheme="minorHAnsi" w:cstheme="minorHAnsi"/>
                <w:iCs/>
                <w:sz w:val="22"/>
                <w:szCs w:val="22"/>
              </w:rPr>
              <w:t>, wydane przez krajowe organy regulacyjne.</w:t>
            </w:r>
            <w:r w:rsidR="00DB1F35">
              <w:rPr>
                <w:rFonts w:asciiTheme="minorHAnsi" w:hAnsiTheme="minorHAnsi" w:cstheme="minorHAnsi"/>
                <w:iCs/>
                <w:sz w:val="22"/>
                <w:szCs w:val="22"/>
              </w:rPr>
              <w:t xml:space="preserve"> </w:t>
            </w:r>
          </w:p>
          <w:p w14:paraId="6B247445" w14:textId="5D45C84F" w:rsidR="00DF70C8" w:rsidRPr="00DF70C8" w:rsidRDefault="00FF7799" w:rsidP="00DF70C8">
            <w:pPr>
              <w:autoSpaceDE w:val="0"/>
              <w:autoSpaceDN w:val="0"/>
              <w:adjustRightInd w:val="0"/>
              <w:spacing w:line="276" w:lineRule="auto"/>
              <w:jc w:val="both"/>
              <w:rPr>
                <w:rFonts w:asciiTheme="minorHAnsi" w:hAnsiTheme="minorHAnsi" w:cstheme="minorHAnsi"/>
                <w:iCs/>
                <w:sz w:val="22"/>
                <w:szCs w:val="22"/>
                <w:u w:val="single"/>
              </w:rPr>
            </w:pPr>
            <w:r>
              <w:rPr>
                <w:rFonts w:asciiTheme="minorHAnsi" w:hAnsiTheme="minorHAnsi" w:cstheme="minorHAnsi"/>
                <w:iCs/>
                <w:sz w:val="22"/>
                <w:szCs w:val="22"/>
                <w:u w:val="single"/>
              </w:rPr>
              <w:lastRenderedPageBreak/>
              <w:t>O</w:t>
            </w:r>
            <w:r w:rsidR="00171029">
              <w:rPr>
                <w:rFonts w:asciiTheme="minorHAnsi" w:hAnsiTheme="minorHAnsi" w:cstheme="minorHAnsi"/>
                <w:iCs/>
                <w:sz w:val="22"/>
                <w:szCs w:val="22"/>
                <w:u w:val="single"/>
              </w:rPr>
              <w:t>ś</w:t>
            </w:r>
            <w:r w:rsidR="002A3073">
              <w:rPr>
                <w:rFonts w:asciiTheme="minorHAnsi" w:hAnsiTheme="minorHAnsi" w:cstheme="minorHAnsi"/>
                <w:iCs/>
                <w:sz w:val="22"/>
                <w:szCs w:val="22"/>
                <w:u w:val="single"/>
              </w:rPr>
              <w:t>w</w:t>
            </w:r>
            <w:r w:rsidR="00171029">
              <w:rPr>
                <w:rFonts w:asciiTheme="minorHAnsi" w:hAnsiTheme="minorHAnsi" w:cstheme="minorHAnsi"/>
                <w:iCs/>
                <w:sz w:val="22"/>
                <w:szCs w:val="22"/>
                <w:u w:val="single"/>
              </w:rPr>
              <w:t>iadczeni</w:t>
            </w:r>
            <w:r w:rsidR="002A3073">
              <w:rPr>
                <w:rFonts w:asciiTheme="minorHAnsi" w:hAnsiTheme="minorHAnsi" w:cstheme="minorHAnsi"/>
                <w:iCs/>
                <w:sz w:val="22"/>
                <w:szCs w:val="22"/>
                <w:u w:val="single"/>
              </w:rPr>
              <w:t>e</w:t>
            </w:r>
            <w:r>
              <w:rPr>
                <w:rFonts w:asciiTheme="minorHAnsi" w:hAnsiTheme="minorHAnsi" w:cstheme="minorHAnsi"/>
                <w:iCs/>
                <w:sz w:val="22"/>
                <w:szCs w:val="22"/>
                <w:u w:val="single"/>
              </w:rPr>
              <w:t xml:space="preserve"> Wnioskodawcy</w:t>
            </w:r>
            <w:r w:rsidR="00171029">
              <w:rPr>
                <w:rFonts w:asciiTheme="minorHAnsi" w:hAnsiTheme="minorHAnsi" w:cstheme="minorHAnsi"/>
                <w:iCs/>
                <w:sz w:val="22"/>
                <w:szCs w:val="22"/>
                <w:u w:val="single"/>
              </w:rPr>
              <w:t xml:space="preserve"> </w:t>
            </w:r>
            <w:r w:rsidR="002A3073">
              <w:rPr>
                <w:rFonts w:asciiTheme="minorHAnsi" w:hAnsiTheme="minorHAnsi" w:cstheme="minorHAnsi"/>
                <w:iCs/>
                <w:sz w:val="22"/>
                <w:szCs w:val="22"/>
                <w:u w:val="single"/>
              </w:rPr>
              <w:t xml:space="preserve">o złożeniu wniosku do </w:t>
            </w:r>
            <w:r w:rsidR="00DD1E3A">
              <w:rPr>
                <w:rFonts w:asciiTheme="minorHAnsi" w:hAnsiTheme="minorHAnsi" w:cstheme="minorHAnsi"/>
                <w:iCs/>
                <w:sz w:val="22"/>
                <w:szCs w:val="22"/>
                <w:u w:val="single"/>
              </w:rPr>
              <w:t xml:space="preserve">Prezesa </w:t>
            </w:r>
            <w:r w:rsidR="00A5264F">
              <w:rPr>
                <w:rFonts w:asciiTheme="minorHAnsi" w:hAnsiTheme="minorHAnsi" w:cstheme="minorHAnsi"/>
                <w:iCs/>
                <w:sz w:val="22"/>
                <w:szCs w:val="22"/>
                <w:u w:val="single"/>
              </w:rPr>
              <w:t>Urzę</w:t>
            </w:r>
            <w:r w:rsidR="006A4953" w:rsidRPr="00826E47">
              <w:rPr>
                <w:rFonts w:asciiTheme="minorHAnsi" w:hAnsiTheme="minorHAnsi" w:cstheme="minorHAnsi"/>
                <w:iCs/>
                <w:sz w:val="22"/>
                <w:szCs w:val="22"/>
                <w:u w:val="single"/>
              </w:rPr>
              <w:t xml:space="preserve">du Regulacji Energetyki </w:t>
            </w:r>
            <w:r w:rsidR="002A3073">
              <w:rPr>
                <w:rFonts w:asciiTheme="minorHAnsi" w:hAnsiTheme="minorHAnsi" w:cstheme="minorHAnsi"/>
                <w:iCs/>
                <w:sz w:val="22"/>
                <w:szCs w:val="22"/>
                <w:u w:val="single"/>
              </w:rPr>
              <w:t>w sprawie wydania</w:t>
            </w:r>
            <w:r w:rsidR="009E764E" w:rsidRPr="0083051C">
              <w:rPr>
                <w:rFonts w:asciiTheme="minorHAnsi" w:hAnsiTheme="minorHAnsi" w:cstheme="minorHAnsi"/>
                <w:iCs/>
                <w:sz w:val="22"/>
                <w:szCs w:val="22"/>
                <w:u w:val="single"/>
              </w:rPr>
              <w:t xml:space="preserve"> </w:t>
            </w:r>
            <w:r w:rsidR="006B32A6" w:rsidRPr="0083051C">
              <w:rPr>
                <w:rFonts w:asciiTheme="minorHAnsi" w:hAnsiTheme="minorHAnsi" w:cstheme="minorHAnsi"/>
                <w:iCs/>
                <w:sz w:val="22"/>
                <w:szCs w:val="22"/>
                <w:u w:val="single"/>
              </w:rPr>
              <w:t>zgody na realizację</w:t>
            </w:r>
            <w:r w:rsidR="009E764E" w:rsidRPr="0083051C">
              <w:rPr>
                <w:rFonts w:asciiTheme="minorHAnsi" w:hAnsiTheme="minorHAnsi" w:cstheme="minorHAnsi"/>
                <w:iCs/>
                <w:sz w:val="22"/>
                <w:szCs w:val="22"/>
                <w:u w:val="single"/>
              </w:rPr>
              <w:t xml:space="preserve"> </w:t>
            </w:r>
            <w:r w:rsidR="006A4953" w:rsidRPr="00826E47">
              <w:rPr>
                <w:rFonts w:asciiTheme="minorHAnsi" w:hAnsiTheme="minorHAnsi" w:cstheme="minorHAnsi"/>
                <w:iCs/>
                <w:sz w:val="22"/>
                <w:szCs w:val="22"/>
                <w:u w:val="single"/>
              </w:rPr>
              <w:t>inwestycji</w:t>
            </w:r>
            <w:r w:rsidR="002A3073">
              <w:rPr>
                <w:rFonts w:asciiTheme="minorHAnsi" w:hAnsiTheme="minorHAnsi" w:cstheme="minorHAnsi"/>
                <w:iCs/>
                <w:sz w:val="22"/>
                <w:szCs w:val="22"/>
                <w:u w:val="single"/>
              </w:rPr>
              <w:t xml:space="preserve"> zgodnie z art. 9d</w:t>
            </w:r>
            <w:r w:rsidR="00DF70C8" w:rsidRPr="00DF70C8">
              <w:rPr>
                <w:rFonts w:asciiTheme="minorHAnsi" w:hAnsiTheme="minorHAnsi" w:cstheme="minorHAnsi"/>
                <w:iCs/>
                <w:sz w:val="22"/>
                <w:szCs w:val="22"/>
                <w:u w:val="single"/>
                <w:vertAlign w:val="superscript"/>
              </w:rPr>
              <w:t>1</w:t>
            </w:r>
            <w:r w:rsidR="002A3073">
              <w:rPr>
                <w:rFonts w:asciiTheme="minorHAnsi" w:hAnsiTheme="minorHAnsi" w:cstheme="minorHAnsi"/>
                <w:iCs/>
                <w:sz w:val="22"/>
                <w:szCs w:val="22"/>
                <w:u w:val="single"/>
              </w:rPr>
              <w:t xml:space="preserve"> </w:t>
            </w:r>
            <w:r w:rsidR="009B1392">
              <w:rPr>
                <w:rFonts w:asciiTheme="minorHAnsi" w:hAnsiTheme="minorHAnsi" w:cstheme="minorHAnsi"/>
                <w:iCs/>
                <w:sz w:val="22"/>
                <w:szCs w:val="22"/>
                <w:u w:val="single"/>
              </w:rPr>
              <w:t>ust.</w:t>
            </w:r>
            <w:r w:rsidR="002A3073">
              <w:rPr>
                <w:rFonts w:asciiTheme="minorHAnsi" w:hAnsiTheme="minorHAnsi" w:cstheme="minorHAnsi"/>
                <w:iCs/>
                <w:sz w:val="22"/>
                <w:szCs w:val="22"/>
                <w:u w:val="single"/>
              </w:rPr>
              <w:t xml:space="preserve"> 2 pkt </w:t>
            </w:r>
            <w:r w:rsidR="00DF70C8">
              <w:rPr>
                <w:rFonts w:asciiTheme="minorHAnsi" w:hAnsiTheme="minorHAnsi" w:cstheme="minorHAnsi"/>
                <w:iCs/>
                <w:sz w:val="22"/>
                <w:szCs w:val="22"/>
                <w:u w:val="single"/>
              </w:rPr>
              <w:t>1</w:t>
            </w:r>
            <w:r w:rsidR="002A3073">
              <w:rPr>
                <w:rFonts w:asciiTheme="minorHAnsi" w:hAnsiTheme="minorHAnsi" w:cstheme="minorHAnsi"/>
                <w:iCs/>
                <w:sz w:val="22"/>
                <w:szCs w:val="22"/>
                <w:u w:val="single"/>
              </w:rPr>
              <w:t xml:space="preserve"> </w:t>
            </w:r>
            <w:r w:rsidR="00DD1E3A">
              <w:rPr>
                <w:rFonts w:asciiTheme="minorHAnsi" w:hAnsiTheme="minorHAnsi" w:cstheme="minorHAnsi"/>
                <w:iCs/>
                <w:sz w:val="22"/>
                <w:szCs w:val="22"/>
                <w:u w:val="single"/>
              </w:rPr>
              <w:t>u</w:t>
            </w:r>
            <w:r w:rsidR="002A3073">
              <w:rPr>
                <w:rFonts w:asciiTheme="minorHAnsi" w:hAnsiTheme="minorHAnsi" w:cstheme="minorHAnsi"/>
                <w:iCs/>
                <w:sz w:val="22"/>
                <w:szCs w:val="22"/>
                <w:u w:val="single"/>
              </w:rPr>
              <w:t xml:space="preserve">stawy </w:t>
            </w:r>
            <w:r w:rsidR="00DD1E3A">
              <w:rPr>
                <w:rFonts w:asciiTheme="minorHAnsi" w:hAnsiTheme="minorHAnsi" w:cstheme="minorHAnsi"/>
                <w:iCs/>
                <w:sz w:val="22"/>
                <w:szCs w:val="22"/>
                <w:u w:val="single"/>
              </w:rPr>
              <w:t xml:space="preserve">– </w:t>
            </w:r>
            <w:r w:rsidR="002A3073">
              <w:rPr>
                <w:rFonts w:asciiTheme="minorHAnsi" w:hAnsiTheme="minorHAnsi" w:cstheme="minorHAnsi"/>
                <w:iCs/>
                <w:sz w:val="22"/>
                <w:szCs w:val="22"/>
                <w:u w:val="single"/>
              </w:rPr>
              <w:t>Prawo energetyczne</w:t>
            </w:r>
            <w:r w:rsidR="006A4953" w:rsidRPr="00826E47">
              <w:rPr>
                <w:rFonts w:asciiTheme="minorHAnsi" w:hAnsiTheme="minorHAnsi" w:cstheme="minorHAnsi"/>
                <w:iCs/>
                <w:sz w:val="22"/>
                <w:szCs w:val="22"/>
                <w:u w:val="single"/>
              </w:rPr>
              <w:t>.</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tcPr>
          <w:p w14:paraId="708D769F" w14:textId="77777777" w:rsidR="006B32A6" w:rsidRPr="005108CF" w:rsidRDefault="006B32A6"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7E0C9FD4" w14:textId="77777777" w:rsidR="006B32A6" w:rsidRPr="005108CF" w:rsidRDefault="006B32A6" w:rsidP="003148DC">
            <w:pPr>
              <w:autoSpaceDE w:val="0"/>
              <w:autoSpaceDN w:val="0"/>
              <w:adjustRightInd w:val="0"/>
              <w:spacing w:before="120"/>
            </w:pPr>
          </w:p>
        </w:tc>
      </w:tr>
      <w:tr w:rsidR="003148DC" w:rsidRPr="005108CF" w14:paraId="4A2D410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69A37C70" w14:textId="27711691" w:rsidR="003148DC" w:rsidRPr="00C33DFB" w:rsidRDefault="003148DC" w:rsidP="00630384">
            <w:pPr>
              <w:autoSpaceDE w:val="0"/>
              <w:autoSpaceDN w:val="0"/>
              <w:adjustRightInd w:val="0"/>
              <w:spacing w:before="120"/>
              <w:jc w:val="center"/>
              <w:rPr>
                <w:rFonts w:asciiTheme="minorHAnsi" w:hAnsiTheme="minorHAnsi" w:cstheme="minorHAnsi"/>
                <w:sz w:val="22"/>
                <w:szCs w:val="22"/>
              </w:rPr>
            </w:pPr>
            <w:r w:rsidRPr="00C33DFB">
              <w:rPr>
                <w:rFonts w:asciiTheme="minorHAnsi" w:hAnsiTheme="minorHAnsi" w:cstheme="minorHAnsi"/>
                <w:sz w:val="22"/>
                <w:szCs w:val="22"/>
              </w:rPr>
              <w:t>1</w:t>
            </w:r>
            <w:r w:rsidR="00BC1498">
              <w:rPr>
                <w:rFonts w:asciiTheme="minorHAnsi" w:hAnsiTheme="minorHAnsi" w:cstheme="minorHAnsi"/>
                <w:sz w:val="22"/>
                <w:szCs w:val="22"/>
              </w:rPr>
              <w:t>1</w:t>
            </w:r>
            <w:r w:rsidRPr="00C33DFB">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04773019" w14:textId="53340179" w:rsidR="003148DC" w:rsidRPr="00C33DFB" w:rsidRDefault="005620E9" w:rsidP="00E72EFD">
            <w:pPr>
              <w:autoSpaceDE w:val="0"/>
              <w:autoSpaceDN w:val="0"/>
              <w:adjustRightInd w:val="0"/>
              <w:jc w:val="both"/>
              <w:rPr>
                <w:rFonts w:asciiTheme="minorHAnsi" w:hAnsiTheme="minorHAnsi" w:cstheme="minorHAnsi"/>
                <w:iCs/>
                <w:sz w:val="22"/>
                <w:szCs w:val="22"/>
              </w:rPr>
            </w:pPr>
            <w:r w:rsidRPr="00A6433D">
              <w:rPr>
                <w:rFonts w:asciiTheme="minorHAnsi" w:hAnsiTheme="minorHAnsi" w:cstheme="minorHAnsi"/>
                <w:iCs/>
                <w:sz w:val="22"/>
                <w:szCs w:val="22"/>
              </w:rPr>
              <w:t xml:space="preserve">Oświadczenie Wnioskodawcy, że wykonuje </w:t>
            </w:r>
            <w:r w:rsidR="001D0CFE" w:rsidRPr="00826E47">
              <w:rPr>
                <w:rFonts w:asciiTheme="minorHAnsi" w:hAnsiTheme="minorHAnsi" w:cstheme="minorHAnsi"/>
                <w:iCs/>
                <w:sz w:val="22"/>
                <w:szCs w:val="22"/>
              </w:rPr>
              <w:t>wyłącznie</w:t>
            </w:r>
            <w:r w:rsidRPr="00A6433D">
              <w:rPr>
                <w:rFonts w:asciiTheme="minorHAnsi" w:hAnsiTheme="minorHAnsi" w:cstheme="minorHAnsi"/>
                <w:iCs/>
                <w:sz w:val="22"/>
                <w:szCs w:val="22"/>
              </w:rPr>
              <w:t xml:space="preserve"> działalność polegającą na dystrybucji energii elektrycznej</w:t>
            </w:r>
            <w:r w:rsidR="001D0CFE" w:rsidRPr="00826E47">
              <w:rPr>
                <w:rFonts w:asciiTheme="minorHAnsi" w:hAnsiTheme="minorHAnsi" w:cstheme="minorHAnsi"/>
                <w:iCs/>
                <w:sz w:val="22"/>
                <w:szCs w:val="22"/>
              </w:rPr>
              <w:t xml:space="preserve">, przy czym zastrzeżenie dotyczące wyłączności oznacza podleganie zakazowi ujętemu w art. 9d ust. 1h ustawy </w:t>
            </w:r>
            <w:r w:rsidR="00DD1E3A">
              <w:rPr>
                <w:rFonts w:asciiTheme="minorHAnsi" w:hAnsiTheme="minorHAnsi" w:cstheme="minorHAnsi"/>
                <w:iCs/>
                <w:sz w:val="22"/>
                <w:szCs w:val="22"/>
              </w:rPr>
              <w:t xml:space="preserve">– </w:t>
            </w:r>
            <w:r w:rsidR="001D0CFE" w:rsidRPr="00826E47">
              <w:rPr>
                <w:rFonts w:asciiTheme="minorHAnsi" w:hAnsiTheme="minorHAnsi" w:cstheme="minorHAnsi"/>
                <w:iCs/>
                <w:sz w:val="22"/>
                <w:szCs w:val="22"/>
              </w:rPr>
              <w:t>Prawo energetyczne</w:t>
            </w:r>
            <w:r w:rsidRPr="00A6433D">
              <w:rPr>
                <w:rFonts w:asciiTheme="minorHAnsi" w:hAnsiTheme="minorHAnsi" w:cstheme="minorHAnsi"/>
                <w:iCs/>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6B7CD020" w14:textId="77777777" w:rsidR="003148DC" w:rsidRPr="00B86332" w:rsidRDefault="003148DC" w:rsidP="003148DC">
            <w:pPr>
              <w:autoSpaceDE w:val="0"/>
              <w:autoSpaceDN w:val="0"/>
              <w:adjustRightInd w:val="0"/>
              <w:spacing w:before="120"/>
              <w:rPr>
                <w:rFonts w:asciiTheme="minorHAnsi" w:hAnsiTheme="minorHAnsi"/>
                <w:sz w:val="22"/>
              </w:rPr>
            </w:pPr>
          </w:p>
        </w:tc>
        <w:tc>
          <w:tcPr>
            <w:tcW w:w="709" w:type="dxa"/>
            <w:tcBorders>
              <w:top w:val="single" w:sz="4" w:space="0" w:color="auto"/>
              <w:left w:val="single" w:sz="4" w:space="0" w:color="auto"/>
              <w:bottom w:val="single" w:sz="4" w:space="0" w:color="auto"/>
              <w:right w:val="single" w:sz="4" w:space="0" w:color="auto"/>
            </w:tcBorders>
          </w:tcPr>
          <w:p w14:paraId="2E493970" w14:textId="77777777" w:rsidR="003148DC" w:rsidRPr="005108CF" w:rsidRDefault="003148DC" w:rsidP="003148DC">
            <w:pPr>
              <w:autoSpaceDE w:val="0"/>
              <w:autoSpaceDN w:val="0"/>
              <w:adjustRightInd w:val="0"/>
              <w:spacing w:before="120"/>
            </w:pPr>
          </w:p>
        </w:tc>
      </w:tr>
      <w:tr w:rsidR="003148DC" w:rsidRPr="001803D9" w14:paraId="3644E295" w14:textId="77777777" w:rsidTr="00C36629">
        <w:trPr>
          <w:cantSplit/>
          <w:trHeight w:val="267"/>
        </w:trPr>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722D326" w14:textId="77777777" w:rsidR="003148DC" w:rsidRPr="001803D9" w:rsidRDefault="003148DC" w:rsidP="003148DC">
            <w:pPr>
              <w:autoSpaceDE w:val="0"/>
              <w:autoSpaceDN w:val="0"/>
              <w:adjustRightInd w:val="0"/>
              <w:spacing w:before="120"/>
              <w:rPr>
                <w:i/>
                <w:iCs/>
                <w:color w:val="000000"/>
                <w:sz w:val="20"/>
                <w:szCs w:val="20"/>
              </w:rPr>
            </w:pPr>
            <w:r w:rsidRPr="001803D9">
              <w:rPr>
                <w:i/>
                <w:iCs/>
                <w:color w:val="000000"/>
                <w:sz w:val="20"/>
                <w:szCs w:val="20"/>
              </w:rPr>
              <w:t>Zasady oceny:</w:t>
            </w:r>
          </w:p>
          <w:p w14:paraId="6E0B3497" w14:textId="77777777" w:rsidR="003148DC" w:rsidRPr="001803D9" w:rsidRDefault="003148DC" w:rsidP="003148DC">
            <w:pPr>
              <w:spacing w:before="120"/>
              <w:rPr>
                <w:sz w:val="20"/>
                <w:szCs w:val="20"/>
              </w:rPr>
            </w:pPr>
            <w:r w:rsidRPr="001803D9">
              <w:rPr>
                <w:iCs/>
                <w:sz w:val="20"/>
                <w:szCs w:val="20"/>
              </w:rPr>
              <w:t xml:space="preserve">Ocena przeprowadzana jest na podstawie </w:t>
            </w:r>
            <w:r w:rsidRPr="001803D9">
              <w:rPr>
                <w:sz w:val="20"/>
                <w:szCs w:val="20"/>
              </w:rPr>
              <w:t>zweryfikowanych przez NFOŚiGW danych przedstawionych we wniosku (wraz z załącznikami)</w:t>
            </w:r>
            <w:r w:rsidRPr="001803D9">
              <w:rPr>
                <w:i/>
                <w:sz w:val="20"/>
                <w:szCs w:val="20"/>
              </w:rPr>
              <w:t>.</w:t>
            </w:r>
          </w:p>
          <w:p w14:paraId="3EED7240" w14:textId="515920AA" w:rsidR="00E72EFD" w:rsidRPr="00E72EFD" w:rsidRDefault="003148DC" w:rsidP="00B62F80">
            <w:pPr>
              <w:spacing w:before="120"/>
              <w:rPr>
                <w:b/>
                <w:bCs/>
                <w:i/>
                <w:sz w:val="20"/>
                <w:szCs w:val="20"/>
              </w:rPr>
            </w:pPr>
            <w:r w:rsidRPr="001803D9">
              <w:rPr>
                <w:iCs/>
                <w:sz w:val="20"/>
                <w:szCs w:val="20"/>
              </w:rPr>
              <w:t>Negatywna ocena któregokolwiek z kryteriów 1-1</w:t>
            </w:r>
            <w:r w:rsidR="00BC1498">
              <w:rPr>
                <w:iCs/>
                <w:sz w:val="20"/>
                <w:szCs w:val="20"/>
              </w:rPr>
              <w:t>1</w:t>
            </w:r>
            <w:r w:rsidRPr="001803D9">
              <w:rPr>
                <w:iCs/>
                <w:sz w:val="20"/>
                <w:szCs w:val="20"/>
              </w:rPr>
              <w:t xml:space="preserve"> </w:t>
            </w:r>
            <w:r w:rsidRPr="001803D9">
              <w:rPr>
                <w:b/>
                <w:bCs/>
                <w:i/>
                <w:sz w:val="20"/>
                <w:szCs w:val="20"/>
              </w:rPr>
              <w:t>powoduje odrzucenie wniosku</w:t>
            </w:r>
            <w:r w:rsidR="00E72EFD">
              <w:rPr>
                <w:b/>
                <w:bCs/>
                <w:i/>
                <w:sz w:val="20"/>
                <w:szCs w:val="20"/>
              </w:rPr>
              <w:t>.</w:t>
            </w:r>
            <w:r w:rsidR="00961487">
              <w:rPr>
                <w:b/>
                <w:bCs/>
                <w:i/>
                <w:sz w:val="20"/>
                <w:szCs w:val="20"/>
              </w:rPr>
              <w:t xml:space="preserve"> </w:t>
            </w:r>
          </w:p>
        </w:tc>
      </w:tr>
    </w:tbl>
    <w:p w14:paraId="1F1B469B" w14:textId="204D50D7" w:rsidR="00F816BD" w:rsidRPr="00B86332" w:rsidRDefault="00CE5B62" w:rsidP="00B86332">
      <w:pPr>
        <w:jc w:val="both"/>
        <w:rPr>
          <w:rFonts w:asciiTheme="minorHAnsi" w:hAnsiTheme="minorHAnsi"/>
          <w:b/>
          <w:sz w:val="18"/>
        </w:rPr>
      </w:pPr>
      <w:r w:rsidRPr="001B31A8">
        <w:rPr>
          <w:rFonts w:asciiTheme="minorHAnsi" w:hAnsiTheme="minorHAnsi"/>
          <w:b/>
          <w:sz w:val="18"/>
          <w:szCs w:val="18"/>
        </w:rPr>
        <w:t xml:space="preserve">* </w:t>
      </w:r>
      <w:r w:rsidRPr="001B31A8">
        <w:rPr>
          <w:rFonts w:asciiTheme="minorHAnsi" w:hAnsiTheme="minorHAnsi"/>
          <w:sz w:val="18"/>
          <w:szCs w:val="18"/>
        </w:rPr>
        <w:t>na etapie składania wniosku o dofinansowanie jako obligatoryjne będą wymagane koncepcje i / lub projekty budowlane, na podstawie których będzie realizowana przedmiotowa inwestycja. Decyzje administracyjne będą wymagane prze</w:t>
      </w:r>
      <w:r w:rsidR="00B73CB6">
        <w:rPr>
          <w:rFonts w:asciiTheme="minorHAnsi" w:hAnsiTheme="minorHAnsi"/>
          <w:sz w:val="18"/>
          <w:szCs w:val="18"/>
        </w:rPr>
        <w:t>d</w:t>
      </w:r>
      <w:r w:rsidRPr="001B31A8">
        <w:rPr>
          <w:rFonts w:asciiTheme="minorHAnsi" w:hAnsiTheme="minorHAnsi"/>
          <w:sz w:val="18"/>
          <w:szCs w:val="18"/>
        </w:rPr>
        <w:t xml:space="preserve"> wypłatą środków.</w:t>
      </w:r>
    </w:p>
    <w:tbl>
      <w:tblPr>
        <w:tblpPr w:leftFromText="141" w:rightFromText="141" w:vertAnchor="text" w:horzAnchor="margin" w:tblpX="-7"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322"/>
        <w:gridCol w:w="709"/>
        <w:gridCol w:w="709"/>
      </w:tblGrid>
      <w:tr w:rsidR="004A633B" w:rsidRPr="00401C00" w14:paraId="018DE66C" w14:textId="77777777" w:rsidTr="00E1558D">
        <w:trPr>
          <w:cantSplit/>
          <w:trHeight w:val="219"/>
        </w:trPr>
        <w:tc>
          <w:tcPr>
            <w:tcW w:w="1186" w:type="dxa"/>
            <w:shd w:val="clear" w:color="auto" w:fill="BFBFBF"/>
            <w:vAlign w:val="center"/>
          </w:tcPr>
          <w:p w14:paraId="0237C2E0" w14:textId="4EB0BEB6" w:rsidR="004A633B" w:rsidRPr="00401C00" w:rsidRDefault="00C45107" w:rsidP="00E1558D">
            <w:pPr>
              <w:autoSpaceDE w:val="0"/>
              <w:autoSpaceDN w:val="0"/>
              <w:adjustRightInd w:val="0"/>
              <w:spacing w:before="120"/>
              <w:jc w:val="center"/>
              <w:rPr>
                <w:rFonts w:asciiTheme="minorHAnsi" w:hAnsiTheme="minorHAnsi"/>
                <w:b/>
              </w:rPr>
            </w:pPr>
            <w:r w:rsidRPr="00401C00">
              <w:rPr>
                <w:rFonts w:asciiTheme="minorHAnsi" w:hAnsiTheme="minorHAnsi"/>
                <w:b/>
                <w:sz w:val="22"/>
                <w:szCs w:val="22"/>
              </w:rPr>
              <w:t>I</w:t>
            </w:r>
            <w:r w:rsidR="004A633B" w:rsidRPr="00401C00">
              <w:rPr>
                <w:rFonts w:asciiTheme="minorHAnsi" w:hAnsiTheme="minorHAnsi"/>
                <w:b/>
                <w:sz w:val="22"/>
                <w:szCs w:val="22"/>
              </w:rPr>
              <w:t>I.</w:t>
            </w:r>
          </w:p>
        </w:tc>
        <w:tc>
          <w:tcPr>
            <w:tcW w:w="7740" w:type="dxa"/>
            <w:gridSpan w:val="3"/>
            <w:shd w:val="clear" w:color="auto" w:fill="BFBFBF"/>
            <w:vAlign w:val="center"/>
          </w:tcPr>
          <w:p w14:paraId="303BCF56" w14:textId="77777777" w:rsidR="004A633B" w:rsidRPr="00401C00" w:rsidRDefault="004A633B" w:rsidP="00E1558D">
            <w:pPr>
              <w:spacing w:before="120" w:line="276" w:lineRule="auto"/>
              <w:jc w:val="center"/>
              <w:rPr>
                <w:rFonts w:asciiTheme="minorHAnsi" w:hAnsiTheme="minorHAnsi"/>
                <w:b/>
              </w:rPr>
            </w:pPr>
            <w:r w:rsidRPr="00401C00">
              <w:rPr>
                <w:rFonts w:asciiTheme="minorHAnsi" w:hAnsiTheme="minorHAnsi"/>
                <w:b/>
                <w:sz w:val="22"/>
                <w:szCs w:val="22"/>
              </w:rPr>
              <w:t>OCENA FINANSOWA (jeżeli dotyczy)</w:t>
            </w:r>
          </w:p>
        </w:tc>
      </w:tr>
      <w:tr w:rsidR="004A633B" w:rsidRPr="00401C00" w14:paraId="6CC87D11" w14:textId="77777777" w:rsidTr="00E1558D">
        <w:trPr>
          <w:cantSplit/>
          <w:trHeight w:val="425"/>
        </w:trPr>
        <w:tc>
          <w:tcPr>
            <w:tcW w:w="1186" w:type="dxa"/>
            <w:vAlign w:val="center"/>
          </w:tcPr>
          <w:p w14:paraId="3BCD6EFD" w14:textId="77777777" w:rsidR="004A633B" w:rsidRPr="00401C00" w:rsidRDefault="004A633B" w:rsidP="00E1558D">
            <w:pPr>
              <w:autoSpaceDE w:val="0"/>
              <w:autoSpaceDN w:val="0"/>
              <w:adjustRightInd w:val="0"/>
              <w:spacing w:before="120"/>
              <w:jc w:val="center"/>
              <w:rPr>
                <w:rFonts w:asciiTheme="minorHAnsi" w:hAnsiTheme="minorHAnsi"/>
              </w:rPr>
            </w:pPr>
            <w:r w:rsidRPr="00401C00">
              <w:rPr>
                <w:rFonts w:asciiTheme="minorHAnsi" w:hAnsiTheme="minorHAnsi"/>
                <w:sz w:val="22"/>
                <w:szCs w:val="22"/>
              </w:rPr>
              <w:t>1.</w:t>
            </w:r>
          </w:p>
        </w:tc>
        <w:tc>
          <w:tcPr>
            <w:tcW w:w="6322" w:type="dxa"/>
            <w:vAlign w:val="center"/>
          </w:tcPr>
          <w:p w14:paraId="5327AAC4" w14:textId="77777777" w:rsidR="004A633B" w:rsidRPr="00401C00" w:rsidRDefault="004A633B" w:rsidP="00E1558D">
            <w:pPr>
              <w:spacing w:before="120"/>
              <w:rPr>
                <w:rFonts w:asciiTheme="minorHAnsi" w:hAnsiTheme="minorHAnsi"/>
              </w:rPr>
            </w:pPr>
            <w:r w:rsidRPr="00401C00">
              <w:rPr>
                <w:rFonts w:asciiTheme="minorHAnsi" w:hAnsiTheme="minorHAnsi"/>
                <w:sz w:val="22"/>
                <w:szCs w:val="22"/>
              </w:rPr>
              <w:t xml:space="preserve">Analiza bieżącej sytuacji finansowej wnioskodawcy </w:t>
            </w:r>
          </w:p>
        </w:tc>
        <w:tc>
          <w:tcPr>
            <w:tcW w:w="709" w:type="dxa"/>
            <w:vAlign w:val="center"/>
          </w:tcPr>
          <w:p w14:paraId="33CEF1C1" w14:textId="77777777" w:rsidR="004A633B" w:rsidRPr="00401C00" w:rsidRDefault="004A633B" w:rsidP="00E1558D">
            <w:pPr>
              <w:autoSpaceDE w:val="0"/>
              <w:autoSpaceDN w:val="0"/>
              <w:adjustRightInd w:val="0"/>
              <w:spacing w:before="120"/>
              <w:jc w:val="center"/>
              <w:rPr>
                <w:rFonts w:asciiTheme="minorHAnsi" w:hAnsiTheme="minorHAnsi"/>
              </w:rPr>
            </w:pPr>
          </w:p>
        </w:tc>
        <w:tc>
          <w:tcPr>
            <w:tcW w:w="709" w:type="dxa"/>
            <w:vAlign w:val="center"/>
          </w:tcPr>
          <w:p w14:paraId="251D36B5" w14:textId="77777777" w:rsidR="004A633B" w:rsidRPr="00401C00" w:rsidRDefault="004A633B" w:rsidP="00E1558D">
            <w:pPr>
              <w:autoSpaceDE w:val="0"/>
              <w:autoSpaceDN w:val="0"/>
              <w:adjustRightInd w:val="0"/>
              <w:spacing w:before="120"/>
              <w:jc w:val="center"/>
              <w:rPr>
                <w:rFonts w:asciiTheme="minorHAnsi" w:hAnsiTheme="minorHAnsi"/>
              </w:rPr>
            </w:pPr>
          </w:p>
        </w:tc>
      </w:tr>
      <w:tr w:rsidR="004A633B" w:rsidRPr="00401C00" w14:paraId="66512795" w14:textId="77777777" w:rsidTr="00E1558D">
        <w:trPr>
          <w:cantSplit/>
          <w:trHeight w:val="425"/>
        </w:trPr>
        <w:tc>
          <w:tcPr>
            <w:tcW w:w="8926" w:type="dxa"/>
            <w:gridSpan w:val="4"/>
            <w:vAlign w:val="center"/>
          </w:tcPr>
          <w:p w14:paraId="6272E1AC" w14:textId="77777777" w:rsidR="004A633B" w:rsidRPr="00401C00" w:rsidRDefault="004A633B" w:rsidP="00E1558D">
            <w:pPr>
              <w:autoSpaceDE w:val="0"/>
              <w:autoSpaceDN w:val="0"/>
              <w:adjustRightInd w:val="0"/>
              <w:spacing w:before="240" w:after="60"/>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C485DEC" w14:textId="77777777" w:rsidR="004A633B" w:rsidRPr="00401C00" w:rsidRDefault="004A633B" w:rsidP="006574E3">
            <w:pPr>
              <w:autoSpaceDE w:val="0"/>
              <w:autoSpaceDN w:val="0"/>
              <w:adjustRightInd w:val="0"/>
              <w:spacing w:before="60" w:after="60"/>
              <w:jc w:val="both"/>
              <w:rPr>
                <w:rFonts w:asciiTheme="minorHAnsi" w:hAnsiTheme="minorHAnsi"/>
                <w:i/>
                <w:iCs/>
                <w:color w:val="000000"/>
                <w:sz w:val="20"/>
                <w:szCs w:val="20"/>
              </w:rPr>
            </w:pPr>
            <w:r w:rsidRPr="00401C00">
              <w:rPr>
                <w:rFonts w:asciiTheme="minorHAnsi" w:hAnsiTheme="minorHAnsi"/>
                <w:iCs/>
                <w:color w:val="000000"/>
                <w:sz w:val="20"/>
                <w:szCs w:val="20"/>
              </w:rPr>
              <w:t xml:space="preserve">Ocena przeprowadzana jest na podstawie zweryfikowanych przez NFOŚiGW danych finansowych przedstawionych we wniosku </w:t>
            </w:r>
            <w:r w:rsidR="007D007D" w:rsidRPr="00401C00">
              <w:rPr>
                <w:rFonts w:asciiTheme="minorHAnsi" w:hAnsiTheme="minorHAnsi"/>
                <w:iCs/>
                <w:color w:val="000000"/>
                <w:sz w:val="20"/>
                <w:szCs w:val="20"/>
              </w:rPr>
              <w:t xml:space="preserve">o dofinansowanie </w:t>
            </w:r>
            <w:r w:rsidRPr="00401C00">
              <w:rPr>
                <w:rFonts w:asciiTheme="minorHAnsi" w:hAnsiTheme="minorHAnsi"/>
                <w:iCs/>
                <w:color w:val="000000"/>
                <w:sz w:val="20"/>
                <w:szCs w:val="20"/>
              </w:rPr>
              <w:t xml:space="preserve">(wraz z załącznikami) zgodnie z </w:t>
            </w:r>
            <w:r w:rsidRPr="00401C00">
              <w:rPr>
                <w:rFonts w:asciiTheme="minorHAnsi" w:hAnsiTheme="minorHAnsi"/>
                <w:i/>
                <w:iCs/>
                <w:color w:val="000000"/>
                <w:sz w:val="20"/>
                <w:szCs w:val="20"/>
              </w:rPr>
              <w:t xml:space="preserve">Metodyką oceny finansowej wniosku o dofinansowanie. </w:t>
            </w:r>
          </w:p>
          <w:p w14:paraId="2F4809CA" w14:textId="77777777" w:rsidR="004A633B" w:rsidRPr="00401C00" w:rsidRDefault="004A633B" w:rsidP="00E1558D">
            <w:pPr>
              <w:autoSpaceDE w:val="0"/>
              <w:autoSpaceDN w:val="0"/>
              <w:adjustRightInd w:val="0"/>
              <w:spacing w:before="120" w:after="120"/>
              <w:rPr>
                <w:rFonts w:asciiTheme="minorHAnsi" w:hAnsiTheme="minorHAnsi"/>
                <w:iCs/>
                <w:color w:val="000000"/>
                <w:sz w:val="20"/>
                <w:szCs w:val="20"/>
              </w:rPr>
            </w:pPr>
            <w:r w:rsidRPr="00401C00">
              <w:rPr>
                <w:rFonts w:asciiTheme="minorHAnsi" w:hAnsiTheme="minorHAnsi"/>
                <w:iCs/>
                <w:color w:val="000000"/>
                <w:sz w:val="20"/>
                <w:szCs w:val="20"/>
              </w:rPr>
              <w:t xml:space="preserve">Kryterium </w:t>
            </w:r>
            <w:r w:rsidR="00604218" w:rsidRPr="00401C00">
              <w:rPr>
                <w:rFonts w:asciiTheme="minorHAnsi" w:hAnsiTheme="minorHAnsi"/>
                <w:iCs/>
                <w:color w:val="000000"/>
                <w:sz w:val="20"/>
                <w:szCs w:val="20"/>
              </w:rPr>
              <w:t xml:space="preserve"> nr 1 </w:t>
            </w:r>
            <w:r w:rsidRPr="00401C00">
              <w:rPr>
                <w:rFonts w:asciiTheme="minorHAnsi" w:hAnsiTheme="minorHAnsi"/>
                <w:iCs/>
                <w:color w:val="000000"/>
                <w:sz w:val="20"/>
                <w:szCs w:val="20"/>
              </w:rPr>
              <w:t xml:space="preserve">jest oceniane pozytywnie, o ile z oceny wynika, iż Wnioskodawca nie znajduje się w złej sytuacji finansowej. </w:t>
            </w:r>
          </w:p>
          <w:p w14:paraId="79AC6950" w14:textId="77777777" w:rsidR="004A633B" w:rsidRPr="00401C00" w:rsidRDefault="004A633B" w:rsidP="00E1558D">
            <w:pPr>
              <w:autoSpaceDE w:val="0"/>
              <w:autoSpaceDN w:val="0"/>
              <w:adjustRightInd w:val="0"/>
              <w:spacing w:before="120"/>
              <w:rPr>
                <w:rFonts w:asciiTheme="minorHAnsi" w:hAnsiTheme="minorHAnsi"/>
              </w:rPr>
            </w:pPr>
            <w:r w:rsidRPr="00401C00">
              <w:rPr>
                <w:rFonts w:asciiTheme="minorHAnsi" w:hAnsiTheme="minorHAnsi"/>
                <w:i/>
                <w:iCs/>
                <w:color w:val="000000"/>
                <w:sz w:val="20"/>
                <w:szCs w:val="20"/>
              </w:rPr>
              <w:t xml:space="preserve">Negatywna ocena </w:t>
            </w:r>
            <w:r w:rsidR="00604218" w:rsidRPr="00401C00">
              <w:rPr>
                <w:rFonts w:asciiTheme="minorHAnsi" w:hAnsiTheme="minorHAnsi"/>
                <w:i/>
                <w:iCs/>
                <w:color w:val="000000"/>
                <w:sz w:val="20"/>
                <w:szCs w:val="20"/>
              </w:rPr>
              <w:t>K</w:t>
            </w:r>
            <w:r w:rsidRPr="00401C00">
              <w:rPr>
                <w:rFonts w:asciiTheme="minorHAnsi" w:hAnsiTheme="minorHAnsi"/>
                <w:i/>
                <w:iCs/>
                <w:color w:val="000000"/>
                <w:sz w:val="20"/>
                <w:szCs w:val="20"/>
              </w:rPr>
              <w:t xml:space="preserve">ryterium </w:t>
            </w:r>
            <w:r w:rsidR="00604218" w:rsidRPr="00401C00">
              <w:rPr>
                <w:rFonts w:asciiTheme="minorHAnsi" w:hAnsiTheme="minorHAnsi"/>
                <w:i/>
                <w:iCs/>
                <w:color w:val="000000"/>
                <w:sz w:val="20"/>
                <w:szCs w:val="20"/>
              </w:rPr>
              <w:t xml:space="preserve"> nr 1 </w:t>
            </w:r>
            <w:r w:rsidRPr="00401C00">
              <w:rPr>
                <w:rFonts w:asciiTheme="minorHAnsi" w:hAnsiTheme="minorHAnsi"/>
                <w:b/>
                <w:i/>
                <w:iCs/>
                <w:color w:val="000000"/>
                <w:sz w:val="20"/>
                <w:szCs w:val="20"/>
              </w:rPr>
              <w:t xml:space="preserve">nie powoduje odrzucenia wniosku </w:t>
            </w:r>
            <w:r w:rsidRPr="00401C00">
              <w:rPr>
                <w:rFonts w:asciiTheme="minorHAnsi" w:hAnsiTheme="minorHAnsi"/>
                <w:i/>
                <w:iCs/>
                <w:color w:val="000000"/>
                <w:sz w:val="20"/>
                <w:szCs w:val="20"/>
              </w:rPr>
              <w:t xml:space="preserve">o ile ocena </w:t>
            </w:r>
            <w:r w:rsidR="007D007D" w:rsidRPr="00401C00">
              <w:rPr>
                <w:rFonts w:asciiTheme="minorHAnsi" w:hAnsiTheme="minorHAnsi"/>
                <w:i/>
                <w:iCs/>
                <w:color w:val="000000"/>
                <w:sz w:val="20"/>
                <w:szCs w:val="20"/>
              </w:rPr>
              <w:t>K</w:t>
            </w:r>
            <w:r w:rsidRPr="00401C00">
              <w:rPr>
                <w:rFonts w:asciiTheme="minorHAnsi" w:hAnsiTheme="minorHAnsi"/>
                <w:i/>
                <w:iCs/>
                <w:color w:val="000000"/>
                <w:sz w:val="20"/>
                <w:szCs w:val="20"/>
              </w:rPr>
              <w:t>ryterium nr 2 jest pozytywna.</w:t>
            </w:r>
          </w:p>
        </w:tc>
      </w:tr>
      <w:tr w:rsidR="004A633B" w:rsidRPr="00401C00" w14:paraId="5B78DB0D" w14:textId="77777777" w:rsidTr="00E1558D">
        <w:trPr>
          <w:cantSplit/>
          <w:trHeight w:val="425"/>
        </w:trPr>
        <w:tc>
          <w:tcPr>
            <w:tcW w:w="1186" w:type="dxa"/>
            <w:vAlign w:val="center"/>
          </w:tcPr>
          <w:p w14:paraId="52687358" w14:textId="77777777" w:rsidR="004A633B" w:rsidRPr="00401C00" w:rsidRDefault="004A633B" w:rsidP="00E1558D">
            <w:pPr>
              <w:autoSpaceDE w:val="0"/>
              <w:autoSpaceDN w:val="0"/>
              <w:adjustRightInd w:val="0"/>
              <w:spacing w:before="120"/>
              <w:jc w:val="center"/>
              <w:rPr>
                <w:rFonts w:asciiTheme="minorHAnsi" w:hAnsiTheme="minorHAnsi"/>
              </w:rPr>
            </w:pPr>
            <w:r w:rsidRPr="00401C00">
              <w:rPr>
                <w:rFonts w:asciiTheme="minorHAnsi" w:hAnsiTheme="minorHAnsi"/>
                <w:sz w:val="22"/>
                <w:szCs w:val="22"/>
              </w:rPr>
              <w:t>2.</w:t>
            </w:r>
          </w:p>
        </w:tc>
        <w:tc>
          <w:tcPr>
            <w:tcW w:w="6322" w:type="dxa"/>
            <w:vAlign w:val="center"/>
          </w:tcPr>
          <w:p w14:paraId="0C1DC63F" w14:textId="77777777" w:rsidR="004A633B" w:rsidRPr="00401C00" w:rsidRDefault="004A633B" w:rsidP="00E1558D">
            <w:pPr>
              <w:spacing w:before="120" w:line="276" w:lineRule="auto"/>
              <w:rPr>
                <w:rFonts w:asciiTheme="minorHAnsi" w:hAnsiTheme="minorHAnsi"/>
              </w:rPr>
            </w:pPr>
            <w:r w:rsidRPr="00401C00">
              <w:rPr>
                <w:rFonts w:asciiTheme="minorHAnsi" w:hAnsiTheme="minorHAnsi"/>
                <w:sz w:val="22"/>
                <w:szCs w:val="22"/>
              </w:rPr>
              <w:t>Analiza prognozowanej sytuacji finansowej wnioskodawcy – w tym analiza wykonalności i trwałości finansowej.</w:t>
            </w:r>
          </w:p>
        </w:tc>
        <w:tc>
          <w:tcPr>
            <w:tcW w:w="709" w:type="dxa"/>
            <w:vAlign w:val="center"/>
          </w:tcPr>
          <w:p w14:paraId="6D4B191B" w14:textId="77777777" w:rsidR="004A633B" w:rsidRPr="00401C00" w:rsidRDefault="004A633B" w:rsidP="00E1558D">
            <w:pPr>
              <w:autoSpaceDE w:val="0"/>
              <w:autoSpaceDN w:val="0"/>
              <w:adjustRightInd w:val="0"/>
              <w:spacing w:before="120"/>
              <w:jc w:val="center"/>
              <w:rPr>
                <w:rFonts w:asciiTheme="minorHAnsi" w:hAnsiTheme="minorHAnsi"/>
              </w:rPr>
            </w:pPr>
          </w:p>
        </w:tc>
        <w:tc>
          <w:tcPr>
            <w:tcW w:w="709" w:type="dxa"/>
            <w:vAlign w:val="center"/>
          </w:tcPr>
          <w:p w14:paraId="750EFFD1" w14:textId="77777777" w:rsidR="004A633B" w:rsidRPr="00401C00" w:rsidRDefault="004A633B" w:rsidP="00E1558D">
            <w:pPr>
              <w:autoSpaceDE w:val="0"/>
              <w:autoSpaceDN w:val="0"/>
              <w:adjustRightInd w:val="0"/>
              <w:spacing w:before="120"/>
              <w:jc w:val="center"/>
              <w:rPr>
                <w:rFonts w:asciiTheme="minorHAnsi" w:hAnsiTheme="minorHAnsi"/>
              </w:rPr>
            </w:pPr>
          </w:p>
        </w:tc>
      </w:tr>
      <w:tr w:rsidR="004A633B" w:rsidRPr="00401C00" w14:paraId="7967047B" w14:textId="77777777" w:rsidTr="00E1558D">
        <w:trPr>
          <w:cantSplit/>
          <w:trHeight w:val="2325"/>
        </w:trPr>
        <w:tc>
          <w:tcPr>
            <w:tcW w:w="8926" w:type="dxa"/>
            <w:gridSpan w:val="4"/>
            <w:vAlign w:val="center"/>
          </w:tcPr>
          <w:p w14:paraId="467871BE" w14:textId="77777777" w:rsidR="004A633B" w:rsidRPr="00401C00" w:rsidRDefault="004A633B" w:rsidP="00E1558D">
            <w:pPr>
              <w:autoSpaceDE w:val="0"/>
              <w:autoSpaceDN w:val="0"/>
              <w:adjustRightInd w:val="0"/>
              <w:spacing w:before="120"/>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15B04EB5" w14:textId="6AB95312" w:rsidR="004A633B" w:rsidRPr="00401C00" w:rsidRDefault="004A633B" w:rsidP="00E1558D">
            <w:pPr>
              <w:autoSpaceDE w:val="0"/>
              <w:autoSpaceDN w:val="0"/>
              <w:adjustRightInd w:val="0"/>
              <w:spacing w:before="120"/>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finansowych przedstawionych we wniosku</w:t>
            </w:r>
            <w:r w:rsidR="0026569B" w:rsidRPr="00401C00">
              <w:rPr>
                <w:rFonts w:asciiTheme="minorHAnsi" w:hAnsiTheme="minorHAnsi"/>
                <w:sz w:val="20"/>
                <w:szCs w:val="20"/>
              </w:rPr>
              <w:t xml:space="preserve"> o dofinansowanie</w:t>
            </w:r>
            <w:r w:rsidRPr="00401C00">
              <w:rPr>
                <w:rFonts w:asciiTheme="minorHAnsi" w:hAnsiTheme="minorHAnsi"/>
                <w:sz w:val="20"/>
                <w:szCs w:val="20"/>
              </w:rPr>
              <w:t xml:space="preserve"> (wraz z załącznikami) zgodnie z</w:t>
            </w:r>
            <w:r w:rsidRPr="00401C00">
              <w:rPr>
                <w:rFonts w:asciiTheme="minorHAnsi" w:hAnsiTheme="minorHAnsi"/>
                <w:iCs/>
                <w:sz w:val="20"/>
                <w:szCs w:val="20"/>
              </w:rPr>
              <w:t xml:space="preserve"> „</w:t>
            </w:r>
            <w:r w:rsidRPr="00401C00">
              <w:rPr>
                <w:rFonts w:asciiTheme="minorHAnsi" w:hAnsiTheme="minorHAnsi"/>
                <w:i/>
                <w:iCs/>
                <w:sz w:val="20"/>
                <w:szCs w:val="20"/>
              </w:rPr>
              <w:t>Metodyką</w:t>
            </w:r>
            <w:r w:rsidRPr="00401C00">
              <w:rPr>
                <w:rFonts w:asciiTheme="minorHAnsi" w:hAnsiTheme="minorHAnsi"/>
                <w:i/>
                <w:sz w:val="20"/>
                <w:szCs w:val="20"/>
              </w:rPr>
              <w:t xml:space="preserve"> oceny finansowej wniosku o dofinansowanie”</w:t>
            </w:r>
            <w:r w:rsidR="00114231">
              <w:rPr>
                <w:rFonts w:asciiTheme="minorHAnsi" w:hAnsiTheme="minorHAnsi"/>
                <w:i/>
                <w:sz w:val="20"/>
                <w:szCs w:val="20"/>
              </w:rPr>
              <w:t>.</w:t>
            </w:r>
          </w:p>
          <w:p w14:paraId="27C83093" w14:textId="77777777" w:rsidR="004A633B" w:rsidRPr="00401C00" w:rsidRDefault="004A633B" w:rsidP="00E1558D">
            <w:pPr>
              <w:autoSpaceDE w:val="0"/>
              <w:autoSpaceDN w:val="0"/>
              <w:adjustRightInd w:val="0"/>
              <w:spacing w:before="120"/>
              <w:rPr>
                <w:rFonts w:asciiTheme="minorHAnsi" w:hAnsiTheme="minorHAnsi"/>
                <w:sz w:val="20"/>
                <w:szCs w:val="20"/>
              </w:rPr>
            </w:pPr>
            <w:r w:rsidRPr="00401C00">
              <w:rPr>
                <w:rFonts w:asciiTheme="minorHAnsi" w:hAnsiTheme="minorHAnsi"/>
                <w:sz w:val="20"/>
                <w:szCs w:val="20"/>
              </w:rPr>
              <w:t>Kryterium</w:t>
            </w:r>
            <w:r w:rsidR="0026569B" w:rsidRPr="00401C00">
              <w:rPr>
                <w:rFonts w:asciiTheme="minorHAnsi" w:hAnsiTheme="minorHAnsi"/>
                <w:sz w:val="20"/>
                <w:szCs w:val="20"/>
              </w:rPr>
              <w:t xml:space="preserve"> nr 2</w:t>
            </w:r>
            <w:r w:rsidRPr="00401C00">
              <w:rPr>
                <w:rFonts w:asciiTheme="minorHAnsi" w:hAnsiTheme="minorHAnsi"/>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7777777" w:rsidR="004A633B" w:rsidRPr="00401C00" w:rsidRDefault="004A633B" w:rsidP="00E1558D">
            <w:pPr>
              <w:autoSpaceDE w:val="0"/>
              <w:autoSpaceDN w:val="0"/>
              <w:adjustRightInd w:val="0"/>
              <w:spacing w:before="120"/>
              <w:rPr>
                <w:rFonts w:asciiTheme="minorHAnsi" w:hAnsiTheme="minorHAnsi"/>
                <w:b/>
                <w:bCs/>
                <w:i/>
                <w:sz w:val="20"/>
                <w:szCs w:val="20"/>
              </w:rPr>
            </w:pPr>
            <w:r w:rsidRPr="00401C00">
              <w:rPr>
                <w:rFonts w:asciiTheme="minorHAnsi" w:hAnsiTheme="minorHAnsi"/>
                <w:i/>
                <w:sz w:val="20"/>
                <w:szCs w:val="20"/>
              </w:rPr>
              <w:t xml:space="preserve">Negatywna ocena </w:t>
            </w:r>
            <w:r w:rsidR="0026569B" w:rsidRPr="00401C00">
              <w:rPr>
                <w:rFonts w:asciiTheme="minorHAnsi" w:hAnsiTheme="minorHAnsi"/>
                <w:i/>
                <w:sz w:val="20"/>
                <w:szCs w:val="20"/>
              </w:rPr>
              <w:t>K</w:t>
            </w:r>
            <w:r w:rsidRPr="00401C00">
              <w:rPr>
                <w:rFonts w:asciiTheme="minorHAnsi" w:hAnsiTheme="minorHAnsi"/>
                <w:i/>
                <w:sz w:val="20"/>
                <w:szCs w:val="20"/>
              </w:rPr>
              <w:t xml:space="preserve">ryterium </w:t>
            </w:r>
            <w:r w:rsidR="0026569B" w:rsidRPr="00401C00">
              <w:rPr>
                <w:rFonts w:asciiTheme="minorHAnsi" w:hAnsiTheme="minorHAnsi"/>
                <w:i/>
                <w:sz w:val="20"/>
                <w:szCs w:val="20"/>
              </w:rPr>
              <w:t xml:space="preserve">nr 2 </w:t>
            </w:r>
            <w:r w:rsidRPr="00401C00">
              <w:rPr>
                <w:rFonts w:asciiTheme="minorHAnsi" w:hAnsiTheme="minorHAnsi"/>
                <w:b/>
                <w:bCs/>
                <w:i/>
                <w:sz w:val="20"/>
                <w:szCs w:val="20"/>
              </w:rPr>
              <w:t xml:space="preserve">powoduje odrzucenie wniosku niezależnie od wyników oceny </w:t>
            </w:r>
            <w:r w:rsidR="007D007D" w:rsidRPr="00401C00">
              <w:rPr>
                <w:rFonts w:asciiTheme="minorHAnsi" w:hAnsiTheme="minorHAnsi"/>
                <w:b/>
                <w:bCs/>
                <w:i/>
                <w:sz w:val="20"/>
                <w:szCs w:val="20"/>
              </w:rPr>
              <w:t>K</w:t>
            </w:r>
            <w:r w:rsidRPr="00401C00">
              <w:rPr>
                <w:rFonts w:asciiTheme="minorHAnsi" w:hAnsiTheme="minorHAnsi"/>
                <w:b/>
                <w:bCs/>
                <w:i/>
                <w:sz w:val="20"/>
                <w:szCs w:val="20"/>
              </w:rPr>
              <w:t>ryterium nr 1.</w:t>
            </w:r>
          </w:p>
        </w:tc>
      </w:tr>
    </w:tbl>
    <w:p w14:paraId="476D60AB" w14:textId="6E07AB31" w:rsidR="0013587A" w:rsidRPr="00162641" w:rsidRDefault="33B284A1" w:rsidP="00DF04C4">
      <w:pPr>
        <w:pStyle w:val="Nagwek2"/>
        <w:rPr>
          <w:bCs/>
          <w:color w:val="000000"/>
        </w:rPr>
      </w:pPr>
      <w:r w:rsidRPr="00717CCC">
        <w:t>Postanowienia</w:t>
      </w:r>
      <w:r w:rsidRPr="00162641">
        <w:rPr>
          <w:bCs/>
          <w:color w:val="000000" w:themeColor="text1"/>
        </w:rPr>
        <w:t xml:space="preserve"> dodatkowe:</w:t>
      </w:r>
    </w:p>
    <w:p w14:paraId="37CB13F4" w14:textId="77777777" w:rsidR="0013587A" w:rsidRPr="00162641" w:rsidRDefault="0013587A" w:rsidP="00BD4DD5">
      <w:pPr>
        <w:pStyle w:val="Akapitzlist"/>
        <w:numPr>
          <w:ilvl w:val="0"/>
          <w:numId w:val="6"/>
        </w:numPr>
        <w:tabs>
          <w:tab w:val="left" w:pos="284"/>
          <w:tab w:val="left" w:pos="1418"/>
        </w:tabs>
        <w:autoSpaceDE w:val="0"/>
        <w:autoSpaceDN w:val="0"/>
        <w:adjustRightInd w:val="0"/>
        <w:spacing w:before="240" w:after="120"/>
        <w:ind w:left="284" w:hanging="284"/>
        <w:jc w:val="both"/>
        <w:rPr>
          <w:rFonts w:asciiTheme="minorHAnsi" w:hAnsiTheme="minorHAnsi"/>
          <w:color w:val="000000"/>
          <w:sz w:val="22"/>
          <w:szCs w:val="22"/>
        </w:rPr>
      </w:pPr>
      <w:r w:rsidRPr="00162641">
        <w:rPr>
          <w:rFonts w:asciiTheme="minorHAnsi" w:hAnsiTheme="minorHAnsi"/>
          <w:color w:val="000000"/>
          <w:sz w:val="22"/>
          <w:szCs w:val="22"/>
        </w:rPr>
        <w:t>szczegółowy sposób naboru wniosk</w:t>
      </w:r>
      <w:r w:rsidR="009E3B62" w:rsidRPr="00162641">
        <w:rPr>
          <w:rFonts w:asciiTheme="minorHAnsi" w:hAnsiTheme="minorHAnsi"/>
          <w:color w:val="000000"/>
          <w:sz w:val="22"/>
          <w:szCs w:val="22"/>
        </w:rPr>
        <w:t>ów</w:t>
      </w:r>
      <w:r w:rsidRPr="00162641">
        <w:rPr>
          <w:rFonts w:asciiTheme="minorHAnsi" w:hAnsiTheme="minorHAnsi"/>
          <w:color w:val="000000"/>
          <w:sz w:val="22"/>
          <w:szCs w:val="22"/>
        </w:rPr>
        <w:t xml:space="preserve"> o dofinansowanie określa regulamin naboru; </w:t>
      </w:r>
    </w:p>
    <w:p w14:paraId="04C94831" w14:textId="26CEC88B" w:rsidR="0013587A" w:rsidRPr="00162641" w:rsidRDefault="0013587A" w:rsidP="00BD4DD5">
      <w:pPr>
        <w:pStyle w:val="Akapitzlist"/>
        <w:numPr>
          <w:ilvl w:val="0"/>
          <w:numId w:val="6"/>
        </w:numPr>
        <w:tabs>
          <w:tab w:val="left" w:pos="284"/>
          <w:tab w:val="left" w:pos="1418"/>
        </w:tabs>
        <w:autoSpaceDE w:val="0"/>
        <w:autoSpaceDN w:val="0"/>
        <w:adjustRightInd w:val="0"/>
        <w:spacing w:before="240" w:after="120"/>
        <w:ind w:left="284" w:hanging="284"/>
        <w:jc w:val="both"/>
        <w:rPr>
          <w:rFonts w:asciiTheme="minorHAnsi" w:hAnsiTheme="minorHAnsi"/>
          <w:color w:val="000000"/>
          <w:sz w:val="22"/>
          <w:szCs w:val="22"/>
        </w:rPr>
      </w:pPr>
      <w:r w:rsidRPr="00162641">
        <w:rPr>
          <w:rFonts w:asciiTheme="minorHAnsi" w:hAnsiTheme="minorHAnsi"/>
          <w:color w:val="000000"/>
          <w:sz w:val="22"/>
          <w:szCs w:val="22"/>
        </w:rPr>
        <w:t>w sprawach nieuregulowanych, do w</w:t>
      </w:r>
      <w:r w:rsidR="0041739F" w:rsidRPr="00162641">
        <w:rPr>
          <w:rFonts w:asciiTheme="minorHAnsi" w:hAnsiTheme="minorHAnsi"/>
          <w:color w:val="000000"/>
          <w:sz w:val="22"/>
          <w:szCs w:val="22"/>
        </w:rPr>
        <w:t>niosków</w:t>
      </w:r>
      <w:r w:rsidR="0091008B" w:rsidRPr="00162641">
        <w:rPr>
          <w:rFonts w:asciiTheme="minorHAnsi" w:hAnsiTheme="minorHAnsi"/>
          <w:color w:val="000000"/>
          <w:sz w:val="22"/>
          <w:szCs w:val="22"/>
        </w:rPr>
        <w:t xml:space="preserve"> o dofinansowanie </w:t>
      </w:r>
      <w:r w:rsidRPr="00162641">
        <w:rPr>
          <w:rFonts w:asciiTheme="minorHAnsi" w:hAnsiTheme="minorHAnsi"/>
          <w:color w:val="000000"/>
          <w:sz w:val="22"/>
          <w:szCs w:val="22"/>
        </w:rPr>
        <w:t xml:space="preserve">stosuje się obowiązujące w NFOŚiGW wewnętrzne regulacje; </w:t>
      </w:r>
    </w:p>
    <w:p w14:paraId="38E33D65" w14:textId="4C68DE58" w:rsidR="0013587A" w:rsidRPr="00706314" w:rsidRDefault="0013587A" w:rsidP="00BD4DD5">
      <w:pPr>
        <w:pStyle w:val="Akapitzlist"/>
        <w:numPr>
          <w:ilvl w:val="0"/>
          <w:numId w:val="6"/>
        </w:numPr>
        <w:ind w:left="284" w:hanging="284"/>
        <w:jc w:val="both"/>
        <w:rPr>
          <w:rFonts w:asciiTheme="minorHAnsi" w:hAnsiTheme="minorHAnsi" w:cstheme="minorHAnsi"/>
        </w:rPr>
      </w:pPr>
      <w:r w:rsidRPr="006574E3">
        <w:rPr>
          <w:rFonts w:asciiTheme="minorHAnsi" w:hAnsiTheme="minorHAnsi" w:cstheme="minorHAnsi"/>
          <w:sz w:val="22"/>
          <w:szCs w:val="22"/>
        </w:rPr>
        <w:t>do niniejszego programu priorytetowego mają zastosowanie</w:t>
      </w:r>
      <w:r w:rsidR="00236E49" w:rsidRPr="006574E3">
        <w:rPr>
          <w:rFonts w:asciiTheme="minorHAnsi" w:hAnsiTheme="minorHAnsi" w:cstheme="minorHAnsi"/>
          <w:sz w:val="22"/>
          <w:szCs w:val="22"/>
        </w:rPr>
        <w:t xml:space="preserve"> </w:t>
      </w:r>
      <w:r w:rsidRPr="006574E3">
        <w:rPr>
          <w:rFonts w:asciiTheme="minorHAnsi" w:hAnsiTheme="minorHAnsi" w:cstheme="minorHAnsi"/>
          <w:sz w:val="22"/>
          <w:szCs w:val="22"/>
        </w:rPr>
        <w:t>„Zasady udzielania dofinansowania ze środków Narodowego Funduszu Ochrony Środowiska i Gospodarki Wodnej”</w:t>
      </w:r>
      <w:r w:rsidR="00B41921" w:rsidRPr="006574E3">
        <w:rPr>
          <w:rFonts w:asciiTheme="minorHAnsi" w:hAnsiTheme="minorHAnsi" w:cstheme="minorHAnsi"/>
          <w:sz w:val="22"/>
          <w:szCs w:val="22"/>
        </w:rPr>
        <w:t>,</w:t>
      </w:r>
      <w:r w:rsidR="00F65FBC" w:rsidRPr="006574E3">
        <w:rPr>
          <w:rFonts w:asciiTheme="minorHAnsi" w:hAnsiTheme="minorHAnsi" w:cstheme="minorHAnsi"/>
          <w:sz w:val="22"/>
          <w:szCs w:val="22"/>
        </w:rPr>
        <w:t xml:space="preserve"> </w:t>
      </w:r>
      <w:r w:rsidRPr="006574E3">
        <w:rPr>
          <w:rFonts w:asciiTheme="minorHAnsi" w:hAnsiTheme="minorHAnsi" w:cstheme="minorHAnsi"/>
          <w:sz w:val="22"/>
          <w:szCs w:val="22"/>
        </w:rPr>
        <w:t>„Kryteria wyboru przedsięwzięć finansowanych ze środków Narodowego Funduszu Ochrony Środowiska i Gospodarki Wodnej”</w:t>
      </w:r>
      <w:r w:rsidR="00F65FBC" w:rsidRPr="006574E3">
        <w:rPr>
          <w:rFonts w:asciiTheme="minorHAnsi" w:hAnsiTheme="minorHAnsi" w:cstheme="minorHAnsi"/>
          <w:sz w:val="22"/>
          <w:szCs w:val="22"/>
        </w:rPr>
        <w:t xml:space="preserve"> </w:t>
      </w:r>
      <w:r w:rsidR="00B41921" w:rsidRPr="006574E3">
        <w:rPr>
          <w:rFonts w:asciiTheme="minorHAnsi" w:hAnsiTheme="minorHAnsi" w:cstheme="minorHAnsi"/>
          <w:sz w:val="22"/>
          <w:szCs w:val="22"/>
        </w:rPr>
        <w:t>oraz „Metodyka oceny finansowej wniosku o dofinansowanie”</w:t>
      </w:r>
      <w:r w:rsidR="00931167" w:rsidRPr="006574E3">
        <w:rPr>
          <w:rFonts w:asciiTheme="minorHAnsi" w:hAnsiTheme="minorHAnsi" w:cstheme="minorHAnsi"/>
          <w:sz w:val="22"/>
          <w:szCs w:val="22"/>
        </w:rPr>
        <w:t>;</w:t>
      </w:r>
    </w:p>
    <w:p w14:paraId="7755AAE6" w14:textId="472E1E33" w:rsidR="00706314" w:rsidRPr="00DA470E" w:rsidRDefault="00BD4DD5" w:rsidP="006574E3">
      <w:pPr>
        <w:pStyle w:val="Tekstpodstawowy"/>
        <w:keepLines w:val="0"/>
        <w:numPr>
          <w:ilvl w:val="0"/>
          <w:numId w:val="6"/>
        </w:numPr>
        <w:tabs>
          <w:tab w:val="left" w:pos="-709"/>
        </w:tabs>
        <w:ind w:left="284" w:hanging="284"/>
        <w:rPr>
          <w:rFonts w:asciiTheme="minorHAnsi" w:hAnsiTheme="minorHAnsi"/>
          <w:szCs w:val="22"/>
        </w:rPr>
      </w:pPr>
      <w:r w:rsidRPr="00706314">
        <w:rPr>
          <w:rFonts w:asciiTheme="minorHAnsi" w:hAnsiTheme="minorHAnsi" w:cstheme="minorHAnsi"/>
        </w:rPr>
        <w:t>i</w:t>
      </w:r>
      <w:r w:rsidR="00931167" w:rsidRPr="00706314">
        <w:rPr>
          <w:rFonts w:asciiTheme="minorHAnsi" w:hAnsiTheme="minorHAnsi" w:cstheme="minorHAnsi"/>
        </w:rPr>
        <w:t xml:space="preserve">lekroć w niniejszym programie priorytetowym jest mowa o inwestycji rozumie się przez to inwestycje, o których mowa w ustawie z  dnia 12 czerwca 2015 r. o systemie handlu uprawnieniami do emisji gazów cieplarnianych oraz art. 401e ust. 2 ustawy z dnia 27 kwietnia 2001 r. - Prawo ochrony </w:t>
      </w:r>
      <w:r w:rsidR="00931167" w:rsidRPr="00706314">
        <w:rPr>
          <w:rFonts w:asciiTheme="minorHAnsi" w:hAnsiTheme="minorHAnsi" w:cstheme="minorHAnsi"/>
        </w:rPr>
        <w:lastRenderedPageBreak/>
        <w:t>środowiska</w:t>
      </w:r>
      <w:r w:rsidRPr="00706314">
        <w:rPr>
          <w:rFonts w:asciiTheme="minorHAnsi" w:hAnsiTheme="minorHAnsi" w:cstheme="minorHAnsi"/>
        </w:rPr>
        <w:t>,</w:t>
      </w:r>
      <w:r w:rsidR="00931167" w:rsidRPr="00706314">
        <w:rPr>
          <w:rFonts w:asciiTheme="minorHAnsi" w:hAnsiTheme="minorHAnsi" w:cstheme="minorHAnsi"/>
        </w:rPr>
        <w:t xml:space="preserve"> a także przedsięwzięcia, o których mowa w ustawie z dnia 27 kwietnia 2001 r. - Prawo ochrony środowiska, Zasadach udzielenia dofinansowan</w:t>
      </w:r>
      <w:r w:rsidR="00931167" w:rsidRPr="005C484F">
        <w:rPr>
          <w:rFonts w:asciiTheme="minorHAnsi" w:hAnsiTheme="minorHAnsi" w:cstheme="minorHAnsi"/>
        </w:rPr>
        <w:t xml:space="preserve">ia ze środków NFOŚiGW, Wytycznych w zakresie kosztów kwalifikowanych, Metodyce oceny finansowej </w:t>
      </w:r>
      <w:r w:rsidR="00931167" w:rsidRPr="001E7312">
        <w:rPr>
          <w:rFonts w:asciiTheme="minorHAnsi" w:hAnsiTheme="minorHAnsi" w:cstheme="minorHAnsi"/>
        </w:rPr>
        <w:t xml:space="preserve">wniosku o dofinansowanie, Kryteriach wyboru przedsięwzięć finansowanych ze </w:t>
      </w:r>
      <w:r w:rsidR="00931167" w:rsidRPr="00DA470E">
        <w:rPr>
          <w:rFonts w:asciiTheme="minorHAnsi" w:hAnsiTheme="minorHAnsi" w:cstheme="minorHAnsi"/>
        </w:rPr>
        <w:t>środków NFOŚiGW oraz innych dokumentach NFOŚiGW</w:t>
      </w:r>
      <w:r w:rsidR="00C02A67">
        <w:rPr>
          <w:rFonts w:asciiTheme="minorHAnsi" w:hAnsiTheme="minorHAnsi" w:cstheme="minorHAnsi"/>
        </w:rPr>
        <w:t>;</w:t>
      </w:r>
    </w:p>
    <w:p w14:paraId="4594158F" w14:textId="0C2FEB0A" w:rsidR="00706314" w:rsidRPr="006A5FEA" w:rsidRDefault="00C02A67" w:rsidP="006574E3">
      <w:pPr>
        <w:pStyle w:val="Tekstpodstawowy"/>
        <w:keepLines w:val="0"/>
        <w:numPr>
          <w:ilvl w:val="0"/>
          <w:numId w:val="6"/>
        </w:numPr>
        <w:tabs>
          <w:tab w:val="left" w:pos="-709"/>
        </w:tabs>
        <w:ind w:left="284" w:hanging="284"/>
        <w:rPr>
          <w:rFonts w:asciiTheme="minorHAnsi" w:hAnsiTheme="minorHAnsi"/>
          <w:szCs w:val="22"/>
        </w:rPr>
      </w:pPr>
      <w:r w:rsidRPr="00C02A67">
        <w:rPr>
          <w:rFonts w:asciiTheme="minorHAnsi" w:hAnsiTheme="minorHAnsi" w:cstheme="minorHAnsi"/>
          <w:color w:val="000000"/>
          <w:szCs w:val="22"/>
        </w:rPr>
        <w:t xml:space="preserve">podatek od towarów i usług (VAT) </w:t>
      </w:r>
      <w:r w:rsidR="006A5FEA">
        <w:rPr>
          <w:rFonts w:asciiTheme="minorHAnsi" w:hAnsiTheme="minorHAnsi" w:cstheme="minorHAnsi"/>
          <w:color w:val="000000"/>
          <w:szCs w:val="22"/>
        </w:rPr>
        <w:t xml:space="preserve">nie </w:t>
      </w:r>
      <w:r w:rsidRPr="00C02A67">
        <w:rPr>
          <w:rFonts w:asciiTheme="minorHAnsi" w:hAnsiTheme="minorHAnsi" w:cstheme="minorHAnsi"/>
          <w:color w:val="000000"/>
          <w:szCs w:val="22"/>
        </w:rPr>
        <w:t>jest kosztem kwalifikowanym</w:t>
      </w:r>
      <w:r w:rsidR="006A5FEA">
        <w:rPr>
          <w:rFonts w:asciiTheme="minorHAnsi" w:hAnsiTheme="minorHAnsi" w:cstheme="minorHAnsi"/>
          <w:color w:val="000000"/>
          <w:szCs w:val="22"/>
        </w:rPr>
        <w:t>.</w:t>
      </w:r>
    </w:p>
    <w:p w14:paraId="1BCDA44C" w14:textId="77777777" w:rsidR="00931167" w:rsidRPr="00162641" w:rsidRDefault="00931167" w:rsidP="00931167">
      <w:pPr>
        <w:pStyle w:val="Akapitzlist"/>
        <w:ind w:left="1080"/>
        <w:jc w:val="both"/>
        <w:rPr>
          <w:rFonts w:asciiTheme="minorHAnsi" w:hAnsiTheme="minorHAnsi" w:cstheme="minorHAnsi"/>
        </w:rPr>
      </w:pPr>
    </w:p>
    <w:p w14:paraId="2B4582A1" w14:textId="1ACCC08C" w:rsidR="005E2A01" w:rsidRPr="00401C00" w:rsidRDefault="005E2A01" w:rsidP="5EBE894A">
      <w:pPr>
        <w:ind w:left="360"/>
        <w:jc w:val="both"/>
        <w:rPr>
          <w:rFonts w:asciiTheme="minorHAnsi" w:hAnsiTheme="minorHAnsi" w:cstheme="minorBidi"/>
          <w:color w:val="000000" w:themeColor="text1"/>
        </w:rPr>
      </w:pPr>
    </w:p>
    <w:p w14:paraId="00B70B03" w14:textId="1560D268" w:rsidR="008B5C1F" w:rsidRPr="00401C00" w:rsidRDefault="008B5C1F" w:rsidP="5EBE894A">
      <w:pPr>
        <w:tabs>
          <w:tab w:val="left" w:pos="1418"/>
        </w:tabs>
        <w:ind w:left="360"/>
        <w:jc w:val="both"/>
        <w:rPr>
          <w:rFonts w:asciiTheme="minorHAnsi" w:hAnsiTheme="minorHAnsi" w:cstheme="minorBidi"/>
          <w:color w:val="000000"/>
        </w:rPr>
      </w:pPr>
    </w:p>
    <w:p w14:paraId="476FFF5D" w14:textId="343714A1" w:rsidR="00BC5AE7" w:rsidRPr="00BB501B" w:rsidRDefault="00BC5AE7" w:rsidP="00E742FA">
      <w:pPr>
        <w:pStyle w:val="Akapitzlist"/>
        <w:tabs>
          <w:tab w:val="left" w:pos="1418"/>
        </w:tabs>
        <w:ind w:left="1080"/>
        <w:jc w:val="both"/>
        <w:rPr>
          <w:rFonts w:asciiTheme="minorHAnsi" w:hAnsiTheme="minorHAnsi"/>
          <w:color w:val="000000"/>
          <w:sz w:val="22"/>
          <w:szCs w:val="22"/>
        </w:rPr>
      </w:pPr>
    </w:p>
    <w:sectPr w:rsidR="00BC5AE7" w:rsidRPr="00BB501B" w:rsidSect="00DF04C4">
      <w:headerReference w:type="default" r:id="rId8"/>
      <w:footerReference w:type="even" r:id="rId9"/>
      <w:footerReference w:type="default" r:id="rId10"/>
      <w:headerReference w:type="first" r:id="rId11"/>
      <w:pgSz w:w="11906" w:h="16838"/>
      <w:pgMar w:top="1276" w:right="1417" w:bottom="99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9DBF4" w14:textId="77777777" w:rsidR="006D2CBE" w:rsidRDefault="006D2CBE">
      <w:r>
        <w:separator/>
      </w:r>
    </w:p>
  </w:endnote>
  <w:endnote w:type="continuationSeparator" w:id="0">
    <w:p w14:paraId="302F0A5D" w14:textId="77777777" w:rsidR="006D2CBE" w:rsidRDefault="006D2CBE">
      <w:r>
        <w:continuationSeparator/>
      </w:r>
    </w:p>
  </w:endnote>
  <w:endnote w:type="continuationNotice" w:id="1">
    <w:p w14:paraId="7234D43C" w14:textId="77777777" w:rsidR="006D2CBE" w:rsidRDefault="006D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F47E" w14:textId="72F63F55"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701AA6">
      <w:rPr>
        <w:rStyle w:val="Numerstrony"/>
        <w:rFonts w:asciiTheme="minorHAnsi" w:hAnsiTheme="minorHAnsi"/>
        <w:noProof/>
        <w:sz w:val="20"/>
        <w:szCs w:val="20"/>
      </w:rPr>
      <w:t>7</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386B2" w14:textId="77777777" w:rsidR="006D2CBE" w:rsidRDefault="006D2CBE">
      <w:r>
        <w:separator/>
      </w:r>
    </w:p>
  </w:footnote>
  <w:footnote w:type="continuationSeparator" w:id="0">
    <w:p w14:paraId="55BD5A41" w14:textId="77777777" w:rsidR="006D2CBE" w:rsidRDefault="006D2CBE">
      <w:r>
        <w:continuationSeparator/>
      </w:r>
    </w:p>
  </w:footnote>
  <w:footnote w:type="continuationNotice" w:id="1">
    <w:p w14:paraId="13756F4D" w14:textId="77777777" w:rsidR="006D2CBE" w:rsidRDefault="006D2C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EFB"/>
    <w:multiLevelType w:val="hybridMultilevel"/>
    <w:tmpl w:val="71BA86B0"/>
    <w:lvl w:ilvl="0" w:tplc="207EE544">
      <w:start w:val="1"/>
      <w:numFmt w:val="decimal"/>
      <w:lvlText w:val="%1.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E7793C"/>
    <w:multiLevelType w:val="hybridMultilevel"/>
    <w:tmpl w:val="EB3C15D0"/>
    <w:lvl w:ilvl="0" w:tplc="33DAB53E">
      <w:start w:val="1"/>
      <w:numFmt w:val="decimal"/>
      <w:pStyle w:val="Nagwek3"/>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9EE68546"/>
    <w:lvl w:ilvl="0">
      <w:start w:val="1"/>
      <w:numFmt w:val="decimal"/>
      <w:lvlText w:val="%1."/>
      <w:lvlJc w:val="left"/>
      <w:pPr>
        <w:ind w:left="1495" w:hanging="360"/>
      </w:pPr>
      <w:rPr>
        <w:rFonts w:hint="default"/>
        <w:sz w:val="22"/>
        <w:szCs w:val="22"/>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E7AA8"/>
    <w:multiLevelType w:val="hybridMultilevel"/>
    <w:tmpl w:val="2DB27F34"/>
    <w:lvl w:ilvl="0" w:tplc="BE1A79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37489D"/>
    <w:multiLevelType w:val="hybridMultilevel"/>
    <w:tmpl w:val="F5E290B6"/>
    <w:lvl w:ilvl="0" w:tplc="D79AE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4D44EF"/>
    <w:multiLevelType w:val="multilevel"/>
    <w:tmpl w:val="EED29294"/>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576"/>
        </w:tabs>
        <w:ind w:left="576" w:hanging="576"/>
      </w:pPr>
      <w:rPr>
        <w:rFonts w:hint="default"/>
        <w:b w:val="0"/>
        <w:i w:val="0"/>
        <w:sz w:val="24"/>
      </w:rPr>
    </w:lvl>
    <w:lvl w:ilvl="2">
      <w:start w:val="1"/>
      <w:numFmt w:val="decimal"/>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6344BC9"/>
    <w:multiLevelType w:val="hybridMultilevel"/>
    <w:tmpl w:val="4AC0359E"/>
    <w:lvl w:ilvl="0" w:tplc="534ABA68">
      <w:start w:val="1"/>
      <w:numFmt w:val="decimal"/>
      <w:lvlText w:val="%1)"/>
      <w:lvlJc w:val="left"/>
      <w:pPr>
        <w:ind w:left="720" w:hanging="360"/>
      </w:pPr>
      <w:rPr>
        <w:rFonts w:asciiTheme="minorHAnsi" w:eastAsia="Times New Roman" w:hAnsiTheme="minorHAns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AD3DF9"/>
    <w:multiLevelType w:val="hybridMultilevel"/>
    <w:tmpl w:val="4C62E198"/>
    <w:lvl w:ilvl="0" w:tplc="40A6B458">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B5F17CD"/>
    <w:multiLevelType w:val="hybridMultilevel"/>
    <w:tmpl w:val="10CA59C0"/>
    <w:lvl w:ilvl="0" w:tplc="04150001">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CDD2AC6"/>
    <w:multiLevelType w:val="hybridMultilevel"/>
    <w:tmpl w:val="6A9C7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D6681"/>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9521DE"/>
    <w:multiLevelType w:val="multilevel"/>
    <w:tmpl w:val="0FE2CC1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478AA"/>
    <w:multiLevelType w:val="multilevel"/>
    <w:tmpl w:val="E506D2B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6C0053"/>
    <w:multiLevelType w:val="multilevel"/>
    <w:tmpl w:val="B5226CA4"/>
    <w:lvl w:ilvl="0">
      <w:start w:val="1"/>
      <w:numFmt w:val="decimal"/>
      <w:pStyle w:val="Nagwek2"/>
      <w:lvlText w:val="%1."/>
      <w:lvlJc w:val="left"/>
      <w:pPr>
        <w:ind w:left="720" w:hanging="360"/>
      </w:pPr>
    </w:lvl>
    <w:lvl w:ilvl="1">
      <w:start w:val="1"/>
      <w:numFmt w:val="decima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ACB7516"/>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6E893BCD"/>
    <w:multiLevelType w:val="hybridMultilevel"/>
    <w:tmpl w:val="4D9251BC"/>
    <w:lvl w:ilvl="0" w:tplc="933E5BB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6F2818B2"/>
    <w:multiLevelType w:val="hybridMultilevel"/>
    <w:tmpl w:val="2DD23008"/>
    <w:lvl w:ilvl="0" w:tplc="FFFFFFFF">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4"/>
  </w:num>
  <w:num w:numId="5">
    <w:abstractNumId w:val="20"/>
  </w:num>
  <w:num w:numId="6">
    <w:abstractNumId w:val="11"/>
  </w:num>
  <w:num w:numId="7">
    <w:abstractNumId w:val="19"/>
  </w:num>
  <w:num w:numId="8">
    <w:abstractNumId w:val="8"/>
  </w:num>
  <w:num w:numId="9">
    <w:abstractNumId w:val="5"/>
  </w:num>
  <w:num w:numId="10">
    <w:abstractNumId w:val="18"/>
  </w:num>
  <w:num w:numId="11">
    <w:abstractNumId w:val="9"/>
  </w:num>
  <w:num w:numId="12">
    <w:abstractNumId w:val="13"/>
  </w:num>
  <w:num w:numId="13">
    <w:abstractNumId w:val="17"/>
  </w:num>
  <w:num w:numId="14">
    <w:abstractNumId w:val="12"/>
  </w:num>
  <w:num w:numId="15">
    <w:abstractNumId w:val="16"/>
  </w:num>
  <w:num w:numId="16">
    <w:abstractNumId w:val="1"/>
  </w:num>
  <w:num w:numId="17">
    <w:abstractNumId w:val="0"/>
  </w:num>
  <w:num w:numId="18">
    <w:abstractNumId w:val="14"/>
  </w:num>
  <w:num w:numId="19">
    <w:abstractNumId w:val="15"/>
  </w:num>
  <w:num w:numId="20">
    <w:abstractNumId w:val="7"/>
  </w:num>
  <w:num w:numId="2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3947"/>
    <w:rsid w:val="0000426D"/>
    <w:rsid w:val="0000559C"/>
    <w:rsid w:val="00007344"/>
    <w:rsid w:val="000124EB"/>
    <w:rsid w:val="000130A1"/>
    <w:rsid w:val="0001561C"/>
    <w:rsid w:val="0001596A"/>
    <w:rsid w:val="00016212"/>
    <w:rsid w:val="000170F5"/>
    <w:rsid w:val="000176B4"/>
    <w:rsid w:val="0002117A"/>
    <w:rsid w:val="00021398"/>
    <w:rsid w:val="00021835"/>
    <w:rsid w:val="0002325C"/>
    <w:rsid w:val="00023C6D"/>
    <w:rsid w:val="0002411B"/>
    <w:rsid w:val="00024A1F"/>
    <w:rsid w:val="000252DA"/>
    <w:rsid w:val="00026E7E"/>
    <w:rsid w:val="00027686"/>
    <w:rsid w:val="00027B3A"/>
    <w:rsid w:val="0003124C"/>
    <w:rsid w:val="00031CD6"/>
    <w:rsid w:val="0003291D"/>
    <w:rsid w:val="00033195"/>
    <w:rsid w:val="000343DD"/>
    <w:rsid w:val="00035333"/>
    <w:rsid w:val="00036DDD"/>
    <w:rsid w:val="00041C0F"/>
    <w:rsid w:val="0004251A"/>
    <w:rsid w:val="00043312"/>
    <w:rsid w:val="0004486D"/>
    <w:rsid w:val="00046347"/>
    <w:rsid w:val="000472EE"/>
    <w:rsid w:val="00047F10"/>
    <w:rsid w:val="00055859"/>
    <w:rsid w:val="00056185"/>
    <w:rsid w:val="00056E03"/>
    <w:rsid w:val="00057197"/>
    <w:rsid w:val="00057882"/>
    <w:rsid w:val="00060254"/>
    <w:rsid w:val="000609CD"/>
    <w:rsid w:val="00060B43"/>
    <w:rsid w:val="00064501"/>
    <w:rsid w:val="00064ABE"/>
    <w:rsid w:val="0007177C"/>
    <w:rsid w:val="000725AE"/>
    <w:rsid w:val="0007363F"/>
    <w:rsid w:val="000736CE"/>
    <w:rsid w:val="000745AA"/>
    <w:rsid w:val="0007549A"/>
    <w:rsid w:val="00075D10"/>
    <w:rsid w:val="00075D25"/>
    <w:rsid w:val="00076C50"/>
    <w:rsid w:val="00077658"/>
    <w:rsid w:val="00083A5C"/>
    <w:rsid w:val="00084010"/>
    <w:rsid w:val="00085BA6"/>
    <w:rsid w:val="00086A35"/>
    <w:rsid w:val="0008706B"/>
    <w:rsid w:val="000877BB"/>
    <w:rsid w:val="00090C6A"/>
    <w:rsid w:val="00090DB9"/>
    <w:rsid w:val="000923AF"/>
    <w:rsid w:val="00093D80"/>
    <w:rsid w:val="0009637B"/>
    <w:rsid w:val="000963D9"/>
    <w:rsid w:val="000964FD"/>
    <w:rsid w:val="0009722E"/>
    <w:rsid w:val="000A048C"/>
    <w:rsid w:val="000A2A8F"/>
    <w:rsid w:val="000A2F46"/>
    <w:rsid w:val="000A30EE"/>
    <w:rsid w:val="000A582F"/>
    <w:rsid w:val="000A6888"/>
    <w:rsid w:val="000A7995"/>
    <w:rsid w:val="000B047D"/>
    <w:rsid w:val="000B051B"/>
    <w:rsid w:val="000B11E2"/>
    <w:rsid w:val="000B42B3"/>
    <w:rsid w:val="000B485C"/>
    <w:rsid w:val="000B4F79"/>
    <w:rsid w:val="000B64BC"/>
    <w:rsid w:val="000B6CE3"/>
    <w:rsid w:val="000B71E3"/>
    <w:rsid w:val="000C143D"/>
    <w:rsid w:val="000C41E9"/>
    <w:rsid w:val="000C7B72"/>
    <w:rsid w:val="000D0289"/>
    <w:rsid w:val="000D02FF"/>
    <w:rsid w:val="000D13F0"/>
    <w:rsid w:val="000D20E6"/>
    <w:rsid w:val="000D3304"/>
    <w:rsid w:val="000D50A0"/>
    <w:rsid w:val="000D5D2B"/>
    <w:rsid w:val="000D6081"/>
    <w:rsid w:val="000D6DD3"/>
    <w:rsid w:val="000D7EE3"/>
    <w:rsid w:val="000E063F"/>
    <w:rsid w:val="000E1706"/>
    <w:rsid w:val="000E39DE"/>
    <w:rsid w:val="000E4146"/>
    <w:rsid w:val="000E477F"/>
    <w:rsid w:val="000E5106"/>
    <w:rsid w:val="000E7214"/>
    <w:rsid w:val="000E73D2"/>
    <w:rsid w:val="000E7438"/>
    <w:rsid w:val="000E77FA"/>
    <w:rsid w:val="000F17FC"/>
    <w:rsid w:val="000F2A93"/>
    <w:rsid w:val="000F4152"/>
    <w:rsid w:val="000F5D2D"/>
    <w:rsid w:val="000F7511"/>
    <w:rsid w:val="000F7F95"/>
    <w:rsid w:val="00101191"/>
    <w:rsid w:val="001022FC"/>
    <w:rsid w:val="00104A9A"/>
    <w:rsid w:val="00110D31"/>
    <w:rsid w:val="0011148B"/>
    <w:rsid w:val="00114231"/>
    <w:rsid w:val="001149D1"/>
    <w:rsid w:val="00114F2C"/>
    <w:rsid w:val="00115378"/>
    <w:rsid w:val="001156F0"/>
    <w:rsid w:val="00115A9A"/>
    <w:rsid w:val="001168FB"/>
    <w:rsid w:val="00120DC0"/>
    <w:rsid w:val="0012150B"/>
    <w:rsid w:val="00121A16"/>
    <w:rsid w:val="0012360D"/>
    <w:rsid w:val="0012388D"/>
    <w:rsid w:val="00123FE9"/>
    <w:rsid w:val="00125B1A"/>
    <w:rsid w:val="00127861"/>
    <w:rsid w:val="00130BC6"/>
    <w:rsid w:val="00132039"/>
    <w:rsid w:val="001330ED"/>
    <w:rsid w:val="00133749"/>
    <w:rsid w:val="00133DE9"/>
    <w:rsid w:val="00134217"/>
    <w:rsid w:val="00134DF0"/>
    <w:rsid w:val="001350EC"/>
    <w:rsid w:val="0013587A"/>
    <w:rsid w:val="00135F6A"/>
    <w:rsid w:val="00136342"/>
    <w:rsid w:val="001374CB"/>
    <w:rsid w:val="001403C2"/>
    <w:rsid w:val="00141D77"/>
    <w:rsid w:val="00143794"/>
    <w:rsid w:val="00143C93"/>
    <w:rsid w:val="00143EFC"/>
    <w:rsid w:val="0014433C"/>
    <w:rsid w:val="00144712"/>
    <w:rsid w:val="00144C95"/>
    <w:rsid w:val="00144E23"/>
    <w:rsid w:val="00145A09"/>
    <w:rsid w:val="001464B1"/>
    <w:rsid w:val="00152881"/>
    <w:rsid w:val="001546BD"/>
    <w:rsid w:val="00155C59"/>
    <w:rsid w:val="0016238F"/>
    <w:rsid w:val="00162641"/>
    <w:rsid w:val="00162DDC"/>
    <w:rsid w:val="001639A4"/>
    <w:rsid w:val="001671CC"/>
    <w:rsid w:val="00167901"/>
    <w:rsid w:val="001707AB"/>
    <w:rsid w:val="00171029"/>
    <w:rsid w:val="00171F36"/>
    <w:rsid w:val="00172D88"/>
    <w:rsid w:val="0017384C"/>
    <w:rsid w:val="001762FF"/>
    <w:rsid w:val="00176904"/>
    <w:rsid w:val="0018132F"/>
    <w:rsid w:val="001815B0"/>
    <w:rsid w:val="0018212F"/>
    <w:rsid w:val="0018427B"/>
    <w:rsid w:val="001842A5"/>
    <w:rsid w:val="00185EC8"/>
    <w:rsid w:val="0018644B"/>
    <w:rsid w:val="0019123C"/>
    <w:rsid w:val="0019156F"/>
    <w:rsid w:val="001925E6"/>
    <w:rsid w:val="001959EB"/>
    <w:rsid w:val="00195E59"/>
    <w:rsid w:val="001966BE"/>
    <w:rsid w:val="001A073F"/>
    <w:rsid w:val="001A1187"/>
    <w:rsid w:val="001A4E64"/>
    <w:rsid w:val="001A593A"/>
    <w:rsid w:val="001A5962"/>
    <w:rsid w:val="001A799A"/>
    <w:rsid w:val="001B111D"/>
    <w:rsid w:val="001B26FA"/>
    <w:rsid w:val="001B31A8"/>
    <w:rsid w:val="001B33E3"/>
    <w:rsid w:val="001B4EC2"/>
    <w:rsid w:val="001B5293"/>
    <w:rsid w:val="001B54D1"/>
    <w:rsid w:val="001B6F91"/>
    <w:rsid w:val="001B7AD4"/>
    <w:rsid w:val="001C0524"/>
    <w:rsid w:val="001C227F"/>
    <w:rsid w:val="001C52B2"/>
    <w:rsid w:val="001D0CFE"/>
    <w:rsid w:val="001D11C4"/>
    <w:rsid w:val="001D1745"/>
    <w:rsid w:val="001D274B"/>
    <w:rsid w:val="001D37D9"/>
    <w:rsid w:val="001D4038"/>
    <w:rsid w:val="001D61A1"/>
    <w:rsid w:val="001D6399"/>
    <w:rsid w:val="001D6A62"/>
    <w:rsid w:val="001E098C"/>
    <w:rsid w:val="001E106A"/>
    <w:rsid w:val="001E24D4"/>
    <w:rsid w:val="001E255D"/>
    <w:rsid w:val="001E4B4B"/>
    <w:rsid w:val="001E5342"/>
    <w:rsid w:val="001E7312"/>
    <w:rsid w:val="001F3F46"/>
    <w:rsid w:val="001F485B"/>
    <w:rsid w:val="001F54A9"/>
    <w:rsid w:val="001F55D7"/>
    <w:rsid w:val="001F61B5"/>
    <w:rsid w:val="001F66A9"/>
    <w:rsid w:val="001F7656"/>
    <w:rsid w:val="001F7EA6"/>
    <w:rsid w:val="0020021D"/>
    <w:rsid w:val="00204821"/>
    <w:rsid w:val="002063CA"/>
    <w:rsid w:val="002076A5"/>
    <w:rsid w:val="00210FA6"/>
    <w:rsid w:val="00211521"/>
    <w:rsid w:val="00211A36"/>
    <w:rsid w:val="00211A4E"/>
    <w:rsid w:val="002120C0"/>
    <w:rsid w:val="002123F8"/>
    <w:rsid w:val="00212C18"/>
    <w:rsid w:val="00212E09"/>
    <w:rsid w:val="00213D74"/>
    <w:rsid w:val="002147D9"/>
    <w:rsid w:val="00216646"/>
    <w:rsid w:val="002169A8"/>
    <w:rsid w:val="00216A62"/>
    <w:rsid w:val="00221BCE"/>
    <w:rsid w:val="002241FD"/>
    <w:rsid w:val="00225EF2"/>
    <w:rsid w:val="002261A3"/>
    <w:rsid w:val="00227AC7"/>
    <w:rsid w:val="00230729"/>
    <w:rsid w:val="00230FDB"/>
    <w:rsid w:val="00233841"/>
    <w:rsid w:val="002349FA"/>
    <w:rsid w:val="0023554C"/>
    <w:rsid w:val="0023609F"/>
    <w:rsid w:val="00236E49"/>
    <w:rsid w:val="00236EE5"/>
    <w:rsid w:val="00236F7A"/>
    <w:rsid w:val="00237C99"/>
    <w:rsid w:val="002414FF"/>
    <w:rsid w:val="00241BE8"/>
    <w:rsid w:val="00242397"/>
    <w:rsid w:val="00242D92"/>
    <w:rsid w:val="002431AC"/>
    <w:rsid w:val="00243D98"/>
    <w:rsid w:val="00244621"/>
    <w:rsid w:val="002500D7"/>
    <w:rsid w:val="00251158"/>
    <w:rsid w:val="0025135E"/>
    <w:rsid w:val="002516D8"/>
    <w:rsid w:val="0025213F"/>
    <w:rsid w:val="00252156"/>
    <w:rsid w:val="00252F95"/>
    <w:rsid w:val="00256721"/>
    <w:rsid w:val="002617E5"/>
    <w:rsid w:val="0026188D"/>
    <w:rsid w:val="00261D99"/>
    <w:rsid w:val="00262D1C"/>
    <w:rsid w:val="002635C3"/>
    <w:rsid w:val="0026569B"/>
    <w:rsid w:val="002666C0"/>
    <w:rsid w:val="002704A6"/>
    <w:rsid w:val="00270D30"/>
    <w:rsid w:val="0027458C"/>
    <w:rsid w:val="00274CFA"/>
    <w:rsid w:val="002757FE"/>
    <w:rsid w:val="0027624E"/>
    <w:rsid w:val="00276AB5"/>
    <w:rsid w:val="00276ED7"/>
    <w:rsid w:val="00280E16"/>
    <w:rsid w:val="002843D0"/>
    <w:rsid w:val="00285077"/>
    <w:rsid w:val="00285E1E"/>
    <w:rsid w:val="00286268"/>
    <w:rsid w:val="00291F9F"/>
    <w:rsid w:val="00291FB2"/>
    <w:rsid w:val="00293BC5"/>
    <w:rsid w:val="00294DC5"/>
    <w:rsid w:val="00296619"/>
    <w:rsid w:val="002A1735"/>
    <w:rsid w:val="002A2DED"/>
    <w:rsid w:val="002A3073"/>
    <w:rsid w:val="002A4F47"/>
    <w:rsid w:val="002A569A"/>
    <w:rsid w:val="002A5D3B"/>
    <w:rsid w:val="002A692E"/>
    <w:rsid w:val="002A7340"/>
    <w:rsid w:val="002B31F4"/>
    <w:rsid w:val="002B45D6"/>
    <w:rsid w:val="002C0BE5"/>
    <w:rsid w:val="002C2846"/>
    <w:rsid w:val="002C41C9"/>
    <w:rsid w:val="002C4749"/>
    <w:rsid w:val="002C5895"/>
    <w:rsid w:val="002C5E0D"/>
    <w:rsid w:val="002C75BB"/>
    <w:rsid w:val="002D070C"/>
    <w:rsid w:val="002D0DA7"/>
    <w:rsid w:val="002D1330"/>
    <w:rsid w:val="002D14E7"/>
    <w:rsid w:val="002D1601"/>
    <w:rsid w:val="002D1F46"/>
    <w:rsid w:val="002D7C7E"/>
    <w:rsid w:val="002E0B92"/>
    <w:rsid w:val="002E0E36"/>
    <w:rsid w:val="002E2BC3"/>
    <w:rsid w:val="002E2DF0"/>
    <w:rsid w:val="002E300E"/>
    <w:rsid w:val="002E325C"/>
    <w:rsid w:val="002E3ABF"/>
    <w:rsid w:val="002E51DD"/>
    <w:rsid w:val="002E52C5"/>
    <w:rsid w:val="002E5BD1"/>
    <w:rsid w:val="002E69B5"/>
    <w:rsid w:val="002E73D8"/>
    <w:rsid w:val="002F2003"/>
    <w:rsid w:val="002F2521"/>
    <w:rsid w:val="002F34F7"/>
    <w:rsid w:val="002F3749"/>
    <w:rsid w:val="002F3F3E"/>
    <w:rsid w:val="002F463C"/>
    <w:rsid w:val="00300FBB"/>
    <w:rsid w:val="003018F2"/>
    <w:rsid w:val="00301BB3"/>
    <w:rsid w:val="00301D0D"/>
    <w:rsid w:val="00304872"/>
    <w:rsid w:val="00304B3F"/>
    <w:rsid w:val="00305AEA"/>
    <w:rsid w:val="00305D47"/>
    <w:rsid w:val="003068D2"/>
    <w:rsid w:val="00313D61"/>
    <w:rsid w:val="003148DC"/>
    <w:rsid w:val="00314E21"/>
    <w:rsid w:val="00315BCE"/>
    <w:rsid w:val="00315D5C"/>
    <w:rsid w:val="00316946"/>
    <w:rsid w:val="0031777E"/>
    <w:rsid w:val="00317DB8"/>
    <w:rsid w:val="003204CE"/>
    <w:rsid w:val="0032056D"/>
    <w:rsid w:val="00321B91"/>
    <w:rsid w:val="00324249"/>
    <w:rsid w:val="003242FA"/>
    <w:rsid w:val="00324F72"/>
    <w:rsid w:val="00325F5F"/>
    <w:rsid w:val="0032608D"/>
    <w:rsid w:val="00327618"/>
    <w:rsid w:val="00327AAE"/>
    <w:rsid w:val="003309EF"/>
    <w:rsid w:val="00332483"/>
    <w:rsid w:val="0033355B"/>
    <w:rsid w:val="003337FD"/>
    <w:rsid w:val="00333C8C"/>
    <w:rsid w:val="0033457C"/>
    <w:rsid w:val="00334A73"/>
    <w:rsid w:val="00335144"/>
    <w:rsid w:val="003354D6"/>
    <w:rsid w:val="0034241E"/>
    <w:rsid w:val="00343360"/>
    <w:rsid w:val="0034402C"/>
    <w:rsid w:val="00345196"/>
    <w:rsid w:val="00345995"/>
    <w:rsid w:val="00345E10"/>
    <w:rsid w:val="00346165"/>
    <w:rsid w:val="00347B22"/>
    <w:rsid w:val="00347B2B"/>
    <w:rsid w:val="00350E3C"/>
    <w:rsid w:val="00351050"/>
    <w:rsid w:val="00351188"/>
    <w:rsid w:val="00352230"/>
    <w:rsid w:val="003523D5"/>
    <w:rsid w:val="00354453"/>
    <w:rsid w:val="003579E2"/>
    <w:rsid w:val="00361B87"/>
    <w:rsid w:val="00362283"/>
    <w:rsid w:val="003624AE"/>
    <w:rsid w:val="00362A20"/>
    <w:rsid w:val="00363F11"/>
    <w:rsid w:val="00364984"/>
    <w:rsid w:val="00364A65"/>
    <w:rsid w:val="00366012"/>
    <w:rsid w:val="0036628E"/>
    <w:rsid w:val="003706EE"/>
    <w:rsid w:val="003720CF"/>
    <w:rsid w:val="0037385B"/>
    <w:rsid w:val="00373EBF"/>
    <w:rsid w:val="00374E12"/>
    <w:rsid w:val="003753F6"/>
    <w:rsid w:val="00375948"/>
    <w:rsid w:val="00376592"/>
    <w:rsid w:val="00376804"/>
    <w:rsid w:val="00376E23"/>
    <w:rsid w:val="00377159"/>
    <w:rsid w:val="00377C8E"/>
    <w:rsid w:val="0038095D"/>
    <w:rsid w:val="00381332"/>
    <w:rsid w:val="003832C6"/>
    <w:rsid w:val="00383A37"/>
    <w:rsid w:val="00383D7B"/>
    <w:rsid w:val="00385137"/>
    <w:rsid w:val="00385B58"/>
    <w:rsid w:val="00387680"/>
    <w:rsid w:val="00390993"/>
    <w:rsid w:val="00390C0A"/>
    <w:rsid w:val="00393851"/>
    <w:rsid w:val="003949DD"/>
    <w:rsid w:val="00394B34"/>
    <w:rsid w:val="0039505B"/>
    <w:rsid w:val="003955DB"/>
    <w:rsid w:val="00397A2A"/>
    <w:rsid w:val="003A0A61"/>
    <w:rsid w:val="003A1124"/>
    <w:rsid w:val="003A235F"/>
    <w:rsid w:val="003A2443"/>
    <w:rsid w:val="003A2F49"/>
    <w:rsid w:val="003A35A1"/>
    <w:rsid w:val="003A4463"/>
    <w:rsid w:val="003A58E1"/>
    <w:rsid w:val="003A5BCE"/>
    <w:rsid w:val="003A75C3"/>
    <w:rsid w:val="003A7918"/>
    <w:rsid w:val="003A7994"/>
    <w:rsid w:val="003B02D3"/>
    <w:rsid w:val="003B2818"/>
    <w:rsid w:val="003B3541"/>
    <w:rsid w:val="003B5F9E"/>
    <w:rsid w:val="003B6219"/>
    <w:rsid w:val="003C0D8F"/>
    <w:rsid w:val="003C3668"/>
    <w:rsid w:val="003C4DEF"/>
    <w:rsid w:val="003C54F1"/>
    <w:rsid w:val="003C6540"/>
    <w:rsid w:val="003C7D3D"/>
    <w:rsid w:val="003D08F1"/>
    <w:rsid w:val="003D0A03"/>
    <w:rsid w:val="003D1E10"/>
    <w:rsid w:val="003D2105"/>
    <w:rsid w:val="003D2477"/>
    <w:rsid w:val="003D283A"/>
    <w:rsid w:val="003D4426"/>
    <w:rsid w:val="003D50AF"/>
    <w:rsid w:val="003D583E"/>
    <w:rsid w:val="003D6756"/>
    <w:rsid w:val="003E0B5B"/>
    <w:rsid w:val="003E13BA"/>
    <w:rsid w:val="003E24BD"/>
    <w:rsid w:val="003E3324"/>
    <w:rsid w:val="003E35D1"/>
    <w:rsid w:val="003E3D76"/>
    <w:rsid w:val="003E419A"/>
    <w:rsid w:val="003E6002"/>
    <w:rsid w:val="003E7024"/>
    <w:rsid w:val="003E7AB9"/>
    <w:rsid w:val="003F0508"/>
    <w:rsid w:val="003F094D"/>
    <w:rsid w:val="003F36A7"/>
    <w:rsid w:val="003F4B1B"/>
    <w:rsid w:val="003F521B"/>
    <w:rsid w:val="003F5C84"/>
    <w:rsid w:val="003F5F64"/>
    <w:rsid w:val="003F7195"/>
    <w:rsid w:val="004012B9"/>
    <w:rsid w:val="00401C00"/>
    <w:rsid w:val="00401E83"/>
    <w:rsid w:val="00402F9B"/>
    <w:rsid w:val="00403DB9"/>
    <w:rsid w:val="00403F76"/>
    <w:rsid w:val="00404536"/>
    <w:rsid w:val="00406A9B"/>
    <w:rsid w:val="004116BE"/>
    <w:rsid w:val="004134BC"/>
    <w:rsid w:val="004160E3"/>
    <w:rsid w:val="00416B50"/>
    <w:rsid w:val="00417287"/>
    <w:rsid w:val="0041739F"/>
    <w:rsid w:val="00420366"/>
    <w:rsid w:val="00420DA0"/>
    <w:rsid w:val="00421DFA"/>
    <w:rsid w:val="00423887"/>
    <w:rsid w:val="004248F4"/>
    <w:rsid w:val="004275C5"/>
    <w:rsid w:val="004279A5"/>
    <w:rsid w:val="004310E5"/>
    <w:rsid w:val="004318CB"/>
    <w:rsid w:val="00431A60"/>
    <w:rsid w:val="00431AA0"/>
    <w:rsid w:val="00432755"/>
    <w:rsid w:val="00432BA2"/>
    <w:rsid w:val="00440A2B"/>
    <w:rsid w:val="00441F5A"/>
    <w:rsid w:val="00442E87"/>
    <w:rsid w:val="00444C22"/>
    <w:rsid w:val="00444C3A"/>
    <w:rsid w:val="004452DA"/>
    <w:rsid w:val="00445534"/>
    <w:rsid w:val="00447948"/>
    <w:rsid w:val="00450BC0"/>
    <w:rsid w:val="00453C22"/>
    <w:rsid w:val="00454E89"/>
    <w:rsid w:val="004551AB"/>
    <w:rsid w:val="00456B56"/>
    <w:rsid w:val="00456C24"/>
    <w:rsid w:val="00460265"/>
    <w:rsid w:val="00462E8F"/>
    <w:rsid w:val="004636B7"/>
    <w:rsid w:val="004649AB"/>
    <w:rsid w:val="00465224"/>
    <w:rsid w:val="00465F6C"/>
    <w:rsid w:val="00470596"/>
    <w:rsid w:val="00470A0C"/>
    <w:rsid w:val="00471070"/>
    <w:rsid w:val="00471FC8"/>
    <w:rsid w:val="0047380F"/>
    <w:rsid w:val="00474045"/>
    <w:rsid w:val="0047442A"/>
    <w:rsid w:val="00474858"/>
    <w:rsid w:val="0047634C"/>
    <w:rsid w:val="00477DF9"/>
    <w:rsid w:val="00480F31"/>
    <w:rsid w:val="00482C2D"/>
    <w:rsid w:val="00483F1A"/>
    <w:rsid w:val="00485DC1"/>
    <w:rsid w:val="004860E8"/>
    <w:rsid w:val="004925BE"/>
    <w:rsid w:val="00492865"/>
    <w:rsid w:val="00492FBC"/>
    <w:rsid w:val="00493FE7"/>
    <w:rsid w:val="004940A0"/>
    <w:rsid w:val="004952C5"/>
    <w:rsid w:val="0049579B"/>
    <w:rsid w:val="00495FA6"/>
    <w:rsid w:val="004A0743"/>
    <w:rsid w:val="004A21B0"/>
    <w:rsid w:val="004A2464"/>
    <w:rsid w:val="004A2C7D"/>
    <w:rsid w:val="004A354B"/>
    <w:rsid w:val="004A356B"/>
    <w:rsid w:val="004A5382"/>
    <w:rsid w:val="004A633B"/>
    <w:rsid w:val="004B0058"/>
    <w:rsid w:val="004B7613"/>
    <w:rsid w:val="004C1233"/>
    <w:rsid w:val="004C1936"/>
    <w:rsid w:val="004C2BC5"/>
    <w:rsid w:val="004C7A00"/>
    <w:rsid w:val="004D1675"/>
    <w:rsid w:val="004D2EF9"/>
    <w:rsid w:val="004D3464"/>
    <w:rsid w:val="004D3D45"/>
    <w:rsid w:val="004D3DD7"/>
    <w:rsid w:val="004D496E"/>
    <w:rsid w:val="004D4C12"/>
    <w:rsid w:val="004D4EB4"/>
    <w:rsid w:val="004D555F"/>
    <w:rsid w:val="004D663F"/>
    <w:rsid w:val="004E01F5"/>
    <w:rsid w:val="004E0A00"/>
    <w:rsid w:val="004E227B"/>
    <w:rsid w:val="004E29F2"/>
    <w:rsid w:val="004E570E"/>
    <w:rsid w:val="004E58A3"/>
    <w:rsid w:val="004E68B4"/>
    <w:rsid w:val="004E6F01"/>
    <w:rsid w:val="004E7FD0"/>
    <w:rsid w:val="004F0D4D"/>
    <w:rsid w:val="004F50B0"/>
    <w:rsid w:val="004F5768"/>
    <w:rsid w:val="004F6088"/>
    <w:rsid w:val="004F7FA3"/>
    <w:rsid w:val="00500384"/>
    <w:rsid w:val="00502D7A"/>
    <w:rsid w:val="00503831"/>
    <w:rsid w:val="00504A42"/>
    <w:rsid w:val="005052E4"/>
    <w:rsid w:val="005060A3"/>
    <w:rsid w:val="00506664"/>
    <w:rsid w:val="00510B7C"/>
    <w:rsid w:val="00510D06"/>
    <w:rsid w:val="00510D48"/>
    <w:rsid w:val="00511793"/>
    <w:rsid w:val="00512868"/>
    <w:rsid w:val="00513316"/>
    <w:rsid w:val="0051529D"/>
    <w:rsid w:val="00516936"/>
    <w:rsid w:val="005178AD"/>
    <w:rsid w:val="0052051A"/>
    <w:rsid w:val="0052059B"/>
    <w:rsid w:val="0052104B"/>
    <w:rsid w:val="00521179"/>
    <w:rsid w:val="0052179A"/>
    <w:rsid w:val="005227E3"/>
    <w:rsid w:val="00522CFD"/>
    <w:rsid w:val="00524983"/>
    <w:rsid w:val="00524A7D"/>
    <w:rsid w:val="00524CA5"/>
    <w:rsid w:val="00525378"/>
    <w:rsid w:val="00526396"/>
    <w:rsid w:val="00526EE4"/>
    <w:rsid w:val="00531052"/>
    <w:rsid w:val="00532422"/>
    <w:rsid w:val="00533DB1"/>
    <w:rsid w:val="00535EAC"/>
    <w:rsid w:val="0053671D"/>
    <w:rsid w:val="0053687B"/>
    <w:rsid w:val="00536D32"/>
    <w:rsid w:val="005378C5"/>
    <w:rsid w:val="00537F79"/>
    <w:rsid w:val="005402E0"/>
    <w:rsid w:val="00541252"/>
    <w:rsid w:val="00541FF4"/>
    <w:rsid w:val="00547951"/>
    <w:rsid w:val="00547F54"/>
    <w:rsid w:val="0055123E"/>
    <w:rsid w:val="00551E6C"/>
    <w:rsid w:val="00552435"/>
    <w:rsid w:val="00553236"/>
    <w:rsid w:val="0055425D"/>
    <w:rsid w:val="00554DF2"/>
    <w:rsid w:val="00555C66"/>
    <w:rsid w:val="0055789F"/>
    <w:rsid w:val="00560D82"/>
    <w:rsid w:val="005620E9"/>
    <w:rsid w:val="0056399F"/>
    <w:rsid w:val="005639E0"/>
    <w:rsid w:val="00563BCD"/>
    <w:rsid w:val="00563BED"/>
    <w:rsid w:val="00566487"/>
    <w:rsid w:val="0056659C"/>
    <w:rsid w:val="005676D1"/>
    <w:rsid w:val="00567F9C"/>
    <w:rsid w:val="005716F1"/>
    <w:rsid w:val="005720A5"/>
    <w:rsid w:val="005727BC"/>
    <w:rsid w:val="00574304"/>
    <w:rsid w:val="005748D6"/>
    <w:rsid w:val="00576709"/>
    <w:rsid w:val="0057694B"/>
    <w:rsid w:val="00577769"/>
    <w:rsid w:val="0057799D"/>
    <w:rsid w:val="0058072F"/>
    <w:rsid w:val="0058190A"/>
    <w:rsid w:val="00582E20"/>
    <w:rsid w:val="00582E41"/>
    <w:rsid w:val="005832BD"/>
    <w:rsid w:val="005834E1"/>
    <w:rsid w:val="00583DD5"/>
    <w:rsid w:val="0058422E"/>
    <w:rsid w:val="00585D91"/>
    <w:rsid w:val="005868E8"/>
    <w:rsid w:val="00590866"/>
    <w:rsid w:val="00591374"/>
    <w:rsid w:val="005930B8"/>
    <w:rsid w:val="00595C43"/>
    <w:rsid w:val="00596005"/>
    <w:rsid w:val="00597F0F"/>
    <w:rsid w:val="005A0022"/>
    <w:rsid w:val="005A3653"/>
    <w:rsid w:val="005A4DCA"/>
    <w:rsid w:val="005A509F"/>
    <w:rsid w:val="005A520C"/>
    <w:rsid w:val="005A5F29"/>
    <w:rsid w:val="005A6478"/>
    <w:rsid w:val="005A7250"/>
    <w:rsid w:val="005A7958"/>
    <w:rsid w:val="005B0651"/>
    <w:rsid w:val="005B2703"/>
    <w:rsid w:val="005B35EE"/>
    <w:rsid w:val="005B5AA6"/>
    <w:rsid w:val="005B673A"/>
    <w:rsid w:val="005B7DBC"/>
    <w:rsid w:val="005C010C"/>
    <w:rsid w:val="005C2B18"/>
    <w:rsid w:val="005C32DA"/>
    <w:rsid w:val="005C484F"/>
    <w:rsid w:val="005C5D87"/>
    <w:rsid w:val="005C74A2"/>
    <w:rsid w:val="005C7E72"/>
    <w:rsid w:val="005D1F9C"/>
    <w:rsid w:val="005D29BA"/>
    <w:rsid w:val="005D381E"/>
    <w:rsid w:val="005D6D7E"/>
    <w:rsid w:val="005D7078"/>
    <w:rsid w:val="005E2294"/>
    <w:rsid w:val="005E2A01"/>
    <w:rsid w:val="005E49F1"/>
    <w:rsid w:val="005E4EC8"/>
    <w:rsid w:val="005E5935"/>
    <w:rsid w:val="005E7B4C"/>
    <w:rsid w:val="005F01E3"/>
    <w:rsid w:val="005F0272"/>
    <w:rsid w:val="005F3B00"/>
    <w:rsid w:val="005F5B76"/>
    <w:rsid w:val="00600F5E"/>
    <w:rsid w:val="00601D4E"/>
    <w:rsid w:val="00602885"/>
    <w:rsid w:val="0060350E"/>
    <w:rsid w:val="00604218"/>
    <w:rsid w:val="00604D4E"/>
    <w:rsid w:val="0060508E"/>
    <w:rsid w:val="006073C4"/>
    <w:rsid w:val="006105D0"/>
    <w:rsid w:val="0061083E"/>
    <w:rsid w:val="00610A3F"/>
    <w:rsid w:val="00610F15"/>
    <w:rsid w:val="00611D9F"/>
    <w:rsid w:val="0061365B"/>
    <w:rsid w:val="00614AE0"/>
    <w:rsid w:val="006160BE"/>
    <w:rsid w:val="00616143"/>
    <w:rsid w:val="0061623B"/>
    <w:rsid w:val="006169A9"/>
    <w:rsid w:val="00616EC3"/>
    <w:rsid w:val="0062050E"/>
    <w:rsid w:val="00624250"/>
    <w:rsid w:val="0062453A"/>
    <w:rsid w:val="006260D9"/>
    <w:rsid w:val="006267E3"/>
    <w:rsid w:val="0062749D"/>
    <w:rsid w:val="00627FA8"/>
    <w:rsid w:val="00630384"/>
    <w:rsid w:val="00630BD4"/>
    <w:rsid w:val="006340DD"/>
    <w:rsid w:val="00634641"/>
    <w:rsid w:val="00635519"/>
    <w:rsid w:val="00635AA3"/>
    <w:rsid w:val="00636FFD"/>
    <w:rsid w:val="00637644"/>
    <w:rsid w:val="00637CF7"/>
    <w:rsid w:val="00640504"/>
    <w:rsid w:val="0064118A"/>
    <w:rsid w:val="00641768"/>
    <w:rsid w:val="006418C4"/>
    <w:rsid w:val="00641FE6"/>
    <w:rsid w:val="00643F69"/>
    <w:rsid w:val="00644562"/>
    <w:rsid w:val="006445E6"/>
    <w:rsid w:val="00644861"/>
    <w:rsid w:val="00646D4A"/>
    <w:rsid w:val="00647975"/>
    <w:rsid w:val="00647DE3"/>
    <w:rsid w:val="00650B35"/>
    <w:rsid w:val="00651A38"/>
    <w:rsid w:val="00655B0D"/>
    <w:rsid w:val="00655F22"/>
    <w:rsid w:val="00656181"/>
    <w:rsid w:val="0065686A"/>
    <w:rsid w:val="006574E3"/>
    <w:rsid w:val="00660031"/>
    <w:rsid w:val="00661ED8"/>
    <w:rsid w:val="006625A7"/>
    <w:rsid w:val="00664530"/>
    <w:rsid w:val="00664D3B"/>
    <w:rsid w:val="00665C84"/>
    <w:rsid w:val="006675AC"/>
    <w:rsid w:val="0066777C"/>
    <w:rsid w:val="006712FE"/>
    <w:rsid w:val="00672C84"/>
    <w:rsid w:val="006744D3"/>
    <w:rsid w:val="00674C3F"/>
    <w:rsid w:val="00675178"/>
    <w:rsid w:val="00675EFD"/>
    <w:rsid w:val="006762C5"/>
    <w:rsid w:val="006774D9"/>
    <w:rsid w:val="00677D10"/>
    <w:rsid w:val="00680C57"/>
    <w:rsid w:val="00681C21"/>
    <w:rsid w:val="006825D8"/>
    <w:rsid w:val="00683729"/>
    <w:rsid w:val="0068439F"/>
    <w:rsid w:val="0068477F"/>
    <w:rsid w:val="006869FC"/>
    <w:rsid w:val="00687621"/>
    <w:rsid w:val="00687941"/>
    <w:rsid w:val="006907AD"/>
    <w:rsid w:val="006919AD"/>
    <w:rsid w:val="006920DF"/>
    <w:rsid w:val="006922CE"/>
    <w:rsid w:val="00692B0A"/>
    <w:rsid w:val="006A0298"/>
    <w:rsid w:val="006A0C76"/>
    <w:rsid w:val="006A13B0"/>
    <w:rsid w:val="006A2E77"/>
    <w:rsid w:val="006A40ED"/>
    <w:rsid w:val="006A4681"/>
    <w:rsid w:val="006A4953"/>
    <w:rsid w:val="006A4F88"/>
    <w:rsid w:val="006A5FEA"/>
    <w:rsid w:val="006A7924"/>
    <w:rsid w:val="006A7F29"/>
    <w:rsid w:val="006A7FCA"/>
    <w:rsid w:val="006B0BC1"/>
    <w:rsid w:val="006B25C7"/>
    <w:rsid w:val="006B2724"/>
    <w:rsid w:val="006B32A6"/>
    <w:rsid w:val="006B32FF"/>
    <w:rsid w:val="006B3D10"/>
    <w:rsid w:val="006B4726"/>
    <w:rsid w:val="006B4FF6"/>
    <w:rsid w:val="006B77D0"/>
    <w:rsid w:val="006B7E55"/>
    <w:rsid w:val="006C053B"/>
    <w:rsid w:val="006C0992"/>
    <w:rsid w:val="006C160A"/>
    <w:rsid w:val="006C1D26"/>
    <w:rsid w:val="006C2BF1"/>
    <w:rsid w:val="006C370E"/>
    <w:rsid w:val="006C430A"/>
    <w:rsid w:val="006C58F1"/>
    <w:rsid w:val="006C644B"/>
    <w:rsid w:val="006D0917"/>
    <w:rsid w:val="006D1107"/>
    <w:rsid w:val="006D282A"/>
    <w:rsid w:val="006D2CBE"/>
    <w:rsid w:val="006D3B5B"/>
    <w:rsid w:val="006D3D42"/>
    <w:rsid w:val="006D42BF"/>
    <w:rsid w:val="006D5854"/>
    <w:rsid w:val="006D6157"/>
    <w:rsid w:val="006D734F"/>
    <w:rsid w:val="006D7E01"/>
    <w:rsid w:val="006E2AD1"/>
    <w:rsid w:val="006E49C7"/>
    <w:rsid w:val="006E4B4C"/>
    <w:rsid w:val="006E560C"/>
    <w:rsid w:val="006E5724"/>
    <w:rsid w:val="006E680D"/>
    <w:rsid w:val="006E695D"/>
    <w:rsid w:val="006F1BA9"/>
    <w:rsid w:val="006F27C9"/>
    <w:rsid w:val="006F5CD1"/>
    <w:rsid w:val="006F6D6F"/>
    <w:rsid w:val="00700898"/>
    <w:rsid w:val="00701AA6"/>
    <w:rsid w:val="007028DB"/>
    <w:rsid w:val="007053FB"/>
    <w:rsid w:val="0070577E"/>
    <w:rsid w:val="00706314"/>
    <w:rsid w:val="007110FC"/>
    <w:rsid w:val="007115B3"/>
    <w:rsid w:val="007126BD"/>
    <w:rsid w:val="00713C14"/>
    <w:rsid w:val="00716626"/>
    <w:rsid w:val="00716E3D"/>
    <w:rsid w:val="00717CBA"/>
    <w:rsid w:val="00717CCC"/>
    <w:rsid w:val="00720199"/>
    <w:rsid w:val="00724B17"/>
    <w:rsid w:val="007261EC"/>
    <w:rsid w:val="007278F4"/>
    <w:rsid w:val="00727918"/>
    <w:rsid w:val="00730359"/>
    <w:rsid w:val="00730FB1"/>
    <w:rsid w:val="00730FD2"/>
    <w:rsid w:val="00731C0F"/>
    <w:rsid w:val="00731C8A"/>
    <w:rsid w:val="00734574"/>
    <w:rsid w:val="007349C2"/>
    <w:rsid w:val="00734BB0"/>
    <w:rsid w:val="00735D2B"/>
    <w:rsid w:val="007362F1"/>
    <w:rsid w:val="00736A5E"/>
    <w:rsid w:val="00737CBC"/>
    <w:rsid w:val="00737EFD"/>
    <w:rsid w:val="0074058E"/>
    <w:rsid w:val="0074080B"/>
    <w:rsid w:val="00740BFD"/>
    <w:rsid w:val="00741D71"/>
    <w:rsid w:val="0074672E"/>
    <w:rsid w:val="00746C19"/>
    <w:rsid w:val="00747AF1"/>
    <w:rsid w:val="00750960"/>
    <w:rsid w:val="0075261B"/>
    <w:rsid w:val="00755189"/>
    <w:rsid w:val="0075540F"/>
    <w:rsid w:val="00756085"/>
    <w:rsid w:val="00757166"/>
    <w:rsid w:val="00757331"/>
    <w:rsid w:val="00757DC3"/>
    <w:rsid w:val="00760DD1"/>
    <w:rsid w:val="00763D9B"/>
    <w:rsid w:val="00765C22"/>
    <w:rsid w:val="00766325"/>
    <w:rsid w:val="007672F1"/>
    <w:rsid w:val="00767331"/>
    <w:rsid w:val="007700FD"/>
    <w:rsid w:val="007709F7"/>
    <w:rsid w:val="007721D8"/>
    <w:rsid w:val="00773103"/>
    <w:rsid w:val="00773C8F"/>
    <w:rsid w:val="007744DB"/>
    <w:rsid w:val="00774C22"/>
    <w:rsid w:val="00775A50"/>
    <w:rsid w:val="00777109"/>
    <w:rsid w:val="00781A10"/>
    <w:rsid w:val="0078431C"/>
    <w:rsid w:val="00784C67"/>
    <w:rsid w:val="00793743"/>
    <w:rsid w:val="007A2EAD"/>
    <w:rsid w:val="007A4B8A"/>
    <w:rsid w:val="007A52B7"/>
    <w:rsid w:val="007A7294"/>
    <w:rsid w:val="007A7E1B"/>
    <w:rsid w:val="007B0B36"/>
    <w:rsid w:val="007B39E8"/>
    <w:rsid w:val="007B4174"/>
    <w:rsid w:val="007B45DA"/>
    <w:rsid w:val="007B6021"/>
    <w:rsid w:val="007B6D73"/>
    <w:rsid w:val="007C0B46"/>
    <w:rsid w:val="007C13A7"/>
    <w:rsid w:val="007C17D6"/>
    <w:rsid w:val="007C2A9A"/>
    <w:rsid w:val="007C5D0C"/>
    <w:rsid w:val="007C68F6"/>
    <w:rsid w:val="007C6ABF"/>
    <w:rsid w:val="007D007D"/>
    <w:rsid w:val="007D45FB"/>
    <w:rsid w:val="007D4C6D"/>
    <w:rsid w:val="007D4D0F"/>
    <w:rsid w:val="007D5896"/>
    <w:rsid w:val="007D5B46"/>
    <w:rsid w:val="007E090C"/>
    <w:rsid w:val="007E2D67"/>
    <w:rsid w:val="007E3748"/>
    <w:rsid w:val="007E6C03"/>
    <w:rsid w:val="007E6CF4"/>
    <w:rsid w:val="007E6E8C"/>
    <w:rsid w:val="007E6EFE"/>
    <w:rsid w:val="007F2BAB"/>
    <w:rsid w:val="007F5284"/>
    <w:rsid w:val="007F5D00"/>
    <w:rsid w:val="007F5E79"/>
    <w:rsid w:val="007F677D"/>
    <w:rsid w:val="007F7977"/>
    <w:rsid w:val="0080012B"/>
    <w:rsid w:val="00800F37"/>
    <w:rsid w:val="00801D96"/>
    <w:rsid w:val="00802D21"/>
    <w:rsid w:val="00802D9A"/>
    <w:rsid w:val="00802F69"/>
    <w:rsid w:val="008034CF"/>
    <w:rsid w:val="00803F0A"/>
    <w:rsid w:val="00804170"/>
    <w:rsid w:val="00810004"/>
    <w:rsid w:val="008107A9"/>
    <w:rsid w:val="00810E12"/>
    <w:rsid w:val="00811B42"/>
    <w:rsid w:val="0081361E"/>
    <w:rsid w:val="00813851"/>
    <w:rsid w:val="008141F4"/>
    <w:rsid w:val="00815D28"/>
    <w:rsid w:val="008166B9"/>
    <w:rsid w:val="00821DE2"/>
    <w:rsid w:val="00824BF7"/>
    <w:rsid w:val="0082500F"/>
    <w:rsid w:val="008258A5"/>
    <w:rsid w:val="008259EC"/>
    <w:rsid w:val="00825F71"/>
    <w:rsid w:val="00826557"/>
    <w:rsid w:val="00826E47"/>
    <w:rsid w:val="00827D8C"/>
    <w:rsid w:val="0083051C"/>
    <w:rsid w:val="008305B5"/>
    <w:rsid w:val="00832EF0"/>
    <w:rsid w:val="00833598"/>
    <w:rsid w:val="0083386C"/>
    <w:rsid w:val="008339D6"/>
    <w:rsid w:val="00833ADE"/>
    <w:rsid w:val="00834503"/>
    <w:rsid w:val="00834E4E"/>
    <w:rsid w:val="00836AB3"/>
    <w:rsid w:val="00841244"/>
    <w:rsid w:val="00841E10"/>
    <w:rsid w:val="00841F4D"/>
    <w:rsid w:val="00842ACF"/>
    <w:rsid w:val="0084313D"/>
    <w:rsid w:val="008510C0"/>
    <w:rsid w:val="00851F4C"/>
    <w:rsid w:val="00852607"/>
    <w:rsid w:val="00852B21"/>
    <w:rsid w:val="00852B63"/>
    <w:rsid w:val="00852D47"/>
    <w:rsid w:val="00852E1B"/>
    <w:rsid w:val="008537B8"/>
    <w:rsid w:val="0085571C"/>
    <w:rsid w:val="00855B52"/>
    <w:rsid w:val="00856152"/>
    <w:rsid w:val="00857B56"/>
    <w:rsid w:val="00860FB0"/>
    <w:rsid w:val="0086120C"/>
    <w:rsid w:val="00861247"/>
    <w:rsid w:val="00861C07"/>
    <w:rsid w:val="00862232"/>
    <w:rsid w:val="0086308C"/>
    <w:rsid w:val="0086470A"/>
    <w:rsid w:val="00865016"/>
    <w:rsid w:val="0086516D"/>
    <w:rsid w:val="00866AA6"/>
    <w:rsid w:val="0086709B"/>
    <w:rsid w:val="008678C4"/>
    <w:rsid w:val="00867DAE"/>
    <w:rsid w:val="00870B4B"/>
    <w:rsid w:val="0087172A"/>
    <w:rsid w:val="0087225E"/>
    <w:rsid w:val="00872C82"/>
    <w:rsid w:val="0087388A"/>
    <w:rsid w:val="00873C36"/>
    <w:rsid w:val="0087542F"/>
    <w:rsid w:val="00875545"/>
    <w:rsid w:val="00882751"/>
    <w:rsid w:val="00883CD7"/>
    <w:rsid w:val="00885AA5"/>
    <w:rsid w:val="008873F1"/>
    <w:rsid w:val="00887A85"/>
    <w:rsid w:val="00892280"/>
    <w:rsid w:val="00893FB1"/>
    <w:rsid w:val="0089444C"/>
    <w:rsid w:val="00895DDC"/>
    <w:rsid w:val="0089617C"/>
    <w:rsid w:val="00897B32"/>
    <w:rsid w:val="008A0320"/>
    <w:rsid w:val="008A1ECE"/>
    <w:rsid w:val="008A2CDC"/>
    <w:rsid w:val="008A2D91"/>
    <w:rsid w:val="008A3D93"/>
    <w:rsid w:val="008A50FB"/>
    <w:rsid w:val="008A7220"/>
    <w:rsid w:val="008B013C"/>
    <w:rsid w:val="008B0A3F"/>
    <w:rsid w:val="008B25D7"/>
    <w:rsid w:val="008B3322"/>
    <w:rsid w:val="008B4498"/>
    <w:rsid w:val="008B4AB4"/>
    <w:rsid w:val="008B531B"/>
    <w:rsid w:val="008B544D"/>
    <w:rsid w:val="008B5C1F"/>
    <w:rsid w:val="008B7E21"/>
    <w:rsid w:val="008C0522"/>
    <w:rsid w:val="008C0CF1"/>
    <w:rsid w:val="008C4857"/>
    <w:rsid w:val="008C4895"/>
    <w:rsid w:val="008D1C89"/>
    <w:rsid w:val="008D3984"/>
    <w:rsid w:val="008D4F5E"/>
    <w:rsid w:val="008D75F3"/>
    <w:rsid w:val="008E0ECA"/>
    <w:rsid w:val="008E1698"/>
    <w:rsid w:val="008E17A5"/>
    <w:rsid w:val="008E21B1"/>
    <w:rsid w:val="008E232A"/>
    <w:rsid w:val="008E2CB4"/>
    <w:rsid w:val="008E306B"/>
    <w:rsid w:val="008E3D87"/>
    <w:rsid w:val="008E49E4"/>
    <w:rsid w:val="008E72F5"/>
    <w:rsid w:val="008F0696"/>
    <w:rsid w:val="008F1352"/>
    <w:rsid w:val="008F1E03"/>
    <w:rsid w:val="008F233C"/>
    <w:rsid w:val="008F2EE0"/>
    <w:rsid w:val="008F5420"/>
    <w:rsid w:val="008F54A9"/>
    <w:rsid w:val="008F6DCF"/>
    <w:rsid w:val="009003D2"/>
    <w:rsid w:val="00903074"/>
    <w:rsid w:val="009039F4"/>
    <w:rsid w:val="00903C3E"/>
    <w:rsid w:val="009046B0"/>
    <w:rsid w:val="00905981"/>
    <w:rsid w:val="0091008B"/>
    <w:rsid w:val="00910F3C"/>
    <w:rsid w:val="00911DF3"/>
    <w:rsid w:val="00915D82"/>
    <w:rsid w:val="00917290"/>
    <w:rsid w:val="009211F2"/>
    <w:rsid w:val="009223E7"/>
    <w:rsid w:val="009230B9"/>
    <w:rsid w:val="00923980"/>
    <w:rsid w:val="009246BF"/>
    <w:rsid w:val="00924D92"/>
    <w:rsid w:val="0092663A"/>
    <w:rsid w:val="0092763E"/>
    <w:rsid w:val="00930659"/>
    <w:rsid w:val="0093073A"/>
    <w:rsid w:val="00931167"/>
    <w:rsid w:val="009317EA"/>
    <w:rsid w:val="00933AA1"/>
    <w:rsid w:val="00935194"/>
    <w:rsid w:val="00936044"/>
    <w:rsid w:val="009362C2"/>
    <w:rsid w:val="00936A68"/>
    <w:rsid w:val="00940095"/>
    <w:rsid w:val="00941A60"/>
    <w:rsid w:val="009432B8"/>
    <w:rsid w:val="00945855"/>
    <w:rsid w:val="00945CE7"/>
    <w:rsid w:val="00946A37"/>
    <w:rsid w:val="00947050"/>
    <w:rsid w:val="009470AE"/>
    <w:rsid w:val="009472C2"/>
    <w:rsid w:val="00947A91"/>
    <w:rsid w:val="00951837"/>
    <w:rsid w:val="00951F61"/>
    <w:rsid w:val="00952EC3"/>
    <w:rsid w:val="00953F6C"/>
    <w:rsid w:val="00955A1D"/>
    <w:rsid w:val="0095796C"/>
    <w:rsid w:val="00960460"/>
    <w:rsid w:val="00961487"/>
    <w:rsid w:val="00961DF1"/>
    <w:rsid w:val="00963BA8"/>
    <w:rsid w:val="0096496B"/>
    <w:rsid w:val="009649FA"/>
    <w:rsid w:val="00965C03"/>
    <w:rsid w:val="00965FC2"/>
    <w:rsid w:val="009660B3"/>
    <w:rsid w:val="00967A08"/>
    <w:rsid w:val="00970C05"/>
    <w:rsid w:val="00970D95"/>
    <w:rsid w:val="00972F71"/>
    <w:rsid w:val="0097539F"/>
    <w:rsid w:val="009778BE"/>
    <w:rsid w:val="00983687"/>
    <w:rsid w:val="00983C7C"/>
    <w:rsid w:val="00984DC1"/>
    <w:rsid w:val="00984E31"/>
    <w:rsid w:val="00985488"/>
    <w:rsid w:val="00985565"/>
    <w:rsid w:val="009859DC"/>
    <w:rsid w:val="00985DB5"/>
    <w:rsid w:val="009877D2"/>
    <w:rsid w:val="00987E41"/>
    <w:rsid w:val="00990ACD"/>
    <w:rsid w:val="0099156B"/>
    <w:rsid w:val="009917FC"/>
    <w:rsid w:val="00993693"/>
    <w:rsid w:val="00993F15"/>
    <w:rsid w:val="009957B1"/>
    <w:rsid w:val="00995F5E"/>
    <w:rsid w:val="009961B2"/>
    <w:rsid w:val="009977AA"/>
    <w:rsid w:val="009A15DD"/>
    <w:rsid w:val="009A2179"/>
    <w:rsid w:val="009A266D"/>
    <w:rsid w:val="009A3333"/>
    <w:rsid w:val="009A4F51"/>
    <w:rsid w:val="009A5BB1"/>
    <w:rsid w:val="009A79E1"/>
    <w:rsid w:val="009B1392"/>
    <w:rsid w:val="009B265D"/>
    <w:rsid w:val="009B3753"/>
    <w:rsid w:val="009B3C14"/>
    <w:rsid w:val="009B3D2B"/>
    <w:rsid w:val="009B4365"/>
    <w:rsid w:val="009B451F"/>
    <w:rsid w:val="009B6A42"/>
    <w:rsid w:val="009B76CD"/>
    <w:rsid w:val="009B7E4F"/>
    <w:rsid w:val="009C1655"/>
    <w:rsid w:val="009C1F04"/>
    <w:rsid w:val="009C279E"/>
    <w:rsid w:val="009C2F93"/>
    <w:rsid w:val="009D03F1"/>
    <w:rsid w:val="009D13E8"/>
    <w:rsid w:val="009D1C7F"/>
    <w:rsid w:val="009D4119"/>
    <w:rsid w:val="009D5541"/>
    <w:rsid w:val="009E0041"/>
    <w:rsid w:val="009E0837"/>
    <w:rsid w:val="009E138D"/>
    <w:rsid w:val="009E297E"/>
    <w:rsid w:val="009E2E83"/>
    <w:rsid w:val="009E32E6"/>
    <w:rsid w:val="009E3B62"/>
    <w:rsid w:val="009E493E"/>
    <w:rsid w:val="009E4E6E"/>
    <w:rsid w:val="009E751D"/>
    <w:rsid w:val="009E764E"/>
    <w:rsid w:val="009E78EE"/>
    <w:rsid w:val="009F3277"/>
    <w:rsid w:val="009F43B1"/>
    <w:rsid w:val="009F7D28"/>
    <w:rsid w:val="00A0724C"/>
    <w:rsid w:val="00A07AAD"/>
    <w:rsid w:val="00A13F4C"/>
    <w:rsid w:val="00A14D7C"/>
    <w:rsid w:val="00A15C96"/>
    <w:rsid w:val="00A1774E"/>
    <w:rsid w:val="00A208C1"/>
    <w:rsid w:val="00A22455"/>
    <w:rsid w:val="00A22EB7"/>
    <w:rsid w:val="00A23463"/>
    <w:rsid w:val="00A237A9"/>
    <w:rsid w:val="00A24898"/>
    <w:rsid w:val="00A24EAA"/>
    <w:rsid w:val="00A25911"/>
    <w:rsid w:val="00A2594F"/>
    <w:rsid w:val="00A25E7F"/>
    <w:rsid w:val="00A30394"/>
    <w:rsid w:val="00A310FB"/>
    <w:rsid w:val="00A32F90"/>
    <w:rsid w:val="00A333EB"/>
    <w:rsid w:val="00A33712"/>
    <w:rsid w:val="00A33D67"/>
    <w:rsid w:val="00A33E82"/>
    <w:rsid w:val="00A3619F"/>
    <w:rsid w:val="00A363BA"/>
    <w:rsid w:val="00A426AF"/>
    <w:rsid w:val="00A42ADA"/>
    <w:rsid w:val="00A43D3A"/>
    <w:rsid w:val="00A4745B"/>
    <w:rsid w:val="00A4773D"/>
    <w:rsid w:val="00A479DE"/>
    <w:rsid w:val="00A47AD8"/>
    <w:rsid w:val="00A50D2B"/>
    <w:rsid w:val="00A51CF4"/>
    <w:rsid w:val="00A5227F"/>
    <w:rsid w:val="00A5264F"/>
    <w:rsid w:val="00A52E19"/>
    <w:rsid w:val="00A53C56"/>
    <w:rsid w:val="00A54B28"/>
    <w:rsid w:val="00A569AB"/>
    <w:rsid w:val="00A610D2"/>
    <w:rsid w:val="00A625BB"/>
    <w:rsid w:val="00A631E7"/>
    <w:rsid w:val="00A63C34"/>
    <w:rsid w:val="00A6433D"/>
    <w:rsid w:val="00A64524"/>
    <w:rsid w:val="00A645A0"/>
    <w:rsid w:val="00A64AAE"/>
    <w:rsid w:val="00A667B6"/>
    <w:rsid w:val="00A737E6"/>
    <w:rsid w:val="00A740F9"/>
    <w:rsid w:val="00A74C96"/>
    <w:rsid w:val="00A76E3B"/>
    <w:rsid w:val="00A77B1F"/>
    <w:rsid w:val="00A77B76"/>
    <w:rsid w:val="00A77E42"/>
    <w:rsid w:val="00A802B9"/>
    <w:rsid w:val="00A80843"/>
    <w:rsid w:val="00A821A5"/>
    <w:rsid w:val="00A82531"/>
    <w:rsid w:val="00A853A7"/>
    <w:rsid w:val="00A8587C"/>
    <w:rsid w:val="00A863D0"/>
    <w:rsid w:val="00A868EF"/>
    <w:rsid w:val="00A8743E"/>
    <w:rsid w:val="00A913FB"/>
    <w:rsid w:val="00A92280"/>
    <w:rsid w:val="00A9260B"/>
    <w:rsid w:val="00A93704"/>
    <w:rsid w:val="00A937E8"/>
    <w:rsid w:val="00A95729"/>
    <w:rsid w:val="00A95A97"/>
    <w:rsid w:val="00AA081E"/>
    <w:rsid w:val="00AA1814"/>
    <w:rsid w:val="00AA4525"/>
    <w:rsid w:val="00AA5360"/>
    <w:rsid w:val="00AA5FCB"/>
    <w:rsid w:val="00AA77E5"/>
    <w:rsid w:val="00AB18E6"/>
    <w:rsid w:val="00AB191D"/>
    <w:rsid w:val="00AB19B1"/>
    <w:rsid w:val="00AB2168"/>
    <w:rsid w:val="00AB2AD5"/>
    <w:rsid w:val="00AB3230"/>
    <w:rsid w:val="00AB5597"/>
    <w:rsid w:val="00AB6FC7"/>
    <w:rsid w:val="00AC0405"/>
    <w:rsid w:val="00AC2927"/>
    <w:rsid w:val="00AC3864"/>
    <w:rsid w:val="00AC72BC"/>
    <w:rsid w:val="00AD02BD"/>
    <w:rsid w:val="00AD06CC"/>
    <w:rsid w:val="00AD081B"/>
    <w:rsid w:val="00AD1320"/>
    <w:rsid w:val="00AD1E72"/>
    <w:rsid w:val="00AD2266"/>
    <w:rsid w:val="00AD2DCB"/>
    <w:rsid w:val="00AD3D64"/>
    <w:rsid w:val="00AD4505"/>
    <w:rsid w:val="00AD6C6D"/>
    <w:rsid w:val="00AD6F18"/>
    <w:rsid w:val="00AD724B"/>
    <w:rsid w:val="00AE0F3A"/>
    <w:rsid w:val="00AE10C2"/>
    <w:rsid w:val="00AE2404"/>
    <w:rsid w:val="00AE6284"/>
    <w:rsid w:val="00AE73F4"/>
    <w:rsid w:val="00AE7888"/>
    <w:rsid w:val="00AE7B23"/>
    <w:rsid w:val="00AF2AAB"/>
    <w:rsid w:val="00AF4119"/>
    <w:rsid w:val="00AF4E7C"/>
    <w:rsid w:val="00AF6B21"/>
    <w:rsid w:val="00AF6C39"/>
    <w:rsid w:val="00B01078"/>
    <w:rsid w:val="00B016B8"/>
    <w:rsid w:val="00B0352E"/>
    <w:rsid w:val="00B03B24"/>
    <w:rsid w:val="00B03CC3"/>
    <w:rsid w:val="00B04100"/>
    <w:rsid w:val="00B07DF1"/>
    <w:rsid w:val="00B100A6"/>
    <w:rsid w:val="00B10379"/>
    <w:rsid w:val="00B1095A"/>
    <w:rsid w:val="00B13843"/>
    <w:rsid w:val="00B13906"/>
    <w:rsid w:val="00B14B07"/>
    <w:rsid w:val="00B15DBB"/>
    <w:rsid w:val="00B178C6"/>
    <w:rsid w:val="00B20856"/>
    <w:rsid w:val="00B2233D"/>
    <w:rsid w:val="00B223F6"/>
    <w:rsid w:val="00B23FDB"/>
    <w:rsid w:val="00B24B92"/>
    <w:rsid w:val="00B24BB1"/>
    <w:rsid w:val="00B24C50"/>
    <w:rsid w:val="00B25D87"/>
    <w:rsid w:val="00B27767"/>
    <w:rsid w:val="00B31E41"/>
    <w:rsid w:val="00B3371C"/>
    <w:rsid w:val="00B33B02"/>
    <w:rsid w:val="00B3426A"/>
    <w:rsid w:val="00B34DD0"/>
    <w:rsid w:val="00B35112"/>
    <w:rsid w:val="00B362EF"/>
    <w:rsid w:val="00B36E2E"/>
    <w:rsid w:val="00B37C57"/>
    <w:rsid w:val="00B41921"/>
    <w:rsid w:val="00B456E2"/>
    <w:rsid w:val="00B5196E"/>
    <w:rsid w:val="00B52A5D"/>
    <w:rsid w:val="00B52F0B"/>
    <w:rsid w:val="00B53233"/>
    <w:rsid w:val="00B538E1"/>
    <w:rsid w:val="00B53EAB"/>
    <w:rsid w:val="00B5673C"/>
    <w:rsid w:val="00B56B8E"/>
    <w:rsid w:val="00B57878"/>
    <w:rsid w:val="00B62F80"/>
    <w:rsid w:val="00B64715"/>
    <w:rsid w:val="00B64D36"/>
    <w:rsid w:val="00B669BA"/>
    <w:rsid w:val="00B67163"/>
    <w:rsid w:val="00B67409"/>
    <w:rsid w:val="00B6751D"/>
    <w:rsid w:val="00B70073"/>
    <w:rsid w:val="00B72508"/>
    <w:rsid w:val="00B73CB6"/>
    <w:rsid w:val="00B73DBD"/>
    <w:rsid w:val="00B77164"/>
    <w:rsid w:val="00B77239"/>
    <w:rsid w:val="00B775B1"/>
    <w:rsid w:val="00B778C4"/>
    <w:rsid w:val="00B77E6A"/>
    <w:rsid w:val="00B80E89"/>
    <w:rsid w:val="00B8160A"/>
    <w:rsid w:val="00B82986"/>
    <w:rsid w:val="00B845A2"/>
    <w:rsid w:val="00B855AC"/>
    <w:rsid w:val="00B85B22"/>
    <w:rsid w:val="00B86332"/>
    <w:rsid w:val="00B903E8"/>
    <w:rsid w:val="00B909F7"/>
    <w:rsid w:val="00B91A26"/>
    <w:rsid w:val="00B92A3B"/>
    <w:rsid w:val="00B92AAA"/>
    <w:rsid w:val="00B95024"/>
    <w:rsid w:val="00B951A6"/>
    <w:rsid w:val="00B96797"/>
    <w:rsid w:val="00B97EE4"/>
    <w:rsid w:val="00BA03E2"/>
    <w:rsid w:val="00BA0BD0"/>
    <w:rsid w:val="00BA1261"/>
    <w:rsid w:val="00BA14B0"/>
    <w:rsid w:val="00BA264D"/>
    <w:rsid w:val="00BA2CBE"/>
    <w:rsid w:val="00BA4B8E"/>
    <w:rsid w:val="00BA62C0"/>
    <w:rsid w:val="00BA64B6"/>
    <w:rsid w:val="00BA6847"/>
    <w:rsid w:val="00BB21FF"/>
    <w:rsid w:val="00BB2C21"/>
    <w:rsid w:val="00BB3238"/>
    <w:rsid w:val="00BB467F"/>
    <w:rsid w:val="00BB501B"/>
    <w:rsid w:val="00BB74A0"/>
    <w:rsid w:val="00BC0798"/>
    <w:rsid w:val="00BC08DA"/>
    <w:rsid w:val="00BC1498"/>
    <w:rsid w:val="00BC3598"/>
    <w:rsid w:val="00BC535D"/>
    <w:rsid w:val="00BC5AE7"/>
    <w:rsid w:val="00BD0B0D"/>
    <w:rsid w:val="00BD12B0"/>
    <w:rsid w:val="00BD12B3"/>
    <w:rsid w:val="00BD1482"/>
    <w:rsid w:val="00BD4DD5"/>
    <w:rsid w:val="00BD5202"/>
    <w:rsid w:val="00BD6231"/>
    <w:rsid w:val="00BD6753"/>
    <w:rsid w:val="00BD6ED1"/>
    <w:rsid w:val="00BE01DA"/>
    <w:rsid w:val="00BE091B"/>
    <w:rsid w:val="00BE3E5A"/>
    <w:rsid w:val="00BE419B"/>
    <w:rsid w:val="00BE44E9"/>
    <w:rsid w:val="00BE5D37"/>
    <w:rsid w:val="00BF0973"/>
    <w:rsid w:val="00BF0A3A"/>
    <w:rsid w:val="00BF1A9D"/>
    <w:rsid w:val="00BF1FE1"/>
    <w:rsid w:val="00BF3009"/>
    <w:rsid w:val="00BF7449"/>
    <w:rsid w:val="00BF77DC"/>
    <w:rsid w:val="00C0094E"/>
    <w:rsid w:val="00C01475"/>
    <w:rsid w:val="00C0161D"/>
    <w:rsid w:val="00C027EE"/>
    <w:rsid w:val="00C02A67"/>
    <w:rsid w:val="00C02E85"/>
    <w:rsid w:val="00C03614"/>
    <w:rsid w:val="00C0466A"/>
    <w:rsid w:val="00C0567D"/>
    <w:rsid w:val="00C0688B"/>
    <w:rsid w:val="00C06AFE"/>
    <w:rsid w:val="00C07B78"/>
    <w:rsid w:val="00C11660"/>
    <w:rsid w:val="00C13FF2"/>
    <w:rsid w:val="00C14C4D"/>
    <w:rsid w:val="00C154E2"/>
    <w:rsid w:val="00C166BB"/>
    <w:rsid w:val="00C2021F"/>
    <w:rsid w:val="00C20EFC"/>
    <w:rsid w:val="00C22694"/>
    <w:rsid w:val="00C226D8"/>
    <w:rsid w:val="00C22D7F"/>
    <w:rsid w:val="00C23277"/>
    <w:rsid w:val="00C24388"/>
    <w:rsid w:val="00C248DC"/>
    <w:rsid w:val="00C2498C"/>
    <w:rsid w:val="00C2705F"/>
    <w:rsid w:val="00C271C5"/>
    <w:rsid w:val="00C277FA"/>
    <w:rsid w:val="00C27A07"/>
    <w:rsid w:val="00C3024F"/>
    <w:rsid w:val="00C30953"/>
    <w:rsid w:val="00C31099"/>
    <w:rsid w:val="00C31FBC"/>
    <w:rsid w:val="00C3299D"/>
    <w:rsid w:val="00C33C00"/>
    <w:rsid w:val="00C33DFB"/>
    <w:rsid w:val="00C34A05"/>
    <w:rsid w:val="00C358F6"/>
    <w:rsid w:val="00C35D08"/>
    <w:rsid w:val="00C36A2C"/>
    <w:rsid w:val="00C36C5F"/>
    <w:rsid w:val="00C37C66"/>
    <w:rsid w:val="00C404EA"/>
    <w:rsid w:val="00C40D6A"/>
    <w:rsid w:val="00C40DA1"/>
    <w:rsid w:val="00C41820"/>
    <w:rsid w:val="00C42898"/>
    <w:rsid w:val="00C438EF"/>
    <w:rsid w:val="00C43986"/>
    <w:rsid w:val="00C45107"/>
    <w:rsid w:val="00C452B3"/>
    <w:rsid w:val="00C4576E"/>
    <w:rsid w:val="00C500A7"/>
    <w:rsid w:val="00C55165"/>
    <w:rsid w:val="00C552C3"/>
    <w:rsid w:val="00C555B2"/>
    <w:rsid w:val="00C558BD"/>
    <w:rsid w:val="00C5590A"/>
    <w:rsid w:val="00C56A9F"/>
    <w:rsid w:val="00C573A2"/>
    <w:rsid w:val="00C61A24"/>
    <w:rsid w:val="00C63BC9"/>
    <w:rsid w:val="00C64200"/>
    <w:rsid w:val="00C66B3C"/>
    <w:rsid w:val="00C7511C"/>
    <w:rsid w:val="00C75293"/>
    <w:rsid w:val="00C7572A"/>
    <w:rsid w:val="00C75CEE"/>
    <w:rsid w:val="00C776E5"/>
    <w:rsid w:val="00C778EE"/>
    <w:rsid w:val="00C809B4"/>
    <w:rsid w:val="00C80BF2"/>
    <w:rsid w:val="00C81409"/>
    <w:rsid w:val="00C818BE"/>
    <w:rsid w:val="00C81EF9"/>
    <w:rsid w:val="00C83C35"/>
    <w:rsid w:val="00C848FA"/>
    <w:rsid w:val="00C8652E"/>
    <w:rsid w:val="00C87919"/>
    <w:rsid w:val="00C909A7"/>
    <w:rsid w:val="00C90C3E"/>
    <w:rsid w:val="00C926D9"/>
    <w:rsid w:val="00C932AC"/>
    <w:rsid w:val="00C954C7"/>
    <w:rsid w:val="00C962CE"/>
    <w:rsid w:val="00C9706C"/>
    <w:rsid w:val="00C973F4"/>
    <w:rsid w:val="00CA0FF3"/>
    <w:rsid w:val="00CA3D66"/>
    <w:rsid w:val="00CA4403"/>
    <w:rsid w:val="00CA5E28"/>
    <w:rsid w:val="00CA688F"/>
    <w:rsid w:val="00CB12DB"/>
    <w:rsid w:val="00CB1410"/>
    <w:rsid w:val="00CB1B68"/>
    <w:rsid w:val="00CB238D"/>
    <w:rsid w:val="00CB4CAA"/>
    <w:rsid w:val="00CB5B85"/>
    <w:rsid w:val="00CC1933"/>
    <w:rsid w:val="00CC2BA3"/>
    <w:rsid w:val="00CC405B"/>
    <w:rsid w:val="00CC464B"/>
    <w:rsid w:val="00CC4A33"/>
    <w:rsid w:val="00CC5328"/>
    <w:rsid w:val="00CC57E9"/>
    <w:rsid w:val="00CC77B0"/>
    <w:rsid w:val="00CD018C"/>
    <w:rsid w:val="00CD2990"/>
    <w:rsid w:val="00CD5C81"/>
    <w:rsid w:val="00CD6503"/>
    <w:rsid w:val="00CD6819"/>
    <w:rsid w:val="00CDA01D"/>
    <w:rsid w:val="00CE2F6E"/>
    <w:rsid w:val="00CE302A"/>
    <w:rsid w:val="00CE54AD"/>
    <w:rsid w:val="00CE5B22"/>
    <w:rsid w:val="00CE5B62"/>
    <w:rsid w:val="00CF07BC"/>
    <w:rsid w:val="00CF0B2E"/>
    <w:rsid w:val="00CF1AE1"/>
    <w:rsid w:val="00CF3E37"/>
    <w:rsid w:val="00CF581A"/>
    <w:rsid w:val="00CF6AFA"/>
    <w:rsid w:val="00D003CA"/>
    <w:rsid w:val="00D00B40"/>
    <w:rsid w:val="00D03DAA"/>
    <w:rsid w:val="00D04DF0"/>
    <w:rsid w:val="00D0521B"/>
    <w:rsid w:val="00D07D5F"/>
    <w:rsid w:val="00D13C26"/>
    <w:rsid w:val="00D1414E"/>
    <w:rsid w:val="00D155B4"/>
    <w:rsid w:val="00D15E57"/>
    <w:rsid w:val="00D1605B"/>
    <w:rsid w:val="00D16064"/>
    <w:rsid w:val="00D16FB8"/>
    <w:rsid w:val="00D171BD"/>
    <w:rsid w:val="00D24136"/>
    <w:rsid w:val="00D24E18"/>
    <w:rsid w:val="00D2597F"/>
    <w:rsid w:val="00D270C9"/>
    <w:rsid w:val="00D335AA"/>
    <w:rsid w:val="00D33B9F"/>
    <w:rsid w:val="00D35C8F"/>
    <w:rsid w:val="00D3679B"/>
    <w:rsid w:val="00D40DD0"/>
    <w:rsid w:val="00D419FB"/>
    <w:rsid w:val="00D435D3"/>
    <w:rsid w:val="00D43AB3"/>
    <w:rsid w:val="00D458CD"/>
    <w:rsid w:val="00D45A2B"/>
    <w:rsid w:val="00D4673A"/>
    <w:rsid w:val="00D5087E"/>
    <w:rsid w:val="00D50EB5"/>
    <w:rsid w:val="00D52048"/>
    <w:rsid w:val="00D5327B"/>
    <w:rsid w:val="00D5388F"/>
    <w:rsid w:val="00D54318"/>
    <w:rsid w:val="00D543D4"/>
    <w:rsid w:val="00D5521D"/>
    <w:rsid w:val="00D55D7B"/>
    <w:rsid w:val="00D55F07"/>
    <w:rsid w:val="00D5639C"/>
    <w:rsid w:val="00D5684B"/>
    <w:rsid w:val="00D575DA"/>
    <w:rsid w:val="00D57DBD"/>
    <w:rsid w:val="00D617ED"/>
    <w:rsid w:val="00D62F55"/>
    <w:rsid w:val="00D6337B"/>
    <w:rsid w:val="00D65509"/>
    <w:rsid w:val="00D6649E"/>
    <w:rsid w:val="00D66BB6"/>
    <w:rsid w:val="00D66DB1"/>
    <w:rsid w:val="00D677F7"/>
    <w:rsid w:val="00D7033F"/>
    <w:rsid w:val="00D70C53"/>
    <w:rsid w:val="00D713BF"/>
    <w:rsid w:val="00D717E2"/>
    <w:rsid w:val="00D72D05"/>
    <w:rsid w:val="00D74D4C"/>
    <w:rsid w:val="00D76D85"/>
    <w:rsid w:val="00D77113"/>
    <w:rsid w:val="00D80A2D"/>
    <w:rsid w:val="00D81F3E"/>
    <w:rsid w:val="00D84A2E"/>
    <w:rsid w:val="00D85C41"/>
    <w:rsid w:val="00D86183"/>
    <w:rsid w:val="00D8684C"/>
    <w:rsid w:val="00D874E5"/>
    <w:rsid w:val="00D87A32"/>
    <w:rsid w:val="00D92D9D"/>
    <w:rsid w:val="00D93962"/>
    <w:rsid w:val="00D94735"/>
    <w:rsid w:val="00D947BA"/>
    <w:rsid w:val="00D948AE"/>
    <w:rsid w:val="00D949AC"/>
    <w:rsid w:val="00D949F9"/>
    <w:rsid w:val="00D94BA7"/>
    <w:rsid w:val="00D95F42"/>
    <w:rsid w:val="00D96114"/>
    <w:rsid w:val="00D96519"/>
    <w:rsid w:val="00D973FB"/>
    <w:rsid w:val="00DA2582"/>
    <w:rsid w:val="00DA2631"/>
    <w:rsid w:val="00DA3152"/>
    <w:rsid w:val="00DA470E"/>
    <w:rsid w:val="00DA5156"/>
    <w:rsid w:val="00DA726E"/>
    <w:rsid w:val="00DA7CFB"/>
    <w:rsid w:val="00DB04BC"/>
    <w:rsid w:val="00DB0CF4"/>
    <w:rsid w:val="00DB1F35"/>
    <w:rsid w:val="00DB3E66"/>
    <w:rsid w:val="00DB4FEF"/>
    <w:rsid w:val="00DC010C"/>
    <w:rsid w:val="00DC04BD"/>
    <w:rsid w:val="00DC06BD"/>
    <w:rsid w:val="00DC202A"/>
    <w:rsid w:val="00DC2ADF"/>
    <w:rsid w:val="00DC2BF2"/>
    <w:rsid w:val="00DC2D1F"/>
    <w:rsid w:val="00DC6F16"/>
    <w:rsid w:val="00DC7F2B"/>
    <w:rsid w:val="00DD0B03"/>
    <w:rsid w:val="00DD11A1"/>
    <w:rsid w:val="00DD1394"/>
    <w:rsid w:val="00DD166B"/>
    <w:rsid w:val="00DD19F1"/>
    <w:rsid w:val="00DD19F5"/>
    <w:rsid w:val="00DD1E3A"/>
    <w:rsid w:val="00DD242B"/>
    <w:rsid w:val="00DD2856"/>
    <w:rsid w:val="00DD475D"/>
    <w:rsid w:val="00DD4C18"/>
    <w:rsid w:val="00DD5B02"/>
    <w:rsid w:val="00DD62BA"/>
    <w:rsid w:val="00DD6BE1"/>
    <w:rsid w:val="00DE2943"/>
    <w:rsid w:val="00DE3C2F"/>
    <w:rsid w:val="00DE505E"/>
    <w:rsid w:val="00DE5A6F"/>
    <w:rsid w:val="00DE63D2"/>
    <w:rsid w:val="00DE68B9"/>
    <w:rsid w:val="00DE7A86"/>
    <w:rsid w:val="00DF04C4"/>
    <w:rsid w:val="00DF2771"/>
    <w:rsid w:val="00DF3BB3"/>
    <w:rsid w:val="00DF4109"/>
    <w:rsid w:val="00DF43DA"/>
    <w:rsid w:val="00DF53B8"/>
    <w:rsid w:val="00DF67CC"/>
    <w:rsid w:val="00DF70C8"/>
    <w:rsid w:val="00E00D79"/>
    <w:rsid w:val="00E01186"/>
    <w:rsid w:val="00E011D8"/>
    <w:rsid w:val="00E03755"/>
    <w:rsid w:val="00E0386F"/>
    <w:rsid w:val="00E06CA0"/>
    <w:rsid w:val="00E07957"/>
    <w:rsid w:val="00E07E4D"/>
    <w:rsid w:val="00E10AF5"/>
    <w:rsid w:val="00E10C7E"/>
    <w:rsid w:val="00E1310E"/>
    <w:rsid w:val="00E1352E"/>
    <w:rsid w:val="00E14CF4"/>
    <w:rsid w:val="00E14E62"/>
    <w:rsid w:val="00E1551E"/>
    <w:rsid w:val="00E1558D"/>
    <w:rsid w:val="00E1662A"/>
    <w:rsid w:val="00E16773"/>
    <w:rsid w:val="00E174FC"/>
    <w:rsid w:val="00E201A8"/>
    <w:rsid w:val="00E2157F"/>
    <w:rsid w:val="00E21CE1"/>
    <w:rsid w:val="00E230AD"/>
    <w:rsid w:val="00E232BE"/>
    <w:rsid w:val="00E23CC4"/>
    <w:rsid w:val="00E25072"/>
    <w:rsid w:val="00E26977"/>
    <w:rsid w:val="00E27FD9"/>
    <w:rsid w:val="00E302A7"/>
    <w:rsid w:val="00E3035A"/>
    <w:rsid w:val="00E32134"/>
    <w:rsid w:val="00E32E7B"/>
    <w:rsid w:val="00E352C8"/>
    <w:rsid w:val="00E374EA"/>
    <w:rsid w:val="00E3779E"/>
    <w:rsid w:val="00E377A3"/>
    <w:rsid w:val="00E400E9"/>
    <w:rsid w:val="00E40DB7"/>
    <w:rsid w:val="00E40F69"/>
    <w:rsid w:val="00E42B45"/>
    <w:rsid w:val="00E44486"/>
    <w:rsid w:val="00E45A11"/>
    <w:rsid w:val="00E4646D"/>
    <w:rsid w:val="00E47C48"/>
    <w:rsid w:val="00E5082D"/>
    <w:rsid w:val="00E509C7"/>
    <w:rsid w:val="00E543C9"/>
    <w:rsid w:val="00E55608"/>
    <w:rsid w:val="00E56B59"/>
    <w:rsid w:val="00E603AE"/>
    <w:rsid w:val="00E617C7"/>
    <w:rsid w:val="00E62D9B"/>
    <w:rsid w:val="00E63287"/>
    <w:rsid w:val="00E65C69"/>
    <w:rsid w:val="00E66436"/>
    <w:rsid w:val="00E702DE"/>
    <w:rsid w:val="00E72EFD"/>
    <w:rsid w:val="00E74194"/>
    <w:rsid w:val="00E742FA"/>
    <w:rsid w:val="00E74B38"/>
    <w:rsid w:val="00E74B92"/>
    <w:rsid w:val="00E74CEC"/>
    <w:rsid w:val="00E75AB1"/>
    <w:rsid w:val="00E75DDF"/>
    <w:rsid w:val="00E8065C"/>
    <w:rsid w:val="00E809FA"/>
    <w:rsid w:val="00E82623"/>
    <w:rsid w:val="00E83351"/>
    <w:rsid w:val="00E86C93"/>
    <w:rsid w:val="00E87AAB"/>
    <w:rsid w:val="00E9085C"/>
    <w:rsid w:val="00E9176B"/>
    <w:rsid w:val="00E930A9"/>
    <w:rsid w:val="00E95935"/>
    <w:rsid w:val="00EA2187"/>
    <w:rsid w:val="00EA33EC"/>
    <w:rsid w:val="00EA518E"/>
    <w:rsid w:val="00EA7196"/>
    <w:rsid w:val="00EA791B"/>
    <w:rsid w:val="00EB0376"/>
    <w:rsid w:val="00EB12BF"/>
    <w:rsid w:val="00EB317E"/>
    <w:rsid w:val="00EB42C1"/>
    <w:rsid w:val="00EB5A8C"/>
    <w:rsid w:val="00EB618D"/>
    <w:rsid w:val="00EB640A"/>
    <w:rsid w:val="00EB79AC"/>
    <w:rsid w:val="00EC1190"/>
    <w:rsid w:val="00EC236A"/>
    <w:rsid w:val="00EC307C"/>
    <w:rsid w:val="00EC42BB"/>
    <w:rsid w:val="00EC4B72"/>
    <w:rsid w:val="00EC5386"/>
    <w:rsid w:val="00EC644D"/>
    <w:rsid w:val="00EC6B3D"/>
    <w:rsid w:val="00ED0301"/>
    <w:rsid w:val="00ED16DC"/>
    <w:rsid w:val="00ED237C"/>
    <w:rsid w:val="00ED2570"/>
    <w:rsid w:val="00ED25F1"/>
    <w:rsid w:val="00ED38A9"/>
    <w:rsid w:val="00ED59F0"/>
    <w:rsid w:val="00ED6D74"/>
    <w:rsid w:val="00ED7FBA"/>
    <w:rsid w:val="00EE14F2"/>
    <w:rsid w:val="00EE41BF"/>
    <w:rsid w:val="00EE43F9"/>
    <w:rsid w:val="00EE46C3"/>
    <w:rsid w:val="00EE79B2"/>
    <w:rsid w:val="00EE7EF2"/>
    <w:rsid w:val="00EF1F64"/>
    <w:rsid w:val="00EF2200"/>
    <w:rsid w:val="00EF2C45"/>
    <w:rsid w:val="00EF2F1E"/>
    <w:rsid w:val="00EF40BC"/>
    <w:rsid w:val="00EF7C4B"/>
    <w:rsid w:val="00F0123F"/>
    <w:rsid w:val="00F014BD"/>
    <w:rsid w:val="00F0234A"/>
    <w:rsid w:val="00F04396"/>
    <w:rsid w:val="00F0540C"/>
    <w:rsid w:val="00F06AE9"/>
    <w:rsid w:val="00F122F1"/>
    <w:rsid w:val="00F1284A"/>
    <w:rsid w:val="00F13020"/>
    <w:rsid w:val="00F138C0"/>
    <w:rsid w:val="00F13A2D"/>
    <w:rsid w:val="00F140DD"/>
    <w:rsid w:val="00F1494D"/>
    <w:rsid w:val="00F149C1"/>
    <w:rsid w:val="00F15162"/>
    <w:rsid w:val="00F161CF"/>
    <w:rsid w:val="00F17358"/>
    <w:rsid w:val="00F2262A"/>
    <w:rsid w:val="00F2348F"/>
    <w:rsid w:val="00F261C0"/>
    <w:rsid w:val="00F26FCB"/>
    <w:rsid w:val="00F27FA7"/>
    <w:rsid w:val="00F307D8"/>
    <w:rsid w:val="00F33001"/>
    <w:rsid w:val="00F379AD"/>
    <w:rsid w:val="00F37C0E"/>
    <w:rsid w:val="00F37C8A"/>
    <w:rsid w:val="00F43494"/>
    <w:rsid w:val="00F437CD"/>
    <w:rsid w:val="00F444B9"/>
    <w:rsid w:val="00F45357"/>
    <w:rsid w:val="00F453BF"/>
    <w:rsid w:val="00F46759"/>
    <w:rsid w:val="00F46CED"/>
    <w:rsid w:val="00F47C6C"/>
    <w:rsid w:val="00F505A3"/>
    <w:rsid w:val="00F5074A"/>
    <w:rsid w:val="00F5203A"/>
    <w:rsid w:val="00F5249F"/>
    <w:rsid w:val="00F52C7D"/>
    <w:rsid w:val="00F52D5A"/>
    <w:rsid w:val="00F53959"/>
    <w:rsid w:val="00F540FE"/>
    <w:rsid w:val="00F56818"/>
    <w:rsid w:val="00F56B74"/>
    <w:rsid w:val="00F61C0A"/>
    <w:rsid w:val="00F62925"/>
    <w:rsid w:val="00F646D7"/>
    <w:rsid w:val="00F65324"/>
    <w:rsid w:val="00F65FBC"/>
    <w:rsid w:val="00F66761"/>
    <w:rsid w:val="00F66BFD"/>
    <w:rsid w:val="00F67432"/>
    <w:rsid w:val="00F70B35"/>
    <w:rsid w:val="00F7148C"/>
    <w:rsid w:val="00F7166C"/>
    <w:rsid w:val="00F71AF2"/>
    <w:rsid w:val="00F71F3D"/>
    <w:rsid w:val="00F72E67"/>
    <w:rsid w:val="00F7319A"/>
    <w:rsid w:val="00F75465"/>
    <w:rsid w:val="00F77C99"/>
    <w:rsid w:val="00F80940"/>
    <w:rsid w:val="00F812AB"/>
    <w:rsid w:val="00F816BD"/>
    <w:rsid w:val="00F82479"/>
    <w:rsid w:val="00F82C81"/>
    <w:rsid w:val="00F843FE"/>
    <w:rsid w:val="00F91A63"/>
    <w:rsid w:val="00F93108"/>
    <w:rsid w:val="00F96DB6"/>
    <w:rsid w:val="00F97AE1"/>
    <w:rsid w:val="00F97D0A"/>
    <w:rsid w:val="00FA1914"/>
    <w:rsid w:val="00FA29F4"/>
    <w:rsid w:val="00FA2EA8"/>
    <w:rsid w:val="00FA433A"/>
    <w:rsid w:val="00FA4597"/>
    <w:rsid w:val="00FA5EDD"/>
    <w:rsid w:val="00FB1FC6"/>
    <w:rsid w:val="00FB2434"/>
    <w:rsid w:val="00FB248C"/>
    <w:rsid w:val="00FB6C31"/>
    <w:rsid w:val="00FB7219"/>
    <w:rsid w:val="00FC3057"/>
    <w:rsid w:val="00FC4D4B"/>
    <w:rsid w:val="00FC5610"/>
    <w:rsid w:val="00FC5D76"/>
    <w:rsid w:val="00FD10FC"/>
    <w:rsid w:val="00FD2B17"/>
    <w:rsid w:val="00FD2EC1"/>
    <w:rsid w:val="00FD359E"/>
    <w:rsid w:val="00FD375A"/>
    <w:rsid w:val="00FE307E"/>
    <w:rsid w:val="00FE4194"/>
    <w:rsid w:val="00FE5D1B"/>
    <w:rsid w:val="00FE5FEB"/>
    <w:rsid w:val="00FE7B17"/>
    <w:rsid w:val="00FE7D8F"/>
    <w:rsid w:val="00FF055B"/>
    <w:rsid w:val="00FF0D1B"/>
    <w:rsid w:val="00FF0F1F"/>
    <w:rsid w:val="00FF1380"/>
    <w:rsid w:val="00FF3765"/>
    <w:rsid w:val="00FF3E18"/>
    <w:rsid w:val="00FF5991"/>
    <w:rsid w:val="00FF5A65"/>
    <w:rsid w:val="00FF6261"/>
    <w:rsid w:val="00FF70D0"/>
    <w:rsid w:val="00FF7799"/>
    <w:rsid w:val="00FF7FD4"/>
    <w:rsid w:val="01203A5A"/>
    <w:rsid w:val="014AC1A6"/>
    <w:rsid w:val="01C35B4E"/>
    <w:rsid w:val="02352464"/>
    <w:rsid w:val="0296EDBB"/>
    <w:rsid w:val="0312D263"/>
    <w:rsid w:val="038D8C6E"/>
    <w:rsid w:val="04B87414"/>
    <w:rsid w:val="04DB5516"/>
    <w:rsid w:val="04E6D357"/>
    <w:rsid w:val="04E87DB6"/>
    <w:rsid w:val="04F743E5"/>
    <w:rsid w:val="0617901C"/>
    <w:rsid w:val="06945AF6"/>
    <w:rsid w:val="070D8DB5"/>
    <w:rsid w:val="07144972"/>
    <w:rsid w:val="07B51159"/>
    <w:rsid w:val="08A00FCA"/>
    <w:rsid w:val="08EB9EAB"/>
    <w:rsid w:val="09056090"/>
    <w:rsid w:val="09103DD3"/>
    <w:rsid w:val="0911485E"/>
    <w:rsid w:val="091E0B3D"/>
    <w:rsid w:val="093BCFF7"/>
    <w:rsid w:val="09AA6739"/>
    <w:rsid w:val="09B7F965"/>
    <w:rsid w:val="09C5C047"/>
    <w:rsid w:val="0A110BD9"/>
    <w:rsid w:val="0A6D2C6D"/>
    <w:rsid w:val="0ACC1FDA"/>
    <w:rsid w:val="0AF52870"/>
    <w:rsid w:val="0B5CB992"/>
    <w:rsid w:val="0CBF69F9"/>
    <w:rsid w:val="0DFBF16D"/>
    <w:rsid w:val="0E60F638"/>
    <w:rsid w:val="0E96D118"/>
    <w:rsid w:val="0E97CC35"/>
    <w:rsid w:val="0F2E3534"/>
    <w:rsid w:val="0FDEC61D"/>
    <w:rsid w:val="103E9640"/>
    <w:rsid w:val="10554187"/>
    <w:rsid w:val="109B479E"/>
    <w:rsid w:val="10D584E3"/>
    <w:rsid w:val="11CFE1FF"/>
    <w:rsid w:val="12A393C1"/>
    <w:rsid w:val="1310EC7D"/>
    <w:rsid w:val="132B9198"/>
    <w:rsid w:val="13B9670A"/>
    <w:rsid w:val="13C68646"/>
    <w:rsid w:val="13E20550"/>
    <w:rsid w:val="13F7AA4B"/>
    <w:rsid w:val="14646F4E"/>
    <w:rsid w:val="147F525B"/>
    <w:rsid w:val="14C0638B"/>
    <w:rsid w:val="1514E1EE"/>
    <w:rsid w:val="15190D60"/>
    <w:rsid w:val="16915663"/>
    <w:rsid w:val="16BD4C17"/>
    <w:rsid w:val="17F3A2EC"/>
    <w:rsid w:val="182163D3"/>
    <w:rsid w:val="18400102"/>
    <w:rsid w:val="1907E993"/>
    <w:rsid w:val="193A91D5"/>
    <w:rsid w:val="19D6592B"/>
    <w:rsid w:val="1A0FB582"/>
    <w:rsid w:val="1A2E8CA0"/>
    <w:rsid w:val="1BA42A19"/>
    <w:rsid w:val="1BC149E5"/>
    <w:rsid w:val="1C19ED6E"/>
    <w:rsid w:val="1C5AFBF4"/>
    <w:rsid w:val="1CCB961A"/>
    <w:rsid w:val="1D5ED1CB"/>
    <w:rsid w:val="1D6F8FD1"/>
    <w:rsid w:val="1DA4CFEA"/>
    <w:rsid w:val="1DC0193F"/>
    <w:rsid w:val="1F94D982"/>
    <w:rsid w:val="20D28050"/>
    <w:rsid w:val="21347EFB"/>
    <w:rsid w:val="21D9C4ED"/>
    <w:rsid w:val="226E50B1"/>
    <w:rsid w:val="228615C8"/>
    <w:rsid w:val="23172F15"/>
    <w:rsid w:val="237A71B8"/>
    <w:rsid w:val="23AD30B6"/>
    <w:rsid w:val="23F94189"/>
    <w:rsid w:val="25032BBE"/>
    <w:rsid w:val="2528532D"/>
    <w:rsid w:val="2566F0CA"/>
    <w:rsid w:val="25B308FD"/>
    <w:rsid w:val="25B66741"/>
    <w:rsid w:val="25B6A974"/>
    <w:rsid w:val="25C07D87"/>
    <w:rsid w:val="263DCCBF"/>
    <w:rsid w:val="2661399E"/>
    <w:rsid w:val="278E1CEC"/>
    <w:rsid w:val="27B99AFB"/>
    <w:rsid w:val="27FD6BEC"/>
    <w:rsid w:val="2817D5A3"/>
    <w:rsid w:val="284CE8BC"/>
    <w:rsid w:val="285A7AAD"/>
    <w:rsid w:val="28ABD9EE"/>
    <w:rsid w:val="28B80943"/>
    <w:rsid w:val="28DFD504"/>
    <w:rsid w:val="292230C8"/>
    <w:rsid w:val="29480FF6"/>
    <w:rsid w:val="297464CC"/>
    <w:rsid w:val="2AA40333"/>
    <w:rsid w:val="2B0D814E"/>
    <w:rsid w:val="2B295D8A"/>
    <w:rsid w:val="2BB623C7"/>
    <w:rsid w:val="2C1C4819"/>
    <w:rsid w:val="2C39AC76"/>
    <w:rsid w:val="2DC08454"/>
    <w:rsid w:val="2E8CE49E"/>
    <w:rsid w:val="2E9735E7"/>
    <w:rsid w:val="2ED29153"/>
    <w:rsid w:val="2EFA4A87"/>
    <w:rsid w:val="2F410849"/>
    <w:rsid w:val="2F791512"/>
    <w:rsid w:val="2FECCE49"/>
    <w:rsid w:val="304C45D0"/>
    <w:rsid w:val="30D79A1E"/>
    <w:rsid w:val="315CFB63"/>
    <w:rsid w:val="31A44540"/>
    <w:rsid w:val="31BF7F68"/>
    <w:rsid w:val="32084D5F"/>
    <w:rsid w:val="32BC9717"/>
    <w:rsid w:val="32D5D660"/>
    <w:rsid w:val="3383DDA0"/>
    <w:rsid w:val="3386AB2C"/>
    <w:rsid w:val="33B284A1"/>
    <w:rsid w:val="340EC6D0"/>
    <w:rsid w:val="34320119"/>
    <w:rsid w:val="34A40F4C"/>
    <w:rsid w:val="351C0C1A"/>
    <w:rsid w:val="35428DFD"/>
    <w:rsid w:val="360428D6"/>
    <w:rsid w:val="3670D4C6"/>
    <w:rsid w:val="3695D169"/>
    <w:rsid w:val="36A1232C"/>
    <w:rsid w:val="36B0A4A9"/>
    <w:rsid w:val="37C86918"/>
    <w:rsid w:val="37FDE9BB"/>
    <w:rsid w:val="382E08DF"/>
    <w:rsid w:val="3839719B"/>
    <w:rsid w:val="383E2F58"/>
    <w:rsid w:val="390749B7"/>
    <w:rsid w:val="3A02E822"/>
    <w:rsid w:val="3AEBF333"/>
    <w:rsid w:val="3B84C310"/>
    <w:rsid w:val="3BE09376"/>
    <w:rsid w:val="3C11D695"/>
    <w:rsid w:val="3C8E6162"/>
    <w:rsid w:val="3D11A07B"/>
    <w:rsid w:val="3D65942B"/>
    <w:rsid w:val="3E6C1999"/>
    <w:rsid w:val="3EA1FB57"/>
    <w:rsid w:val="3FC16CB8"/>
    <w:rsid w:val="4045930B"/>
    <w:rsid w:val="407573BF"/>
    <w:rsid w:val="40C47D08"/>
    <w:rsid w:val="40E913A4"/>
    <w:rsid w:val="40FC965A"/>
    <w:rsid w:val="41991CF3"/>
    <w:rsid w:val="422AF6DE"/>
    <w:rsid w:val="43392A30"/>
    <w:rsid w:val="437D2061"/>
    <w:rsid w:val="43B7D551"/>
    <w:rsid w:val="43E0C475"/>
    <w:rsid w:val="4400AF6A"/>
    <w:rsid w:val="442F1E2B"/>
    <w:rsid w:val="448A2276"/>
    <w:rsid w:val="44E0CEF5"/>
    <w:rsid w:val="45A7D5D3"/>
    <w:rsid w:val="45D4589F"/>
    <w:rsid w:val="45FEC3F4"/>
    <w:rsid w:val="467E10AE"/>
    <w:rsid w:val="4695290D"/>
    <w:rsid w:val="46E5384C"/>
    <w:rsid w:val="470E0F93"/>
    <w:rsid w:val="474F5558"/>
    <w:rsid w:val="47522A55"/>
    <w:rsid w:val="4759D2BE"/>
    <w:rsid w:val="491D3B12"/>
    <w:rsid w:val="4948347A"/>
    <w:rsid w:val="49C21973"/>
    <w:rsid w:val="4A2AE3D4"/>
    <w:rsid w:val="4A6B7245"/>
    <w:rsid w:val="4AA7AFDA"/>
    <w:rsid w:val="4ADAC1B0"/>
    <w:rsid w:val="4B08907F"/>
    <w:rsid w:val="4B7537ED"/>
    <w:rsid w:val="4B7A170B"/>
    <w:rsid w:val="4B93E16A"/>
    <w:rsid w:val="4C52E72A"/>
    <w:rsid w:val="4CDFCF37"/>
    <w:rsid w:val="4CE633CC"/>
    <w:rsid w:val="4D0C20FA"/>
    <w:rsid w:val="4D2FA8D9"/>
    <w:rsid w:val="4D337A83"/>
    <w:rsid w:val="4D55F186"/>
    <w:rsid w:val="4EF53687"/>
    <w:rsid w:val="4F1BDDE5"/>
    <w:rsid w:val="4FD090DC"/>
    <w:rsid w:val="501E32B3"/>
    <w:rsid w:val="507097E7"/>
    <w:rsid w:val="50A74594"/>
    <w:rsid w:val="514F7D21"/>
    <w:rsid w:val="51E2477C"/>
    <w:rsid w:val="51E9FA91"/>
    <w:rsid w:val="52A1C80B"/>
    <w:rsid w:val="53A74189"/>
    <w:rsid w:val="53B112B8"/>
    <w:rsid w:val="5440A8EA"/>
    <w:rsid w:val="546878D0"/>
    <w:rsid w:val="54A291D4"/>
    <w:rsid w:val="54A39317"/>
    <w:rsid w:val="5503BA3B"/>
    <w:rsid w:val="550C59FF"/>
    <w:rsid w:val="557F9974"/>
    <w:rsid w:val="568C247D"/>
    <w:rsid w:val="568F463B"/>
    <w:rsid w:val="56B3794F"/>
    <w:rsid w:val="56D109A5"/>
    <w:rsid w:val="570B37DC"/>
    <w:rsid w:val="58087AF1"/>
    <w:rsid w:val="5815F189"/>
    <w:rsid w:val="5863B97B"/>
    <w:rsid w:val="58E7A9AA"/>
    <w:rsid w:val="5955BC81"/>
    <w:rsid w:val="59E1F132"/>
    <w:rsid w:val="5A0E2BE1"/>
    <w:rsid w:val="5A21474F"/>
    <w:rsid w:val="5BDEA8FF"/>
    <w:rsid w:val="5C1D4688"/>
    <w:rsid w:val="5C2D1E1E"/>
    <w:rsid w:val="5C2D2F0F"/>
    <w:rsid w:val="5C733E76"/>
    <w:rsid w:val="5D9A4893"/>
    <w:rsid w:val="5DD0F908"/>
    <w:rsid w:val="5DD597CC"/>
    <w:rsid w:val="5E31A3F1"/>
    <w:rsid w:val="5E4BF376"/>
    <w:rsid w:val="5E766179"/>
    <w:rsid w:val="5EBE894A"/>
    <w:rsid w:val="5ED6A50F"/>
    <w:rsid w:val="5F6D76F5"/>
    <w:rsid w:val="5F71F815"/>
    <w:rsid w:val="5F9A9AC0"/>
    <w:rsid w:val="5FA4B10C"/>
    <w:rsid w:val="606EFA1F"/>
    <w:rsid w:val="60978667"/>
    <w:rsid w:val="60A65731"/>
    <w:rsid w:val="61126881"/>
    <w:rsid w:val="618AE3B8"/>
    <w:rsid w:val="61E54615"/>
    <w:rsid w:val="61F5D808"/>
    <w:rsid w:val="630196F5"/>
    <w:rsid w:val="6342607D"/>
    <w:rsid w:val="6359FE7B"/>
    <w:rsid w:val="63B2F6CF"/>
    <w:rsid w:val="63BCFBAD"/>
    <w:rsid w:val="64483ED7"/>
    <w:rsid w:val="64D03693"/>
    <w:rsid w:val="64FD3F37"/>
    <w:rsid w:val="6519D903"/>
    <w:rsid w:val="651D3A05"/>
    <w:rsid w:val="658D4BEF"/>
    <w:rsid w:val="66AB7DBC"/>
    <w:rsid w:val="66B66241"/>
    <w:rsid w:val="682097F4"/>
    <w:rsid w:val="68774D65"/>
    <w:rsid w:val="6898CB54"/>
    <w:rsid w:val="68C4ECB1"/>
    <w:rsid w:val="692D6FE4"/>
    <w:rsid w:val="69523721"/>
    <w:rsid w:val="696319E0"/>
    <w:rsid w:val="69CD755A"/>
    <w:rsid w:val="6AA32DD4"/>
    <w:rsid w:val="6AABFE33"/>
    <w:rsid w:val="6C24AB50"/>
    <w:rsid w:val="6C50DCF6"/>
    <w:rsid w:val="6C683CC1"/>
    <w:rsid w:val="6CF99EB2"/>
    <w:rsid w:val="6EE7B9E6"/>
    <w:rsid w:val="6F32296E"/>
    <w:rsid w:val="6F345B11"/>
    <w:rsid w:val="6FB60D44"/>
    <w:rsid w:val="703E8E59"/>
    <w:rsid w:val="708528D6"/>
    <w:rsid w:val="708CDCB0"/>
    <w:rsid w:val="70F2B39E"/>
    <w:rsid w:val="71733ABA"/>
    <w:rsid w:val="7181F34C"/>
    <w:rsid w:val="718C90F1"/>
    <w:rsid w:val="71C9EBB5"/>
    <w:rsid w:val="7257CCFD"/>
    <w:rsid w:val="7293535C"/>
    <w:rsid w:val="7300F836"/>
    <w:rsid w:val="736FC0E0"/>
    <w:rsid w:val="73A8C43A"/>
    <w:rsid w:val="74149057"/>
    <w:rsid w:val="74AE46DA"/>
    <w:rsid w:val="7510CAC0"/>
    <w:rsid w:val="75C9CAEA"/>
    <w:rsid w:val="76B6C1A3"/>
    <w:rsid w:val="775411BC"/>
    <w:rsid w:val="776B9876"/>
    <w:rsid w:val="77A342ED"/>
    <w:rsid w:val="78121A06"/>
    <w:rsid w:val="7865249E"/>
    <w:rsid w:val="790CE635"/>
    <w:rsid w:val="798515BE"/>
    <w:rsid w:val="79B7AA63"/>
    <w:rsid w:val="79CE23F3"/>
    <w:rsid w:val="79D76BC0"/>
    <w:rsid w:val="7A194211"/>
    <w:rsid w:val="7AC20CC9"/>
    <w:rsid w:val="7ACA918D"/>
    <w:rsid w:val="7ACB5A9A"/>
    <w:rsid w:val="7AD1741A"/>
    <w:rsid w:val="7B032952"/>
    <w:rsid w:val="7B36CA02"/>
    <w:rsid w:val="7C6B639D"/>
    <w:rsid w:val="7C9DF9EC"/>
    <w:rsid w:val="7CBC9D9C"/>
    <w:rsid w:val="7CD29A63"/>
    <w:rsid w:val="7D071703"/>
    <w:rsid w:val="7D27D777"/>
    <w:rsid w:val="7D8F4AAC"/>
    <w:rsid w:val="7DB68638"/>
    <w:rsid w:val="7DB94C2A"/>
    <w:rsid w:val="7DF5D47C"/>
    <w:rsid w:val="7E39CA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4A5AE"/>
  <w15:docId w15:val="{C2D004EE-635C-4FC6-96F1-A50B38B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DF04C4"/>
    <w:pPr>
      <w:keepNext/>
      <w:keepLines/>
      <w:tabs>
        <w:tab w:val="left" w:pos="851"/>
      </w:tabs>
      <w:spacing w:before="60" w:after="60" w:line="288" w:lineRule="auto"/>
      <w:ind w:left="360"/>
      <w:jc w:val="center"/>
      <w:outlineLvl w:val="0"/>
    </w:pPr>
    <w:rPr>
      <w:rFonts w:asciiTheme="majorHAnsi" w:hAnsiTheme="majorHAnsi"/>
      <w:b/>
      <w:spacing w:val="-2"/>
      <w:kern w:val="28"/>
      <w:sz w:val="22"/>
    </w:rPr>
  </w:style>
  <w:style w:type="paragraph" w:styleId="Nagwek2">
    <w:name w:val="heading 2"/>
    <w:basedOn w:val="Normalny"/>
    <w:next w:val="Normalny"/>
    <w:link w:val="Nagwek2Znak"/>
    <w:qFormat/>
    <w:rsid w:val="00DF04C4"/>
    <w:pPr>
      <w:keepNext/>
      <w:keepLines/>
      <w:numPr>
        <w:numId w:val="15"/>
      </w:numPr>
      <w:tabs>
        <w:tab w:val="left" w:pos="851"/>
      </w:tabs>
      <w:spacing w:before="180" w:after="180"/>
      <w:outlineLvl w:val="1"/>
    </w:pPr>
    <w:rPr>
      <w:rFonts w:asciiTheme="minorHAnsi" w:hAnsiTheme="minorHAnsi"/>
      <w:b/>
      <w:spacing w:val="-2"/>
      <w:sz w:val="22"/>
      <w:szCs w:val="20"/>
    </w:rPr>
  </w:style>
  <w:style w:type="paragraph" w:styleId="Nagwek3">
    <w:name w:val="heading 3"/>
    <w:basedOn w:val="Normalny"/>
    <w:next w:val="Normalny"/>
    <w:link w:val="Nagwek3Znak"/>
    <w:qFormat/>
    <w:rsid w:val="00DF04C4"/>
    <w:pPr>
      <w:keepNext/>
      <w:keepLines/>
      <w:numPr>
        <w:numId w:val="16"/>
      </w:numPr>
      <w:tabs>
        <w:tab w:val="left" w:pos="851"/>
      </w:tabs>
      <w:spacing w:before="180" w:after="180"/>
      <w:outlineLvl w:val="2"/>
    </w:pPr>
    <w:rPr>
      <w:rFonts w:asciiTheme="minorHAnsi" w:hAnsiTheme="minorHAnsi"/>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qFormat/>
    <w:rsid w:val="00F47C6C"/>
    <w:rPr>
      <w:sz w:val="16"/>
      <w:szCs w:val="16"/>
    </w:rPr>
  </w:style>
  <w:style w:type="paragraph" w:styleId="Tekstkomentarza">
    <w:name w:val="annotation text"/>
    <w:basedOn w:val="Normalny"/>
    <w:link w:val="TekstkomentarzaZnak"/>
    <w:uiPriority w:val="99"/>
    <w:semiHidden/>
    <w:qFormat/>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DF04C4"/>
    <w:rPr>
      <w:rFonts w:asciiTheme="majorHAnsi" w:hAnsiTheme="majorHAnsi"/>
      <w:b/>
      <w:spacing w:val="-2"/>
      <w:kern w:val="28"/>
      <w:sz w:val="22"/>
      <w:szCs w:val="24"/>
    </w:rPr>
  </w:style>
  <w:style w:type="character" w:customStyle="1" w:styleId="Nagwek2Znak">
    <w:name w:val="Nagłówek 2 Znak"/>
    <w:basedOn w:val="Domylnaczcionkaakapitu"/>
    <w:link w:val="Nagwek2"/>
    <w:rsid w:val="00DF04C4"/>
    <w:rPr>
      <w:rFonts w:asciiTheme="minorHAnsi" w:hAnsiTheme="minorHAnsi"/>
      <w:b/>
      <w:spacing w:val="-2"/>
      <w:sz w:val="22"/>
    </w:rPr>
  </w:style>
  <w:style w:type="character" w:customStyle="1" w:styleId="Nagwek3Znak">
    <w:name w:val="Nagłówek 3 Znak"/>
    <w:basedOn w:val="Domylnaczcionkaakapitu"/>
    <w:link w:val="Nagwek3"/>
    <w:rsid w:val="00DF04C4"/>
    <w:rPr>
      <w:rFonts w:asciiTheme="minorHAnsi" w:hAnsiTheme="minorHAnsi"/>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qFormat/>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 w:type="character" w:customStyle="1" w:styleId="jlqj4b">
    <w:name w:val="jlqj4b"/>
    <w:basedOn w:val="Domylnaczcionkaakapitu"/>
    <w:rsid w:val="00E75DDF"/>
  </w:style>
  <w:style w:type="paragraph" w:customStyle="1" w:styleId="ZLITwPKTzmlitwpktartykuempunktem">
    <w:name w:val="Z/LIT_w_PKT – zm. lit. w pkt artykułem (punktem)"/>
    <w:basedOn w:val="Normalny"/>
    <w:uiPriority w:val="32"/>
    <w:qFormat/>
    <w:rsid w:val="00F149C1"/>
    <w:pPr>
      <w:spacing w:line="360" w:lineRule="auto"/>
      <w:ind w:left="1497" w:hanging="476"/>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001">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1578516065">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784232014">
      <w:bodyDiv w:val="1"/>
      <w:marLeft w:val="0"/>
      <w:marRight w:val="0"/>
      <w:marTop w:val="0"/>
      <w:marBottom w:val="0"/>
      <w:divBdr>
        <w:top w:val="none" w:sz="0" w:space="0" w:color="auto"/>
        <w:left w:val="none" w:sz="0" w:space="0" w:color="auto"/>
        <w:bottom w:val="none" w:sz="0" w:space="0" w:color="auto"/>
        <w:right w:val="none" w:sz="0" w:space="0" w:color="auto"/>
      </w:divBdr>
      <w:divsChild>
        <w:div w:id="846794717">
          <w:marLeft w:val="0"/>
          <w:marRight w:val="0"/>
          <w:marTop w:val="0"/>
          <w:marBottom w:val="0"/>
          <w:divBdr>
            <w:top w:val="none" w:sz="0" w:space="0" w:color="auto"/>
            <w:left w:val="none" w:sz="0" w:space="0" w:color="auto"/>
            <w:bottom w:val="none" w:sz="0" w:space="0" w:color="auto"/>
            <w:right w:val="none" w:sz="0" w:space="0" w:color="auto"/>
          </w:divBdr>
        </w:div>
      </w:divsChild>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145389841">
      <w:bodyDiv w:val="1"/>
      <w:marLeft w:val="0"/>
      <w:marRight w:val="0"/>
      <w:marTop w:val="0"/>
      <w:marBottom w:val="0"/>
      <w:divBdr>
        <w:top w:val="none" w:sz="0" w:space="0" w:color="auto"/>
        <w:left w:val="none" w:sz="0" w:space="0" w:color="auto"/>
        <w:bottom w:val="none" w:sz="0" w:space="0" w:color="auto"/>
        <w:right w:val="none" w:sz="0" w:space="0" w:color="auto"/>
      </w:divBdr>
      <w:divsChild>
        <w:div w:id="82379414">
          <w:marLeft w:val="0"/>
          <w:marRight w:val="0"/>
          <w:marTop w:val="0"/>
          <w:marBottom w:val="0"/>
          <w:divBdr>
            <w:top w:val="none" w:sz="0" w:space="0" w:color="auto"/>
            <w:left w:val="none" w:sz="0" w:space="0" w:color="auto"/>
            <w:bottom w:val="none" w:sz="0" w:space="0" w:color="auto"/>
            <w:right w:val="none" w:sz="0" w:space="0" w:color="auto"/>
          </w:divBdr>
          <w:divsChild>
            <w:div w:id="738095976">
              <w:marLeft w:val="0"/>
              <w:marRight w:val="0"/>
              <w:marTop w:val="0"/>
              <w:marBottom w:val="0"/>
              <w:divBdr>
                <w:top w:val="none" w:sz="0" w:space="0" w:color="auto"/>
                <w:left w:val="none" w:sz="0" w:space="0" w:color="auto"/>
                <w:bottom w:val="none" w:sz="0" w:space="0" w:color="auto"/>
                <w:right w:val="none" w:sz="0" w:space="0" w:color="auto"/>
              </w:divBdr>
              <w:divsChild>
                <w:div w:id="419445051">
                  <w:marLeft w:val="0"/>
                  <w:marRight w:val="0"/>
                  <w:marTop w:val="0"/>
                  <w:marBottom w:val="0"/>
                  <w:divBdr>
                    <w:top w:val="none" w:sz="0" w:space="0" w:color="auto"/>
                    <w:left w:val="none" w:sz="0" w:space="0" w:color="auto"/>
                    <w:bottom w:val="none" w:sz="0" w:space="0" w:color="auto"/>
                    <w:right w:val="none" w:sz="0" w:space="0" w:color="auto"/>
                  </w:divBdr>
                  <w:divsChild>
                    <w:div w:id="4208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14019951">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546330395">
      <w:bodyDiv w:val="1"/>
      <w:marLeft w:val="0"/>
      <w:marRight w:val="0"/>
      <w:marTop w:val="0"/>
      <w:marBottom w:val="0"/>
      <w:divBdr>
        <w:top w:val="none" w:sz="0" w:space="0" w:color="auto"/>
        <w:left w:val="none" w:sz="0" w:space="0" w:color="auto"/>
        <w:bottom w:val="none" w:sz="0" w:space="0" w:color="auto"/>
        <w:right w:val="none" w:sz="0" w:space="0" w:color="auto"/>
      </w:divBdr>
      <w:divsChild>
        <w:div w:id="957642646">
          <w:marLeft w:val="0"/>
          <w:marRight w:val="0"/>
          <w:marTop w:val="0"/>
          <w:marBottom w:val="0"/>
          <w:divBdr>
            <w:top w:val="none" w:sz="0" w:space="0" w:color="auto"/>
            <w:left w:val="none" w:sz="0" w:space="0" w:color="auto"/>
            <w:bottom w:val="none" w:sz="0" w:space="0" w:color="auto"/>
            <w:right w:val="none" w:sz="0" w:space="0" w:color="auto"/>
          </w:divBdr>
        </w:div>
      </w:divsChild>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636330008">
                  <w:marLeft w:val="0"/>
                  <w:marRight w:val="0"/>
                  <w:marTop w:val="0"/>
                  <w:marBottom w:val="0"/>
                  <w:divBdr>
                    <w:top w:val="none" w:sz="0" w:space="0" w:color="auto"/>
                    <w:left w:val="none" w:sz="0" w:space="0" w:color="auto"/>
                    <w:bottom w:val="none" w:sz="0" w:space="0" w:color="auto"/>
                    <w:right w:val="none" w:sz="0" w:space="0" w:color="auto"/>
                  </w:divBdr>
                </w:div>
                <w:div w:id="1257638904">
                  <w:marLeft w:val="0"/>
                  <w:marRight w:val="0"/>
                  <w:marTop w:val="0"/>
                  <w:marBottom w:val="0"/>
                  <w:divBdr>
                    <w:top w:val="none" w:sz="0" w:space="0" w:color="auto"/>
                    <w:left w:val="none" w:sz="0" w:space="0" w:color="auto"/>
                    <w:bottom w:val="none" w:sz="0" w:space="0" w:color="auto"/>
                    <w:right w:val="none" w:sz="0" w:space="0" w:color="auto"/>
                  </w:divBdr>
                </w:div>
              </w:divsChild>
            </w:div>
            <w:div w:id="1750037060">
              <w:marLeft w:val="0"/>
              <w:marRight w:val="0"/>
              <w:marTop w:val="0"/>
              <w:marBottom w:val="0"/>
              <w:divBdr>
                <w:top w:val="none" w:sz="0" w:space="0" w:color="auto"/>
                <w:left w:val="none" w:sz="0" w:space="0" w:color="auto"/>
                <w:bottom w:val="none" w:sz="0" w:space="0" w:color="auto"/>
                <w:right w:val="none" w:sz="0" w:space="0" w:color="auto"/>
              </w:divBdr>
            </w:div>
            <w:div w:id="849568829">
              <w:marLeft w:val="0"/>
              <w:marRight w:val="0"/>
              <w:marTop w:val="0"/>
              <w:marBottom w:val="0"/>
              <w:divBdr>
                <w:top w:val="none" w:sz="0" w:space="0" w:color="auto"/>
                <w:left w:val="none" w:sz="0" w:space="0" w:color="auto"/>
                <w:bottom w:val="none" w:sz="0" w:space="0" w:color="auto"/>
                <w:right w:val="none" w:sz="0" w:space="0" w:color="auto"/>
              </w:divBdr>
            </w:div>
          </w:divsChild>
        </w:div>
        <w:div w:id="166290448">
          <w:marLeft w:val="0"/>
          <w:marRight w:val="0"/>
          <w:marTop w:val="0"/>
          <w:marBottom w:val="0"/>
          <w:divBdr>
            <w:top w:val="none" w:sz="0" w:space="0" w:color="auto"/>
            <w:left w:val="none" w:sz="0" w:space="0" w:color="auto"/>
            <w:bottom w:val="none" w:sz="0" w:space="0" w:color="auto"/>
            <w:right w:val="none" w:sz="0" w:space="0" w:color="auto"/>
          </w:divBdr>
          <w:divsChild>
            <w:div w:id="1574969122">
              <w:marLeft w:val="0"/>
              <w:marRight w:val="0"/>
              <w:marTop w:val="0"/>
              <w:marBottom w:val="0"/>
              <w:divBdr>
                <w:top w:val="none" w:sz="0" w:space="0" w:color="auto"/>
                <w:left w:val="none" w:sz="0" w:space="0" w:color="auto"/>
                <w:bottom w:val="none" w:sz="0" w:space="0" w:color="auto"/>
                <w:right w:val="none" w:sz="0" w:space="0" w:color="auto"/>
              </w:divBdr>
            </w:div>
            <w:div w:id="437605495">
              <w:marLeft w:val="0"/>
              <w:marRight w:val="0"/>
              <w:marTop w:val="0"/>
              <w:marBottom w:val="0"/>
              <w:divBdr>
                <w:top w:val="none" w:sz="0" w:space="0" w:color="auto"/>
                <w:left w:val="none" w:sz="0" w:space="0" w:color="auto"/>
                <w:bottom w:val="none" w:sz="0" w:space="0" w:color="auto"/>
                <w:right w:val="none" w:sz="0" w:space="0" w:color="auto"/>
              </w:divBdr>
              <w:divsChild>
                <w:div w:id="1957103730">
                  <w:marLeft w:val="0"/>
                  <w:marRight w:val="0"/>
                  <w:marTop w:val="0"/>
                  <w:marBottom w:val="0"/>
                  <w:divBdr>
                    <w:top w:val="none" w:sz="0" w:space="0" w:color="auto"/>
                    <w:left w:val="none" w:sz="0" w:space="0" w:color="auto"/>
                    <w:bottom w:val="none" w:sz="0" w:space="0" w:color="auto"/>
                    <w:right w:val="none" w:sz="0" w:space="0" w:color="auto"/>
                  </w:divBdr>
                </w:div>
                <w:div w:id="398671840">
                  <w:marLeft w:val="0"/>
                  <w:marRight w:val="0"/>
                  <w:marTop w:val="0"/>
                  <w:marBottom w:val="0"/>
                  <w:divBdr>
                    <w:top w:val="none" w:sz="0" w:space="0" w:color="auto"/>
                    <w:left w:val="none" w:sz="0" w:space="0" w:color="auto"/>
                    <w:bottom w:val="none" w:sz="0" w:space="0" w:color="auto"/>
                    <w:right w:val="none" w:sz="0" w:space="0" w:color="auto"/>
                  </w:divBdr>
                </w:div>
              </w:divsChild>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59394512">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1502699012">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1027563920">
              <w:marLeft w:val="0"/>
              <w:marRight w:val="0"/>
              <w:marTop w:val="0"/>
              <w:marBottom w:val="0"/>
              <w:divBdr>
                <w:top w:val="none" w:sz="0" w:space="0" w:color="auto"/>
                <w:left w:val="none" w:sz="0" w:space="0" w:color="auto"/>
                <w:bottom w:val="none" w:sz="0" w:space="0" w:color="auto"/>
                <w:right w:val="none" w:sz="0" w:space="0" w:color="auto"/>
              </w:divBdr>
            </w:div>
            <w:div w:id="948661598">
              <w:marLeft w:val="0"/>
              <w:marRight w:val="0"/>
              <w:marTop w:val="0"/>
              <w:marBottom w:val="0"/>
              <w:divBdr>
                <w:top w:val="none" w:sz="0" w:space="0" w:color="auto"/>
                <w:left w:val="none" w:sz="0" w:space="0" w:color="auto"/>
                <w:bottom w:val="none" w:sz="0" w:space="0" w:color="auto"/>
                <w:right w:val="none" w:sz="0" w:space="0" w:color="auto"/>
              </w:divBdr>
              <w:divsChild>
                <w:div w:id="2014139258">
                  <w:marLeft w:val="0"/>
                  <w:marRight w:val="0"/>
                  <w:marTop w:val="0"/>
                  <w:marBottom w:val="0"/>
                  <w:divBdr>
                    <w:top w:val="none" w:sz="0" w:space="0" w:color="auto"/>
                    <w:left w:val="none" w:sz="0" w:space="0" w:color="auto"/>
                    <w:bottom w:val="none" w:sz="0" w:space="0" w:color="auto"/>
                    <w:right w:val="none" w:sz="0" w:space="0" w:color="auto"/>
                  </w:divBdr>
                </w:div>
                <w:div w:id="417674525">
                  <w:marLeft w:val="0"/>
                  <w:marRight w:val="0"/>
                  <w:marTop w:val="0"/>
                  <w:marBottom w:val="0"/>
                  <w:divBdr>
                    <w:top w:val="none" w:sz="0" w:space="0" w:color="auto"/>
                    <w:left w:val="none" w:sz="0" w:space="0" w:color="auto"/>
                    <w:bottom w:val="none" w:sz="0" w:space="0" w:color="auto"/>
                    <w:right w:val="none" w:sz="0" w:space="0" w:color="auto"/>
                  </w:divBdr>
                </w:div>
              </w:divsChild>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7947">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13993636">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1947276227">
          <w:marLeft w:val="0"/>
          <w:marRight w:val="0"/>
          <w:marTop w:val="0"/>
          <w:marBottom w:val="0"/>
          <w:divBdr>
            <w:top w:val="none" w:sz="0" w:space="0" w:color="auto"/>
            <w:left w:val="none" w:sz="0" w:space="0" w:color="auto"/>
            <w:bottom w:val="none" w:sz="0" w:space="0" w:color="auto"/>
            <w:right w:val="none" w:sz="0" w:space="0" w:color="auto"/>
          </w:divBdr>
        </w:div>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sChild>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8282-CDA3-4B90-8723-3AED8357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1830</Words>
  <Characters>12376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Dulęba Karolina</dc:creator>
  <cp:lastModifiedBy>Rochala-Wojciechowska Julia</cp:lastModifiedBy>
  <cp:revision>12</cp:revision>
  <cp:lastPrinted>2018-07-09T11:18:00Z</cp:lastPrinted>
  <dcterms:created xsi:type="dcterms:W3CDTF">2023-02-28T12:10:00Z</dcterms:created>
  <dcterms:modified xsi:type="dcterms:W3CDTF">2024-03-01T10:10:00Z</dcterms:modified>
</cp:coreProperties>
</file>