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3014" w14:textId="3B0B8043" w:rsidR="003C10EE" w:rsidRDefault="003C10EE" w:rsidP="007C66EA">
      <w:pPr>
        <w:spacing w:after="120"/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187609239"/>
      <w:bookmarkStart w:id="1" w:name="_Toc119580997"/>
      <w:r w:rsidRPr="00C15B7A">
        <w:rPr>
          <w:rFonts w:ascii="Times New Roman" w:hAnsi="Times New Roman" w:cs="Times New Roman"/>
          <w:sz w:val="22"/>
          <w:szCs w:val="22"/>
        </w:rPr>
        <w:t xml:space="preserve">Załącznik </w:t>
      </w:r>
      <w:r w:rsidR="005F49AF">
        <w:rPr>
          <w:rFonts w:ascii="Times New Roman" w:hAnsi="Times New Roman" w:cs="Times New Roman"/>
          <w:sz w:val="22"/>
          <w:szCs w:val="22"/>
        </w:rPr>
        <w:t xml:space="preserve">nr </w:t>
      </w:r>
      <w:r>
        <w:rPr>
          <w:rFonts w:ascii="Times New Roman" w:hAnsi="Times New Roman" w:cs="Times New Roman"/>
          <w:sz w:val="22"/>
          <w:szCs w:val="22"/>
        </w:rPr>
        <w:t>3</w:t>
      </w:r>
    </w:p>
    <w:p w14:paraId="4BD1A8B9" w14:textId="77777777" w:rsidR="007C66EA" w:rsidRDefault="007C66EA" w:rsidP="00F14B5E">
      <w:pPr>
        <w:spacing w:after="120"/>
        <w:ind w:left="5664" w:firstLine="708"/>
        <w:jc w:val="right"/>
        <w:rPr>
          <w:rFonts w:ascii="Times New Roman" w:hAnsi="Times New Roman" w:cs="Times New Roman"/>
          <w:spacing w:val="-4"/>
          <w:sz w:val="22"/>
          <w:szCs w:val="22"/>
        </w:rPr>
      </w:pPr>
    </w:p>
    <w:p w14:paraId="56DB5E3A" w14:textId="57814B1C" w:rsidR="003C10EE" w:rsidRPr="003C10EE" w:rsidRDefault="003C10EE" w:rsidP="003C10EE">
      <w:pPr>
        <w:spacing w:after="120"/>
        <w:rPr>
          <w:rFonts w:ascii="Times New Roman" w:hAnsi="Times New Roman" w:cs="Times New Roman"/>
          <w:spacing w:val="-4"/>
          <w:sz w:val="22"/>
          <w:szCs w:val="22"/>
        </w:rPr>
      </w:pPr>
      <w:r w:rsidRPr="003C10EE">
        <w:rPr>
          <w:rFonts w:ascii="Times New Roman" w:hAnsi="Times New Roman" w:cs="Times New Roman"/>
          <w:spacing w:val="-4"/>
          <w:sz w:val="22"/>
          <w:szCs w:val="22"/>
        </w:rPr>
        <w:t xml:space="preserve">Inwestycja podniesie kompleksowość opieki zdrowotnej </w:t>
      </w:r>
      <w:bookmarkEnd w:id="0"/>
      <w:r w:rsidRPr="003C10EE">
        <w:rPr>
          <w:rFonts w:ascii="Times New Roman" w:hAnsi="Times New Roman" w:cs="Times New Roman"/>
          <w:spacing w:val="-4"/>
          <w:sz w:val="22"/>
          <w:szCs w:val="22"/>
        </w:rPr>
        <w:t>nad dziećmi od okresu perinatalnego, przez opiekę nad noworodkiem, aż do 18. roku życia (zdrowie fizyczne i psychiczne) i zaspokojenie potrzeb epidemiologicznych. Interdyscyplinarność, poziom wiedzy medycznej i zaawansowania technologicznego nowej infrastruktury powstałej w ramach PI pozwoli na wdrożenie metod diagnostycznych i leczenia o</w:t>
      </w:r>
      <w:r w:rsidR="00B42601">
        <w:rPr>
          <w:rFonts w:ascii="Times New Roman" w:hAnsi="Times New Roman" w:cs="Times New Roman"/>
          <w:spacing w:val="-4"/>
          <w:sz w:val="22"/>
          <w:szCs w:val="22"/>
        </w:rPr>
        <w:t> </w:t>
      </w:r>
      <w:r w:rsidRPr="003C10EE">
        <w:rPr>
          <w:rFonts w:ascii="Times New Roman" w:hAnsi="Times New Roman" w:cs="Times New Roman"/>
          <w:spacing w:val="-4"/>
          <w:sz w:val="22"/>
          <w:szCs w:val="22"/>
        </w:rPr>
        <w:t>szczególnie wysokiej skuteczności klinicznej, co przełoży się na znaczną poprawę stanu zdrowia populacji dzieci w Małopolsce i kraju. Z uwagi na swą złożoność i ukierunkowanie na zidentyfikowane potrzeby, realizacja PI wpłynie na zapewnienie kompleksowości i ciągłości opieki nad pacjentami pediatrycznymi, w</w:t>
      </w:r>
      <w:r w:rsidR="00B42601">
        <w:rPr>
          <w:rFonts w:ascii="Times New Roman" w:hAnsi="Times New Roman" w:cs="Times New Roman"/>
          <w:spacing w:val="-4"/>
          <w:sz w:val="22"/>
          <w:szCs w:val="22"/>
        </w:rPr>
        <w:t> </w:t>
      </w:r>
      <w:r w:rsidRPr="003C10EE">
        <w:rPr>
          <w:rFonts w:ascii="Times New Roman" w:hAnsi="Times New Roman" w:cs="Times New Roman"/>
          <w:spacing w:val="-4"/>
          <w:sz w:val="22"/>
          <w:szCs w:val="22"/>
        </w:rPr>
        <w:t>tym w m.in. w zakresie psychiatrii, a przez utworzenie Centrum Perinatologicznego – traktu porodowego możliwa będzie kompleksowa i wieloaspektowa diagnostyka i leczenie zarówno patologii płodu, jak i</w:t>
      </w:r>
      <w:r w:rsidR="00B42601">
        <w:rPr>
          <w:rFonts w:ascii="Times New Roman" w:hAnsi="Times New Roman" w:cs="Times New Roman"/>
          <w:spacing w:val="-4"/>
          <w:sz w:val="22"/>
          <w:szCs w:val="22"/>
        </w:rPr>
        <w:t> </w:t>
      </w:r>
      <w:r w:rsidRPr="003C10EE">
        <w:rPr>
          <w:rFonts w:ascii="Times New Roman" w:hAnsi="Times New Roman" w:cs="Times New Roman"/>
          <w:spacing w:val="-4"/>
          <w:sz w:val="22"/>
          <w:szCs w:val="22"/>
        </w:rPr>
        <w:t>noworodka. Pacjenci zyskają pełny dostęp do wszystkich działających w szpitalu specjalizacji pediatrycznych i chirurgicznych z pełną diagnostyką i rehabilitacją.</w:t>
      </w:r>
    </w:p>
    <w:p w14:paraId="38BAB9E7" w14:textId="18B263B1" w:rsidR="003C10EE" w:rsidRPr="003C10EE" w:rsidRDefault="003C10EE" w:rsidP="003C10EE">
      <w:pPr>
        <w:spacing w:after="120"/>
        <w:rPr>
          <w:rFonts w:ascii="Times New Roman" w:hAnsi="Times New Roman" w:cs="Times New Roman"/>
          <w:spacing w:val="-4"/>
          <w:sz w:val="22"/>
          <w:szCs w:val="22"/>
        </w:rPr>
      </w:pPr>
      <w:r w:rsidRPr="003C10EE">
        <w:rPr>
          <w:rFonts w:ascii="Times New Roman" w:hAnsi="Times New Roman" w:cs="Times New Roman"/>
          <w:spacing w:val="-4"/>
          <w:sz w:val="22"/>
          <w:szCs w:val="22"/>
        </w:rPr>
        <w:t>Istniejące niedobory wojewódzkie i krajowe w dostępie do specjalistycznych świadczeń pediatrycznych, w</w:t>
      </w:r>
      <w:r w:rsidR="00B42601">
        <w:rPr>
          <w:rFonts w:ascii="Times New Roman" w:hAnsi="Times New Roman" w:cs="Times New Roman"/>
          <w:spacing w:val="-4"/>
          <w:sz w:val="22"/>
          <w:szCs w:val="22"/>
        </w:rPr>
        <w:t> </w:t>
      </w:r>
      <w:r w:rsidRPr="003C10EE">
        <w:rPr>
          <w:rFonts w:ascii="Times New Roman" w:hAnsi="Times New Roman" w:cs="Times New Roman"/>
          <w:spacing w:val="-4"/>
          <w:sz w:val="22"/>
          <w:szCs w:val="22"/>
        </w:rPr>
        <w:t>tym brak łóżek, zostaną w pewnym stopniu zaspokojone przez inwestycję, jednak wraz ze wzrostem zachorowań dzieci na choroby kojarzone głównie z dorosłymi (cukrzyca typu 2, choroby autoimmunologiczne, nowotwory, choroby psychiczne) i wzrostem liczby ciąż wysokiego ryzyka, zapotrzebowanie ze strony pacjentów na świadczenia, w tym na dostępność specjalistycznych łóżek, będzie rosnąć, co wynika z analizy danych MPZ, statystyk w ochronie zdrowia i prognoz WHO (World Health Organization). Brak jest zatem ryzyka niewykorzystania zasobów powstałych dzięki realizacji PI.</w:t>
      </w:r>
    </w:p>
    <w:p w14:paraId="6E7A9CCB" w14:textId="78B4907F" w:rsidR="003C10EE" w:rsidRPr="003C10EE" w:rsidRDefault="003C10EE" w:rsidP="003C10EE">
      <w:pPr>
        <w:spacing w:after="120"/>
        <w:rPr>
          <w:rFonts w:ascii="Times New Roman" w:hAnsi="Times New Roman" w:cs="Times New Roman"/>
          <w:spacing w:val="-4"/>
          <w:sz w:val="22"/>
          <w:szCs w:val="22"/>
        </w:rPr>
      </w:pPr>
      <w:r w:rsidRPr="003C10EE">
        <w:rPr>
          <w:rFonts w:ascii="Times New Roman" w:hAnsi="Times New Roman" w:cs="Times New Roman"/>
          <w:spacing w:val="-4"/>
          <w:sz w:val="22"/>
          <w:szCs w:val="22"/>
        </w:rPr>
        <w:t xml:space="preserve">Inwestycja wpłynie także istotnie na poprawę komfortu pacjentów i ich rodzin </w:t>
      </w:r>
      <w:r w:rsidR="00AF4711">
        <w:rPr>
          <w:rFonts w:ascii="Calibri" w:hAnsi="Calibri" w:cs="Calibri"/>
          <w:spacing w:val="-4"/>
          <w:sz w:val="22"/>
          <w:szCs w:val="22"/>
        </w:rPr>
        <w:t>‒</w:t>
      </w:r>
      <w:r w:rsidRPr="003C10EE">
        <w:rPr>
          <w:rFonts w:ascii="Times New Roman" w:hAnsi="Times New Roman" w:cs="Times New Roman"/>
          <w:spacing w:val="-4"/>
          <w:sz w:val="22"/>
          <w:szCs w:val="22"/>
        </w:rPr>
        <w:t xml:space="preserve"> dzięki modernizacji i</w:t>
      </w:r>
      <w:r w:rsidR="00B42601">
        <w:rPr>
          <w:rFonts w:ascii="Times New Roman" w:hAnsi="Times New Roman" w:cs="Times New Roman"/>
          <w:spacing w:val="-4"/>
          <w:sz w:val="22"/>
          <w:szCs w:val="22"/>
        </w:rPr>
        <w:t> </w:t>
      </w:r>
      <w:r w:rsidRPr="003C10EE">
        <w:rPr>
          <w:rFonts w:ascii="Times New Roman" w:hAnsi="Times New Roman" w:cs="Times New Roman"/>
          <w:spacing w:val="-4"/>
          <w:sz w:val="22"/>
          <w:szCs w:val="22"/>
        </w:rPr>
        <w:t xml:space="preserve">rozbudowie istniejących poradni i oddziałów oraz oddaniu do użytku nowych jednostek medycznych wraz z zatrudnieniem dodatkowego personelu zwiększy się dostępność usług i skróci czas oczekiwania na przyjęcie przez specjalistę. Przebudowa lub rozbudowa istniejących budynków oznaczać będzie większą funkcjonalność i estetykę, a tym samym komfort ich użytkowania. Dzięki przeprowadzonym pracom modernizacyjnym nastąpi także poprawa komfortu cieplnego budynków. </w:t>
      </w:r>
    </w:p>
    <w:p w14:paraId="70DE1BB1" w14:textId="77777777" w:rsidR="003C10EE" w:rsidRPr="003C10EE" w:rsidRDefault="003C10EE" w:rsidP="003C10EE">
      <w:pPr>
        <w:spacing w:after="120"/>
        <w:rPr>
          <w:rFonts w:ascii="Times New Roman" w:hAnsi="Times New Roman" w:cs="Times New Roman"/>
          <w:spacing w:val="-4"/>
          <w:sz w:val="22"/>
          <w:szCs w:val="22"/>
        </w:rPr>
      </w:pPr>
      <w:r w:rsidRPr="003C10EE">
        <w:rPr>
          <w:rFonts w:ascii="Times New Roman" w:hAnsi="Times New Roman" w:cs="Times New Roman"/>
          <w:spacing w:val="-4"/>
          <w:sz w:val="22"/>
          <w:szCs w:val="22"/>
        </w:rPr>
        <w:t xml:space="preserve">Budowa </w:t>
      </w:r>
      <w:r w:rsidRPr="003C10EE">
        <w:rPr>
          <w:rFonts w:ascii="Times New Roman" w:eastAsiaTheme="minorHAnsi" w:hAnsi="Times New Roman" w:cs="Times New Roman"/>
          <w:spacing w:val="-4"/>
          <w:sz w:val="22"/>
          <w:szCs w:val="22"/>
        </w:rPr>
        <w:t>wielopoziomowego parkingu naziemnego na 417 miejsc postojowych oraz podziemnego parkingu w nowym budynku UCP na 174 miejsca postojowe (</w:t>
      </w:r>
      <w:r w:rsidRPr="003C10EE">
        <w:rPr>
          <w:rFonts w:ascii="Times New Roman" w:hAnsi="Times New Roman" w:cs="Times New Roman"/>
          <w:spacing w:val="-4"/>
          <w:sz w:val="22"/>
          <w:szCs w:val="22"/>
        </w:rPr>
        <w:t xml:space="preserve">co zwiększy łączną liczbę miejsc o </w:t>
      </w:r>
      <w:r w:rsidRPr="003C10EE">
        <w:rPr>
          <w:rFonts w:ascii="Times New Roman" w:hAnsi="Times New Roman" w:cs="Times New Roman"/>
          <w:b/>
          <w:spacing w:val="-4"/>
          <w:sz w:val="22"/>
          <w:szCs w:val="22"/>
        </w:rPr>
        <w:t>591</w:t>
      </w:r>
      <w:r w:rsidRPr="003C10EE">
        <w:rPr>
          <w:rFonts w:ascii="Times New Roman" w:hAnsi="Times New Roman" w:cs="Times New Roman"/>
          <w:spacing w:val="-4"/>
          <w:sz w:val="22"/>
          <w:szCs w:val="22"/>
        </w:rPr>
        <w:t>), a także modernizacja dojazdów na terenie szpitala znacząco ułatwi dostęp do USDK. Przebudowa terenu wokół szpitala wraz z urządzeniem zieleni i małej architektury, poprawi komfort korzystania z całego terenu USDK.</w:t>
      </w:r>
    </w:p>
    <w:p w14:paraId="13D95090" w14:textId="77777777" w:rsidR="003C10EE" w:rsidRPr="003C10EE" w:rsidRDefault="003C10EE" w:rsidP="003C10EE">
      <w:pPr>
        <w:spacing w:after="120"/>
        <w:rPr>
          <w:rFonts w:ascii="Times New Roman" w:eastAsiaTheme="minorHAnsi" w:hAnsi="Times New Roman" w:cs="Times New Roman"/>
          <w:spacing w:val="-4"/>
          <w:sz w:val="22"/>
          <w:szCs w:val="22"/>
        </w:rPr>
      </w:pPr>
      <w:r w:rsidRPr="003C10EE">
        <w:rPr>
          <w:rFonts w:ascii="Times New Roman" w:eastAsiaTheme="minorHAnsi" w:hAnsi="Times New Roman" w:cs="Times New Roman"/>
          <w:spacing w:val="-4"/>
          <w:sz w:val="22"/>
          <w:szCs w:val="22"/>
        </w:rPr>
        <w:t>W oddziale Patologii Noworodka umożliwiona zostanie opieka w systemie „rooming-in”, co oznacza wspólny pobyt na sali matki z dzieckiem. Taki system da mamie możliwość stałego kontaktu z dzieckiem, jego obserwacji, nauki karmienia i pielęgnacji. W ramach PI planowane jest uruchomienie 14 sal jednoosobowych (jedno dziecko + 1 matka), a każda z sal wyposażona będzie w stanowisko do pielęgnacji noworodka. Mamy będą instruowane o zasadach karmienia piersią, pielęgnacji ciała noworodka. Dla dziecka z kolei wspólny pobyt z mamą to poczucie bezpieczeństwa i możliwość budowania i pogłębiania więzi emocjonalnej. Pierwsze przeżyte razem chwile są fundamentem do prawidłowego rozwoju dziecka. System ten umożliwi efektywną edukację matek w zakresie karmienia naturalnego i wsparcie Certyfikowanego Doradcy Laktacyjnego.</w:t>
      </w:r>
    </w:p>
    <w:p w14:paraId="12F45026" w14:textId="77777777" w:rsidR="003C10EE" w:rsidRPr="003C10EE" w:rsidRDefault="003C10EE" w:rsidP="003C10EE">
      <w:pPr>
        <w:spacing w:after="120"/>
        <w:rPr>
          <w:rFonts w:ascii="Times New Roman" w:eastAsiaTheme="minorHAnsi" w:hAnsi="Times New Roman" w:cs="Times New Roman"/>
          <w:spacing w:val="-4"/>
          <w:sz w:val="22"/>
          <w:szCs w:val="22"/>
        </w:rPr>
      </w:pPr>
      <w:r w:rsidRPr="003C10EE">
        <w:rPr>
          <w:rFonts w:ascii="Times New Roman" w:eastAsiaTheme="minorHAnsi" w:hAnsi="Times New Roman" w:cs="Times New Roman"/>
          <w:spacing w:val="-4"/>
          <w:sz w:val="22"/>
          <w:szCs w:val="22"/>
        </w:rPr>
        <w:t xml:space="preserve">Planowane do wprowadzenia w ramach PI metody diagnostyki i leczenia charakteryzują się szczególnie wysoką skutecznością kliniczną. Są metodami innowacyjnymi, szczególnie te realizowane przez Oddział Patologii i Intensywnej Terapii Noworodka z Centrum Perinatologicznym - traktem porodowym, Oddział </w:t>
      </w:r>
      <w:r w:rsidRPr="003C10EE">
        <w:rPr>
          <w:rFonts w:ascii="Times New Roman" w:eastAsiaTheme="minorHAnsi" w:hAnsi="Times New Roman" w:cs="Times New Roman"/>
          <w:spacing w:val="-4"/>
          <w:sz w:val="22"/>
          <w:szCs w:val="22"/>
        </w:rPr>
        <w:lastRenderedPageBreak/>
        <w:t xml:space="preserve">Pediatryczny dla Chorób Infekcyjnych oraz Oddział Psychiatrii Dziecięcej (neonatologia, perinatologia, pediatria, psychiatria dziecięca). </w:t>
      </w:r>
    </w:p>
    <w:p w14:paraId="41B37F3F" w14:textId="77777777" w:rsidR="003C10EE" w:rsidRPr="003C10EE" w:rsidRDefault="003C10EE" w:rsidP="003C10EE">
      <w:pPr>
        <w:spacing w:after="120"/>
        <w:rPr>
          <w:rFonts w:ascii="Times New Roman" w:hAnsi="Times New Roman" w:cs="Times New Roman"/>
          <w:spacing w:val="-4"/>
          <w:sz w:val="22"/>
          <w:szCs w:val="22"/>
        </w:rPr>
      </w:pPr>
      <w:r w:rsidRPr="003C10EE">
        <w:rPr>
          <w:rFonts w:ascii="Times New Roman" w:hAnsi="Times New Roman" w:cs="Times New Roman"/>
          <w:b/>
          <w:bCs/>
          <w:spacing w:val="-4"/>
          <w:sz w:val="22"/>
          <w:szCs w:val="22"/>
        </w:rPr>
        <w:t>W wyniku realizacji programu nastąpi</w:t>
      </w:r>
      <w:r w:rsidRPr="003C10EE">
        <w:rPr>
          <w:rFonts w:ascii="Times New Roman" w:hAnsi="Times New Roman" w:cs="Times New Roman"/>
          <w:spacing w:val="-4"/>
          <w:sz w:val="22"/>
          <w:szCs w:val="22"/>
        </w:rPr>
        <w:t>:</w:t>
      </w:r>
    </w:p>
    <w:p w14:paraId="1E256BA1" w14:textId="77777777" w:rsidR="003C10EE" w:rsidRPr="005369B1" w:rsidRDefault="003C10EE" w:rsidP="003C10EE">
      <w:pPr>
        <w:pStyle w:val="Akapitzlist"/>
        <w:numPr>
          <w:ilvl w:val="0"/>
          <w:numId w:val="2"/>
        </w:numPr>
        <w:spacing w:after="120"/>
        <w:contextualSpacing w:val="0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zwiększenie liczby łóżek o 121, w tym:</w:t>
      </w:r>
    </w:p>
    <w:p w14:paraId="1C9ECDDE" w14:textId="77777777" w:rsidR="003C10EE" w:rsidRPr="005369B1" w:rsidRDefault="003C10EE" w:rsidP="003C10EE">
      <w:pPr>
        <w:pStyle w:val="Akapitzlist"/>
        <w:numPr>
          <w:ilvl w:val="0"/>
          <w:numId w:val="1"/>
        </w:numPr>
        <w:spacing w:after="120"/>
        <w:ind w:left="1077" w:hanging="357"/>
        <w:contextualSpacing w:val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utworzenie:</w:t>
      </w:r>
    </w:p>
    <w:p w14:paraId="134C70FA" w14:textId="77777777" w:rsidR="003C10EE" w:rsidRPr="005369B1" w:rsidRDefault="003C10EE" w:rsidP="003C10EE">
      <w:pPr>
        <w:pStyle w:val="Akapitzlist"/>
        <w:numPr>
          <w:ilvl w:val="1"/>
          <w:numId w:val="3"/>
        </w:numPr>
        <w:spacing w:after="120"/>
        <w:contextualSpacing w:val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31-łóżkowego Oddziału Radioterapii,</w:t>
      </w:r>
    </w:p>
    <w:p w14:paraId="7696EA8D" w14:textId="77777777" w:rsidR="003C10EE" w:rsidRPr="005369B1" w:rsidRDefault="003C10EE" w:rsidP="003C10EE">
      <w:pPr>
        <w:pStyle w:val="Akapitzlist"/>
        <w:numPr>
          <w:ilvl w:val="1"/>
          <w:numId w:val="3"/>
        </w:numPr>
        <w:spacing w:after="120"/>
        <w:contextualSpacing w:val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48-łóżkowego Oddziału Pediatrycznego dla Chorób Infekcyjnych,</w:t>
      </w:r>
    </w:p>
    <w:p w14:paraId="16B12B38" w14:textId="77777777" w:rsidR="003C10EE" w:rsidRPr="005369B1" w:rsidRDefault="003C10EE" w:rsidP="003C10EE">
      <w:pPr>
        <w:pStyle w:val="Akapitzlist"/>
        <w:numPr>
          <w:ilvl w:val="1"/>
          <w:numId w:val="3"/>
        </w:numPr>
        <w:spacing w:after="120"/>
        <w:contextualSpacing w:val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25-łóżkowego Oddziału Psychiatrii Dziecięcej,</w:t>
      </w:r>
    </w:p>
    <w:p w14:paraId="25D3D0E5" w14:textId="77777777" w:rsidR="003C10EE" w:rsidRPr="005369B1" w:rsidRDefault="003C10EE" w:rsidP="003C10EE">
      <w:pPr>
        <w:pStyle w:val="Akapitzlist"/>
        <w:numPr>
          <w:ilvl w:val="0"/>
          <w:numId w:val="1"/>
        </w:numPr>
        <w:spacing w:after="120"/>
        <w:ind w:left="1077" w:hanging="357"/>
        <w:contextualSpacing w:val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powiększenie  o 17 łóżek Oddziału Patologii i Intensywnej Terapii Noworodka;</w:t>
      </w:r>
    </w:p>
    <w:p w14:paraId="4A01BAF5" w14:textId="77777777" w:rsidR="003C10EE" w:rsidRPr="005369B1" w:rsidRDefault="003C10EE" w:rsidP="003C10EE">
      <w:pPr>
        <w:pStyle w:val="Akapitzlist"/>
        <w:numPr>
          <w:ilvl w:val="0"/>
          <w:numId w:val="2"/>
        </w:numPr>
        <w:spacing w:after="120"/>
        <w:contextualSpacing w:val="0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modernizacja 9 282 m</w:t>
      </w: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eastAsia="pl-PL"/>
        </w:rPr>
        <w:t>2</w:t>
      </w: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dostępnej infrastruktury Szpitala;</w:t>
      </w:r>
    </w:p>
    <w:p w14:paraId="3F6E13B5" w14:textId="77777777" w:rsidR="003C10EE" w:rsidRPr="005369B1" w:rsidRDefault="003C10EE" w:rsidP="003C10EE">
      <w:pPr>
        <w:pStyle w:val="Akapitzlist"/>
        <w:numPr>
          <w:ilvl w:val="0"/>
          <w:numId w:val="2"/>
        </w:numPr>
        <w:spacing w:after="120"/>
        <w:contextualSpacing w:val="0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wybudowanie 40 450 m</w:t>
      </w: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eastAsia="pl-PL"/>
        </w:rPr>
        <w:t>2</w:t>
      </w: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nowej powierzchni Szpitala;</w:t>
      </w:r>
    </w:p>
    <w:p w14:paraId="7CF6E443" w14:textId="77777777" w:rsidR="003C10EE" w:rsidRPr="005369B1" w:rsidRDefault="003C10EE" w:rsidP="003C10EE">
      <w:pPr>
        <w:pStyle w:val="Akapitzlist"/>
        <w:numPr>
          <w:ilvl w:val="0"/>
          <w:numId w:val="2"/>
        </w:numPr>
        <w:spacing w:after="120"/>
        <w:contextualSpacing w:val="0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doposażenie Szpitala w niezbędny sprzęt do świadczenia usług medycznych w budynkach CALD i UCP;</w:t>
      </w:r>
    </w:p>
    <w:p w14:paraId="269FD28E" w14:textId="77777777" w:rsidR="003C10EE" w:rsidRPr="005369B1" w:rsidRDefault="003C10EE" w:rsidP="003C10EE">
      <w:pPr>
        <w:pStyle w:val="Akapitzlist"/>
        <w:numPr>
          <w:ilvl w:val="0"/>
          <w:numId w:val="2"/>
        </w:numPr>
        <w:spacing w:after="120"/>
        <w:contextualSpacing w:val="0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doposażenie Szpitala w niezbędny sprzęt do świadczenia usług laboratoryjno-diagnostycznych w budynku CLS; </w:t>
      </w:r>
    </w:p>
    <w:p w14:paraId="5C5D60EF" w14:textId="77777777" w:rsidR="003C10EE" w:rsidRPr="005369B1" w:rsidRDefault="003C10EE" w:rsidP="003C10EE">
      <w:pPr>
        <w:pStyle w:val="Akapitzlist"/>
        <w:numPr>
          <w:ilvl w:val="0"/>
          <w:numId w:val="2"/>
        </w:numPr>
        <w:spacing w:after="120"/>
        <w:contextualSpacing w:val="0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kompleksowa organizacja Ambulatoryjnej Opieki Specjalistycznej w nowym budynku UCP;</w:t>
      </w:r>
    </w:p>
    <w:p w14:paraId="055C9861" w14:textId="4106BCF2" w:rsidR="003C10EE" w:rsidRPr="005369B1" w:rsidRDefault="003C10EE" w:rsidP="003C10EE">
      <w:pPr>
        <w:pStyle w:val="Akapitzlist"/>
        <w:numPr>
          <w:ilvl w:val="0"/>
          <w:numId w:val="2"/>
        </w:numPr>
        <w:spacing w:after="120"/>
        <w:contextualSpacing w:val="0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budowa 591 miejsc parkingowych w celu zapewnienie obsługi opiekunów pacjentów i</w:t>
      </w:r>
      <w:r w:rsidR="00AA3E7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 </w:t>
      </w:r>
      <w:r w:rsidRPr="005369B1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personelu USDK.</w:t>
      </w:r>
    </w:p>
    <w:bookmarkEnd w:id="1"/>
    <w:p w14:paraId="20BD10DF" w14:textId="77777777" w:rsidR="0025548E" w:rsidRPr="003C10EE" w:rsidRDefault="0025548E">
      <w:pPr>
        <w:rPr>
          <w:rFonts w:ascii="Times New Roman" w:hAnsi="Times New Roman" w:cs="Times New Roman"/>
          <w:sz w:val="22"/>
          <w:szCs w:val="22"/>
        </w:rPr>
      </w:pPr>
    </w:p>
    <w:sectPr w:rsidR="0025548E" w:rsidRPr="003C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74B9"/>
    <w:multiLevelType w:val="hybridMultilevel"/>
    <w:tmpl w:val="9858F2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C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61044"/>
    <w:multiLevelType w:val="hybridMultilevel"/>
    <w:tmpl w:val="D61EE80A"/>
    <w:lvl w:ilvl="0" w:tplc="7F985E2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D0481"/>
    <w:multiLevelType w:val="hybridMultilevel"/>
    <w:tmpl w:val="576AF8B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214865">
    <w:abstractNumId w:val="2"/>
  </w:num>
  <w:num w:numId="2" w16cid:durableId="528421073">
    <w:abstractNumId w:val="1"/>
  </w:num>
  <w:num w:numId="3" w16cid:durableId="47048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8E"/>
    <w:rsid w:val="00022A53"/>
    <w:rsid w:val="00165F69"/>
    <w:rsid w:val="00221F03"/>
    <w:rsid w:val="00254D84"/>
    <w:rsid w:val="0025548E"/>
    <w:rsid w:val="003C10EE"/>
    <w:rsid w:val="005369B1"/>
    <w:rsid w:val="005D5A4A"/>
    <w:rsid w:val="005F49AF"/>
    <w:rsid w:val="006E7857"/>
    <w:rsid w:val="007C66EA"/>
    <w:rsid w:val="007F6273"/>
    <w:rsid w:val="00887586"/>
    <w:rsid w:val="00907B70"/>
    <w:rsid w:val="00981B30"/>
    <w:rsid w:val="00AA3E7B"/>
    <w:rsid w:val="00AF4711"/>
    <w:rsid w:val="00B42601"/>
    <w:rsid w:val="00B43D0F"/>
    <w:rsid w:val="00BD2113"/>
    <w:rsid w:val="00D910F0"/>
    <w:rsid w:val="00DB2B0C"/>
    <w:rsid w:val="00F14B5E"/>
    <w:rsid w:val="00F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8D0E"/>
  <w15:chartTrackingRefBased/>
  <w15:docId w15:val="{9F83A48F-B793-406B-88E7-A0AFBDCB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0EE"/>
    <w:pPr>
      <w:spacing w:after="0" w:line="288" w:lineRule="auto"/>
      <w:jc w:val="both"/>
    </w:pPr>
    <w:rPr>
      <w:rFonts w:eastAsia="Calibri" w:cstheme="minorHAnsi"/>
      <w:color w:val="000000" w:themeColor="text1"/>
      <w:kern w:val="0"/>
      <w:sz w:val="18"/>
      <w:szCs w:val="18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4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4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4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4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4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4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48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554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4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4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48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C10EE"/>
  </w:style>
  <w:style w:type="paragraph" w:styleId="Tekstkomentarza">
    <w:name w:val="annotation text"/>
    <w:basedOn w:val="Normalny"/>
    <w:link w:val="TekstkomentarzaZnak"/>
    <w:uiPriority w:val="99"/>
    <w:unhideWhenUsed/>
    <w:rsid w:val="003C10EE"/>
    <w:pPr>
      <w:spacing w:after="120" w:line="240" w:lineRule="auto"/>
    </w:pPr>
    <w:rPr>
      <w:rFonts w:eastAsiaTheme="minorEastAsia"/>
      <w:sz w:val="21"/>
      <w:szCs w:val="2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10EE"/>
    <w:rPr>
      <w:rFonts w:eastAsiaTheme="minorEastAsia" w:cstheme="minorHAnsi"/>
      <w:color w:val="000000" w:themeColor="text1"/>
      <w:kern w:val="0"/>
      <w:sz w:val="21"/>
      <w:szCs w:val="21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0EE"/>
    <w:rPr>
      <w:sz w:val="16"/>
      <w:szCs w:val="16"/>
    </w:rPr>
  </w:style>
  <w:style w:type="paragraph" w:styleId="Poprawka">
    <w:name w:val="Revision"/>
    <w:hidden/>
    <w:uiPriority w:val="99"/>
    <w:semiHidden/>
    <w:rsid w:val="00B42601"/>
    <w:pPr>
      <w:spacing w:after="0" w:line="240" w:lineRule="auto"/>
    </w:pPr>
    <w:rPr>
      <w:rFonts w:eastAsia="Calibri" w:cstheme="minorHAnsi"/>
      <w:color w:val="000000" w:themeColor="text1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Jankowski Michał</dc:creator>
  <cp:keywords/>
  <dc:description/>
  <cp:lastModifiedBy>Sędek Joanna</cp:lastModifiedBy>
  <cp:revision>2</cp:revision>
  <dcterms:created xsi:type="dcterms:W3CDTF">2025-02-28T09:59:00Z</dcterms:created>
  <dcterms:modified xsi:type="dcterms:W3CDTF">2025-02-28T09:59:00Z</dcterms:modified>
</cp:coreProperties>
</file>