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86F23" w14:textId="77777777" w:rsidR="00A77B3E" w:rsidRDefault="00B51CE6">
      <w:pPr>
        <w:jc w:val="center"/>
        <w:rPr>
          <w:b/>
          <w:caps/>
        </w:rPr>
      </w:pPr>
      <w:r>
        <w:rPr>
          <w:b/>
          <w:caps/>
        </w:rPr>
        <w:t>Zarządzenie</w:t>
      </w:r>
      <w:r>
        <w:rPr>
          <w:sz w:val="22"/>
        </w:rPr>
        <w:t xml:space="preserve"> ....................</w:t>
      </w:r>
      <w:r>
        <w:rPr>
          <w:sz w:val="22"/>
        </w:rPr>
        <w:br/>
      </w:r>
      <w:r>
        <w:rPr>
          <w:b/>
          <w:caps/>
        </w:rPr>
        <w:t>Regionalnego Dyrektora Ochrony Środowiska w Warszawie</w:t>
      </w:r>
    </w:p>
    <w:p w14:paraId="7E5C49D5" w14:textId="77777777" w:rsidR="00A77B3E" w:rsidRDefault="00B51CE6">
      <w:pPr>
        <w:spacing w:before="280" w:after="280"/>
        <w:jc w:val="center"/>
        <w:rPr>
          <w:b/>
          <w:caps/>
        </w:rPr>
      </w:pPr>
      <w:r>
        <w:t>z dnia ............................................................ 2025 r.</w:t>
      </w:r>
    </w:p>
    <w:p w14:paraId="35897275" w14:textId="77777777" w:rsidR="00A77B3E" w:rsidRDefault="00B51CE6">
      <w:pPr>
        <w:keepNext/>
        <w:spacing w:after="480"/>
        <w:jc w:val="center"/>
      </w:pPr>
      <w:r>
        <w:rPr>
          <w:b/>
        </w:rPr>
        <w:t>w sprawie ustanowienia planu ochrony dla rezerwatu przyrody Uroczysko Stephana</w:t>
      </w:r>
    </w:p>
    <w:p w14:paraId="74F8B291" w14:textId="079A3D69" w:rsidR="00A77B3E" w:rsidRDefault="00B51CE6">
      <w:pPr>
        <w:keepLines/>
        <w:spacing w:before="240" w:after="240" w:line="360" w:lineRule="auto"/>
        <w:ind w:firstLine="227"/>
        <w:rPr>
          <w:sz w:val="22"/>
        </w:rPr>
      </w:pPr>
      <w:r>
        <w:rPr>
          <w:sz w:val="22"/>
        </w:rPr>
        <w:t>Na podstawie art. 19 ust. 6 ustawy z dnia 16 kwietnia 2004 r. o ochronie przyrody (</w:t>
      </w:r>
      <w:r w:rsidR="007D3C28" w:rsidRPr="007D3C28">
        <w:rPr>
          <w:sz w:val="22"/>
        </w:rPr>
        <w:t>Dz. U. z 2024 r. poz. 1478 i  1940 oraz z 2025 r. poz. 884</w:t>
      </w:r>
      <w:r>
        <w:rPr>
          <w:sz w:val="22"/>
        </w:rPr>
        <w:t>) zarządza się, co następuje:</w:t>
      </w:r>
    </w:p>
    <w:p w14:paraId="03E74A22" w14:textId="77777777" w:rsidR="00A77B3E" w:rsidRDefault="00B51CE6">
      <w:pPr>
        <w:keepLines/>
        <w:spacing w:before="240" w:after="240" w:line="360" w:lineRule="auto"/>
        <w:ind w:firstLine="340"/>
      </w:pPr>
      <w:r>
        <w:rPr>
          <w:b/>
        </w:rPr>
        <w:t>§ 1. </w:t>
      </w:r>
      <w:r>
        <w:t>Ustanawia się, na okres 20 lat, plan ochrony dla rezerwatu przyrody Uroczysko Stephana, zwanego dalej „rezerwatem".</w:t>
      </w:r>
    </w:p>
    <w:p w14:paraId="5B13ABBA" w14:textId="77777777" w:rsidR="00A77B3E" w:rsidRDefault="00B51CE6">
      <w:pPr>
        <w:keepLines/>
        <w:spacing w:before="240" w:after="240" w:line="360" w:lineRule="auto"/>
        <w:ind w:firstLine="340"/>
        <w:rPr>
          <w:color w:val="000000"/>
          <w:u w:color="000000"/>
        </w:rPr>
      </w:pPr>
      <w:r>
        <w:rPr>
          <w:b/>
        </w:rPr>
        <w:t>§ 2. </w:t>
      </w:r>
      <w:r>
        <w:t>1. Celem ochrony przyrody w rezerwacie jest zachowanie ze względów naukowych i dydaktycznych dobrze wykształconych drzewostanów pochodzenia naturalnego oraz swoistych cech krajobrazu.</w:t>
      </w:r>
    </w:p>
    <w:p w14:paraId="1CAFF350" w14:textId="77777777" w:rsidR="00A77B3E" w:rsidRDefault="00B51CE6">
      <w:pPr>
        <w:keepLines/>
        <w:spacing w:before="120" w:after="120" w:line="360" w:lineRule="auto"/>
        <w:ind w:firstLine="340"/>
        <w:rPr>
          <w:color w:val="000000"/>
          <w:u w:color="000000"/>
        </w:rPr>
      </w:pPr>
      <w:r>
        <w:t>2. </w:t>
      </w:r>
      <w:r>
        <w:rPr>
          <w:color w:val="000000"/>
          <w:u w:color="000000"/>
        </w:rPr>
        <w:t>Przyrodniczymi i społecznymi uwarunkowaniami realizacji celu, o którym mowa w ust. 1, są:</w:t>
      </w:r>
    </w:p>
    <w:p w14:paraId="2515F764" w14:textId="77777777" w:rsidR="00A77B3E" w:rsidRDefault="00B51CE6">
      <w:pPr>
        <w:keepLines/>
        <w:spacing w:before="120" w:after="120" w:line="360" w:lineRule="auto"/>
        <w:ind w:left="340" w:hanging="227"/>
        <w:rPr>
          <w:color w:val="000000"/>
          <w:u w:color="000000"/>
        </w:rPr>
      </w:pPr>
      <w:r>
        <w:t>1) </w:t>
      </w:r>
      <w:r>
        <w:rPr>
          <w:color w:val="000000"/>
          <w:u w:color="000000"/>
        </w:rPr>
        <w:t>naturalne cechy zbiorowisk, charakteryzujące się dużą dynamiką procesów w nich zachodzących;</w:t>
      </w:r>
    </w:p>
    <w:p w14:paraId="56C07B10" w14:textId="77777777" w:rsidR="00A77B3E" w:rsidRDefault="00B51CE6">
      <w:pPr>
        <w:keepLines/>
        <w:spacing w:before="120" w:after="120" w:line="360" w:lineRule="auto"/>
        <w:ind w:left="340" w:hanging="227"/>
        <w:rPr>
          <w:color w:val="000000"/>
          <w:u w:color="000000"/>
        </w:rPr>
      </w:pPr>
      <w:r>
        <w:t>2) </w:t>
      </w:r>
      <w:r>
        <w:rPr>
          <w:color w:val="000000"/>
          <w:u w:color="000000"/>
        </w:rPr>
        <w:t>zachowane siedliska zwierząt i roślin objętych ochroną gatunkową;</w:t>
      </w:r>
    </w:p>
    <w:p w14:paraId="313DF672" w14:textId="77777777" w:rsidR="00A77B3E" w:rsidRDefault="00B51CE6">
      <w:pPr>
        <w:keepLines/>
        <w:spacing w:before="120" w:after="120" w:line="360" w:lineRule="auto"/>
        <w:ind w:left="340" w:hanging="227"/>
        <w:rPr>
          <w:color w:val="000000"/>
          <w:u w:color="000000"/>
        </w:rPr>
      </w:pPr>
      <w:r>
        <w:t>3) </w:t>
      </w:r>
      <w:r>
        <w:rPr>
          <w:color w:val="000000"/>
          <w:u w:color="000000"/>
        </w:rPr>
        <w:t>zachowane ekosystemy żyznych lasów liściastych;</w:t>
      </w:r>
    </w:p>
    <w:p w14:paraId="312440E4" w14:textId="77777777" w:rsidR="00A77B3E" w:rsidRDefault="00B51CE6">
      <w:pPr>
        <w:keepLines/>
        <w:spacing w:before="120" w:after="120" w:line="360" w:lineRule="auto"/>
        <w:ind w:left="340" w:hanging="227"/>
        <w:rPr>
          <w:color w:val="000000"/>
          <w:u w:color="000000"/>
        </w:rPr>
      </w:pPr>
      <w:r>
        <w:t>4) </w:t>
      </w:r>
      <w:r>
        <w:rPr>
          <w:color w:val="000000"/>
          <w:u w:color="000000"/>
        </w:rPr>
        <w:t>różnorodność florystyczna i faunistyczna rezerwatu;</w:t>
      </w:r>
    </w:p>
    <w:p w14:paraId="56DA3D9F" w14:textId="77777777" w:rsidR="00A77B3E" w:rsidRDefault="00B51CE6">
      <w:pPr>
        <w:keepLines/>
        <w:spacing w:before="120" w:after="120" w:line="360" w:lineRule="auto"/>
        <w:ind w:left="340" w:hanging="227"/>
        <w:rPr>
          <w:color w:val="000000"/>
          <w:u w:color="000000"/>
        </w:rPr>
      </w:pPr>
      <w:r>
        <w:t>5) </w:t>
      </w:r>
      <w:r>
        <w:rPr>
          <w:color w:val="000000"/>
          <w:u w:color="000000"/>
        </w:rPr>
        <w:t>zróżnicowanie siedlisk na stosunkowo małej powierzchni;</w:t>
      </w:r>
    </w:p>
    <w:p w14:paraId="0D7AF1F4" w14:textId="77777777" w:rsidR="00A77B3E" w:rsidRDefault="00B51CE6">
      <w:pPr>
        <w:keepLines/>
        <w:spacing w:before="120" w:after="120" w:line="360" w:lineRule="auto"/>
        <w:ind w:left="340" w:hanging="227"/>
        <w:rPr>
          <w:color w:val="000000"/>
          <w:u w:color="000000"/>
        </w:rPr>
      </w:pPr>
      <w:r>
        <w:t>6) </w:t>
      </w:r>
      <w:r>
        <w:rPr>
          <w:color w:val="000000"/>
          <w:u w:color="000000"/>
        </w:rPr>
        <w:t>charakter krajobrazu uformowanego przez zbiorowiska leśne z drzewostanami dębowymi i dębowo-sosnowymi;</w:t>
      </w:r>
    </w:p>
    <w:p w14:paraId="40A0D46A" w14:textId="77777777" w:rsidR="00A77B3E" w:rsidRDefault="00B51CE6">
      <w:pPr>
        <w:keepLines/>
        <w:spacing w:before="120" w:after="120" w:line="360" w:lineRule="auto"/>
        <w:ind w:left="340" w:hanging="227"/>
        <w:rPr>
          <w:color w:val="000000"/>
          <w:u w:color="000000"/>
        </w:rPr>
      </w:pPr>
      <w:r>
        <w:t>7) </w:t>
      </w:r>
      <w:r>
        <w:rPr>
          <w:color w:val="000000"/>
          <w:u w:color="000000"/>
        </w:rPr>
        <w:t>naturalne procesy regeneracyjne drzewostanów.</w:t>
      </w:r>
    </w:p>
    <w:p w14:paraId="7501B7E1" w14:textId="77777777" w:rsidR="00A77B3E" w:rsidRDefault="00B51CE6">
      <w:pPr>
        <w:keepLines/>
        <w:spacing w:before="240" w:after="240" w:line="360" w:lineRule="auto"/>
        <w:ind w:firstLine="340"/>
        <w:rPr>
          <w:color w:val="000000"/>
          <w:u w:color="000000"/>
        </w:rPr>
      </w:pPr>
      <w:r>
        <w:rPr>
          <w:b/>
        </w:rPr>
        <w:t>§ 3. </w:t>
      </w:r>
      <w:r>
        <w:rPr>
          <w:color w:val="000000"/>
          <w:u w:color="000000"/>
        </w:rPr>
        <w:t>Identyfikację oraz określenie sposobów eliminacji lub ograniczania istniejących i potencjalnych zagrożeń wewnętrznych i zewnętrznych oraz ich skutków, określa załącznik nr 1 do zarządzenia.</w:t>
      </w:r>
    </w:p>
    <w:p w14:paraId="5DF8169E" w14:textId="77777777" w:rsidR="00A77B3E" w:rsidRDefault="00B51CE6">
      <w:pPr>
        <w:keepLines/>
        <w:spacing w:before="240" w:after="240" w:line="360" w:lineRule="auto"/>
        <w:ind w:firstLine="340"/>
        <w:rPr>
          <w:color w:val="000000"/>
          <w:u w:color="000000"/>
        </w:rPr>
      </w:pPr>
      <w:r>
        <w:rPr>
          <w:b/>
        </w:rPr>
        <w:t>§ 4. </w:t>
      </w:r>
      <w:r>
        <w:rPr>
          <w:color w:val="000000"/>
          <w:u w:color="000000"/>
        </w:rPr>
        <w:t>Obszar rezerwatu objęty jest ochroną czynną.</w:t>
      </w:r>
    </w:p>
    <w:p w14:paraId="11888A30" w14:textId="77777777" w:rsidR="00A77B3E" w:rsidRDefault="00B51CE6">
      <w:pPr>
        <w:keepLines/>
        <w:spacing w:before="240" w:after="240" w:line="360" w:lineRule="auto"/>
        <w:ind w:firstLine="340"/>
        <w:rPr>
          <w:color w:val="000000"/>
          <w:u w:color="000000"/>
        </w:rPr>
      </w:pPr>
      <w:r>
        <w:rPr>
          <w:b/>
        </w:rPr>
        <w:t>§ 5. </w:t>
      </w:r>
      <w:r>
        <w:t>1. </w:t>
      </w:r>
      <w:r>
        <w:rPr>
          <w:color w:val="000000"/>
          <w:u w:color="000000"/>
        </w:rPr>
        <w:t>Działania ochronne na obszarze ochrony czynnej rezerwatu z podaniem rodzaju, zakresu i lokalizacji tych działań, określa załącznik nr 2 do zarządzenia.</w:t>
      </w:r>
    </w:p>
    <w:p w14:paraId="3E29FE4C" w14:textId="77777777" w:rsidR="00A77B3E" w:rsidRDefault="00B51CE6">
      <w:pPr>
        <w:keepLines/>
        <w:spacing w:before="120" w:after="120" w:line="360" w:lineRule="auto"/>
        <w:ind w:firstLine="340"/>
        <w:rPr>
          <w:color w:val="000000"/>
          <w:u w:color="000000"/>
        </w:rPr>
      </w:pPr>
      <w:r>
        <w:t>2. </w:t>
      </w:r>
      <w:r>
        <w:rPr>
          <w:color w:val="000000"/>
          <w:u w:color="000000"/>
        </w:rPr>
        <w:t>Lokalizację działań ochronnych, o których mowa w ust. 1, określa załącznik nr 3 do zarządzenia.</w:t>
      </w:r>
    </w:p>
    <w:p w14:paraId="6C0D7F8D" w14:textId="77777777" w:rsidR="00A77B3E" w:rsidRDefault="00B51CE6">
      <w:pPr>
        <w:keepLines/>
        <w:spacing w:before="240" w:after="240" w:line="360" w:lineRule="auto"/>
        <w:ind w:firstLine="340"/>
        <w:rPr>
          <w:color w:val="000000"/>
          <w:u w:color="000000"/>
        </w:rPr>
      </w:pPr>
      <w:r>
        <w:rPr>
          <w:b/>
        </w:rPr>
        <w:lastRenderedPageBreak/>
        <w:t>§ 6. </w:t>
      </w:r>
      <w:r>
        <w:t>1. </w:t>
      </w:r>
      <w:r>
        <w:rPr>
          <w:color w:val="000000"/>
          <w:u w:color="000000"/>
        </w:rPr>
        <w:t>Wprowadza się następujące wskazania wymagań ochrony przyrody koniecznych do uwzględnienia w ustaleniach planów ogólnych miasta i gminy Piaseczno, miejscowych planów zagospodarowania przestrzennego miasta i gminy Piaseczno, planów zagospodarowania przestrzennego województwa mazowieckiego oraz planów zagospodarowania przestrzennego wyłącznej strefy ekonomicznej dotyczących eliminacji lub ograniczenia zagrożeń wewnętrznych lub zewnętrznych:</w:t>
      </w:r>
    </w:p>
    <w:p w14:paraId="5CE32B2C" w14:textId="77777777" w:rsidR="00A77B3E" w:rsidRDefault="00B51CE6">
      <w:pPr>
        <w:keepLines/>
        <w:spacing w:before="120" w:after="120" w:line="360" w:lineRule="auto"/>
        <w:ind w:left="340" w:hanging="227"/>
        <w:rPr>
          <w:color w:val="000000"/>
          <w:u w:color="000000"/>
        </w:rPr>
      </w:pPr>
      <w:r>
        <w:t>1) </w:t>
      </w:r>
      <w:r>
        <w:rPr>
          <w:color w:val="000000"/>
          <w:u w:color="000000"/>
        </w:rPr>
        <w:t>na terenie rezerwatu:</w:t>
      </w:r>
    </w:p>
    <w:p w14:paraId="11FC2701" w14:textId="77777777" w:rsidR="00A77B3E" w:rsidRDefault="00B51CE6">
      <w:pPr>
        <w:keepLines/>
        <w:spacing w:before="120" w:after="120" w:line="360" w:lineRule="auto"/>
        <w:ind w:left="567" w:hanging="227"/>
        <w:rPr>
          <w:color w:val="000000"/>
          <w:u w:color="000000"/>
        </w:rPr>
      </w:pPr>
      <w:r>
        <w:t>a) </w:t>
      </w:r>
      <w:r>
        <w:rPr>
          <w:color w:val="000000"/>
          <w:u w:color="000000"/>
        </w:rPr>
        <w:t>należy utrzymać całość obszaru w formie terenu wyłączonego z możliwości wprowadzenia zmian w sposobie jego użytkowania i zagospodarowania,</w:t>
      </w:r>
    </w:p>
    <w:p w14:paraId="11711A0C" w14:textId="77777777" w:rsidR="00A77B3E" w:rsidRDefault="00B51CE6">
      <w:pPr>
        <w:keepLines/>
        <w:spacing w:before="120" w:after="120" w:line="360" w:lineRule="auto"/>
        <w:ind w:left="567" w:hanging="227"/>
        <w:rPr>
          <w:color w:val="000000"/>
          <w:u w:color="000000"/>
        </w:rPr>
      </w:pPr>
      <w:r>
        <w:t>b) </w:t>
      </w:r>
      <w:r>
        <w:rPr>
          <w:color w:val="000000"/>
          <w:u w:color="000000"/>
        </w:rPr>
        <w:t>należy utrzymać całość obszaru w formie terenu wyłączonego z możliwości lokalizacji wszelkiej nowej infrastruktury technicznej niezwiązanej z funkcjonowaniem rezerwatu,</w:t>
      </w:r>
    </w:p>
    <w:p w14:paraId="3B00F92E" w14:textId="77777777" w:rsidR="00A77B3E" w:rsidRDefault="00B51CE6">
      <w:pPr>
        <w:keepLines/>
        <w:spacing w:before="120" w:after="120" w:line="360" w:lineRule="auto"/>
        <w:ind w:left="567" w:hanging="227"/>
        <w:rPr>
          <w:color w:val="000000"/>
          <w:u w:color="000000"/>
        </w:rPr>
      </w:pPr>
      <w:r>
        <w:t>c) </w:t>
      </w:r>
      <w:r>
        <w:rPr>
          <w:color w:val="000000"/>
          <w:u w:color="000000"/>
        </w:rPr>
        <w:t>należy utrzymać całość obszaru w formie terenu wyłączonego z możliwości lokalizacji wszelkich obiektów kubaturowych,</w:t>
      </w:r>
    </w:p>
    <w:p w14:paraId="2F6423BE" w14:textId="77777777" w:rsidR="00A77B3E" w:rsidRDefault="00B51CE6">
      <w:pPr>
        <w:keepLines/>
        <w:spacing w:before="120" w:after="120" w:line="360" w:lineRule="auto"/>
        <w:ind w:left="567" w:hanging="227"/>
        <w:rPr>
          <w:color w:val="000000"/>
          <w:u w:color="000000"/>
        </w:rPr>
      </w:pPr>
      <w:r>
        <w:t>d) </w:t>
      </w:r>
      <w:r>
        <w:rPr>
          <w:color w:val="000000"/>
          <w:u w:color="000000"/>
        </w:rPr>
        <w:t>należy utrzymać całość obszaru w formie terenu wyłączonego z możliwości prowadzenia działań mogących przyczynić się do zmiany stosunków wodnych w sposób mogący negatywnie wpływać na rezerwat,</w:t>
      </w:r>
    </w:p>
    <w:p w14:paraId="2FBBF52F" w14:textId="77777777" w:rsidR="00A77B3E" w:rsidRDefault="00B51CE6">
      <w:pPr>
        <w:keepLines/>
        <w:spacing w:before="120" w:after="120" w:line="360" w:lineRule="auto"/>
        <w:ind w:left="567" w:hanging="227"/>
        <w:rPr>
          <w:color w:val="000000"/>
          <w:u w:color="000000"/>
        </w:rPr>
      </w:pPr>
      <w:r>
        <w:t>e) </w:t>
      </w:r>
      <w:r>
        <w:rPr>
          <w:color w:val="000000"/>
          <w:u w:color="000000"/>
        </w:rPr>
        <w:t>należy utrzymać całość obszaru w formie terenu wyłączonego z możliwości prowadzenia działań mogących przyczynić się do zmiany naturalnej rzeźby terenu,</w:t>
      </w:r>
    </w:p>
    <w:p w14:paraId="58B9D8A6" w14:textId="77777777" w:rsidR="00A77B3E" w:rsidRDefault="00B51CE6">
      <w:pPr>
        <w:keepLines/>
        <w:spacing w:before="120" w:after="120" w:line="360" w:lineRule="auto"/>
        <w:ind w:left="567" w:hanging="227"/>
        <w:rPr>
          <w:color w:val="000000"/>
          <w:u w:color="000000"/>
        </w:rPr>
      </w:pPr>
      <w:r>
        <w:t>f) </w:t>
      </w:r>
      <w:r>
        <w:rPr>
          <w:color w:val="000000"/>
          <w:u w:color="000000"/>
        </w:rPr>
        <w:t>należy utrzymać charakterystyczne naturalne cechy krajobrazu, tworzonego przez ekosystemy leśne;</w:t>
      </w:r>
    </w:p>
    <w:p w14:paraId="6CB94A91" w14:textId="77777777" w:rsidR="00A77B3E" w:rsidRDefault="00B51CE6">
      <w:pPr>
        <w:keepLines/>
        <w:spacing w:before="120" w:after="120" w:line="360" w:lineRule="auto"/>
        <w:ind w:left="567" w:hanging="227"/>
        <w:rPr>
          <w:color w:val="000000"/>
          <w:u w:color="000000"/>
        </w:rPr>
      </w:pPr>
      <w:r>
        <w:t>g) </w:t>
      </w:r>
      <w:r>
        <w:rPr>
          <w:color w:val="000000"/>
          <w:u w:color="000000"/>
        </w:rPr>
        <w:t>należy zachować dotychczasowy charakter oraz rodzaj nawierzchni Traktu Wareckiego;</w:t>
      </w:r>
    </w:p>
    <w:p w14:paraId="1B6E9CF5" w14:textId="77777777" w:rsidR="00A77B3E" w:rsidRDefault="00B51CE6">
      <w:pPr>
        <w:keepLines/>
        <w:spacing w:before="120" w:after="120" w:line="360" w:lineRule="auto"/>
        <w:ind w:left="340" w:hanging="227"/>
        <w:rPr>
          <w:color w:val="000000"/>
          <w:u w:color="000000"/>
        </w:rPr>
      </w:pPr>
      <w:r>
        <w:t>2) </w:t>
      </w:r>
      <w:r>
        <w:rPr>
          <w:color w:val="000000"/>
          <w:u w:color="000000"/>
        </w:rPr>
        <w:t>na terenie otuliny rezerwatu:</w:t>
      </w:r>
    </w:p>
    <w:p w14:paraId="7D881547" w14:textId="77777777" w:rsidR="00A77B3E" w:rsidRDefault="00B51CE6">
      <w:pPr>
        <w:keepLines/>
        <w:spacing w:before="120" w:after="120" w:line="360" w:lineRule="auto"/>
        <w:ind w:left="567" w:hanging="227"/>
        <w:rPr>
          <w:color w:val="000000"/>
          <w:u w:color="000000"/>
        </w:rPr>
      </w:pPr>
      <w:r>
        <w:t>a) </w:t>
      </w:r>
      <w:r>
        <w:rPr>
          <w:color w:val="000000"/>
          <w:u w:color="000000"/>
        </w:rPr>
        <w:t>nie należy prowadzić działań mogących przyczynić się do zmiany stosunków wodnych w sposób mogący negatywnie wpływać na rezerwat,</w:t>
      </w:r>
    </w:p>
    <w:p w14:paraId="68A5406C" w14:textId="77777777" w:rsidR="00A77B3E" w:rsidRDefault="00B51CE6">
      <w:pPr>
        <w:keepLines/>
        <w:spacing w:before="120" w:after="120" w:line="360" w:lineRule="auto"/>
        <w:ind w:left="567" w:hanging="227"/>
        <w:rPr>
          <w:color w:val="000000"/>
          <w:u w:color="000000"/>
        </w:rPr>
      </w:pPr>
      <w:r>
        <w:t>b) </w:t>
      </w:r>
      <w:r>
        <w:rPr>
          <w:color w:val="000000"/>
          <w:u w:color="000000"/>
        </w:rPr>
        <w:t>nie należy zmniejszać powierzchni lasów,</w:t>
      </w:r>
    </w:p>
    <w:p w14:paraId="26A56459" w14:textId="77777777" w:rsidR="00A77B3E" w:rsidRDefault="00B51CE6">
      <w:pPr>
        <w:keepLines/>
        <w:spacing w:before="120" w:after="120" w:line="360" w:lineRule="auto"/>
        <w:ind w:left="567" w:hanging="227"/>
        <w:rPr>
          <w:color w:val="000000"/>
          <w:u w:color="000000"/>
        </w:rPr>
      </w:pPr>
      <w:r>
        <w:t>c) </w:t>
      </w:r>
      <w:r>
        <w:rPr>
          <w:color w:val="000000"/>
          <w:u w:color="000000"/>
        </w:rPr>
        <w:t>nie należy prowadzić poboru wód podziemnych za pomocą studni,</w:t>
      </w:r>
    </w:p>
    <w:p w14:paraId="32078080" w14:textId="77777777" w:rsidR="00A77B3E" w:rsidRDefault="00B51CE6">
      <w:pPr>
        <w:keepLines/>
        <w:spacing w:before="120" w:after="120" w:line="360" w:lineRule="auto"/>
        <w:ind w:left="567" w:hanging="227"/>
        <w:rPr>
          <w:color w:val="000000"/>
          <w:u w:color="000000"/>
        </w:rPr>
      </w:pPr>
      <w:r>
        <w:t>d) </w:t>
      </w:r>
      <w:r>
        <w:rPr>
          <w:color w:val="000000"/>
          <w:u w:color="000000"/>
        </w:rPr>
        <w:t>należy zachować istniejące zbiorniki wodne,</w:t>
      </w:r>
    </w:p>
    <w:p w14:paraId="64D983FE" w14:textId="77777777" w:rsidR="00A77B3E" w:rsidRDefault="00B51CE6">
      <w:pPr>
        <w:keepLines/>
        <w:spacing w:before="120" w:after="120" w:line="360" w:lineRule="auto"/>
        <w:ind w:left="567" w:hanging="227"/>
        <w:rPr>
          <w:color w:val="000000"/>
          <w:u w:color="000000"/>
        </w:rPr>
      </w:pPr>
      <w:r>
        <w:t>e) </w:t>
      </w:r>
      <w:r>
        <w:rPr>
          <w:color w:val="000000"/>
          <w:u w:color="000000"/>
        </w:rPr>
        <w:t>nie należy realizować działań mających negatywny wpływ na środowisko,</w:t>
      </w:r>
    </w:p>
    <w:p w14:paraId="07A98AC8" w14:textId="77777777" w:rsidR="00A77B3E" w:rsidRDefault="00B51CE6">
      <w:pPr>
        <w:keepLines/>
        <w:spacing w:before="120" w:after="120" w:line="360" w:lineRule="auto"/>
        <w:ind w:left="567" w:hanging="227"/>
        <w:rPr>
          <w:color w:val="000000"/>
          <w:u w:color="000000"/>
        </w:rPr>
      </w:pPr>
      <w:r>
        <w:t>f) </w:t>
      </w:r>
      <w:r>
        <w:rPr>
          <w:color w:val="000000"/>
          <w:u w:color="000000"/>
        </w:rPr>
        <w:t>nie należy podejmować działań prowadzących do trwałych zmian rzeźby terenu,</w:t>
      </w:r>
    </w:p>
    <w:p w14:paraId="0E3DD687" w14:textId="77777777" w:rsidR="00A77B3E" w:rsidRDefault="00B51CE6">
      <w:pPr>
        <w:keepLines/>
        <w:spacing w:before="120" w:after="120" w:line="360" w:lineRule="auto"/>
        <w:ind w:left="567" w:hanging="227"/>
        <w:rPr>
          <w:color w:val="000000"/>
          <w:u w:color="000000"/>
        </w:rPr>
      </w:pPr>
      <w:r>
        <w:t>g) </w:t>
      </w:r>
      <w:r>
        <w:rPr>
          <w:color w:val="000000"/>
          <w:u w:color="000000"/>
        </w:rPr>
        <w:t>należy zachować dotychczasowy charakter oraz rodzaj nawierzchni Traktu Wareckiego.</w:t>
      </w:r>
    </w:p>
    <w:p w14:paraId="755BB189" w14:textId="77777777" w:rsidR="00A77B3E" w:rsidRDefault="00B51CE6">
      <w:pPr>
        <w:keepLines/>
        <w:spacing w:before="120" w:after="120" w:line="360" w:lineRule="auto"/>
        <w:ind w:firstLine="340"/>
        <w:rPr>
          <w:color w:val="000000"/>
          <w:u w:color="000000"/>
        </w:rPr>
      </w:pPr>
      <w:r>
        <w:lastRenderedPageBreak/>
        <w:t>2. </w:t>
      </w:r>
      <w:r>
        <w:rPr>
          <w:color w:val="000000"/>
          <w:u w:color="000000"/>
        </w:rPr>
        <w:t>Mapę wskazań wymagań ochrony przyrody koniecznych do uwzględnienia w ustaleniach planów ogólnych miasta i gminy Piaseczno, miejscowych planów zagospodarowania przestrzennego miasta i gminy Piaseczno, planów zagospodarowania przestrzennego województwa mazowieckiego oraz planów zagospodarowania przestrzennego wyłącznej strefy ekonomicznej dotyczących eliminacji lub ograniczenia zagrożeń wewnętrznych lub zewnętrznych, określa załącznik nr 4 do zarządzenia.</w:t>
      </w:r>
    </w:p>
    <w:p w14:paraId="59B6D352" w14:textId="77777777" w:rsidR="00A77B3E" w:rsidRDefault="00B51CE6">
      <w:pPr>
        <w:keepNext/>
        <w:keepLines/>
        <w:spacing w:before="240" w:after="240" w:line="360" w:lineRule="auto"/>
        <w:ind w:firstLine="340"/>
        <w:rPr>
          <w:color w:val="000000"/>
          <w:u w:color="000000"/>
        </w:rPr>
      </w:pPr>
      <w:r>
        <w:rPr>
          <w:b/>
        </w:rPr>
        <w:t>§ 7. </w:t>
      </w:r>
      <w:r>
        <w:rPr>
          <w:color w:val="000000"/>
          <w:u w:color="000000"/>
        </w:rPr>
        <w:t>Zarządzenie wchodzi w życie po upływie 14 dni od dnia ogłoszenia.</w:t>
      </w:r>
    </w:p>
    <w:p w14:paraId="55D5E90C" w14:textId="77777777" w:rsidR="00A77B3E" w:rsidRDefault="00A77B3E">
      <w:pPr>
        <w:keepNext/>
        <w:keepLines/>
        <w:spacing w:before="240" w:after="240" w:line="360" w:lineRule="auto"/>
        <w:ind w:firstLine="340"/>
        <w:rPr>
          <w:color w:val="000000"/>
          <w:u w:color="000000"/>
        </w:rPr>
      </w:pPr>
    </w:p>
    <w:p w14:paraId="0A5A5FA8" w14:textId="77777777" w:rsidR="00A77B3E" w:rsidRDefault="00B51CE6">
      <w:pPr>
        <w:keepNext/>
        <w:rPr>
          <w:color w:val="000000"/>
          <w:u w:color="000000"/>
        </w:rPr>
      </w:pPr>
      <w:r>
        <w:rPr>
          <w:color w:val="000000"/>
        </w:rPr>
        <w:t> </w:t>
      </w:r>
    </w:p>
    <w:tbl>
      <w:tblPr>
        <w:tblW w:w="5000" w:type="pct"/>
        <w:tblCellMar>
          <w:left w:w="0" w:type="dxa"/>
          <w:right w:w="0" w:type="dxa"/>
        </w:tblCellMar>
        <w:tblLook w:val="04A0" w:firstRow="1" w:lastRow="0" w:firstColumn="1" w:lastColumn="0" w:noHBand="0" w:noVBand="1"/>
      </w:tblPr>
      <w:tblGrid>
        <w:gridCol w:w="5103"/>
        <w:gridCol w:w="5103"/>
      </w:tblGrid>
      <w:tr w:rsidR="001D7475" w14:paraId="781B12F3" w14:textId="77777777">
        <w:tc>
          <w:tcPr>
            <w:tcW w:w="2500" w:type="pct"/>
            <w:tcMar>
              <w:top w:w="0" w:type="dxa"/>
              <w:left w:w="0" w:type="dxa"/>
              <w:bottom w:w="0" w:type="dxa"/>
              <w:right w:w="0" w:type="dxa"/>
            </w:tcMar>
            <w:hideMark/>
          </w:tcPr>
          <w:p w14:paraId="481471E5" w14:textId="77777777" w:rsidR="001D7475" w:rsidRDefault="001D7475">
            <w:pPr>
              <w:keepNext/>
              <w:keepLines/>
              <w:jc w:val="left"/>
              <w:rPr>
                <w:color w:val="000000"/>
              </w:rPr>
            </w:pPr>
          </w:p>
        </w:tc>
        <w:tc>
          <w:tcPr>
            <w:tcW w:w="2500" w:type="pct"/>
            <w:tcMar>
              <w:top w:w="0" w:type="dxa"/>
              <w:left w:w="0" w:type="dxa"/>
              <w:bottom w:w="0" w:type="dxa"/>
              <w:right w:w="0" w:type="dxa"/>
            </w:tcMar>
            <w:hideMark/>
          </w:tcPr>
          <w:p w14:paraId="53622B11" w14:textId="77777777" w:rsidR="001D7475" w:rsidRDefault="00B51CE6">
            <w:pPr>
              <w:keepNext/>
              <w:keepLines/>
              <w:spacing w:before="560" w:after="560"/>
              <w:ind w:left="1134" w:right="1134"/>
              <w:jc w:val="center"/>
              <w:rPr>
                <w:color w:val="000000"/>
              </w:rPr>
            </w:pPr>
            <w:r>
              <w:rPr>
                <w:color w:val="000000"/>
              </w:rPr>
              <w:t>Regionalny Dyrektor Ochrony Środowiska w Warszawie</w:t>
            </w:r>
            <w:r>
              <w:rPr>
                <w:color w:val="000000"/>
              </w:rPr>
              <w:br/>
            </w:r>
            <w:r>
              <w:rPr>
                <w:color w:val="000000"/>
              </w:rPr>
              <w:br/>
            </w:r>
            <w:r>
              <w:rPr>
                <w:color w:val="000000"/>
              </w:rPr>
              <w:br/>
            </w:r>
            <w:r>
              <w:rPr>
                <w:b/>
              </w:rPr>
              <w:t>Jacek Lolo</w:t>
            </w:r>
          </w:p>
        </w:tc>
      </w:tr>
    </w:tbl>
    <w:p w14:paraId="41B2E412" w14:textId="77777777" w:rsidR="00A77B3E" w:rsidRDefault="00A77B3E">
      <w:pPr>
        <w:keepNext/>
        <w:rPr>
          <w:color w:val="000000"/>
          <w:u w:color="000000"/>
        </w:rPr>
        <w:sectPr w:rsidR="00A77B3E">
          <w:footerReference w:type="default" r:id="rId6"/>
          <w:endnotePr>
            <w:numFmt w:val="decimal"/>
          </w:endnotePr>
          <w:pgSz w:w="11906" w:h="16838"/>
          <w:pgMar w:top="850" w:right="850" w:bottom="850" w:left="850" w:header="708" w:footer="708" w:gutter="0"/>
          <w:cols w:space="708"/>
          <w:docGrid w:linePitch="360"/>
        </w:sectPr>
      </w:pPr>
    </w:p>
    <w:p w14:paraId="06E460AE" w14:textId="6FE49F57" w:rsidR="00A77B3E" w:rsidRDefault="00B51CE6">
      <w:pPr>
        <w:keepNext/>
        <w:spacing w:before="120" w:after="120" w:line="360" w:lineRule="auto"/>
        <w:ind w:left="9004"/>
        <w:jc w:val="left"/>
        <w:rPr>
          <w:color w:val="000000"/>
          <w:sz w:val="22"/>
          <w:u w:color="000000"/>
        </w:rPr>
      </w:pPr>
      <w:bookmarkStart w:id="0" w:name="_Hlk205801307"/>
      <w:r>
        <w:rPr>
          <w:color w:val="000000"/>
          <w:sz w:val="22"/>
          <w:u w:color="000000"/>
        </w:rPr>
        <w:lastRenderedPageBreak/>
        <w:t>Załącznik</w:t>
      </w:r>
      <w:r w:rsidR="007D3C28">
        <w:rPr>
          <w:color w:val="000000"/>
          <w:sz w:val="22"/>
          <w:u w:color="000000"/>
        </w:rPr>
        <w:t>i</w:t>
      </w:r>
      <w:r>
        <w:rPr>
          <w:color w:val="000000"/>
          <w:sz w:val="22"/>
          <w:u w:color="000000"/>
        </w:rPr>
        <w:t xml:space="preserve"> </w:t>
      </w:r>
      <w:bookmarkEnd w:id="0"/>
      <w:r>
        <w:rPr>
          <w:color w:val="000000"/>
          <w:sz w:val="22"/>
          <w:u w:color="000000"/>
        </w:rPr>
        <w:t>do zarządzenia</w:t>
      </w:r>
      <w:r>
        <w:rPr>
          <w:color w:val="000000"/>
          <w:sz w:val="22"/>
          <w:u w:color="000000"/>
        </w:rPr>
        <w:br/>
        <w:t>Regionalnego Dyrektora Ochrony Środowiska w Warszawie</w:t>
      </w:r>
      <w:r>
        <w:rPr>
          <w:color w:val="000000"/>
          <w:sz w:val="22"/>
          <w:u w:color="000000"/>
        </w:rPr>
        <w:br/>
      </w:r>
      <w:r>
        <w:rPr>
          <w:color w:val="000000"/>
          <w:sz w:val="22"/>
          <w:u w:color="000000"/>
        </w:rPr>
        <w:t>z dnia............................................................2025 r.</w:t>
      </w:r>
    </w:p>
    <w:p w14:paraId="2A51F1FD" w14:textId="7769705B" w:rsidR="007D3C28" w:rsidRDefault="007D3C28" w:rsidP="007D3C28">
      <w:pPr>
        <w:keepNext/>
        <w:spacing w:after="120"/>
        <w:jc w:val="center"/>
        <w:rPr>
          <w:b/>
          <w:color w:val="000000"/>
          <w:sz w:val="22"/>
          <w:u w:color="000000"/>
        </w:rPr>
      </w:pPr>
      <w:r w:rsidRPr="007D3C28">
        <w:rPr>
          <w:b/>
          <w:color w:val="000000"/>
          <w:sz w:val="22"/>
          <w:u w:color="000000"/>
        </w:rPr>
        <w:t>Załącznik Nr 1</w:t>
      </w:r>
    </w:p>
    <w:p w14:paraId="025DBA66" w14:textId="60B8BDB0" w:rsidR="00A77B3E" w:rsidRDefault="00B51CE6">
      <w:pPr>
        <w:keepNext/>
        <w:spacing w:after="480"/>
        <w:jc w:val="center"/>
        <w:rPr>
          <w:color w:val="000000"/>
          <w:sz w:val="22"/>
          <w:u w:color="000000"/>
        </w:rPr>
      </w:pPr>
      <w:r>
        <w:rPr>
          <w:b/>
          <w:color w:val="000000"/>
          <w:sz w:val="22"/>
          <w:u w:color="000000"/>
        </w:rPr>
        <w:t>Identyfikacja oraz określenie sposobów eliminacji lub ograniczania istniejących i potencjalnych zagrożeń wewnętrznych i zewnętrznych oraz ich</w:t>
      </w:r>
      <w:r>
        <w:rPr>
          <w:b/>
          <w:color w:val="000000"/>
          <w:sz w:val="22"/>
          <w:u w:color="000000"/>
        </w:rPr>
        <w:br/>
        <w:t>skutków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843"/>
        <w:gridCol w:w="8300"/>
      </w:tblGrid>
      <w:tr w:rsidR="001D7475" w14:paraId="3D89EEE1" w14:textId="77777777" w:rsidTr="007D3C28">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C47D98" w14:textId="77777777" w:rsidR="00A77B3E" w:rsidRDefault="00B51CE6">
            <w:pPr>
              <w:jc w:val="center"/>
              <w:rPr>
                <w:color w:val="000000"/>
                <w:sz w:val="22"/>
                <w:u w:color="000000"/>
              </w:rPr>
            </w:pPr>
            <w:r>
              <w:rPr>
                <w:b/>
                <w:sz w:val="20"/>
              </w:rPr>
              <w:t>Identyfikacja zagrożenia</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13264E" w14:textId="77777777" w:rsidR="00A77B3E" w:rsidRDefault="00B51CE6">
            <w:pPr>
              <w:jc w:val="center"/>
              <w:rPr>
                <w:color w:val="000000"/>
                <w:sz w:val="22"/>
                <w:u w:color="000000"/>
              </w:rPr>
            </w:pPr>
            <w:r>
              <w:rPr>
                <w:b/>
                <w:sz w:val="20"/>
              </w:rPr>
              <w:t>Rodzaj zagrożenia</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B1795F" w14:textId="77777777" w:rsidR="00A77B3E" w:rsidRDefault="00B51CE6">
            <w:pPr>
              <w:jc w:val="center"/>
              <w:rPr>
                <w:color w:val="000000"/>
                <w:sz w:val="22"/>
                <w:u w:color="000000"/>
              </w:rPr>
            </w:pPr>
            <w:r>
              <w:rPr>
                <w:b/>
                <w:sz w:val="20"/>
              </w:rPr>
              <w:t>Sposób eliminacji zagrożenia lub jego ograniczenia oraz jego skutków</w:t>
            </w:r>
          </w:p>
        </w:tc>
      </w:tr>
      <w:tr w:rsidR="001D7475" w14:paraId="3E25A8C5" w14:textId="77777777" w:rsidTr="007D3C28">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9DFE82" w14:textId="77777777" w:rsidR="00A77B3E" w:rsidRDefault="00B51CE6">
            <w:pPr>
              <w:jc w:val="center"/>
              <w:rPr>
                <w:color w:val="000000"/>
                <w:sz w:val="22"/>
                <w:u w:color="000000"/>
              </w:rPr>
            </w:pPr>
            <w:r>
              <w:rPr>
                <w:sz w:val="20"/>
              </w:rPr>
              <w:t>Niekorzystne zmiany poziomu lustra wód gruntowych pogarszające stan uwodnienia siedlisk rezerwatu.</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39BA17" w14:textId="77777777" w:rsidR="00A77B3E" w:rsidRDefault="00B51CE6">
            <w:pPr>
              <w:jc w:val="center"/>
              <w:rPr>
                <w:color w:val="000000"/>
                <w:sz w:val="22"/>
                <w:u w:color="000000"/>
              </w:rPr>
            </w:pPr>
            <w:r>
              <w:rPr>
                <w:sz w:val="20"/>
              </w:rPr>
              <w:t>Potencjalne</w:t>
            </w:r>
          </w:p>
          <w:p w14:paraId="10A4B763" w14:textId="77777777" w:rsidR="001D7475" w:rsidRDefault="00B51CE6">
            <w:pPr>
              <w:jc w:val="center"/>
            </w:pPr>
            <w:r>
              <w:rPr>
                <w:sz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1BF8D4" w14:textId="77777777" w:rsidR="00A77B3E" w:rsidRDefault="00B51CE6">
            <w:pPr>
              <w:jc w:val="center"/>
              <w:rPr>
                <w:color w:val="000000"/>
                <w:sz w:val="22"/>
                <w:u w:color="000000"/>
              </w:rPr>
            </w:pPr>
            <w:r>
              <w:rPr>
                <w:sz w:val="20"/>
              </w:rPr>
              <w:t>Wprowadzenie ustaleń do dokumentów planistycznych zapobiegających negatywnym zmianom stosunków wodnych i hydrochemicznych w rezerwacie. Wykluczenie możliwości poboru wód gruntowych za pomocą studni.</w:t>
            </w:r>
          </w:p>
        </w:tc>
      </w:tr>
      <w:tr w:rsidR="001D7475" w14:paraId="77788491" w14:textId="77777777" w:rsidTr="007D3C28">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C8598B" w14:textId="77777777" w:rsidR="00A77B3E" w:rsidRDefault="00B51CE6">
            <w:pPr>
              <w:jc w:val="center"/>
              <w:rPr>
                <w:color w:val="000000"/>
                <w:sz w:val="22"/>
                <w:u w:color="000000"/>
              </w:rPr>
            </w:pPr>
            <w:r>
              <w:rPr>
                <w:sz w:val="20"/>
              </w:rPr>
              <w:t>Zmiana sposobu użytkowania gruntów w rezerwacie.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200A61" w14:textId="77777777" w:rsidR="00A77B3E" w:rsidRDefault="00B51CE6">
            <w:pPr>
              <w:jc w:val="center"/>
              <w:rPr>
                <w:color w:val="000000"/>
                <w:sz w:val="22"/>
                <w:u w:color="000000"/>
              </w:rPr>
            </w:pPr>
            <w:r>
              <w:rPr>
                <w:sz w:val="20"/>
              </w:rPr>
              <w:t>Potencjalne</w:t>
            </w:r>
          </w:p>
          <w:p w14:paraId="123AFFC3" w14:textId="77777777" w:rsidR="001D7475" w:rsidRDefault="00B51CE6">
            <w:pPr>
              <w:jc w:val="center"/>
            </w:pPr>
            <w:r>
              <w:rPr>
                <w:sz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728B1E" w14:textId="77777777" w:rsidR="00A77B3E" w:rsidRDefault="00B51CE6">
            <w:pPr>
              <w:jc w:val="center"/>
              <w:rPr>
                <w:color w:val="000000"/>
                <w:sz w:val="22"/>
                <w:u w:color="000000"/>
              </w:rPr>
            </w:pPr>
            <w:r>
              <w:rPr>
                <w:sz w:val="20"/>
              </w:rPr>
              <w:t>Cały rezerwat należy utrzymać w formie obszaru wyłączonego z możliwości wprowadzenia zmian w sposobie użytkowania i zagospodarowania terenu.</w:t>
            </w:r>
          </w:p>
          <w:p w14:paraId="514FEF57" w14:textId="77777777" w:rsidR="001D7475" w:rsidRDefault="00B51CE6">
            <w:pPr>
              <w:jc w:val="center"/>
            </w:pPr>
            <w:r>
              <w:rPr>
                <w:sz w:val="20"/>
              </w:rPr>
              <w:t>Utrzymanie obszaru rezerwatu jako wyłączonego z możliwości lokalizacji obiektów budowlanych, w szczególności wszelkiej nowej infrastruktury technicznej niezwiązanej z prowadzoną w rezerwacie ochroną przyrody.</w:t>
            </w:r>
          </w:p>
          <w:p w14:paraId="029DB6C0" w14:textId="77777777" w:rsidR="001D7475" w:rsidRDefault="00B51CE6">
            <w:pPr>
              <w:jc w:val="center"/>
            </w:pPr>
            <w:r>
              <w:rPr>
                <w:sz w:val="20"/>
              </w:rPr>
              <w:t>Zachowanie naturalnych cech drzewostanów oraz popieranie sukcesji rodzimych gatunków roślin jako samoistnego procesu regeneracji zbiorowisk leśnych.</w:t>
            </w:r>
          </w:p>
        </w:tc>
      </w:tr>
      <w:tr w:rsidR="001D7475" w14:paraId="1387A840" w14:textId="77777777" w:rsidTr="007D3C28">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829DF2" w14:textId="77777777" w:rsidR="00A77B3E" w:rsidRDefault="00B51CE6">
            <w:pPr>
              <w:jc w:val="center"/>
              <w:rPr>
                <w:color w:val="000000"/>
                <w:sz w:val="22"/>
                <w:u w:color="000000"/>
              </w:rPr>
            </w:pPr>
            <w:r>
              <w:rPr>
                <w:sz w:val="20"/>
              </w:rPr>
              <w:t>Antropopresja na rezerwat.</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F233A4" w14:textId="77777777" w:rsidR="00A77B3E" w:rsidRDefault="00B51CE6">
            <w:pPr>
              <w:jc w:val="center"/>
              <w:rPr>
                <w:color w:val="000000"/>
                <w:sz w:val="22"/>
                <w:u w:color="000000"/>
              </w:rPr>
            </w:pPr>
            <w:r>
              <w:rPr>
                <w:sz w:val="20"/>
              </w:rPr>
              <w:t>Istniejące</w:t>
            </w:r>
          </w:p>
          <w:p w14:paraId="0CB3F58B" w14:textId="77777777" w:rsidR="001D7475" w:rsidRDefault="00B51CE6">
            <w:pPr>
              <w:jc w:val="center"/>
            </w:pPr>
            <w:r>
              <w:rPr>
                <w:sz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DF9C9A" w14:textId="77777777" w:rsidR="00A77B3E" w:rsidRDefault="00B51CE6">
            <w:pPr>
              <w:jc w:val="center"/>
              <w:rPr>
                <w:color w:val="000000"/>
                <w:sz w:val="22"/>
                <w:u w:color="000000"/>
              </w:rPr>
            </w:pPr>
            <w:r>
              <w:rPr>
                <w:sz w:val="20"/>
              </w:rPr>
              <w:t>Ustawianie tablic informacyjnych o obowiązujących w rezerwacie zakazach.</w:t>
            </w:r>
          </w:p>
        </w:tc>
      </w:tr>
      <w:tr w:rsidR="001D7475" w14:paraId="78D6300D" w14:textId="77777777" w:rsidTr="007D3C28">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E4CBB" w14:textId="77777777" w:rsidR="00A77B3E" w:rsidRDefault="00B51CE6">
            <w:pPr>
              <w:jc w:val="center"/>
              <w:rPr>
                <w:color w:val="000000"/>
                <w:sz w:val="22"/>
                <w:u w:color="000000"/>
              </w:rPr>
            </w:pPr>
            <w:r>
              <w:rPr>
                <w:sz w:val="20"/>
              </w:rPr>
              <w:t>Antropogeniczne zaburzenia naturalnych procesów zachodzących w rezerwacie, w szczególności związanych z regeneracją tworzących ten obiekt siedlisk.</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E28597" w14:textId="77777777" w:rsidR="00A77B3E" w:rsidRDefault="00B51CE6">
            <w:pPr>
              <w:jc w:val="center"/>
              <w:rPr>
                <w:color w:val="000000"/>
                <w:sz w:val="22"/>
                <w:u w:color="000000"/>
              </w:rPr>
            </w:pPr>
            <w:r>
              <w:rPr>
                <w:sz w:val="20"/>
              </w:rPr>
              <w:t>Potencjalne</w:t>
            </w:r>
          </w:p>
          <w:p w14:paraId="512BBBA9" w14:textId="77777777" w:rsidR="001D7475" w:rsidRDefault="00B51CE6">
            <w:pPr>
              <w:jc w:val="center"/>
            </w:pPr>
            <w:r>
              <w:rPr>
                <w:sz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CB1904" w14:textId="77777777" w:rsidR="00A77B3E" w:rsidRDefault="00B51CE6">
            <w:pPr>
              <w:jc w:val="center"/>
              <w:rPr>
                <w:color w:val="000000"/>
                <w:sz w:val="22"/>
                <w:u w:color="000000"/>
              </w:rPr>
            </w:pPr>
            <w:r>
              <w:rPr>
                <w:sz w:val="20"/>
              </w:rPr>
              <w:t>Niepodejmowanie działań zaburzających naturalny charakter siedlisk rezerwatu.</w:t>
            </w:r>
          </w:p>
          <w:p w14:paraId="2B8B6108" w14:textId="77777777" w:rsidR="001D7475" w:rsidRDefault="00B51CE6">
            <w:pPr>
              <w:jc w:val="center"/>
            </w:pPr>
            <w:r>
              <w:rPr>
                <w:sz w:val="20"/>
              </w:rPr>
              <w:t>Pozostawienie drzewostanów do naturalnej regeneracji.</w:t>
            </w:r>
          </w:p>
          <w:p w14:paraId="1D163AB0" w14:textId="77777777" w:rsidR="001D7475" w:rsidRDefault="00B51CE6">
            <w:pPr>
              <w:jc w:val="center"/>
            </w:pPr>
            <w:r>
              <w:rPr>
                <w:sz w:val="20"/>
              </w:rPr>
              <w:t>Prowadzenie monitoringu gatunków obcych wraz z ich eliminowaniem ze składu gatunkowego drzewostanów.</w:t>
            </w:r>
          </w:p>
        </w:tc>
      </w:tr>
      <w:tr w:rsidR="001D7475" w14:paraId="01443977" w14:textId="77777777" w:rsidTr="007D3C28">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FE52D1" w14:textId="77777777" w:rsidR="00A77B3E" w:rsidRDefault="00B51CE6">
            <w:pPr>
              <w:jc w:val="center"/>
              <w:rPr>
                <w:color w:val="000000"/>
                <w:sz w:val="22"/>
                <w:u w:color="000000"/>
              </w:rPr>
            </w:pPr>
            <w:r>
              <w:rPr>
                <w:sz w:val="20"/>
              </w:rPr>
              <w:t>Wypieranie rodzimych gatunków roślin przez gatunki obce geograficznie.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BBEB92" w14:textId="77777777" w:rsidR="00A77B3E" w:rsidRDefault="00B51CE6">
            <w:pPr>
              <w:jc w:val="center"/>
              <w:rPr>
                <w:color w:val="000000"/>
                <w:sz w:val="22"/>
                <w:u w:color="000000"/>
              </w:rPr>
            </w:pPr>
            <w:r>
              <w:rPr>
                <w:sz w:val="20"/>
              </w:rPr>
              <w:t>Istniejące</w:t>
            </w:r>
          </w:p>
          <w:p w14:paraId="22494377" w14:textId="77777777" w:rsidR="001D7475" w:rsidRDefault="00B51CE6">
            <w:pPr>
              <w:jc w:val="center"/>
            </w:pPr>
            <w:r>
              <w:rPr>
                <w:sz w:val="20"/>
              </w:rPr>
              <w:t>Wewnętrzne</w:t>
            </w:r>
          </w:p>
          <w:p w14:paraId="6FADF6C8" w14:textId="77777777" w:rsidR="001D7475" w:rsidRDefault="00B51CE6">
            <w:pPr>
              <w:jc w:val="center"/>
            </w:pPr>
            <w:r>
              <w:rPr>
                <w:sz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E14C97" w14:textId="77777777" w:rsidR="00A77B3E" w:rsidRDefault="00B51CE6">
            <w:pPr>
              <w:jc w:val="center"/>
              <w:rPr>
                <w:color w:val="000000"/>
                <w:sz w:val="22"/>
                <w:u w:color="000000"/>
              </w:rPr>
            </w:pPr>
            <w:r>
              <w:rPr>
                <w:sz w:val="20"/>
              </w:rPr>
              <w:t>Prowadzenie monitoringu występowania gatunków obcych. Eliminacja gatunków obcych.</w:t>
            </w:r>
          </w:p>
        </w:tc>
      </w:tr>
      <w:tr w:rsidR="001D7475" w14:paraId="083FB9E8" w14:textId="77777777" w:rsidTr="007D3C28">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5D4068" w14:textId="77777777" w:rsidR="00A77B3E" w:rsidRDefault="00B51CE6">
            <w:pPr>
              <w:jc w:val="center"/>
              <w:rPr>
                <w:color w:val="000000"/>
                <w:sz w:val="22"/>
                <w:u w:color="000000"/>
              </w:rPr>
            </w:pPr>
            <w:r>
              <w:rPr>
                <w:sz w:val="20"/>
              </w:rPr>
              <w:t>Wykonywanie zrębów zupełnych w lasach sąsiadujących z rezerwatem.</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7C95C5" w14:textId="77777777" w:rsidR="00A77B3E" w:rsidRDefault="00B51CE6">
            <w:pPr>
              <w:jc w:val="center"/>
              <w:rPr>
                <w:color w:val="000000"/>
                <w:sz w:val="22"/>
                <w:u w:color="000000"/>
              </w:rPr>
            </w:pPr>
            <w:r>
              <w:rPr>
                <w:sz w:val="20"/>
              </w:rPr>
              <w:t>Istniejące</w:t>
            </w:r>
          </w:p>
          <w:p w14:paraId="038A908E" w14:textId="77777777" w:rsidR="001D7475" w:rsidRDefault="00B51CE6">
            <w:pPr>
              <w:jc w:val="center"/>
            </w:pPr>
            <w:r>
              <w:rPr>
                <w:sz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D85B9E" w14:textId="77777777" w:rsidR="00A77B3E" w:rsidRDefault="00B51CE6">
            <w:pPr>
              <w:jc w:val="center"/>
              <w:rPr>
                <w:color w:val="000000"/>
                <w:sz w:val="22"/>
                <w:u w:color="000000"/>
              </w:rPr>
            </w:pPr>
            <w:r>
              <w:rPr>
                <w:sz w:val="20"/>
              </w:rPr>
              <w:t>Niewykonywanie zrębów zupełnych w drzewostanach leżących w obrębie otuliny rezerwatu.</w:t>
            </w:r>
          </w:p>
        </w:tc>
      </w:tr>
      <w:tr w:rsidR="001D7475" w14:paraId="71CA164F" w14:textId="77777777" w:rsidTr="007D3C28">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CBB65A" w14:textId="77777777" w:rsidR="00A77B3E" w:rsidRDefault="00B51CE6">
            <w:pPr>
              <w:jc w:val="center"/>
              <w:rPr>
                <w:color w:val="000000"/>
                <w:sz w:val="22"/>
                <w:u w:color="000000"/>
              </w:rPr>
            </w:pPr>
            <w:r>
              <w:rPr>
                <w:sz w:val="20"/>
              </w:rPr>
              <w:t>Zaśmiecanie rezerwatu.</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1F4F99" w14:textId="77777777" w:rsidR="00A77B3E" w:rsidRDefault="00B51CE6">
            <w:pPr>
              <w:jc w:val="center"/>
              <w:rPr>
                <w:color w:val="000000"/>
                <w:sz w:val="22"/>
                <w:u w:color="000000"/>
              </w:rPr>
            </w:pPr>
            <w:r>
              <w:rPr>
                <w:sz w:val="20"/>
              </w:rPr>
              <w:t>Istniejące</w:t>
            </w:r>
          </w:p>
          <w:p w14:paraId="6D3D5D32" w14:textId="77777777" w:rsidR="001D7475" w:rsidRDefault="00B51CE6">
            <w:pPr>
              <w:jc w:val="center"/>
            </w:pPr>
            <w:r>
              <w:rPr>
                <w:sz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2D4557" w14:textId="77777777" w:rsidR="00A77B3E" w:rsidRDefault="00B51CE6">
            <w:pPr>
              <w:jc w:val="center"/>
              <w:rPr>
                <w:color w:val="000000"/>
                <w:sz w:val="22"/>
                <w:u w:color="000000"/>
              </w:rPr>
            </w:pPr>
            <w:r>
              <w:rPr>
                <w:sz w:val="20"/>
              </w:rPr>
              <w:t>Sprzątanie terenu rezerwatu.</w:t>
            </w:r>
          </w:p>
        </w:tc>
      </w:tr>
      <w:tr w:rsidR="001D7475" w14:paraId="17998BE1" w14:textId="77777777" w:rsidTr="007D3C28">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C6D0A1" w14:textId="77777777" w:rsidR="00A77B3E" w:rsidRDefault="00B51CE6">
            <w:pPr>
              <w:jc w:val="center"/>
              <w:rPr>
                <w:color w:val="000000"/>
                <w:sz w:val="22"/>
                <w:u w:color="000000"/>
              </w:rPr>
            </w:pPr>
            <w:r>
              <w:rPr>
                <w:sz w:val="20"/>
              </w:rPr>
              <w:t>Obniżanie poziomu wód gruntowych.</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3E9B1D" w14:textId="77777777" w:rsidR="00A77B3E" w:rsidRDefault="00B51CE6">
            <w:pPr>
              <w:jc w:val="center"/>
              <w:rPr>
                <w:color w:val="000000"/>
                <w:sz w:val="22"/>
                <w:u w:color="000000"/>
              </w:rPr>
            </w:pPr>
            <w:r>
              <w:rPr>
                <w:sz w:val="20"/>
              </w:rPr>
              <w:t>Potencjalne</w:t>
            </w:r>
          </w:p>
          <w:p w14:paraId="7AD16D4A" w14:textId="77777777" w:rsidR="001D7475" w:rsidRDefault="00B51CE6">
            <w:pPr>
              <w:jc w:val="center"/>
            </w:pPr>
            <w:r>
              <w:rPr>
                <w:sz w:val="20"/>
              </w:rPr>
              <w:t>Zewnętrzne</w:t>
            </w:r>
          </w:p>
          <w:p w14:paraId="4F5AB435" w14:textId="77777777" w:rsidR="001D7475" w:rsidRDefault="00B51CE6">
            <w:pPr>
              <w:jc w:val="center"/>
            </w:pPr>
            <w:r>
              <w:rPr>
                <w:sz w:val="20"/>
              </w:rPr>
              <w:t>Wewnętrzne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C026B3" w14:textId="77777777" w:rsidR="00A77B3E" w:rsidRDefault="00B51CE6">
            <w:pPr>
              <w:jc w:val="center"/>
              <w:rPr>
                <w:color w:val="000000"/>
                <w:sz w:val="22"/>
                <w:u w:color="000000"/>
              </w:rPr>
            </w:pPr>
            <w:r>
              <w:rPr>
                <w:sz w:val="20"/>
              </w:rPr>
              <w:t>Wprowadzenie ustaleń do dokumentów z zakresu planowania przestrzennego zapobiegających obniżeniu poziomu wód gruntowych.</w:t>
            </w:r>
          </w:p>
        </w:tc>
      </w:tr>
      <w:tr w:rsidR="001D7475" w14:paraId="0041F02A" w14:textId="77777777" w:rsidTr="007D3C28">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97EAF6" w14:textId="77777777" w:rsidR="00A77B3E" w:rsidRDefault="00B51CE6">
            <w:pPr>
              <w:jc w:val="center"/>
              <w:rPr>
                <w:color w:val="000000"/>
                <w:sz w:val="22"/>
                <w:u w:color="000000"/>
              </w:rPr>
            </w:pPr>
            <w:r>
              <w:rPr>
                <w:sz w:val="20"/>
              </w:rPr>
              <w:t>Wielkopowierzchniowe zamieranie drzewostanów w efekcie porażenia drzew przez jemiołę.</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1DD05B" w14:textId="77777777" w:rsidR="00A77B3E" w:rsidRDefault="00B51CE6">
            <w:pPr>
              <w:jc w:val="center"/>
              <w:rPr>
                <w:color w:val="000000"/>
                <w:sz w:val="22"/>
                <w:u w:color="000000"/>
              </w:rPr>
            </w:pPr>
            <w:r>
              <w:rPr>
                <w:sz w:val="20"/>
              </w:rPr>
              <w:t>Potencjalne</w:t>
            </w:r>
          </w:p>
          <w:p w14:paraId="4DCF2FF7" w14:textId="77777777" w:rsidR="001D7475" w:rsidRDefault="00B51CE6">
            <w:pPr>
              <w:jc w:val="center"/>
            </w:pPr>
            <w:r>
              <w:rPr>
                <w:sz w:val="20"/>
              </w:rPr>
              <w:t>Wewnętrzne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6FE8C7" w14:textId="77777777" w:rsidR="00A77B3E" w:rsidRDefault="00B51CE6">
            <w:pPr>
              <w:jc w:val="center"/>
              <w:rPr>
                <w:color w:val="000000"/>
                <w:sz w:val="22"/>
                <w:u w:color="000000"/>
              </w:rPr>
            </w:pPr>
            <w:r>
              <w:rPr>
                <w:sz w:val="20"/>
              </w:rPr>
              <w:t>Monitorowanie stopnia porażenia drzew przez jemiołę.</w:t>
            </w:r>
          </w:p>
        </w:tc>
      </w:tr>
      <w:tr w:rsidR="001D7475" w14:paraId="52738199" w14:textId="77777777" w:rsidTr="007D3C28">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A734E0" w14:textId="77777777" w:rsidR="00A77B3E" w:rsidRDefault="00B51CE6">
            <w:pPr>
              <w:jc w:val="center"/>
              <w:rPr>
                <w:color w:val="000000"/>
                <w:sz w:val="22"/>
                <w:u w:color="000000"/>
              </w:rPr>
            </w:pPr>
            <w:r>
              <w:rPr>
                <w:sz w:val="20"/>
              </w:rPr>
              <w:t>Zmiana parametrów i nawierzchni Traktu Wareckiego.</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A4695E" w14:textId="77777777" w:rsidR="00A77B3E" w:rsidRDefault="00B51CE6">
            <w:pPr>
              <w:jc w:val="center"/>
              <w:rPr>
                <w:color w:val="000000"/>
                <w:sz w:val="22"/>
                <w:u w:color="000000"/>
              </w:rPr>
            </w:pPr>
            <w:r>
              <w:rPr>
                <w:sz w:val="20"/>
              </w:rPr>
              <w:t>Potencjalne</w:t>
            </w:r>
          </w:p>
          <w:p w14:paraId="7F6B03E6" w14:textId="77777777" w:rsidR="001D7475" w:rsidRDefault="00B51CE6">
            <w:pPr>
              <w:jc w:val="center"/>
            </w:pPr>
            <w:r>
              <w:rPr>
                <w:sz w:val="20"/>
              </w:rPr>
              <w:lastRenderedPageBreak/>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819D11" w14:textId="77777777" w:rsidR="00A77B3E" w:rsidRDefault="00B51CE6">
            <w:pPr>
              <w:jc w:val="center"/>
              <w:rPr>
                <w:color w:val="000000"/>
                <w:sz w:val="22"/>
                <w:u w:color="000000"/>
              </w:rPr>
            </w:pPr>
            <w:r>
              <w:rPr>
                <w:sz w:val="20"/>
              </w:rPr>
              <w:lastRenderedPageBreak/>
              <w:t>Zachowanie dotychczasowych parametrów oraz nawierzchni Traktu Wareckiego.</w:t>
            </w:r>
          </w:p>
        </w:tc>
      </w:tr>
    </w:tbl>
    <w:p w14:paraId="343F9E0E" w14:textId="77777777" w:rsidR="00A77B3E" w:rsidRDefault="00A77B3E">
      <w:pPr>
        <w:rPr>
          <w:color w:val="000000"/>
          <w:sz w:val="22"/>
          <w:u w:color="000000"/>
        </w:rPr>
        <w:sectPr w:rsidR="00A77B3E">
          <w:footerReference w:type="default" r:id="rId7"/>
          <w:endnotePr>
            <w:numFmt w:val="decimal"/>
          </w:endnotePr>
          <w:pgSz w:w="16838" w:h="11906" w:orient="landscape"/>
          <w:pgMar w:top="850" w:right="850" w:bottom="850" w:left="850" w:header="708" w:footer="708" w:gutter="0"/>
          <w:cols w:space="708"/>
          <w:docGrid w:linePitch="360"/>
        </w:sectPr>
      </w:pPr>
    </w:p>
    <w:p w14:paraId="2E068B25" w14:textId="24D95981" w:rsidR="007D3C28" w:rsidRDefault="007D3C28" w:rsidP="007D3C28">
      <w:pPr>
        <w:keepNext/>
        <w:spacing w:after="120"/>
        <w:jc w:val="center"/>
        <w:rPr>
          <w:b/>
          <w:color w:val="000000"/>
          <w:sz w:val="22"/>
          <w:u w:color="000000"/>
        </w:rPr>
      </w:pPr>
      <w:r w:rsidRPr="007D3C28">
        <w:rPr>
          <w:b/>
          <w:color w:val="000000"/>
          <w:sz w:val="22"/>
          <w:u w:color="000000"/>
        </w:rPr>
        <w:lastRenderedPageBreak/>
        <w:t>Załącznik Nr 2</w:t>
      </w:r>
    </w:p>
    <w:p w14:paraId="036338F8" w14:textId="7DE75075" w:rsidR="00A77B3E" w:rsidRDefault="00B51CE6">
      <w:pPr>
        <w:keepNext/>
        <w:spacing w:after="480"/>
        <w:jc w:val="center"/>
        <w:rPr>
          <w:color w:val="000000"/>
          <w:sz w:val="22"/>
          <w:u w:color="000000"/>
        </w:rPr>
      </w:pPr>
      <w:r>
        <w:rPr>
          <w:b/>
          <w:color w:val="000000"/>
          <w:sz w:val="22"/>
          <w:u w:color="000000"/>
        </w:rPr>
        <w:t>Działania ochronne na obszarze ochrony czynnej rezerwatu z podaniem rodzaju, zakresu i lokalizacji tych działań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9260"/>
        <w:gridCol w:w="2657"/>
        <w:gridCol w:w="2026"/>
      </w:tblGrid>
      <w:tr w:rsidR="001D7475" w14:paraId="19DA09AB" w14:textId="77777777">
        <w:trPr>
          <w:trHeight w:val="572"/>
        </w:trPr>
        <w:tc>
          <w:tcPr>
            <w:tcW w:w="141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8D307A" w14:textId="77777777" w:rsidR="00A77B3E" w:rsidRDefault="00B51CE6">
            <w:pPr>
              <w:jc w:val="center"/>
              <w:rPr>
                <w:color w:val="000000"/>
                <w:sz w:val="22"/>
                <w:u w:color="000000"/>
              </w:rPr>
            </w:pPr>
            <w:r>
              <w:rPr>
                <w:b/>
                <w:sz w:val="18"/>
              </w:rPr>
              <w:t>Rodzaj działania ochronnego</w:t>
            </w:r>
          </w:p>
        </w:tc>
        <w:tc>
          <w:tcPr>
            <w:tcW w:w="925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897C82" w14:textId="77777777" w:rsidR="00A77B3E" w:rsidRDefault="00B51CE6">
            <w:pPr>
              <w:jc w:val="center"/>
              <w:rPr>
                <w:color w:val="000000"/>
                <w:sz w:val="22"/>
                <w:u w:color="000000"/>
              </w:rPr>
            </w:pPr>
            <w:r>
              <w:rPr>
                <w:b/>
                <w:sz w:val="18"/>
              </w:rPr>
              <w:t>Zakres działań ochronnych</w:t>
            </w:r>
          </w:p>
        </w:tc>
        <w:tc>
          <w:tcPr>
            <w:tcW w:w="46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7A45F2" w14:textId="77777777" w:rsidR="00A77B3E" w:rsidRDefault="00B51CE6">
            <w:pPr>
              <w:jc w:val="center"/>
              <w:rPr>
                <w:color w:val="000000"/>
                <w:sz w:val="22"/>
                <w:u w:color="000000"/>
              </w:rPr>
            </w:pPr>
            <w:r>
              <w:rPr>
                <w:b/>
                <w:sz w:val="18"/>
              </w:rPr>
              <w:t>Lokalizacja działań ochronnych</w:t>
            </w:r>
          </w:p>
        </w:tc>
      </w:tr>
      <w:tr w:rsidR="001D7475" w14:paraId="51219AFE" w14:textId="77777777">
        <w:trPr>
          <w:trHeight w:val="240"/>
        </w:trPr>
        <w:tc>
          <w:tcPr>
            <w:tcW w:w="1410"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B193CD" w14:textId="77777777" w:rsidR="00A77B3E" w:rsidRDefault="00A77B3E">
            <w:pPr>
              <w:jc w:val="center"/>
              <w:rPr>
                <w:color w:val="000000"/>
                <w:sz w:val="22"/>
                <w:u w:color="000000"/>
              </w:rPr>
            </w:pPr>
          </w:p>
        </w:tc>
        <w:tc>
          <w:tcPr>
            <w:tcW w:w="9255"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7FFF88" w14:textId="77777777" w:rsidR="00A77B3E" w:rsidRDefault="00A77B3E">
            <w:pPr>
              <w:jc w:val="center"/>
              <w:rPr>
                <w:color w:val="000000"/>
                <w:sz w:val="22"/>
                <w:u w:color="000000"/>
              </w:rPr>
            </w:pPr>
          </w:p>
        </w:tc>
        <w:tc>
          <w:tcPr>
            <w:tcW w:w="265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7AD901" w14:textId="77777777" w:rsidR="00A77B3E" w:rsidRDefault="00B51CE6">
            <w:pPr>
              <w:jc w:val="center"/>
              <w:rPr>
                <w:color w:val="000000"/>
                <w:sz w:val="22"/>
                <w:u w:color="000000"/>
              </w:rPr>
            </w:pPr>
            <w:r>
              <w:rPr>
                <w:b/>
                <w:sz w:val="18"/>
              </w:rPr>
              <w:t>Wydzielenie leśne</w:t>
            </w:r>
          </w:p>
        </w:tc>
        <w:tc>
          <w:tcPr>
            <w:tcW w:w="202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E3B19E" w14:textId="77777777" w:rsidR="00A77B3E" w:rsidRDefault="00B51CE6">
            <w:pPr>
              <w:jc w:val="center"/>
              <w:rPr>
                <w:color w:val="000000"/>
                <w:sz w:val="22"/>
                <w:u w:color="000000"/>
              </w:rPr>
            </w:pPr>
            <w:r>
              <w:rPr>
                <w:b/>
                <w:sz w:val="18"/>
              </w:rPr>
              <w:t>Działka ewidencyjna</w:t>
            </w:r>
          </w:p>
        </w:tc>
      </w:tr>
      <w:tr w:rsidR="001D7475" w14:paraId="50E53F71" w14:textId="77777777">
        <w:trPr>
          <w:trHeight w:val="1160"/>
        </w:trPr>
        <w:tc>
          <w:tcPr>
            <w:tcW w:w="1410"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43E823" w14:textId="77777777" w:rsidR="00A77B3E" w:rsidRDefault="00B51CE6">
            <w:pPr>
              <w:jc w:val="center"/>
              <w:rPr>
                <w:color w:val="000000"/>
                <w:sz w:val="22"/>
                <w:u w:color="000000"/>
              </w:rPr>
            </w:pPr>
            <w:r>
              <w:rPr>
                <w:sz w:val="18"/>
              </w:rPr>
              <w:t>Usuwanie gatunków obcych</w:t>
            </w:r>
          </w:p>
        </w:tc>
        <w:tc>
          <w:tcPr>
            <w:tcW w:w="925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2D437B" w14:textId="77777777" w:rsidR="00A77B3E" w:rsidRDefault="00B51CE6">
            <w:pPr>
              <w:jc w:val="center"/>
              <w:rPr>
                <w:color w:val="000000"/>
                <w:sz w:val="22"/>
                <w:u w:color="000000"/>
              </w:rPr>
            </w:pPr>
            <w:r>
              <w:rPr>
                <w:sz w:val="18"/>
              </w:rPr>
              <w:t>Monitorowanie, nie częściej niż raz na pięć lat, stopnia zasiedlenia rezerwatu przez gatunki obce. W przypadku, gdy monitoring wykaże zmiany w składzie gatunkowym roślin, powstałe w efekcie ekspansji gatunków obcych, zagrażając gatunkom rodzimym, w szczególności, jeżeli oszacowana identyfikacja występujących gatunków obcych wykaże stopień pokrycia badanego płatu (wyznaczonego zgodnie z metodyką GIOŚ) dla każdego gatunku z osobna oraz łącznie 10% lub więcej, należy przystąpić do usuwania gatunków obcych. Roz</w:t>
            </w:r>
            <w:r>
              <w:rPr>
                <w:sz w:val="18"/>
              </w:rPr>
              <w:t>miar, sposób wykonania oraz termin usuwania gatunków obcych należy dostosować do gatunku i stopnia jego rozprzestrzenienia, określonego w ramach monitoringu. Pozyskaną biomasę należy wywieźć poza teren rezerwatu.</w:t>
            </w:r>
          </w:p>
        </w:tc>
        <w:tc>
          <w:tcPr>
            <w:tcW w:w="265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82AB6F" w14:textId="77777777" w:rsidR="00A77B3E" w:rsidRDefault="00B51CE6">
            <w:pPr>
              <w:jc w:val="center"/>
              <w:rPr>
                <w:color w:val="000000"/>
                <w:sz w:val="22"/>
                <w:u w:color="000000"/>
              </w:rPr>
            </w:pPr>
            <w:r>
              <w:rPr>
                <w:sz w:val="18"/>
              </w:rPr>
              <w:t>125a, 125c, 126a, 127a, 127b, 127c</w:t>
            </w:r>
          </w:p>
        </w:tc>
        <w:tc>
          <w:tcPr>
            <w:tcW w:w="202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F7B4F1" w14:textId="77777777" w:rsidR="00A77B3E" w:rsidRDefault="00B51CE6">
            <w:pPr>
              <w:jc w:val="center"/>
              <w:rPr>
                <w:color w:val="000000"/>
                <w:sz w:val="22"/>
                <w:u w:color="000000"/>
              </w:rPr>
            </w:pPr>
            <w:r>
              <w:rPr>
                <w:sz w:val="18"/>
              </w:rPr>
              <w:t>281, 289, 296, 305</w:t>
            </w:r>
          </w:p>
        </w:tc>
      </w:tr>
      <w:tr w:rsidR="001D7475" w14:paraId="35C7847B" w14:textId="77777777">
        <w:trPr>
          <w:trHeight w:val="1160"/>
        </w:trPr>
        <w:tc>
          <w:tcPr>
            <w:tcW w:w="1410"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BFAD3E" w14:textId="77777777" w:rsidR="00A77B3E" w:rsidRDefault="00B51CE6">
            <w:pPr>
              <w:jc w:val="center"/>
              <w:rPr>
                <w:color w:val="000000"/>
                <w:sz w:val="22"/>
                <w:u w:color="000000"/>
              </w:rPr>
            </w:pPr>
            <w:r>
              <w:rPr>
                <w:sz w:val="18"/>
              </w:rPr>
              <w:t>Usunięcie infrastruktury</w:t>
            </w:r>
          </w:p>
        </w:tc>
        <w:tc>
          <w:tcPr>
            <w:tcW w:w="925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65D92D" w14:textId="77777777" w:rsidR="00A77B3E" w:rsidRDefault="00B51CE6">
            <w:pPr>
              <w:jc w:val="center"/>
              <w:rPr>
                <w:color w:val="000000"/>
                <w:sz w:val="22"/>
                <w:u w:color="000000"/>
              </w:rPr>
            </w:pPr>
            <w:r>
              <w:rPr>
                <w:sz w:val="18"/>
              </w:rPr>
              <w:t>Demontaż wszelkiej infrastruktury wybudowanej bez wymaganego zezwolenia, w szczególności stołów, ławek oraz miejsc na ognisko .</w:t>
            </w:r>
          </w:p>
        </w:tc>
        <w:tc>
          <w:tcPr>
            <w:tcW w:w="265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4948EC" w14:textId="77777777" w:rsidR="00A77B3E" w:rsidRDefault="00B51CE6">
            <w:pPr>
              <w:jc w:val="center"/>
              <w:rPr>
                <w:color w:val="000000"/>
                <w:sz w:val="22"/>
                <w:u w:color="000000"/>
              </w:rPr>
            </w:pPr>
            <w:r>
              <w:rPr>
                <w:sz w:val="18"/>
              </w:rPr>
              <w:t>127b, 127c</w:t>
            </w:r>
          </w:p>
        </w:tc>
        <w:tc>
          <w:tcPr>
            <w:tcW w:w="202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7F5AB4" w14:textId="77777777" w:rsidR="00A77B3E" w:rsidRDefault="00B51CE6">
            <w:pPr>
              <w:jc w:val="center"/>
              <w:rPr>
                <w:color w:val="000000"/>
                <w:sz w:val="22"/>
                <w:u w:color="000000"/>
              </w:rPr>
            </w:pPr>
            <w:r>
              <w:rPr>
                <w:sz w:val="18"/>
              </w:rPr>
              <w:t>305</w:t>
            </w:r>
          </w:p>
        </w:tc>
      </w:tr>
      <w:tr w:rsidR="001D7475" w14:paraId="6205038F" w14:textId="77777777">
        <w:trPr>
          <w:trHeight w:val="1160"/>
        </w:trPr>
        <w:tc>
          <w:tcPr>
            <w:tcW w:w="1410"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323B66" w14:textId="77777777" w:rsidR="00A77B3E" w:rsidRDefault="00B51CE6">
            <w:pPr>
              <w:jc w:val="center"/>
              <w:rPr>
                <w:color w:val="000000"/>
                <w:sz w:val="22"/>
                <w:u w:color="000000"/>
              </w:rPr>
            </w:pPr>
            <w:r>
              <w:rPr>
                <w:sz w:val="18"/>
              </w:rPr>
              <w:t>Sprzątanie</w:t>
            </w:r>
          </w:p>
        </w:tc>
        <w:tc>
          <w:tcPr>
            <w:tcW w:w="925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1D944B" w14:textId="77777777" w:rsidR="00A77B3E" w:rsidRDefault="00B51CE6">
            <w:pPr>
              <w:jc w:val="center"/>
              <w:rPr>
                <w:color w:val="000000"/>
                <w:sz w:val="22"/>
                <w:u w:color="000000"/>
              </w:rPr>
            </w:pPr>
            <w:r>
              <w:rPr>
                <w:sz w:val="18"/>
              </w:rPr>
              <w:t>Usuwanie śmieci i odpadów z rezerwatu.</w:t>
            </w:r>
          </w:p>
        </w:tc>
        <w:tc>
          <w:tcPr>
            <w:tcW w:w="265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CECBBA" w14:textId="77777777" w:rsidR="00A77B3E" w:rsidRDefault="00B51CE6">
            <w:pPr>
              <w:jc w:val="center"/>
              <w:rPr>
                <w:color w:val="000000"/>
                <w:sz w:val="22"/>
                <w:u w:color="000000"/>
              </w:rPr>
            </w:pPr>
            <w:r>
              <w:rPr>
                <w:sz w:val="18"/>
              </w:rPr>
              <w:t>125a, 125c, 126a, 127a, 127b, 127c</w:t>
            </w:r>
          </w:p>
        </w:tc>
        <w:tc>
          <w:tcPr>
            <w:tcW w:w="202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6A672D" w14:textId="77777777" w:rsidR="00A77B3E" w:rsidRDefault="00B51CE6">
            <w:pPr>
              <w:jc w:val="center"/>
              <w:rPr>
                <w:color w:val="000000"/>
                <w:sz w:val="22"/>
                <w:u w:color="000000"/>
              </w:rPr>
            </w:pPr>
            <w:r>
              <w:rPr>
                <w:sz w:val="18"/>
              </w:rPr>
              <w:t>281, 289, 296, 305</w:t>
            </w:r>
          </w:p>
        </w:tc>
      </w:tr>
      <w:tr w:rsidR="001D7475" w14:paraId="6B862AA0" w14:textId="77777777">
        <w:trPr>
          <w:trHeight w:val="1160"/>
        </w:trPr>
        <w:tc>
          <w:tcPr>
            <w:tcW w:w="1410"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667976" w14:textId="77777777" w:rsidR="00A77B3E" w:rsidRDefault="00B51CE6">
            <w:pPr>
              <w:jc w:val="center"/>
              <w:rPr>
                <w:color w:val="000000"/>
                <w:sz w:val="22"/>
                <w:u w:color="000000"/>
              </w:rPr>
            </w:pPr>
            <w:r>
              <w:rPr>
                <w:sz w:val="18"/>
              </w:rPr>
              <w:t>Monitoring</w:t>
            </w:r>
          </w:p>
        </w:tc>
        <w:tc>
          <w:tcPr>
            <w:tcW w:w="925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4E8F03" w14:textId="77777777" w:rsidR="00A77B3E" w:rsidRDefault="00B51CE6">
            <w:pPr>
              <w:jc w:val="center"/>
              <w:rPr>
                <w:color w:val="000000"/>
                <w:sz w:val="22"/>
                <w:u w:color="000000"/>
              </w:rPr>
            </w:pPr>
            <w:r>
              <w:rPr>
                <w:sz w:val="18"/>
              </w:rPr>
              <w:t>Przeprowadzenie oceny określającej stan zachowania struktury i funkcji siedlisk przyrodniczych, chronionych gatunków zwierząt i roślin oraz ich siedlisk występujących w rezerwacie.</w:t>
            </w:r>
          </w:p>
        </w:tc>
        <w:tc>
          <w:tcPr>
            <w:tcW w:w="265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D15CB4" w14:textId="77777777" w:rsidR="00A77B3E" w:rsidRDefault="00B51CE6">
            <w:pPr>
              <w:jc w:val="center"/>
              <w:rPr>
                <w:color w:val="000000"/>
                <w:sz w:val="22"/>
                <w:u w:color="000000"/>
              </w:rPr>
            </w:pPr>
            <w:r>
              <w:rPr>
                <w:sz w:val="18"/>
              </w:rPr>
              <w:t>125a, 125c, 126a, 127a, 127b, 127c</w:t>
            </w:r>
          </w:p>
        </w:tc>
        <w:tc>
          <w:tcPr>
            <w:tcW w:w="202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DE2D8C" w14:textId="77777777" w:rsidR="00A77B3E" w:rsidRDefault="00B51CE6">
            <w:pPr>
              <w:jc w:val="center"/>
              <w:rPr>
                <w:color w:val="000000"/>
                <w:sz w:val="22"/>
                <w:u w:color="000000"/>
              </w:rPr>
            </w:pPr>
            <w:r>
              <w:rPr>
                <w:sz w:val="18"/>
              </w:rPr>
              <w:t>281, 289, 296, 305</w:t>
            </w:r>
          </w:p>
        </w:tc>
      </w:tr>
      <w:tr w:rsidR="001D7475" w14:paraId="5FB950C2" w14:textId="77777777">
        <w:trPr>
          <w:trHeight w:val="1160"/>
        </w:trPr>
        <w:tc>
          <w:tcPr>
            <w:tcW w:w="1410"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1E2301" w14:textId="77777777" w:rsidR="00A77B3E" w:rsidRDefault="00B51CE6">
            <w:pPr>
              <w:jc w:val="center"/>
              <w:rPr>
                <w:color w:val="000000"/>
                <w:sz w:val="22"/>
                <w:u w:color="000000"/>
              </w:rPr>
            </w:pPr>
            <w:r>
              <w:rPr>
                <w:sz w:val="18"/>
              </w:rPr>
              <w:t>Monitoring jemioły</w:t>
            </w:r>
          </w:p>
        </w:tc>
        <w:tc>
          <w:tcPr>
            <w:tcW w:w="925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319FFA" w14:textId="33C072B0" w:rsidR="00A77B3E" w:rsidRDefault="00B51CE6">
            <w:pPr>
              <w:jc w:val="center"/>
              <w:rPr>
                <w:color w:val="000000"/>
                <w:sz w:val="22"/>
                <w:u w:color="000000"/>
              </w:rPr>
            </w:pPr>
            <w:r>
              <w:rPr>
                <w:sz w:val="18"/>
              </w:rPr>
              <w:t>Monitorowanie stopnia zainfekowania drzew przez jemiołę. W przypadku, gdy poziom zainfekowania drzew przekroczy 20% należy wdrożyć zabiegi z zakresu ochrony czynnej</w:t>
            </w:r>
            <w:r w:rsidR="00CD2626">
              <w:rPr>
                <w:sz w:val="18"/>
              </w:rPr>
              <w:t>.</w:t>
            </w:r>
            <w:r>
              <w:rPr>
                <w:sz w:val="18"/>
              </w:rPr>
              <w:t xml:space="preserve"> Rozmiar, sposób oraz termin wykonania działania należy dostosować do stopnia zainfekowania drzew, określonego w ramach monitoringu.</w:t>
            </w:r>
          </w:p>
        </w:tc>
        <w:tc>
          <w:tcPr>
            <w:tcW w:w="265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D2FFA7" w14:textId="77777777" w:rsidR="00A77B3E" w:rsidRDefault="00B51CE6">
            <w:pPr>
              <w:jc w:val="center"/>
              <w:rPr>
                <w:color w:val="000000"/>
                <w:sz w:val="22"/>
                <w:u w:color="000000"/>
              </w:rPr>
            </w:pPr>
            <w:r>
              <w:rPr>
                <w:sz w:val="18"/>
              </w:rPr>
              <w:t>125a, 125c, 126a, 127a, 127b, 127c</w:t>
            </w:r>
          </w:p>
        </w:tc>
        <w:tc>
          <w:tcPr>
            <w:tcW w:w="2025"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A68E99" w14:textId="77777777" w:rsidR="00A77B3E" w:rsidRDefault="00B51CE6">
            <w:pPr>
              <w:jc w:val="center"/>
              <w:rPr>
                <w:color w:val="000000"/>
                <w:sz w:val="22"/>
                <w:u w:color="000000"/>
              </w:rPr>
            </w:pPr>
            <w:r>
              <w:rPr>
                <w:sz w:val="18"/>
              </w:rPr>
              <w:t>281, 289, 296, 305</w:t>
            </w:r>
          </w:p>
        </w:tc>
      </w:tr>
    </w:tbl>
    <w:p w14:paraId="635BFFC3" w14:textId="77777777" w:rsidR="00A77B3E" w:rsidRDefault="00A77B3E">
      <w:pPr>
        <w:rPr>
          <w:color w:val="000000"/>
          <w:sz w:val="22"/>
          <w:u w:color="000000"/>
        </w:rPr>
        <w:sectPr w:rsidR="00A77B3E">
          <w:footerReference w:type="default" r:id="rId8"/>
          <w:endnotePr>
            <w:numFmt w:val="decimal"/>
          </w:endnotePr>
          <w:pgSz w:w="16838" w:h="11906" w:orient="landscape"/>
          <w:pgMar w:top="850" w:right="850" w:bottom="850" w:left="850" w:header="708" w:footer="708" w:gutter="0"/>
          <w:cols w:space="708"/>
          <w:docGrid w:linePitch="360"/>
        </w:sectPr>
      </w:pPr>
    </w:p>
    <w:p w14:paraId="708D27F5" w14:textId="272D6772" w:rsidR="007D3C28" w:rsidRDefault="007D3C28" w:rsidP="007D3C28">
      <w:pPr>
        <w:keepNext/>
        <w:spacing w:after="120"/>
        <w:jc w:val="center"/>
        <w:rPr>
          <w:b/>
          <w:color w:val="000000"/>
          <w:sz w:val="22"/>
          <w:u w:color="000000"/>
        </w:rPr>
      </w:pPr>
      <w:r w:rsidRPr="007D3C28">
        <w:rPr>
          <w:b/>
          <w:color w:val="000000"/>
          <w:sz w:val="22"/>
          <w:u w:color="000000"/>
        </w:rPr>
        <w:lastRenderedPageBreak/>
        <w:t>Załącznik Nr 3</w:t>
      </w:r>
    </w:p>
    <w:p w14:paraId="686B7C71" w14:textId="64140EEB" w:rsidR="00A77B3E" w:rsidRDefault="00B51CE6">
      <w:pPr>
        <w:keepNext/>
        <w:spacing w:after="480"/>
        <w:jc w:val="center"/>
        <w:rPr>
          <w:color w:val="000000"/>
          <w:sz w:val="22"/>
          <w:u w:color="000000"/>
        </w:rPr>
      </w:pPr>
      <w:r>
        <w:rPr>
          <w:b/>
          <w:color w:val="000000"/>
          <w:sz w:val="22"/>
          <w:u w:color="000000"/>
        </w:rPr>
        <w:t>Lokalizacja działań ochronnych</w:t>
      </w:r>
    </w:p>
    <w:p w14:paraId="3C7896CD" w14:textId="1574717C" w:rsidR="00A77B3E" w:rsidRDefault="00B51CE6" w:rsidP="007D3C28">
      <w:pPr>
        <w:spacing w:before="120" w:after="120"/>
        <w:ind w:left="283" w:firstLine="227"/>
        <w:jc w:val="center"/>
        <w:rPr>
          <w:color w:val="000000"/>
          <w:sz w:val="22"/>
          <w:u w:color="000000"/>
        </w:rPr>
        <w:sectPr w:rsidR="00A77B3E">
          <w:footerReference w:type="default" r:id="rId9"/>
          <w:endnotePr>
            <w:numFmt w:val="decimal"/>
          </w:endnotePr>
          <w:pgSz w:w="11906" w:h="16838"/>
          <w:pgMar w:top="850" w:right="850" w:bottom="850" w:left="850" w:header="708" w:footer="708" w:gutter="0"/>
          <w:cols w:space="708"/>
          <w:docGrid w:linePitch="360"/>
        </w:sectPr>
      </w:pPr>
      <w:r>
        <w:rPr>
          <w:noProof/>
          <w:color w:val="000000"/>
          <w:sz w:val="22"/>
          <w:u w:color="000000"/>
        </w:rPr>
        <w:drawing>
          <wp:anchor distT="0" distB="0" distL="114300" distR="114300" simplePos="0" relativeHeight="251657216" behindDoc="0" locked="0" layoutInCell="1" allowOverlap="1" wp14:anchorId="6533359D" wp14:editId="2401886F">
            <wp:simplePos x="863600" y="539750"/>
            <wp:positionH relativeFrom="margin">
              <wp:align>center</wp:align>
            </wp:positionH>
            <wp:positionV relativeFrom="margin">
              <wp:align>bottom</wp:align>
            </wp:positionV>
            <wp:extent cx="6098400" cy="8622000"/>
            <wp:effectExtent l="0" t="0" r="0" b="0"/>
            <wp:wrapSquare wrapText="bothSides"/>
            <wp:docPr id="100001" name="Obraz 100001"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0" r:link="rId11">
                      <a:extLst>
                        <a:ext uri="{28A0092B-C50C-407E-A947-70E740481C1C}">
                          <a14:useLocalDpi xmlns:a14="http://schemas.microsoft.com/office/drawing/2010/main" val="0"/>
                        </a:ext>
                      </a:extLst>
                    </a:blip>
                    <a:stretch>
                      <a:fillRect/>
                    </a:stretch>
                  </pic:blipFill>
                  <pic:spPr>
                    <a:xfrm>
                      <a:off x="0" y="0"/>
                      <a:ext cx="6098400" cy="8622000"/>
                    </a:xfrm>
                    <a:prstGeom prst="rect">
                      <a:avLst/>
                    </a:prstGeom>
                  </pic:spPr>
                </pic:pic>
              </a:graphicData>
            </a:graphic>
            <wp14:sizeRelH relativeFrom="margin">
              <wp14:pctWidth>0</wp14:pctWidth>
            </wp14:sizeRelH>
            <wp14:sizeRelV relativeFrom="margin">
              <wp14:pctHeight>0</wp14:pctHeight>
            </wp14:sizeRelV>
          </wp:anchor>
        </w:drawing>
      </w:r>
    </w:p>
    <w:p w14:paraId="2EDF09B5" w14:textId="41E2E4FB" w:rsidR="007D3C28" w:rsidRDefault="007D3C28" w:rsidP="007D3C28">
      <w:pPr>
        <w:keepNext/>
        <w:spacing w:after="120"/>
        <w:jc w:val="center"/>
        <w:rPr>
          <w:b/>
          <w:color w:val="000000"/>
          <w:sz w:val="22"/>
          <w:u w:color="000000"/>
        </w:rPr>
      </w:pPr>
      <w:r w:rsidRPr="007D3C28">
        <w:rPr>
          <w:b/>
          <w:color w:val="000000"/>
          <w:sz w:val="22"/>
          <w:u w:color="000000"/>
        </w:rPr>
        <w:lastRenderedPageBreak/>
        <w:t>Załącznik Nr 4</w:t>
      </w:r>
    </w:p>
    <w:p w14:paraId="6FF05B67" w14:textId="329C0D64" w:rsidR="00A77B3E" w:rsidRDefault="00B51CE6" w:rsidP="007D3C28">
      <w:pPr>
        <w:keepNext/>
        <w:spacing w:after="480"/>
        <w:jc w:val="center"/>
        <w:rPr>
          <w:color w:val="000000"/>
          <w:sz w:val="22"/>
          <w:u w:color="000000"/>
        </w:rPr>
      </w:pPr>
      <w:r>
        <w:rPr>
          <w:b/>
          <w:color w:val="000000"/>
          <w:sz w:val="22"/>
          <w:u w:color="000000"/>
        </w:rPr>
        <w:t>Mapa wskazań wymagań ochrony przyrody koniecznych do uwzględnienia w ustaleniach planów ogólnych miasta i gminy Piaseczno, miejscowych planów zagospodarowania przestrzennego miasta i gminy Piaseczno, planów zagospodarowania przestrzennego województwa mazowieckiego oraz planów zagospodarowania przestrzennego wyłącznej strefy ekonomicznej dotyczących eliminacji lub ograniczenia zagrożeń wewnętrznych lub zewnętrznych</w:t>
      </w:r>
      <w:r>
        <w:rPr>
          <w:noProof/>
          <w:color w:val="000000"/>
          <w:sz w:val="22"/>
          <w:u w:color="000000"/>
        </w:rPr>
        <w:drawing>
          <wp:anchor distT="0" distB="0" distL="114300" distR="114300" simplePos="0" relativeHeight="251658240" behindDoc="0" locked="0" layoutInCell="1" allowOverlap="1" wp14:anchorId="2D81CE76" wp14:editId="68D2C5DA">
            <wp:simplePos x="863600" y="539750"/>
            <wp:positionH relativeFrom="margin">
              <wp:align>center</wp:align>
            </wp:positionH>
            <wp:positionV relativeFrom="margin">
              <wp:align>bottom</wp:align>
            </wp:positionV>
            <wp:extent cx="5500800" cy="7772400"/>
            <wp:effectExtent l="0" t="0" r="0" b="0"/>
            <wp:wrapSquare wrapText="bothSides"/>
            <wp:docPr id="100003" name="Obraz 100003" descr="Obraz w treści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2" r:link="rId13">
                      <a:extLst>
                        <a:ext uri="{28A0092B-C50C-407E-A947-70E740481C1C}">
                          <a14:useLocalDpi xmlns:a14="http://schemas.microsoft.com/office/drawing/2010/main" val="0"/>
                        </a:ext>
                      </a:extLst>
                    </a:blip>
                    <a:stretch>
                      <a:fillRect/>
                    </a:stretch>
                  </pic:blipFill>
                  <pic:spPr>
                    <a:xfrm>
                      <a:off x="0" y="0"/>
                      <a:ext cx="5500800" cy="7772400"/>
                    </a:xfrm>
                    <a:prstGeom prst="rect">
                      <a:avLst/>
                    </a:prstGeom>
                  </pic:spPr>
                </pic:pic>
              </a:graphicData>
            </a:graphic>
            <wp14:sizeRelH relativeFrom="margin">
              <wp14:pctWidth>0</wp14:pctWidth>
            </wp14:sizeRelH>
            <wp14:sizeRelV relativeFrom="margin">
              <wp14:pctHeight>0</wp14:pctHeight>
            </wp14:sizeRelV>
          </wp:anchor>
        </w:drawing>
      </w:r>
    </w:p>
    <w:p w14:paraId="72EF6644" w14:textId="034F2DA1" w:rsidR="00BE14B8" w:rsidRDefault="00BE14B8">
      <w:pPr>
        <w:spacing w:before="120" w:after="120"/>
        <w:ind w:left="283" w:firstLine="227"/>
        <w:jc w:val="center"/>
        <w:rPr>
          <w:color w:val="000000"/>
          <w:sz w:val="22"/>
          <w:u w:color="000000"/>
        </w:rPr>
      </w:pPr>
    </w:p>
    <w:p w14:paraId="1A2F42C9" w14:textId="77777777" w:rsidR="00BE14B8" w:rsidRPr="00B60ADF" w:rsidRDefault="00BE14B8" w:rsidP="00BE14B8">
      <w:pPr>
        <w:spacing w:before="120" w:after="120"/>
        <w:ind w:left="283" w:firstLine="227"/>
        <w:jc w:val="center"/>
        <w:rPr>
          <w:b/>
          <w:bCs/>
          <w:color w:val="000000"/>
          <w:sz w:val="22"/>
          <w:u w:color="000000"/>
        </w:rPr>
      </w:pPr>
      <w:r>
        <w:rPr>
          <w:color w:val="000000"/>
          <w:sz w:val="22"/>
          <w:u w:color="000000"/>
        </w:rPr>
        <w:br w:type="page"/>
      </w:r>
      <w:r w:rsidRPr="00B60ADF">
        <w:rPr>
          <w:b/>
          <w:bCs/>
          <w:color w:val="000000"/>
          <w:sz w:val="22"/>
          <w:u w:color="000000"/>
        </w:rPr>
        <w:lastRenderedPageBreak/>
        <w:t>UZASADNIENIE</w:t>
      </w:r>
    </w:p>
    <w:p w14:paraId="6554096F" w14:textId="77777777" w:rsidR="00BE14B8" w:rsidRDefault="00BE14B8" w:rsidP="00BE14B8">
      <w:pPr>
        <w:ind w:firstLine="851"/>
        <w:rPr>
          <w:color w:val="000000"/>
          <w:sz w:val="22"/>
          <w:u w:color="000000"/>
        </w:rPr>
      </w:pPr>
    </w:p>
    <w:p w14:paraId="0769A1E5" w14:textId="1DD290E7" w:rsidR="00BE14B8" w:rsidRDefault="00BE14B8" w:rsidP="00BE14B8">
      <w:pPr>
        <w:ind w:firstLine="851"/>
        <w:rPr>
          <w:color w:val="000000"/>
          <w:sz w:val="22"/>
          <w:u w:color="000000"/>
        </w:rPr>
      </w:pPr>
      <w:r w:rsidRPr="00B60ADF">
        <w:rPr>
          <w:color w:val="000000"/>
          <w:sz w:val="22"/>
          <w:u w:color="000000"/>
        </w:rPr>
        <w:t xml:space="preserve">Zarządzenie Regionalnego Dyrektora Ochrony Środowiska w Warszawie w sprawie ustanowienia planu ochrony rezerwatu przyrody </w:t>
      </w:r>
      <w:r>
        <w:rPr>
          <w:color w:val="000000"/>
          <w:sz w:val="22"/>
          <w:u w:color="000000"/>
        </w:rPr>
        <w:t>Uroczysko Stephana</w:t>
      </w:r>
      <w:r w:rsidRPr="00B60ADF">
        <w:rPr>
          <w:color w:val="000000"/>
          <w:sz w:val="22"/>
          <w:u w:color="000000"/>
        </w:rPr>
        <w:t>, zwanego dalej „projektem zarządzenia”, zostało opracowane na podstawie art. 19 ust. 6 z uwzględnieniem art. 20 ust. 1-3 ustawy z dnia 16 kwietnia 2004 r. o ochronie przyrody (t.j. Dz. U. z 2024 r. poz. 1478</w:t>
      </w:r>
      <w:r w:rsidR="00B51CE6">
        <w:rPr>
          <w:color w:val="000000"/>
          <w:sz w:val="22"/>
          <w:u w:color="000000"/>
        </w:rPr>
        <w:t>, z późn. zm.</w:t>
      </w:r>
      <w:r w:rsidRPr="00B60ADF">
        <w:rPr>
          <w:color w:val="000000"/>
          <w:sz w:val="22"/>
          <w:u w:color="000000"/>
        </w:rPr>
        <w:t xml:space="preserve">), zwanej dalej „ustawą o ochronie przyrody”. </w:t>
      </w:r>
    </w:p>
    <w:p w14:paraId="7A7492BF" w14:textId="65AFF014" w:rsidR="00BE14B8" w:rsidRDefault="00BE14B8" w:rsidP="00BE14B8">
      <w:pPr>
        <w:ind w:firstLine="851"/>
        <w:rPr>
          <w:color w:val="000000"/>
          <w:sz w:val="22"/>
          <w:u w:color="000000"/>
        </w:rPr>
      </w:pPr>
      <w:r w:rsidRPr="00B60ADF">
        <w:rPr>
          <w:color w:val="000000"/>
          <w:sz w:val="22"/>
          <w:u w:color="000000"/>
        </w:rPr>
        <w:t xml:space="preserve">Projekt zarządzenia jest aktem prawnym określającym sposoby ochrony zasobów, tworów i składników przyrody występujących na obszarze rezerwatu przyrody </w:t>
      </w:r>
      <w:r>
        <w:rPr>
          <w:color w:val="000000"/>
          <w:sz w:val="22"/>
          <w:u w:color="000000"/>
        </w:rPr>
        <w:t>Uroczysko Stephana</w:t>
      </w:r>
      <w:r w:rsidRPr="00B60ADF">
        <w:rPr>
          <w:color w:val="000000"/>
          <w:sz w:val="22"/>
          <w:u w:color="000000"/>
        </w:rPr>
        <w:t>, zwanego dalej „rezerwatem”. Plan ochrony tworzy się dla zapewnienia właściwego funkcjonowania i ochrony rezerwatu. Zakres prac zrealizowanych na potrzeby projektu zarządzenia został dostosowany do zasobów, tworów i składników przyrody, walorów krajobrazowych oraz wartości kulturowych rezerwatu. Przy jego sporządzaniu uwzględniono treść rozporządzenia Ministra Środowiska z dnia 12 maja 2005 r. w sprawie sporządzania projektu planu ochrony dla parku narodowego, rezerwatu przyrody i parku krajobrazowego, dokonywania zmian w tym planie oraz ochrony zasobów, tworów i składników przyrody (Dz. U. Nr 94, poz. 794).</w:t>
      </w:r>
      <w:r>
        <w:rPr>
          <w:color w:val="000000"/>
          <w:sz w:val="22"/>
          <w:u w:color="000000"/>
        </w:rPr>
        <w:t xml:space="preserve"> </w:t>
      </w:r>
    </w:p>
    <w:p w14:paraId="652EB14E" w14:textId="77777777" w:rsidR="00BE14B8" w:rsidRDefault="00BE14B8" w:rsidP="00BE14B8">
      <w:pPr>
        <w:ind w:firstLine="851"/>
        <w:rPr>
          <w:color w:val="000000"/>
          <w:sz w:val="22"/>
          <w:u w:color="000000"/>
        </w:rPr>
      </w:pPr>
      <w:r w:rsidRPr="00B60ADF">
        <w:rPr>
          <w:color w:val="000000"/>
          <w:sz w:val="22"/>
          <w:u w:color="000000"/>
        </w:rPr>
        <w:t>W rezerwacie nie wyznacza się miejsc wprowadzania psów, o których mowa w art. 15 ust. 1 pkt 16 ustawy o ochronie przyrody.</w:t>
      </w:r>
      <w:r>
        <w:rPr>
          <w:color w:val="000000"/>
          <w:sz w:val="22"/>
          <w:u w:color="000000"/>
        </w:rPr>
        <w:t xml:space="preserve"> </w:t>
      </w:r>
    </w:p>
    <w:p w14:paraId="4B54EA5B" w14:textId="782AB047" w:rsidR="00BE14B8" w:rsidRDefault="00BE14B8" w:rsidP="00BE14B8">
      <w:pPr>
        <w:ind w:firstLine="851"/>
        <w:rPr>
          <w:color w:val="000000"/>
          <w:sz w:val="22"/>
          <w:u w:color="000000"/>
        </w:rPr>
      </w:pPr>
      <w:r w:rsidRPr="00B60ADF">
        <w:rPr>
          <w:color w:val="000000"/>
          <w:sz w:val="22"/>
          <w:u w:color="000000"/>
        </w:rPr>
        <w:t>W rezerwacie nie wyznacza się obszarów, gdzie można wykonywać polowania, o których mowa w art. 15 ust. 1 pkt 4 ustawy o ochronie przyrody, w związku z czym, rezerwat nie może wchodzić w skład obwodu łowieckiego. Kwestia wykonywania polowań w rezerwatach przyrody oraz włączania tej formy ochrony przyrody w skład obwodów łowieckich została ugruntowana przepisami dwóch ustaw, tj. ustawy o ochronie przyrody oraz ustawy z dnia 13 października 1995 r. Prawo łowieckie (t.j. Dz. U. z 202</w:t>
      </w:r>
      <w:r>
        <w:rPr>
          <w:color w:val="000000"/>
          <w:sz w:val="22"/>
          <w:u w:color="000000"/>
        </w:rPr>
        <w:t>5</w:t>
      </w:r>
      <w:r w:rsidRPr="00B60ADF">
        <w:rPr>
          <w:color w:val="000000"/>
          <w:sz w:val="22"/>
          <w:u w:color="000000"/>
        </w:rPr>
        <w:t xml:space="preserve"> r. poz. </w:t>
      </w:r>
      <w:r>
        <w:rPr>
          <w:color w:val="000000"/>
          <w:sz w:val="22"/>
          <w:u w:color="000000"/>
        </w:rPr>
        <w:t>539</w:t>
      </w:r>
      <w:r w:rsidRPr="00B60ADF">
        <w:rPr>
          <w:color w:val="000000"/>
          <w:sz w:val="22"/>
          <w:u w:color="000000"/>
        </w:rPr>
        <w:t xml:space="preserve">), zwanej dalej „Prawem łowieckim”. Zgodnie z art. 26 pkt 1 Prawa łowieckiego, w skład obwodów łowieckich nie wchodzą rezerwaty przyrody, z wyjątkiem rezerwatów lub ich części, w których na obszarach wyznaczonych w planie ochrony lub zadaniach ochronnych nie zabroniono wykonywania polowania. Natomiast stosownie do art. 15 ust. 1 pkt 4 ustawy o ochronie przyrody, w rezerwatach przyrody zabronione jest wykonywanie polowań za wyjątkiem obszarów wyznaczonych w planie ochrony. Poprzez taką konstrukcję prawa ustawodawca powiązał przepisy Prawa łowieckiego z przepisami ustawy o ochronie przyrody, zespalając obie te ustawy pojęciem „wykonywanie polowań”. Należy mieć przy tym na względzie, że ustawy te mają inny zakres przedmiotowy i zakaz wykonywania polowań w rezerwatach jak i sposób zwolnienia z obowiązku jego przestrzegania wynika z rozwiązań ustawy </w:t>
      </w:r>
      <w:r>
        <w:rPr>
          <w:color w:val="000000"/>
          <w:sz w:val="22"/>
          <w:u w:color="000000"/>
        </w:rPr>
        <w:br/>
      </w:r>
      <w:r w:rsidRPr="00B60ADF">
        <w:rPr>
          <w:color w:val="000000"/>
          <w:sz w:val="22"/>
          <w:u w:color="000000"/>
        </w:rPr>
        <w:t xml:space="preserve">o ochronie przyrody, regulującej zasady funkcjonowania tej formy ochrony przyrody. Natomiast narzędzie, jakie </w:t>
      </w:r>
      <w:r>
        <w:rPr>
          <w:color w:val="000000"/>
          <w:sz w:val="22"/>
          <w:u w:color="000000"/>
        </w:rPr>
        <w:br/>
      </w:r>
      <w:r w:rsidRPr="00B60ADF">
        <w:rPr>
          <w:color w:val="000000"/>
          <w:sz w:val="22"/>
          <w:u w:color="000000"/>
        </w:rPr>
        <w:t xml:space="preserve">w stosunku do rezerwatów przyrody zostało zastosowane przepisami Prawa łowieckiego, należy traktować jako zagadnienie uregulowane ustawą o ochronie przyrody przeniesione na jego grunt z tej ustawy. Prawo łowieckie nie zawiera bowiem przepisów stanowiących podstawę do rozstrzygania planem ochrony kwestii wprowadzania odstępstw od ograniczeń wynikających z utworzenia rezerwatu przyrody i z tego tytułu może regulować samodzielnie zasady działania obwodów łowieckich poza granicami tej formy ochrony przyrody. Prawo łowieckie w sposób ogólny wskazuje w art. 8 ust. 1, że w obwodach łowieckich prowadzona jest gospodarka łowiecka. Wskazać w tym miejscu należy, że ustawodawca wyraźne rozgraniczył znaczenie pojęcia polowanie i gospodarka łowiecka. Zgodnie z art. 4 ust. 2 Prawa łowieckiego, polowaniem jest wykonywanie czynności obejmujących tropienie, strzelanie z myśliwskiej broni palnej, łowienie sposobami dozwolonymi zwierzyny żywej, łowienie zwierzyny przy pomocy ptaków łowczych zmierzające do wejścia w jej posiadanie. Gospodarką łowiecką będzie natomiast, zgodnie z art. 4 ust. 1 tej ustawy, szeroko rozumiana działalność w zakresie ochrony, hodowli </w:t>
      </w:r>
      <w:r>
        <w:rPr>
          <w:color w:val="000000"/>
          <w:sz w:val="22"/>
          <w:u w:color="000000"/>
        </w:rPr>
        <w:br/>
      </w:r>
      <w:r w:rsidRPr="00B60ADF">
        <w:rPr>
          <w:color w:val="000000"/>
          <w:sz w:val="22"/>
          <w:u w:color="000000"/>
        </w:rPr>
        <w:t xml:space="preserve">i pozyskiwania zwierzyny. Elementem wiążącym, będący częścią wspólną polowania i gospodarki łowieckie, będzie pozyskiwanie zwierzyny, jako czynność wykonywana dozwolonymi dla polowania metodami zmierzająca do wejścia w posiadanie zwierzyny. Rezerwat przyrody został zdefiniowany natomiast w art. 13 ust. 1 ustawy </w:t>
      </w:r>
      <w:r>
        <w:rPr>
          <w:color w:val="000000"/>
          <w:sz w:val="22"/>
          <w:u w:color="000000"/>
        </w:rPr>
        <w:br/>
      </w:r>
      <w:r w:rsidRPr="00B60ADF">
        <w:rPr>
          <w:color w:val="000000"/>
          <w:sz w:val="22"/>
          <w:u w:color="000000"/>
        </w:rPr>
        <w:t xml:space="preserve">o ochronie przyrody jako obszar zachowany w stanie naturalnym lub mało zmienionym, ekosystemy, ostoje </w:t>
      </w:r>
      <w:r>
        <w:rPr>
          <w:color w:val="000000"/>
          <w:sz w:val="22"/>
          <w:u w:color="000000"/>
        </w:rPr>
        <w:br/>
      </w:r>
      <w:r w:rsidRPr="00B60ADF">
        <w:rPr>
          <w:color w:val="000000"/>
          <w:sz w:val="22"/>
          <w:u w:color="000000"/>
        </w:rPr>
        <w:t xml:space="preserve">i siedliska przyrodnicze, a także siedliska roślin, siedliska zwierząt i siedliska grzybów oraz twory i składniki przyrody nieożywionej, wyróżniające się szczególnymi wartościami przyrodniczymi, naukowymi, kulturowymi lub walorami krajobrazowymi. Taka konstrukcja prawa pozwala przyjąć, że treść wyrażoną przepisem art. 26 Prawa łowieckiego należy rozumieć jako konsekwencję art. 13 ust. 1 oraz art. 15 ust. 1 ustawy o ochronie przyrody, którymi ustawodawca przyjął zasadę, że cała przyroda oraz walory krajobrazowe na terenie rezerwatu podlega ochronie i wszelkie działania podejmowane w rezerwacie winny być podporządkowane pod tę ochronę. Zastosowane w art. 26 ust. 1 Prawa łowieckiego rozwiązanie w zakresie wykonywania polowań pozostaje </w:t>
      </w:r>
      <w:r>
        <w:rPr>
          <w:color w:val="000000"/>
          <w:sz w:val="22"/>
          <w:u w:color="000000"/>
        </w:rPr>
        <w:br/>
      </w:r>
      <w:r w:rsidRPr="00B60ADF">
        <w:rPr>
          <w:color w:val="000000"/>
          <w:sz w:val="22"/>
          <w:u w:color="000000"/>
        </w:rPr>
        <w:t xml:space="preserve">w związku z art. 15 ust. 1 pkt 4 ustawy o ochronie przyrody, który przewiduje, iż na obszarze rezerwatu przyrody zakazane jest polowanie, z wyjątkiem obszarów wyznaczonych w planie ochrony ustanowionych dla rezerwatu przyrody. Skoro bowiem w rezerwacie przyrody ochronie podlega cała przyroda, to wykonywanie w nim polowań może być dopuszczone na zasadzie wyjątku od generalnego zakazu wykonywania w nim tej czynności, wynikającego z ustawy o ochronie przyrody. Wyłączenie od przyjętej zasady ochrony przyrody w rezerwacie może </w:t>
      </w:r>
      <w:r w:rsidRPr="00B60ADF">
        <w:rPr>
          <w:color w:val="000000"/>
          <w:sz w:val="22"/>
          <w:u w:color="000000"/>
        </w:rPr>
        <w:lastRenderedPageBreak/>
        <w:t>nastąpić planem ochrony zgodnie z zasadami określonymi w art. 18, 19 i 20 ustawy o ochronie przyrody, będący przepisami powszechnie obowiązującymi wymienionymi w art. 26 pkt 1 Prawa łowieckiego.</w:t>
      </w:r>
      <w:r>
        <w:rPr>
          <w:color w:val="000000"/>
          <w:sz w:val="22"/>
          <w:u w:color="000000"/>
        </w:rPr>
        <w:t xml:space="preserve"> </w:t>
      </w:r>
    </w:p>
    <w:p w14:paraId="13AF89EA" w14:textId="77777777" w:rsidR="00BE14B8" w:rsidRDefault="00BE14B8" w:rsidP="00BE14B8">
      <w:pPr>
        <w:ind w:firstLine="851"/>
        <w:rPr>
          <w:color w:val="000000"/>
          <w:sz w:val="22"/>
          <w:u w:color="000000"/>
        </w:rPr>
      </w:pPr>
      <w:r w:rsidRPr="00B60ADF">
        <w:rPr>
          <w:color w:val="000000"/>
          <w:sz w:val="22"/>
          <w:u w:color="000000"/>
        </w:rPr>
        <w:t>W rezerwacie nie wyznacza się obszarów, na których można prowadzić działalność wytwórczą, handlową i rolniczą o których mowa w art. 15 ust. 1 pkt 11 i art. 20 ust. 3 pkt 6 ustawy o ochronie przyrody.</w:t>
      </w:r>
    </w:p>
    <w:p w14:paraId="504A9C37" w14:textId="77777777" w:rsidR="00BE14B8" w:rsidRDefault="00BE14B8" w:rsidP="00BE14B8">
      <w:pPr>
        <w:ind w:firstLine="851"/>
        <w:rPr>
          <w:color w:val="000000"/>
          <w:sz w:val="22"/>
          <w:u w:color="000000"/>
        </w:rPr>
      </w:pPr>
      <w:r w:rsidRPr="00D94C28">
        <w:rPr>
          <w:color w:val="000000"/>
          <w:sz w:val="22"/>
          <w:u w:color="000000"/>
        </w:rPr>
        <w:t xml:space="preserve">W rezerwacie nie wyznacza się miejsc połowu ryb i innych organizmów wodnych, o których mowa </w:t>
      </w:r>
      <w:r>
        <w:rPr>
          <w:color w:val="000000"/>
          <w:sz w:val="22"/>
          <w:u w:color="000000"/>
        </w:rPr>
        <w:br/>
      </w:r>
      <w:r w:rsidRPr="00D94C28">
        <w:rPr>
          <w:color w:val="000000"/>
          <w:sz w:val="22"/>
          <w:u w:color="000000"/>
        </w:rPr>
        <w:t>w art. 15 ust. 1 pkt 14 ustawy o ochronie przyrody.</w:t>
      </w:r>
    </w:p>
    <w:p w14:paraId="293A0921" w14:textId="77777777" w:rsidR="00BE14B8" w:rsidRDefault="00BE14B8" w:rsidP="00BE14B8">
      <w:pPr>
        <w:ind w:firstLine="851"/>
        <w:rPr>
          <w:color w:val="000000"/>
          <w:sz w:val="22"/>
          <w:u w:color="000000"/>
        </w:rPr>
      </w:pPr>
      <w:r w:rsidRPr="000431BE">
        <w:rPr>
          <w:color w:val="000000"/>
          <w:sz w:val="22"/>
          <w:u w:color="000000"/>
        </w:rPr>
        <w:t>W rezerwacie nie wskazuje się obszarów i miejsc udostępnianych dla celów edukacyjnych, turystycznych, rekreacyjnych i sportowych, o których mowa w art. 20 ust. 3 pkt 5 ustawy o ochronie przyrody.</w:t>
      </w:r>
    </w:p>
    <w:p w14:paraId="1A5D2B34" w14:textId="04FE4216" w:rsidR="00A77B3E" w:rsidRDefault="00BE14B8" w:rsidP="00BE14B8">
      <w:pPr>
        <w:ind w:firstLine="851"/>
        <w:rPr>
          <w:color w:val="000000"/>
          <w:sz w:val="22"/>
          <w:u w:color="000000"/>
        </w:rPr>
      </w:pPr>
      <w:r w:rsidRPr="000431BE">
        <w:rPr>
          <w:color w:val="000000"/>
          <w:sz w:val="22"/>
          <w:u w:color="000000"/>
        </w:rPr>
        <w:t xml:space="preserve">W rezerwacie nie wskazuje się obszarów i miejsc udostępnianych dla amatorskiego połowu ryb, </w:t>
      </w:r>
      <w:r>
        <w:rPr>
          <w:color w:val="000000"/>
          <w:sz w:val="22"/>
          <w:u w:color="000000"/>
        </w:rPr>
        <w:br/>
      </w:r>
      <w:r w:rsidRPr="000431BE">
        <w:rPr>
          <w:color w:val="000000"/>
          <w:sz w:val="22"/>
          <w:u w:color="000000"/>
        </w:rPr>
        <w:t>o których mowa w art. 20 ust. 3 pkt 5 ustawy o ochronie przyrody.</w:t>
      </w:r>
    </w:p>
    <w:p w14:paraId="018B773F" w14:textId="2416616E" w:rsidR="00BE14B8" w:rsidRDefault="00BE14B8" w:rsidP="00BE14B8">
      <w:pPr>
        <w:ind w:firstLine="851"/>
        <w:rPr>
          <w:color w:val="000000"/>
          <w:sz w:val="22"/>
          <w:u w:color="000000"/>
        </w:rPr>
      </w:pPr>
      <w:r w:rsidRPr="00BE14B8">
        <w:rPr>
          <w:color w:val="000000"/>
          <w:sz w:val="22"/>
          <w:u w:color="000000"/>
        </w:rPr>
        <w:t>Rezerwat</w:t>
      </w:r>
      <w:r>
        <w:rPr>
          <w:color w:val="000000"/>
          <w:sz w:val="22"/>
          <w:u w:color="000000"/>
        </w:rPr>
        <w:t>u</w:t>
      </w:r>
      <w:r w:rsidRPr="00BE14B8">
        <w:rPr>
          <w:color w:val="000000"/>
          <w:sz w:val="22"/>
          <w:u w:color="000000"/>
        </w:rPr>
        <w:t xml:space="preserve"> </w:t>
      </w:r>
      <w:r>
        <w:rPr>
          <w:color w:val="000000"/>
          <w:sz w:val="22"/>
          <w:u w:color="000000"/>
        </w:rPr>
        <w:t xml:space="preserve">nie </w:t>
      </w:r>
      <w:r w:rsidRPr="00BE14B8">
        <w:rPr>
          <w:color w:val="000000"/>
          <w:sz w:val="22"/>
          <w:u w:color="000000"/>
        </w:rPr>
        <w:t>wskazuje się jako obszar udostępniany dla rybactwa, o który</w:t>
      </w:r>
      <w:r>
        <w:rPr>
          <w:color w:val="000000"/>
          <w:sz w:val="22"/>
          <w:u w:color="000000"/>
        </w:rPr>
        <w:t>m</w:t>
      </w:r>
      <w:r w:rsidRPr="00BE14B8">
        <w:rPr>
          <w:color w:val="000000"/>
          <w:sz w:val="22"/>
          <w:u w:color="000000"/>
        </w:rPr>
        <w:t xml:space="preserve"> mowa w art. 20 ust. 3 pkt 5 ustawy o ochronie przyrody.</w:t>
      </w:r>
    </w:p>
    <w:p w14:paraId="04878EDD" w14:textId="7CE824EB" w:rsidR="00BE14B8" w:rsidRDefault="00BE14B8" w:rsidP="00BE14B8">
      <w:pPr>
        <w:ind w:firstLine="851"/>
        <w:rPr>
          <w:color w:val="000000"/>
          <w:sz w:val="22"/>
          <w:u w:color="000000"/>
        </w:rPr>
      </w:pPr>
      <w:r w:rsidRPr="00BE14B8">
        <w:rPr>
          <w:color w:val="000000"/>
          <w:sz w:val="22"/>
          <w:u w:color="000000"/>
        </w:rPr>
        <w:t xml:space="preserve">W rezerwacie nie wskazuje się obszarów ochrony ścisłej, o której mowa w art. 20 ust. 3 pkt 3 ustawy </w:t>
      </w:r>
      <w:r>
        <w:rPr>
          <w:color w:val="000000"/>
          <w:sz w:val="22"/>
          <w:u w:color="000000"/>
        </w:rPr>
        <w:br/>
      </w:r>
      <w:r w:rsidRPr="00BE14B8">
        <w:rPr>
          <w:color w:val="000000"/>
          <w:sz w:val="22"/>
          <w:u w:color="000000"/>
        </w:rPr>
        <w:t>o ochronie przyrody. Obszar rezerwatu obejmuje się ochroną czynną. Wskazanie w rezerwacie obszarów ochrony ścisłej skutkowałoby całkowitym i trwałym zaniechaniem bezpośredniej ingerencji człowieka w stan ekosystemów, tworów i składników przyrody oraz w przebieg zachodzących w nim procesów. Wprowadzenie na obszar rezerwatu tego typu ochrony wykluczyłoby możliwość podjęcia działań w sytuacji pojawienia się zagrożeń niewystępujących w czasie sporządzania projektu planu ochrony.</w:t>
      </w:r>
    </w:p>
    <w:p w14:paraId="547ED776" w14:textId="4010635D" w:rsidR="00CD2626" w:rsidRDefault="00CD2626" w:rsidP="00BE14B8">
      <w:pPr>
        <w:ind w:firstLine="851"/>
        <w:rPr>
          <w:color w:val="000000"/>
          <w:sz w:val="22"/>
          <w:u w:color="000000"/>
        </w:rPr>
      </w:pPr>
      <w:r w:rsidRPr="00CD2626">
        <w:rPr>
          <w:color w:val="000000"/>
          <w:sz w:val="22"/>
          <w:u w:color="000000"/>
        </w:rPr>
        <w:t>W rezerwacie nie wskazuje się obszarów i miejsc udostępnianych dla celów edukacyjnych, turystycznych, rekreacyjnych i sportowych, o których mowa w art. 20 ust. 3 pkt 5 ustawy o ochronie przyrody.</w:t>
      </w:r>
    </w:p>
    <w:p w14:paraId="32C6F37C" w14:textId="2CE129FC" w:rsidR="00CD2626" w:rsidRDefault="00CD2626" w:rsidP="00CD2626">
      <w:pPr>
        <w:ind w:firstLine="851"/>
        <w:rPr>
          <w:color w:val="000000"/>
          <w:sz w:val="22"/>
          <w:u w:color="000000"/>
        </w:rPr>
      </w:pPr>
      <w:r w:rsidRPr="00CD2626">
        <w:rPr>
          <w:color w:val="000000"/>
          <w:sz w:val="22"/>
          <w:u w:color="000000"/>
        </w:rPr>
        <w:t>W zarządzeniu nie wskazano obszarów, ani miejsc udostępnianych dla badań naukowych. Mając na uwadze dbałość o zachowanie celu ochrony rezerwatu przyrody we właściwym stanie, udostępnianie rezerwatu w celu prowadzenia badań naukowych może nastąpić po uzyskaniu zezwolenia Regionalnego Dyrektora Ochrony Środowiska w Warszawie na podstawie art. 15 ust. 1 pkt 24 i ust. 5 ustawy o ochronie przyrody. Uzyskanie indywidualnej zgody na prowadzenie tego typu czynności gwarantuje z jednej strony nadzór nad ich rodzajem i metodyką zabezpieczając z drugiej strony rezerwat przed negatywnym oddziaływaniem realizowanych prac, czy też przed wykonywaniem prac badawczych, których tematyka nie wymaga ingerencji w ekosystem rezerwatu. Szeroki zakres i tematyka badań naukowych sprawia, że pełną kontrolę nad ich wpływem na rezerwat można zachować tylko poprzez rozpatrzenie indywidualnego wniosku. Nie występuje natomiast możliwość precyzyjnego zdefiniowania w planie ochrony dla wszystkich rodzajów badań jednego sposobu postępowania, który minimalizowałby ich negatywny wpływ na rezerwat.</w:t>
      </w:r>
    </w:p>
    <w:p w14:paraId="0B7C8870" w14:textId="6B9F3F92" w:rsidR="00CD2626" w:rsidRDefault="00CD2626" w:rsidP="00CD2626">
      <w:pPr>
        <w:ind w:firstLine="851"/>
        <w:rPr>
          <w:color w:val="000000"/>
          <w:sz w:val="22"/>
          <w:u w:color="000000"/>
        </w:rPr>
      </w:pPr>
      <w:r w:rsidRPr="00CD2626">
        <w:rPr>
          <w:color w:val="000000"/>
          <w:sz w:val="22"/>
          <w:u w:color="000000"/>
        </w:rPr>
        <w:t xml:space="preserve">W kwestii zdefiniowanych planem ochrony ustaleń do dokumentów z zakresu zagospodarowania przestrzennego wskazuje się, co następuje. Wzrost presji antropogenicznej, przekładający się na zagospodarowanie przestrzenne służące obsłudze różnych jego funkcji, sprawia, że stale zmniejszają się zasoby przestrzeni wolnej od przekształceń z nią związanych. Rosnąca ekspansja na użytkowanie coraz to większych obszarów, doprowadza do powstawania konfliktów na linii środowisko przyrodnicze i zagospodarowanie przestrzenne. Stają się one tym bardziej niebezpieczne, gdy zaczyna wykorzystywać się najatrakcyjniejsze, stosunkowo dobrze zachowane i mało przekształcone antropogenicznie zasoby przyrodnicze. Przeprowadzona na potrzeby niniejszego planu ochrony ocena stanu zagospodarowania przestrzennego, uwzględniająca w szczególności zewnętrzne uwarunkowania, wynikające z potrzeb ochrony przyrody rezerwatu, wykazała możliwość powstania zagrożeń zewnętrznych dla właściwego funkcjonowania jego celu ochrony. Związane są one głównie ze zmianami antropogenicznymi w przestrzennym zagospodarowaniu obszaru otaczającego tę formę ochrony przyrody. W celu zachowania ładu przestrzennego, w formie niestanowiącej zagrożenia dla rezerwatu, przepisami planu ochrony wprowadzono w życie ustalenia do dokumentów określających sposób zagospodarowania przestrzennego. Zgodnie bowiem z art. 20 ust. 3 ustawy o ochronie przyrody, plan ochrony dla rezerwatu przyrody winien zawierać sposoby eliminacji lub minimalizacji zagrożeń dla przyrody, zdefiniowane jako ustalenia skierowane do dokumentów regulujących zasady zagospodarowania przestrzennego. Przy formułowaniu niniejszym planem ochrony koncepcji przestrzennego zagospodarowania, kierowano się zasadą zachowania, dopuszczenia, zrównoważonego użytkowania terenów otaczających rezerwat, w zakresie pozwalającym utrzymać ochronę jego walorów przyrodniczych na dotychczasowym poziomie. Narzędzie to w głównej mierze ma nie dopuścić do powstania lub przynajmniej pozwoli ograniczyć skutki ewentualnej kolizji pomiędzy działalnością człowieka, a wymogami stawianymi w stosunku do ochrony rezerwatowej. Sposób sformułowania przepisów ustawy o ochronie przyrody pozwala uznać plan ochrony, za jeden z głównych sposób planowania przestrzennego, bilansujący realizację potrzeb o określonej funkcji z możliwością ich lokalizacji na przestrzeni otaczającej rezerwat. Zgodnie z przepisami art. 19 ust. 6 ustawy o ochronie przyrody, plan ochrony rezerwatu przyrody jest powszechnie obowiązującym aktem prawa miejscowego, a co za tym idzie, rangę tę mają określone nim ustalenia do aktów z zakresu planowania przestrzennego. Status prawa miejscowego oznacza, że przyjęte w tym zakresie rozstrzygnięcia obowiązują zarówno w stosunku do rezerwatu oraz wskazanych nimi obszarów otaczających tę formę ochrony przyrody, na </w:t>
      </w:r>
      <w:r w:rsidRPr="00CD2626">
        <w:rPr>
          <w:color w:val="000000"/>
          <w:sz w:val="22"/>
          <w:u w:color="000000"/>
        </w:rPr>
        <w:lastRenderedPageBreak/>
        <w:t xml:space="preserve">których mają być wprowadzane plany miejscowe. Jeżeli chodzi o obszar leżący poza granicami rezerwatu, wskazać należy w tym miejscu dodatkowo, że elementy te w jego granicach są wiążące dla zagospodarowania przestrzennego w szczególności gdy dla rezerwatu jest ustalona otulina. Przemawia za tym sama konstrukcja przepisów ustawy o ochronie przyrody. Nie określa ona wprost zakresu przedmiotowego rozstrzygnięć, jakie mogą być wprowadzane planem ochrony rezerwatu, a co za tym idzie, jakie mogą być narzucane w stosunku do dokumentów planowania przestrzennego. Ustawodawca określił jedynie, w sposób dość ogólny przepisem art. 20 ust. 3 pkt 7 ustawy o ochronie przyrody, że w akcie tym mają być zawarte ustalenia dotyczące eliminacji lub ograniczenia zagrożeń wewnętrznych lub zewnętrznych. Za założeniami stawianymi dla zagospodarowania przestrzennego, sprawiającymi, że z istoty swej stanowi ono narzędzie antropogenicznego przekształcenia terenu, można przyjąć, iż prawodawca przyznał regionalnym dyrektorom ochrony środowiska bardzo szeroki zakres oddziaływania na planowanie przestrzenne. Z postawionych przez przepisy art. 3, 7, 13, 15 czy też 18 ustawy o ochronie przyrody rygorów można również wywieść, że prowadzenie ochrony w rezerwatach przyrody obejmuje również kształtowanie ładu przestrzennego terenów go otaczających, bez ochrony których nie mógłby on funkcjonować jako forma ochrony przyrody. Również stosunkowo szeroki zakres przedmiotowy w zakresie ustaleń planu ochrony, jakie mogą być narzucane zagospodarowaniu przestrzennemu, został przyznany aktem wykonawczy do ustawy o ochronie przyrody, jakim jest rozporządzenie Ministra Środowiska z dnia 12 maja 2005 r. w sprawie sporządzania projektu planu ochrony dla parku narodowego, rezerwatu przyrody i parku krajobrazowego, dokonywania zmian w tym planie oraz ochrony zasobów, tworów i składników przyrody (Dz. U. Nr 94, poz. 794). W niniejszym planie ochrony ustalenia do zagospodarowania przestrzennego umieszczone zostały w oddzielnym paragrafie, a dla dodatkowego ich uczytelnienia zasięg nimi objęty został zobrazowany na załączniku graficznym. Wprowadzenie tego przepisu, w szczególności, że mają się one odnosić do otuliny, oznacza, że nie może być on pominięty przy sporządzaniu dokumentów z zakresu planowania przestrzennego. Stosownie bowiem do treści art. 73 ust. 1 pkt 1 ustawy z dnia 27 kwietnia 2001 r. Prawo ochrony środowiska (t.j. Dz. U. z 2024 r. poz. 54) w  planowaniu zagospodarowania przestrzennego uwzględnia się ograniczenia wynikające z ustanowienia rezerwatów przyrody i ich otulin. W planowaniu przestrzennym już na etapie sporządzania i uchwalania w tej materii prawa, zgodnie z dyspozycją art. 1 ust. 2 pkt 3 ustawy z dnia 27 marca 2003 r. o planowaniu i zagospodarowaniu przestrzennym (Dz. U. z 2023 r. poz. 977, z późn. zm.) uwzględnia się uwarunkowania wynikające m.in. z wymogów ochrony środowiska. Poprzez związanie postanowieniami art. 15 ust. 2 pkt tej ustawy, uwarunkowania wynikające z planu ochrony rezerwatu przyrody są aktualne również na etapie uchwalania planu miejscowego. Podkreślenia w tym miejscu wymaga również, że przyjęta przepisem art. 5 pkt 14 ustawy o ochronie przyrody definicja otuliny rezerwatu obejmuje zagrożenia zewnętrzne wynikające z działalności człowieka w znacznie szerszym zakresie niż ustalenia planu ochrony zdefiniowane art. 20 ust. 3 pkt 7 tej ustawy. Otulina jest strefą ochronną graniczącą z formą ochrony przyrody i wyznaczoną indywidualnie dla formy ochrony przyrody w celu zabezpieczenia przed zagrożeniami zewnętrznymi wynikającymi z szeroko rozumianej działalności człowieka. Inaczej rzecz ujmując otulina odnosi się zarówno do zagospodarowania wprowadzanego miejscowymi planami zagospodarowania przestrzennego, jak i do działalności realizowanej przy braku dokumentów planistycznych. Może o tym świadczyć również powiązany z art. 13 ust. 3 ustawy o ochronie przyrody przepis art. 53 ust. 4 pkt 8 i art. 64 ust. 1 ustawy o planowaniu i zagospodarowaniu przestrzennym, nakazujący uzgadnianie z regionalnymi dyrektorami ochrony środowiska projektów decyzji ustalających sposób zagospodarowania terenu na obszarze otulin rezerwatów przyrody. Wobec tego uznać należy, że wymogi stawiane planem ochrony rezerwatu przyrody są wymogami bez których nie może być wprowadzony w życie dokument z zakresu planowania przestrzennego. Konstrukcja obowiązującego prawa sprawia, że unormowania planu ochrony rezerwatu przyrody uzyskują pierwszeństwo przed normami wynikającymi z uchwały w sprawie zagospodarowania przestrzennego, w tym sensie, że plan ochrony może modyfikować reżim prawny w tym zakresie. Zawarte w planie ochrony ustalenia do zagospodarowania przestrzennego adresowane są do organów je uchwalających, w związku z tym, jako źródło prawa powszechnie obowiązującego wywierają dla tych organów bezpośrednie skutki prawne. Z tego względu, ustalenia te powinny być uwzględnione przy sporządzaniu aktów planistycznych i mają dla nich wiążący charakter. Skoro bowiem plan ochrony zawiera ustalenia dla innych planów, to po prostu oznacza to, że wskazuje wiążące dyrektywy, które te inne plany powinny respektować. W tym sensie, że w tych innych planach należy uwzględnić to, co zawarto w planie ochrony. Zastosowane przez ustawodawcę słowo „ustalenia” w języku polskim ma jasną treść: „ustalić” to szczegółowo coś określić, rozstrzygnąć, zdecydować, zaś ustalenia to decyzje, wskazówki, dyrektywy, wytyczne. Za swojego rodzaju część wspólną otuliny rezerwatu i ustaleń do planowania przestrzennego można uznać art. 13 ust. 3a ustawy o ochronie przyrody, nakazujący uzgadnianie z regionalnymi dyrektorami ochrony środowiska projektów aktów prawnych z zakresu zagospodarowania przestrzennego w części dotyczącej rezerwatu przyrody i jego otuliny. Mając na względzie przedstawiony powyżej stan faktyczny i prawny wprowadzono planem ochrony ustalenia do dokumentów planowania przestrzennego, odnoszące się do rezerwatu i jego otuliny. Mają być one planem zagospodarowania przestrzennego obszaru cennego przyrodniczo. Strukturalny ich charakter, wskazujący </w:t>
      </w:r>
      <w:r w:rsidRPr="00CD2626">
        <w:rPr>
          <w:color w:val="000000"/>
          <w:sz w:val="22"/>
          <w:u w:color="000000"/>
        </w:rPr>
        <w:lastRenderedPageBreak/>
        <w:t>pożądany kształt funkcji i sposobu zagospodarowania objętego nim obszaru, ma za zadanie pogodzenie dwóch przeciwstawnych potrzeb, tj. wynikających z antropogenicznego zagospodarowania terenu oraz ochrony przyrody. Jako instrument określający zasady racjonalnego zagospodarowania terenu bez szkody dla celu ochrony rezerwatu, stanowi swoistą ochronę dla rezerwatu.</w:t>
      </w:r>
    </w:p>
    <w:p w14:paraId="27265BA9" w14:textId="77777777" w:rsidR="00DD671D" w:rsidRDefault="00F26CBD" w:rsidP="00F26CBD">
      <w:pPr>
        <w:ind w:firstLine="851"/>
        <w:rPr>
          <w:color w:val="000000"/>
          <w:sz w:val="22"/>
          <w:u w:color="000000"/>
        </w:rPr>
      </w:pPr>
      <w:r>
        <w:rPr>
          <w:color w:val="000000"/>
          <w:sz w:val="22"/>
          <w:u w:color="000000"/>
        </w:rPr>
        <w:t xml:space="preserve">Obecny status prawny rezerwatu przyrody został ustalony zarządzeniem Regionalnego Dyrektora Ochrony Środowiska w Warszawie z dnia 30 marca 2021 r. w sprawie rezerwatu przyrody Uroczysko Stephana (Dz. Urz. Woj. Maz. poz. 2852). Funkcjonuje on w obrocie prawny w celu zachowania drzewostanów pochodzenia naturalnego o swoistych cechach krajobrazu. </w:t>
      </w:r>
    </w:p>
    <w:p w14:paraId="42B96BEB" w14:textId="3D2CD970" w:rsidR="00F26CBD" w:rsidRDefault="00DD671D" w:rsidP="00DD671D">
      <w:pPr>
        <w:ind w:firstLine="851"/>
        <w:rPr>
          <w:color w:val="000000"/>
          <w:sz w:val="22"/>
          <w:u w:color="000000"/>
        </w:rPr>
      </w:pPr>
      <w:r w:rsidRPr="00DD671D">
        <w:rPr>
          <w:color w:val="000000"/>
          <w:sz w:val="22"/>
          <w:u w:color="000000"/>
        </w:rPr>
        <w:t>Na terenie rezerwatu</w:t>
      </w:r>
      <w:r>
        <w:rPr>
          <w:color w:val="000000"/>
          <w:sz w:val="22"/>
          <w:u w:color="000000"/>
        </w:rPr>
        <w:t xml:space="preserve"> przyrody</w:t>
      </w:r>
      <w:r w:rsidRPr="00DD671D">
        <w:rPr>
          <w:color w:val="000000"/>
          <w:sz w:val="22"/>
          <w:u w:color="000000"/>
        </w:rPr>
        <w:t xml:space="preserve"> występują wyłącznie ekosystemy leśne, reprezentowane </w:t>
      </w:r>
      <w:r>
        <w:rPr>
          <w:color w:val="000000"/>
          <w:sz w:val="22"/>
          <w:u w:color="000000"/>
        </w:rPr>
        <w:t xml:space="preserve">w głownej mierze </w:t>
      </w:r>
      <w:r w:rsidRPr="00DD671D">
        <w:rPr>
          <w:color w:val="000000"/>
          <w:sz w:val="22"/>
          <w:u w:color="000000"/>
        </w:rPr>
        <w:t xml:space="preserve">przez </w:t>
      </w:r>
      <w:r>
        <w:rPr>
          <w:color w:val="000000"/>
          <w:sz w:val="22"/>
          <w:u w:color="000000"/>
        </w:rPr>
        <w:t>g</w:t>
      </w:r>
      <w:r w:rsidRPr="00DD671D">
        <w:rPr>
          <w:color w:val="000000"/>
          <w:sz w:val="22"/>
          <w:u w:color="000000"/>
        </w:rPr>
        <w:t>rąd subkontynentalny</w:t>
      </w:r>
      <w:r>
        <w:rPr>
          <w:color w:val="000000"/>
          <w:sz w:val="22"/>
          <w:u w:color="000000"/>
        </w:rPr>
        <w:t>,</w:t>
      </w:r>
      <w:r w:rsidRPr="00DD671D">
        <w:rPr>
          <w:color w:val="000000"/>
          <w:sz w:val="22"/>
          <w:u w:color="000000"/>
        </w:rPr>
        <w:t xml:space="preserve"> bór sosnowy świeży i kontynentalny bór mieszany.</w:t>
      </w:r>
      <w:r>
        <w:rPr>
          <w:color w:val="000000"/>
          <w:sz w:val="22"/>
          <w:u w:color="000000"/>
        </w:rPr>
        <w:t xml:space="preserve"> </w:t>
      </w:r>
      <w:r w:rsidR="00F26CBD" w:rsidRPr="00F26CBD">
        <w:rPr>
          <w:color w:val="000000"/>
          <w:sz w:val="22"/>
          <w:u w:color="000000"/>
        </w:rPr>
        <w:t xml:space="preserve">Dominującym typem siedliskowym lasu jest </w:t>
      </w:r>
      <w:r w:rsidR="00F26CBD">
        <w:rPr>
          <w:color w:val="000000"/>
          <w:sz w:val="22"/>
          <w:u w:color="000000"/>
        </w:rPr>
        <w:t xml:space="preserve">tu </w:t>
      </w:r>
      <w:r w:rsidR="00F26CBD" w:rsidRPr="00F26CBD">
        <w:rPr>
          <w:color w:val="000000"/>
          <w:sz w:val="22"/>
          <w:u w:color="000000"/>
        </w:rPr>
        <w:t xml:space="preserve">las mieszany świeży, zajmujący około 75% </w:t>
      </w:r>
      <w:r w:rsidR="00F26CBD">
        <w:rPr>
          <w:color w:val="000000"/>
          <w:sz w:val="22"/>
          <w:u w:color="000000"/>
        </w:rPr>
        <w:t>oraz</w:t>
      </w:r>
      <w:r w:rsidR="00F26CBD" w:rsidRPr="00F26CBD">
        <w:rPr>
          <w:color w:val="000000"/>
          <w:sz w:val="22"/>
          <w:u w:color="000000"/>
        </w:rPr>
        <w:t xml:space="preserve"> las świeży stanowiący około 14% </w:t>
      </w:r>
      <w:r w:rsidR="00F26CBD">
        <w:rPr>
          <w:color w:val="000000"/>
          <w:sz w:val="22"/>
          <w:u w:color="000000"/>
        </w:rPr>
        <w:t>powierzchni</w:t>
      </w:r>
      <w:r w:rsidR="00F26CBD" w:rsidRPr="00F26CBD">
        <w:rPr>
          <w:color w:val="000000"/>
          <w:sz w:val="22"/>
          <w:u w:color="000000"/>
        </w:rPr>
        <w:t xml:space="preserve">. Pozostałe typy siedliskowe lasu </w:t>
      </w:r>
      <w:r w:rsidR="00F26CBD">
        <w:rPr>
          <w:color w:val="000000"/>
          <w:sz w:val="22"/>
          <w:u w:color="000000"/>
        </w:rPr>
        <w:t>stanowią znikomy udział</w:t>
      </w:r>
      <w:r w:rsidR="00F26CBD" w:rsidRPr="00F26CBD">
        <w:rPr>
          <w:color w:val="000000"/>
          <w:sz w:val="22"/>
          <w:u w:color="000000"/>
        </w:rPr>
        <w:t>, występując wyłącznie na obrzeżach</w:t>
      </w:r>
      <w:r w:rsidR="00F26CBD">
        <w:rPr>
          <w:color w:val="000000"/>
          <w:sz w:val="22"/>
          <w:u w:color="000000"/>
        </w:rPr>
        <w:t xml:space="preserve"> rezerwatu przyrody</w:t>
      </w:r>
      <w:r w:rsidR="00F26CBD" w:rsidRPr="00F26CBD">
        <w:rPr>
          <w:color w:val="000000"/>
          <w:sz w:val="22"/>
          <w:u w:color="000000"/>
        </w:rPr>
        <w:t>.</w:t>
      </w:r>
      <w:r w:rsidR="003C49B0">
        <w:rPr>
          <w:color w:val="000000"/>
          <w:sz w:val="22"/>
          <w:u w:color="000000"/>
        </w:rPr>
        <w:t xml:space="preserve"> </w:t>
      </w:r>
      <w:r w:rsidR="003C49B0" w:rsidRPr="003C49B0">
        <w:rPr>
          <w:color w:val="000000"/>
          <w:sz w:val="22"/>
          <w:u w:color="000000"/>
        </w:rPr>
        <w:t xml:space="preserve">Gatunkiem panującym w </w:t>
      </w:r>
      <w:r w:rsidR="002C77A9">
        <w:rPr>
          <w:color w:val="000000"/>
          <w:sz w:val="22"/>
          <w:u w:color="000000"/>
        </w:rPr>
        <w:t>pierwszym</w:t>
      </w:r>
      <w:r w:rsidR="003C49B0" w:rsidRPr="003C49B0">
        <w:rPr>
          <w:color w:val="000000"/>
          <w:sz w:val="22"/>
          <w:u w:color="000000"/>
        </w:rPr>
        <w:t xml:space="preserve"> piętrze drzewostanu jest sosna pospolita. </w:t>
      </w:r>
      <w:r w:rsidR="002C77A9">
        <w:rPr>
          <w:color w:val="000000"/>
          <w:sz w:val="22"/>
          <w:u w:color="000000"/>
        </w:rPr>
        <w:t>Drugie piętro</w:t>
      </w:r>
      <w:r w:rsidR="003C49B0" w:rsidRPr="003C49B0">
        <w:rPr>
          <w:color w:val="000000"/>
          <w:sz w:val="22"/>
          <w:u w:color="000000"/>
        </w:rPr>
        <w:t xml:space="preserve"> zaznacza się dominacja graba pospolitego i dębu szypułkowgo. W domieszce występują brzoza brodawkowata, topola osika, jarząb pospolity</w:t>
      </w:r>
      <w:r w:rsidR="002C77A9">
        <w:rPr>
          <w:color w:val="000000"/>
          <w:sz w:val="22"/>
          <w:u w:color="000000"/>
        </w:rPr>
        <w:t xml:space="preserve"> i</w:t>
      </w:r>
      <w:r w:rsidR="003C49B0" w:rsidRPr="003C49B0">
        <w:rPr>
          <w:color w:val="000000"/>
          <w:sz w:val="22"/>
          <w:u w:color="000000"/>
        </w:rPr>
        <w:t xml:space="preserve"> świerk pospolity.</w:t>
      </w:r>
    </w:p>
    <w:p w14:paraId="5B607BFA" w14:textId="70B4B1AC" w:rsidR="00033CC7" w:rsidRDefault="00033CC7" w:rsidP="00DD671D">
      <w:pPr>
        <w:ind w:firstLine="851"/>
        <w:rPr>
          <w:color w:val="000000"/>
          <w:sz w:val="22"/>
          <w:u w:color="000000"/>
        </w:rPr>
      </w:pPr>
      <w:r w:rsidRPr="00033CC7">
        <w:rPr>
          <w:color w:val="000000"/>
          <w:sz w:val="22"/>
          <w:u w:color="000000"/>
        </w:rPr>
        <w:t>Na terenie rezerwatu przyrody dominują starodrzewy w VIII klasie wieku 141-160 l</w:t>
      </w:r>
      <w:r>
        <w:rPr>
          <w:color w:val="000000"/>
          <w:sz w:val="22"/>
          <w:u w:color="000000"/>
        </w:rPr>
        <w:t>at</w:t>
      </w:r>
      <w:r w:rsidRPr="00033CC7">
        <w:rPr>
          <w:color w:val="000000"/>
          <w:sz w:val="22"/>
          <w:u w:color="000000"/>
        </w:rPr>
        <w:t xml:space="preserve">, na drugim miejscu znajdują się drzewostany w VI klasie wieku 101-120 lat. Najstarsze drzewostany zajmują południowo-zachodnią część obszaru </w:t>
      </w:r>
      <w:r>
        <w:rPr>
          <w:color w:val="000000"/>
          <w:sz w:val="22"/>
          <w:u w:color="000000"/>
        </w:rPr>
        <w:t xml:space="preserve">w </w:t>
      </w:r>
      <w:r w:rsidRPr="00033CC7">
        <w:rPr>
          <w:color w:val="000000"/>
          <w:sz w:val="22"/>
          <w:u w:color="000000"/>
        </w:rPr>
        <w:t>wydzielenia</w:t>
      </w:r>
      <w:r>
        <w:rPr>
          <w:color w:val="000000"/>
          <w:sz w:val="22"/>
          <w:u w:color="000000"/>
        </w:rPr>
        <w:t>ch leśnych</w:t>
      </w:r>
      <w:r w:rsidRPr="00033CC7">
        <w:rPr>
          <w:color w:val="000000"/>
          <w:sz w:val="22"/>
          <w:u w:color="000000"/>
        </w:rPr>
        <w:t xml:space="preserve"> 127a, 127b). Drzewostany w VI klasie wieku porastają północno-zachodnią i południowo-wschodnią część rezerwatu</w:t>
      </w:r>
      <w:r>
        <w:rPr>
          <w:color w:val="000000"/>
          <w:sz w:val="22"/>
          <w:u w:color="000000"/>
        </w:rPr>
        <w:t xml:space="preserve"> przyrody</w:t>
      </w:r>
      <w:r w:rsidRPr="00033CC7">
        <w:rPr>
          <w:color w:val="000000"/>
          <w:sz w:val="22"/>
          <w:u w:color="000000"/>
        </w:rPr>
        <w:t>. Drzewostany w VII klasie wieku zajmują centralną część wydzieleni</w:t>
      </w:r>
      <w:r>
        <w:rPr>
          <w:color w:val="000000"/>
          <w:sz w:val="22"/>
          <w:u w:color="000000"/>
        </w:rPr>
        <w:t>a</w:t>
      </w:r>
      <w:r w:rsidRPr="00033CC7">
        <w:rPr>
          <w:color w:val="000000"/>
          <w:sz w:val="22"/>
          <w:u w:color="000000"/>
        </w:rPr>
        <w:t xml:space="preserve"> 126a.</w:t>
      </w:r>
    </w:p>
    <w:p w14:paraId="2C26D6F6" w14:textId="4E63C545" w:rsidR="00363FDD" w:rsidRDefault="00363FDD" w:rsidP="00F26CBD">
      <w:pPr>
        <w:ind w:firstLine="851"/>
        <w:rPr>
          <w:color w:val="000000"/>
          <w:sz w:val="22"/>
          <w:u w:color="000000"/>
        </w:rPr>
      </w:pPr>
      <w:r w:rsidRPr="00363FDD">
        <w:rPr>
          <w:color w:val="000000"/>
          <w:sz w:val="22"/>
          <w:u w:color="000000"/>
        </w:rPr>
        <w:t xml:space="preserve">Około 40% siedlisk </w:t>
      </w:r>
      <w:r>
        <w:rPr>
          <w:color w:val="000000"/>
          <w:sz w:val="22"/>
          <w:u w:color="000000"/>
        </w:rPr>
        <w:t>lasowych rezerwatu przyrody</w:t>
      </w:r>
      <w:r w:rsidRPr="00363FDD">
        <w:rPr>
          <w:color w:val="000000"/>
          <w:sz w:val="22"/>
          <w:u w:color="000000"/>
        </w:rPr>
        <w:t xml:space="preserve"> podlega procesowi pinetyzacji. Udział sosny w pierwszym piętrze drzewostanu waha się w granicach 60-100%. Sosna niekorzystnie wpływa na żyzne siedliska grądów przyczyniając się do procesu bielicowania gleby. Igły sosnowe powodują stopniowe zakwaszanie gleby, co wynika z ich stopniowego wyługowania z węglanów w procesie. W efekcie przebudowie ulega skład gatunkowy zbiorowiska. Stopniowo ustępują gatunki typowe dla eutroficznych i mezofilnych lasów liściastych. Ich miejsce zajmują gatunki typowo borowe, preferujące gleby kwaśne i uboższe w składniki odżywcze. Zjawisko to dotyczy w szczególności centralnej części rezerwatu</w:t>
      </w:r>
      <w:r>
        <w:rPr>
          <w:color w:val="000000"/>
          <w:sz w:val="22"/>
          <w:u w:color="000000"/>
        </w:rPr>
        <w:t xml:space="preserve"> przyrody</w:t>
      </w:r>
      <w:r w:rsidRPr="00363FDD">
        <w:rPr>
          <w:color w:val="000000"/>
          <w:sz w:val="22"/>
          <w:u w:color="000000"/>
        </w:rPr>
        <w:t xml:space="preserve">. Obecnie na </w:t>
      </w:r>
      <w:r>
        <w:rPr>
          <w:color w:val="000000"/>
          <w:sz w:val="22"/>
          <w:u w:color="000000"/>
        </w:rPr>
        <w:t xml:space="preserve">tych </w:t>
      </w:r>
      <w:r w:rsidRPr="00363FDD">
        <w:rPr>
          <w:color w:val="000000"/>
          <w:sz w:val="22"/>
          <w:u w:color="000000"/>
        </w:rPr>
        <w:t>powierzchniach można obserwować pogłębiające się pozytywne zmiany. Wyraźnie widoczne są tu zachodzące procesy regeneracji lasów grądowych. Obfite odnowienie gatunków liściastych, w szczególności graba pospolitego, przyczynia się do stopniowego odwracania negatywnych procesów wywołanych bielicowaniem gleby. Drzewa liściaste występujące w II piętrze drzewostanów, poprzez obfity opad liści o znacznej zawartości wapnia i innych związków pokarmowych użyźniają i odkwaszają wierzchnie warstwy gleby. W efekcie zwiększa się różnorodność gatunkowa wiąże się z lepszym wykorzystaniem zasobów wody i składników pokarmowych na skutek różnic w budowie systemów korzeniowych drzew.</w:t>
      </w:r>
    </w:p>
    <w:p w14:paraId="4D98BDDB" w14:textId="6A1B4C40" w:rsidR="00DD671D" w:rsidRDefault="00C87661" w:rsidP="00F26CBD">
      <w:pPr>
        <w:ind w:firstLine="851"/>
        <w:rPr>
          <w:color w:val="000000"/>
          <w:sz w:val="22"/>
          <w:u w:color="000000"/>
        </w:rPr>
      </w:pPr>
      <w:r w:rsidRPr="00C87661">
        <w:rPr>
          <w:color w:val="000000"/>
          <w:sz w:val="22"/>
          <w:u w:color="000000"/>
        </w:rPr>
        <w:t>Na terenie rezerwatu</w:t>
      </w:r>
      <w:r>
        <w:rPr>
          <w:color w:val="000000"/>
          <w:sz w:val="22"/>
          <w:u w:color="000000"/>
        </w:rPr>
        <w:t xml:space="preserve"> przyrody</w:t>
      </w:r>
      <w:r w:rsidRPr="00C87661">
        <w:rPr>
          <w:color w:val="000000"/>
          <w:sz w:val="22"/>
          <w:u w:color="000000"/>
        </w:rPr>
        <w:t xml:space="preserve"> odnotowano sześć taksonów roślin naczyniowych podlegających ochronie gatunkowej, z czego jeden podlega ochronie ścisłej – lilia złotogłów, pięć ochronie częściowej – gnieźnik leśny, wawrzynek wilczełyko, orlik pospolity, miodownik melisowty  i wiciokrzew pomorski. Poza stanowiskiem wiciokrzewu pomorskiego, który zlokalizowany jest w południowo-wschodnich rejonach </w:t>
      </w:r>
      <w:r>
        <w:rPr>
          <w:color w:val="000000"/>
          <w:sz w:val="22"/>
          <w:u w:color="000000"/>
        </w:rPr>
        <w:t>obszaru</w:t>
      </w:r>
      <w:r w:rsidRPr="00C87661">
        <w:rPr>
          <w:color w:val="000000"/>
          <w:sz w:val="22"/>
          <w:u w:color="000000"/>
        </w:rPr>
        <w:t xml:space="preserve">, pozostałe gatunki chronione występują wyłącznie w północno-wschodniej </w:t>
      </w:r>
      <w:r>
        <w:rPr>
          <w:color w:val="000000"/>
          <w:sz w:val="22"/>
          <w:u w:color="000000"/>
        </w:rPr>
        <w:t xml:space="preserve">jego </w:t>
      </w:r>
      <w:r w:rsidRPr="00C87661">
        <w:rPr>
          <w:color w:val="000000"/>
          <w:sz w:val="22"/>
          <w:u w:color="000000"/>
        </w:rPr>
        <w:t>części. Oprócz tego stwierdzono występowanie dziewięciu gatunków zarodnikowych podlegających częściowej ochronie gatunkowej, jednego gatunku grzyba wielkoowocnikowego podlegającego ochronie częściowej – ozorek dębowy.</w:t>
      </w:r>
    </w:p>
    <w:p w14:paraId="75732FE4" w14:textId="0B6A98B1" w:rsidR="00C87661" w:rsidRDefault="00516A98" w:rsidP="00F26CBD">
      <w:pPr>
        <w:ind w:firstLine="851"/>
        <w:rPr>
          <w:color w:val="000000"/>
          <w:sz w:val="22"/>
          <w:u w:color="000000"/>
        </w:rPr>
      </w:pPr>
      <w:r w:rsidRPr="00516A98">
        <w:rPr>
          <w:color w:val="000000"/>
          <w:sz w:val="22"/>
          <w:u w:color="000000"/>
        </w:rPr>
        <w:t xml:space="preserve">Krajobraz rezerwatu przyrody cechuje się dużą naturalnością ze względu na występowanie zespołów leśnych pochodzących z naturalnych odnowień, z licznymi stanowiskami chronionych gatunków roślin. Cechą charakterystyczną jest występowanie dojrzałego drzewostanu dębowego i dębowo-sosnowego. Jest to element, który podnosi w znaczący sposób </w:t>
      </w:r>
      <w:r>
        <w:rPr>
          <w:color w:val="000000"/>
          <w:sz w:val="22"/>
          <w:u w:color="000000"/>
        </w:rPr>
        <w:t xml:space="preserve">jego </w:t>
      </w:r>
      <w:r w:rsidRPr="00516A98">
        <w:rPr>
          <w:color w:val="000000"/>
          <w:sz w:val="22"/>
          <w:u w:color="000000"/>
        </w:rPr>
        <w:t>walory krajobrazowe.</w:t>
      </w:r>
    </w:p>
    <w:p w14:paraId="5BD81051" w14:textId="51B17AC3" w:rsidR="00516A98" w:rsidRDefault="00F8570C" w:rsidP="00F26CBD">
      <w:pPr>
        <w:ind w:firstLine="851"/>
        <w:rPr>
          <w:color w:val="000000"/>
          <w:sz w:val="22"/>
          <w:u w:color="000000"/>
        </w:rPr>
      </w:pPr>
      <w:r w:rsidRPr="00F8570C">
        <w:rPr>
          <w:color w:val="000000"/>
          <w:sz w:val="22"/>
          <w:u w:color="000000"/>
        </w:rPr>
        <w:t>Przez teren rezerwatu przyrody przebiega „Trakt Warecki”, który ma znaczenie historyczne i kulturowe oraz jako droga o nawierzchni gruntowej, wpisuje się w krajobraz naturalny tego obszaru. Szlak ten ma charakter zabytkowy. W czasach historycznych (od średniowiecza) był najważniejszym szlakiem handlowym i pocztowym, łączącym Warszawę z Warkę, przebiegając przez Piaseczno. Dodatkowe odgałęzienie szlaku biegło do Czerska. Wykorzystywany był on przez średniowiecznych kupców, rycerzy i orszaki królewskie. Do dziś zachował niezmieniony przebieg i jest związany z tożsamością kulturową lokalnej społeczności.</w:t>
      </w:r>
    </w:p>
    <w:p w14:paraId="1275BE91" w14:textId="06F93F59" w:rsidR="000B2343" w:rsidRDefault="005557B5" w:rsidP="000B2343">
      <w:pPr>
        <w:ind w:firstLine="851"/>
        <w:rPr>
          <w:color w:val="000000"/>
          <w:sz w:val="22"/>
          <w:u w:color="000000"/>
        </w:rPr>
      </w:pPr>
      <w:r w:rsidRPr="005557B5">
        <w:rPr>
          <w:color w:val="000000"/>
          <w:sz w:val="22"/>
          <w:u w:color="000000"/>
        </w:rPr>
        <w:t>Sąsiedztwo zabudowań oraz dróg sprzyja wnikaniu inwazyjnych gatunków obcych, których rozprzestrzenianie stanowi jedno z poważniejszych istniejących zagrożeń dla flory rezerwatu. Szczególnie problematycznym gatunkiem jest czeremcha amerykańska. Najsilniejszą ekspansję tego gatunku odnotowano w płatach kontynentalnego boru mieszanego, w południowej części rezerwatu. Zbiorowisko to jest bardzo podatne na ekspansję gatunków inwazyjnych. Sprzyja temu dość duże prześwietlenie oraz mniejsza konkurencja ze strony wolniej rozwijającego się podrostu drzew niż to mam miejsce np. w grądach. Gatunek ten zagraża naturalnym odnowieniom ponieważ konkuruje o te samie nisze ekologiczne co np. dąb.</w:t>
      </w:r>
      <w:r w:rsidR="000B2343">
        <w:rPr>
          <w:color w:val="000000"/>
          <w:sz w:val="22"/>
          <w:u w:color="000000"/>
        </w:rPr>
        <w:t xml:space="preserve"> </w:t>
      </w:r>
      <w:r w:rsidR="000B2343" w:rsidRPr="000B2343">
        <w:rPr>
          <w:color w:val="000000"/>
          <w:sz w:val="22"/>
          <w:u w:color="000000"/>
        </w:rPr>
        <w:t xml:space="preserve">Liczną grupę gatunków inwazyjnych </w:t>
      </w:r>
      <w:r w:rsidR="000B2343" w:rsidRPr="000B2343">
        <w:rPr>
          <w:color w:val="000000"/>
          <w:sz w:val="22"/>
          <w:u w:color="000000"/>
        </w:rPr>
        <w:lastRenderedPageBreak/>
        <w:t>stanowią również taksony zielne. Na terenie rezerwatu</w:t>
      </w:r>
      <w:r w:rsidR="000B2343">
        <w:rPr>
          <w:color w:val="000000"/>
          <w:sz w:val="22"/>
          <w:u w:color="000000"/>
        </w:rPr>
        <w:t xml:space="preserve"> przyrody</w:t>
      </w:r>
      <w:r w:rsidR="000B2343" w:rsidRPr="000B2343">
        <w:rPr>
          <w:color w:val="000000"/>
          <w:sz w:val="22"/>
          <w:u w:color="000000"/>
        </w:rPr>
        <w:t xml:space="preserve"> stwierdzono przymiotno białe, niecierpek drobnokwiatowy, żółtlica owłosiona, żółtlica drobnokwiatowa, nawłoć kanadyjska i nawłoć późna. </w:t>
      </w:r>
      <w:r w:rsidR="000B2343">
        <w:rPr>
          <w:color w:val="000000"/>
          <w:sz w:val="22"/>
          <w:u w:color="000000"/>
        </w:rPr>
        <w:t>Z</w:t>
      </w:r>
      <w:r w:rsidR="000B2343" w:rsidRPr="000B2343">
        <w:rPr>
          <w:color w:val="000000"/>
          <w:sz w:val="22"/>
          <w:u w:color="000000"/>
        </w:rPr>
        <w:t xml:space="preserve"> gatunków zielnych najbardziej problematyczny jest niecierpek drobnokwiatowy który występuje w większości fitocenoz rezerwatu</w:t>
      </w:r>
      <w:r w:rsidR="000B2343">
        <w:rPr>
          <w:color w:val="000000"/>
          <w:sz w:val="22"/>
          <w:u w:color="000000"/>
        </w:rPr>
        <w:t xml:space="preserve"> przyrody</w:t>
      </w:r>
      <w:r w:rsidR="000B2343" w:rsidRPr="000B2343">
        <w:rPr>
          <w:color w:val="000000"/>
          <w:sz w:val="22"/>
          <w:u w:color="000000"/>
        </w:rPr>
        <w:t xml:space="preserve"> z mniejszym lub większym pokryciem. Takson ten, tworząc jednogatunkowe agregacje, zagraża różnorodności zbiorowisk leśnych. Rodzime gatunki (w szczególności te o wąskiej amplitudzie ekologicznej) przegrywają z nim konkurencję o zasoby i są szybko wypierane.</w:t>
      </w:r>
    </w:p>
    <w:p w14:paraId="40842DDF" w14:textId="4543D73E" w:rsidR="00E95573" w:rsidRDefault="00E95573" w:rsidP="000B2343">
      <w:pPr>
        <w:ind w:firstLine="851"/>
        <w:rPr>
          <w:color w:val="000000"/>
          <w:sz w:val="22"/>
          <w:u w:color="000000"/>
        </w:rPr>
      </w:pPr>
      <w:r w:rsidRPr="00E95573">
        <w:rPr>
          <w:color w:val="000000"/>
          <w:sz w:val="22"/>
          <w:u w:color="000000"/>
        </w:rPr>
        <w:t>Negatywnym zjawiskiem występującym na terenie rezerwatu</w:t>
      </w:r>
      <w:r>
        <w:rPr>
          <w:color w:val="000000"/>
          <w:sz w:val="22"/>
          <w:u w:color="000000"/>
        </w:rPr>
        <w:t xml:space="preserve"> przyrody</w:t>
      </w:r>
      <w:r w:rsidRPr="00E95573">
        <w:rPr>
          <w:color w:val="000000"/>
          <w:sz w:val="22"/>
          <w:u w:color="000000"/>
        </w:rPr>
        <w:t xml:space="preserve"> jest osłabienie sosen </w:t>
      </w:r>
      <w:r>
        <w:rPr>
          <w:color w:val="000000"/>
          <w:sz w:val="22"/>
          <w:u w:color="000000"/>
        </w:rPr>
        <w:t>przez</w:t>
      </w:r>
      <w:r w:rsidRPr="00E95573">
        <w:rPr>
          <w:color w:val="000000"/>
          <w:sz w:val="22"/>
          <w:u w:color="000000"/>
        </w:rPr>
        <w:t xml:space="preserve"> jemioł</w:t>
      </w:r>
      <w:r>
        <w:rPr>
          <w:color w:val="000000"/>
          <w:sz w:val="22"/>
          <w:u w:color="000000"/>
        </w:rPr>
        <w:t>ę</w:t>
      </w:r>
      <w:r w:rsidRPr="00E95573">
        <w:rPr>
          <w:color w:val="000000"/>
          <w:sz w:val="22"/>
          <w:u w:color="000000"/>
        </w:rPr>
        <w:t>. W ostatnich latach obserwowana jest  ekspansja jemioły pospolitej rozprzestrzeniające</w:t>
      </w:r>
      <w:r>
        <w:rPr>
          <w:color w:val="000000"/>
          <w:sz w:val="22"/>
          <w:u w:color="000000"/>
        </w:rPr>
        <w:t>j</w:t>
      </w:r>
      <w:r w:rsidRPr="00E95573">
        <w:rPr>
          <w:color w:val="000000"/>
          <w:sz w:val="22"/>
          <w:u w:color="000000"/>
        </w:rPr>
        <w:t xml:space="preserve"> się na drzewach osłabionych po długotrwałych okresach suszy i wysokich temperatur. Masowe występowanie jemioły jest bardzo dużym zagrożeniem dla drzew, które skutkuje w nich deficytem wody. Kiedy wody w środowisku jest wystarczająco dużo, obecność jemioły nie ma dla drzewa istotnego znaczenia. Problem pojawia się, kiedy mamy do czynienia ze wzrostem temperatury oraz suszą, czyli zjawiskiem, którego występowanie nasiliło się na przestrzeni ostatnich lat. Źródłem nasion jemioły, które infekują sosnę są ptaki, które chętnie żerują na owocach tego półpasożyta. Zjadają one owoce jemioły wraz z nasionami, po czym siadając na wierzchołkach innych drzew (najchętniej najwyższych), pozostawiają ekskrementy zawierające niestrawione nasiona, z których wyrastają kolejne osobniki półpasożyta. Atakowane są te najbardziej nasłonecznione, najwyższe, najbardziej odsłonięte sosny, a co za tym idzie również te posiadające największe walory przyrodnicze i wizualne. Szacuje się że osłabione drzewa, zaczynają zamierać po 20-30 latach. Na terenie rezerwatu jemioła rozprzestrzenia się na sosnach zajmujących zarówno siedliska </w:t>
      </w:r>
      <w:r>
        <w:rPr>
          <w:color w:val="000000"/>
          <w:sz w:val="22"/>
          <w:u w:color="000000"/>
        </w:rPr>
        <w:t>borowe jak i lasowe</w:t>
      </w:r>
      <w:r w:rsidRPr="00E95573">
        <w:rPr>
          <w:color w:val="000000"/>
          <w:sz w:val="22"/>
          <w:u w:color="000000"/>
        </w:rPr>
        <w:t xml:space="preserve">. W efekcie w przyszłości może dojść do zbyt dużego przerzedzenia drzewostanów w zasięgu płatów subkontynentalnego boru mieszanego. Porażone przez jemiołę sosny występują grupowo. Korony są porażone w różnym stopniu. Jemioła w większości przypadków obecnie zajmuje </w:t>
      </w:r>
      <w:r w:rsidR="00082C9A">
        <w:rPr>
          <w:color w:val="000000"/>
          <w:sz w:val="22"/>
          <w:u w:color="000000"/>
        </w:rPr>
        <w:t>około</w:t>
      </w:r>
      <w:r w:rsidRPr="00E95573">
        <w:rPr>
          <w:color w:val="000000"/>
          <w:sz w:val="22"/>
          <w:u w:color="000000"/>
        </w:rPr>
        <w:t xml:space="preserve"> 5% objętości korony.</w:t>
      </w:r>
    </w:p>
    <w:p w14:paraId="61F20933" w14:textId="5789395A" w:rsidR="00CB2EAB" w:rsidRDefault="00CB2EAB" w:rsidP="000B2343">
      <w:pPr>
        <w:ind w:firstLine="851"/>
        <w:rPr>
          <w:color w:val="000000"/>
          <w:sz w:val="22"/>
          <w:u w:color="000000"/>
        </w:rPr>
      </w:pPr>
      <w:r w:rsidRPr="00CB2EAB">
        <w:rPr>
          <w:color w:val="000000"/>
          <w:sz w:val="22"/>
          <w:u w:color="000000"/>
        </w:rPr>
        <w:t>Negatywny wpływ na przyrodę opisywanego rezerwatu, w szczególności na zbiorowiska porastające siedlisko boru mieszanego świeżego, wywiera niedostateczna ilość opadów. Występowanie zbyt małych ilości opadów jest wyjątkowo dotkliwe dla drzewostanów w okresie wiosennym i wczesnoletnim (druga połowa kwietnia do końca czerwca), kiedy to drzewa wypuszczają nowe przyrosty i kwitną. Zapotrzebowanie na wodę w tym okresie jest największe. Niestety w ostatnich latach obserwuje się coraz częściej długotrwałe okresy suszy, trwające w tym okresie. Opady jeśli już występują często mają charakter krótkotrwały i nawalny. W efekcie woda szybko spływa po powierzchni gruntu i nie jest w stanie nawilżyć skrajnie wyschniętej gleby i uzupełnić zasobów, z których korzystają drzewa. Problematyczne są również niewielkie opady w okresie zimowym. Brak zalegającej pokrywy śnieżnej w znacznym stopniu przyczynia się do obniżenia zasobów wodnych w okresie wiosennym. Należy mieć na uwadze</w:t>
      </w:r>
      <w:r>
        <w:rPr>
          <w:color w:val="000000"/>
          <w:sz w:val="22"/>
          <w:u w:color="000000"/>
        </w:rPr>
        <w:t>,</w:t>
      </w:r>
      <w:r w:rsidRPr="00CB2EAB">
        <w:rPr>
          <w:color w:val="000000"/>
          <w:sz w:val="22"/>
          <w:u w:color="000000"/>
        </w:rPr>
        <w:t xml:space="preserve"> że procesy te będą w kolejnych latach coraz bardziej przybierały na sile, prowadząc do stopniowego osłabiania drzewostanów sosnowych. Konsekwencją długotrwałych susz i ocieplenia klimatu jest pojawienie się zagrożenia wtórnego, jakim jest inwazja jemioły w drzewostanach sosnowych. Ze względu na globalny charakter zagrożenia jakim jest ocieplenie klimatu i niewystarczająca ilość opadów atmosferycznych (w szczególności w okresie wiosennym), nie ma możliwości przeciwdziałania zagrożeniu jedynie na poziomie lokalnym. Lokalnie można ograniczyć się jedynie do czasowego usuwania objawów tego problemu.</w:t>
      </w:r>
    </w:p>
    <w:p w14:paraId="704E95A6" w14:textId="160AE975" w:rsidR="00CB2EAB" w:rsidRDefault="00E44BE4" w:rsidP="000B2343">
      <w:pPr>
        <w:ind w:firstLine="851"/>
        <w:rPr>
          <w:color w:val="000000"/>
          <w:sz w:val="22"/>
          <w:u w:color="000000"/>
        </w:rPr>
      </w:pPr>
      <w:r w:rsidRPr="00E44BE4">
        <w:rPr>
          <w:color w:val="000000"/>
          <w:sz w:val="22"/>
          <w:u w:color="000000"/>
        </w:rPr>
        <w:t>Istniejącym zagrożeniem zewnętrznym jest niekontrolowana antropopresja przejawiająca się na wielu płaszczyznach. Sąsiedztwo dróg oraz intensywna penetracja rezerwatu przez ludzi, sprzyja procesowi synantropizacji flory. Świadczy o tym liczna grupa gatunków synantropijnych stwierdzonych na terenie rezerwatu. Gatunki te rozprzestrzeniają się zwłaszcza wzdłuż dróg i licznych ścieżek leśnych.</w:t>
      </w:r>
      <w:r>
        <w:rPr>
          <w:color w:val="000000"/>
          <w:sz w:val="22"/>
          <w:u w:color="000000"/>
        </w:rPr>
        <w:t xml:space="preserve"> </w:t>
      </w:r>
      <w:r w:rsidRPr="00E44BE4">
        <w:rPr>
          <w:color w:val="000000"/>
          <w:sz w:val="22"/>
          <w:u w:color="000000"/>
        </w:rPr>
        <w:t>Największa presja antropogeniczna występuje w południowej części rezerwatu, gdzie ruch turystyczny osiąga duże natężenie wzdłuż żółtego szlaku pieszego oraz rzeki Zielonej. Część turystów przebywająca w tym rejonie porusza się poza drogami, szlakami, pozostawia po sobie śmieci oraz nielegalnie pali ogniska. Efektem jest ciągłe, intensywne wydeptywanie runa fragmentów kontynentalnego boru mieszanego. W takich warunkach nie jest również możliwe odnawianie się drzewostanu. Palenie ognisk w miejscach niedozwolonych, w szczególności w okresach suszy przyczynia się do niszczenia roślinności i grozi pożarem.</w:t>
      </w:r>
    </w:p>
    <w:p w14:paraId="6107797D" w14:textId="3B63911B" w:rsidR="00955F25" w:rsidRDefault="00955F25" w:rsidP="00955F25">
      <w:pPr>
        <w:ind w:firstLine="851"/>
        <w:rPr>
          <w:color w:val="000000"/>
          <w:sz w:val="22"/>
          <w:u w:color="000000"/>
        </w:rPr>
      </w:pPr>
      <w:r w:rsidRPr="00955F25">
        <w:rPr>
          <w:color w:val="000000"/>
          <w:sz w:val="22"/>
          <w:u w:color="000000"/>
        </w:rPr>
        <w:t>Dla obrębu ewidencyjnego Chojnów w gminie Piaseczno na terenie, którego znajduje się rezerwat</w:t>
      </w:r>
      <w:r>
        <w:rPr>
          <w:color w:val="000000"/>
          <w:sz w:val="22"/>
          <w:u w:color="000000"/>
        </w:rPr>
        <w:t xml:space="preserve"> przyrody</w:t>
      </w:r>
      <w:r w:rsidRPr="00955F25">
        <w:rPr>
          <w:color w:val="000000"/>
          <w:sz w:val="22"/>
          <w:u w:color="000000"/>
        </w:rPr>
        <w:t xml:space="preserve"> oraz jego bezpośrednie otoczenie nie opracowano miejscowego planu zagospodarowania przestrzennego.</w:t>
      </w:r>
    </w:p>
    <w:p w14:paraId="18E2E395" w14:textId="152A46AD" w:rsidR="00955F25" w:rsidRPr="00955F25" w:rsidRDefault="00955F25" w:rsidP="00955F25">
      <w:pPr>
        <w:ind w:firstLine="851"/>
        <w:rPr>
          <w:color w:val="000000"/>
          <w:sz w:val="22"/>
          <w:u w:color="000000"/>
        </w:rPr>
      </w:pPr>
      <w:r w:rsidRPr="00955F25">
        <w:rPr>
          <w:color w:val="000000"/>
          <w:sz w:val="22"/>
          <w:u w:color="000000"/>
        </w:rPr>
        <w:t>Rezerwat przyrody nie posiada</w:t>
      </w:r>
      <w:r>
        <w:rPr>
          <w:color w:val="000000"/>
          <w:sz w:val="22"/>
          <w:u w:color="000000"/>
        </w:rPr>
        <w:t>ł</w:t>
      </w:r>
      <w:r w:rsidRPr="00955F25">
        <w:rPr>
          <w:color w:val="000000"/>
          <w:sz w:val="22"/>
          <w:u w:color="000000"/>
        </w:rPr>
        <w:t xml:space="preserve"> planu ochrony, zadań ochronnych ani innych dokumentów regulujących sposób prowadzenia działań ochronnych. </w:t>
      </w:r>
      <w:r>
        <w:rPr>
          <w:color w:val="000000"/>
          <w:sz w:val="22"/>
          <w:u w:color="000000"/>
        </w:rPr>
        <w:t xml:space="preserve">Nie były w nim prowadzone </w:t>
      </w:r>
      <w:r w:rsidRPr="00955F25">
        <w:rPr>
          <w:color w:val="000000"/>
          <w:sz w:val="22"/>
          <w:u w:color="000000"/>
        </w:rPr>
        <w:t xml:space="preserve">do tej pory </w:t>
      </w:r>
      <w:r>
        <w:rPr>
          <w:color w:val="000000"/>
          <w:sz w:val="22"/>
          <w:u w:color="000000"/>
        </w:rPr>
        <w:t>działania z zakresu</w:t>
      </w:r>
      <w:r w:rsidRPr="00955F25">
        <w:rPr>
          <w:color w:val="000000"/>
          <w:sz w:val="22"/>
          <w:u w:color="000000"/>
        </w:rPr>
        <w:t xml:space="preserve"> ochron</w:t>
      </w:r>
      <w:r>
        <w:rPr>
          <w:color w:val="000000"/>
          <w:sz w:val="22"/>
          <w:u w:color="000000"/>
        </w:rPr>
        <w:t>y</w:t>
      </w:r>
      <w:r w:rsidRPr="00955F25">
        <w:rPr>
          <w:color w:val="000000"/>
          <w:sz w:val="22"/>
          <w:u w:color="000000"/>
        </w:rPr>
        <w:t xml:space="preserve"> </w:t>
      </w:r>
      <w:r>
        <w:rPr>
          <w:color w:val="000000"/>
          <w:sz w:val="22"/>
          <w:u w:color="000000"/>
        </w:rPr>
        <w:t>czynnej</w:t>
      </w:r>
      <w:r w:rsidRPr="00955F25">
        <w:rPr>
          <w:color w:val="000000"/>
          <w:sz w:val="22"/>
          <w:u w:color="000000"/>
        </w:rPr>
        <w:t xml:space="preserve">. Jedynymi czynnościami podejmowanymi na tym terenie były sanitarne cięcia drzew, wynikające z konieczności zapewnienia bezpieczeństwa ludziom poruszającym się </w:t>
      </w:r>
      <w:r>
        <w:rPr>
          <w:color w:val="000000"/>
          <w:sz w:val="22"/>
          <w:u w:color="000000"/>
        </w:rPr>
        <w:t>po drogach graniczących z rezerwatem przyrody</w:t>
      </w:r>
      <w:r w:rsidRPr="00955F25">
        <w:rPr>
          <w:color w:val="000000"/>
          <w:sz w:val="22"/>
          <w:u w:color="000000"/>
        </w:rPr>
        <w:t>.</w:t>
      </w:r>
    </w:p>
    <w:p w14:paraId="43306B1C" w14:textId="5341984E" w:rsidR="00955F25" w:rsidRDefault="00955F25" w:rsidP="00955F25">
      <w:pPr>
        <w:ind w:firstLine="851"/>
        <w:rPr>
          <w:color w:val="000000"/>
          <w:sz w:val="22"/>
          <w:u w:color="000000"/>
        </w:rPr>
      </w:pPr>
      <w:r w:rsidRPr="00955F25">
        <w:rPr>
          <w:color w:val="000000"/>
          <w:sz w:val="22"/>
          <w:u w:color="000000"/>
        </w:rPr>
        <w:t xml:space="preserve">Dotychczasowy sposób ochrony rezerwatu, czyli brak działań ma zarówno pozytywne, jak i negatywne strony. Do pozytywnych należy pierwszeństwo dla naturalnych procesów zachodzących w ekosystemach leśnych przy minimalnej ingerencji człowieka. Negatywną stroną jest brak możliwości przeprowadzenia zabiegów ochronnych w momencie pojawienia się istotnego zagrożenia jakim są inwazyjne gatunki obce. Bez realizacji </w:t>
      </w:r>
      <w:r w:rsidRPr="00955F25">
        <w:rPr>
          <w:color w:val="000000"/>
          <w:sz w:val="22"/>
          <w:u w:color="000000"/>
        </w:rPr>
        <w:lastRenderedPageBreak/>
        <w:t>zabiegów eliminujących gatunki obce na wczesnym etapie wkraczania w siedliska istnieje ryzyko ich dalszej, niekontrolowanej ekspansji i zajmowanie przez nie kolejnych stanowisk. Z punktu widzenia zachowania celu ochrony rezerwatu w jak najlepszym stanie konieczny jest regularny monitoring, który pozwoli w porę wychwycić niekorzystne zmiany oraz wdrożyć odpowiednie działania pozwalające im przeciwdziałać.</w:t>
      </w:r>
    </w:p>
    <w:p w14:paraId="424491E0" w14:textId="45E23BBB" w:rsidR="00955F25" w:rsidRDefault="00955F25" w:rsidP="00955F25">
      <w:pPr>
        <w:ind w:firstLine="851"/>
        <w:rPr>
          <w:color w:val="000000"/>
          <w:sz w:val="22"/>
          <w:u w:color="000000"/>
        </w:rPr>
      </w:pPr>
      <w:r>
        <w:rPr>
          <w:color w:val="000000"/>
          <w:sz w:val="22"/>
          <w:u w:color="000000"/>
        </w:rPr>
        <w:t>Dla zapewnienia jak najlepszej</w:t>
      </w:r>
      <w:r w:rsidRPr="00955F25">
        <w:rPr>
          <w:color w:val="000000"/>
          <w:sz w:val="22"/>
          <w:u w:color="000000"/>
        </w:rPr>
        <w:t xml:space="preserve"> </w:t>
      </w:r>
      <w:r>
        <w:rPr>
          <w:color w:val="000000"/>
          <w:sz w:val="22"/>
          <w:u w:color="000000"/>
        </w:rPr>
        <w:t>realizacji</w:t>
      </w:r>
      <w:r w:rsidRPr="00955F25">
        <w:rPr>
          <w:color w:val="000000"/>
          <w:sz w:val="22"/>
          <w:u w:color="000000"/>
        </w:rPr>
        <w:t xml:space="preserve"> </w:t>
      </w:r>
      <w:r>
        <w:rPr>
          <w:color w:val="000000"/>
          <w:sz w:val="22"/>
          <w:u w:color="000000"/>
        </w:rPr>
        <w:t>założonego</w:t>
      </w:r>
      <w:r w:rsidRPr="00955F25">
        <w:rPr>
          <w:color w:val="000000"/>
          <w:sz w:val="22"/>
          <w:u w:color="000000"/>
        </w:rPr>
        <w:t xml:space="preserve"> cel</w:t>
      </w:r>
      <w:r>
        <w:rPr>
          <w:color w:val="000000"/>
          <w:sz w:val="22"/>
          <w:u w:color="000000"/>
        </w:rPr>
        <w:t>u</w:t>
      </w:r>
      <w:r w:rsidRPr="00955F25">
        <w:rPr>
          <w:color w:val="000000"/>
          <w:sz w:val="22"/>
          <w:u w:color="000000"/>
        </w:rPr>
        <w:t xml:space="preserve"> </w:t>
      </w:r>
      <w:r w:rsidR="00FA15E4">
        <w:rPr>
          <w:color w:val="000000"/>
          <w:sz w:val="22"/>
          <w:u w:color="000000"/>
        </w:rPr>
        <w:t>ochrony</w:t>
      </w:r>
      <w:r w:rsidRPr="00955F25">
        <w:rPr>
          <w:color w:val="000000"/>
          <w:sz w:val="22"/>
          <w:u w:color="000000"/>
        </w:rPr>
        <w:t>, w ramach działań ochronnych zaplanowano zabiegi zmierzające do eliminacji odnawiających się inwazyjnych gatunków obcych z terenu rezerwatu oraz działania zmierzające do ograniczenia presji antropogenicznej. Ponadto</w:t>
      </w:r>
      <w:r w:rsidR="00FA15E4">
        <w:rPr>
          <w:color w:val="000000"/>
          <w:sz w:val="22"/>
          <w:u w:color="000000"/>
        </w:rPr>
        <w:t>,</w:t>
      </w:r>
      <w:r w:rsidRPr="00955F25">
        <w:rPr>
          <w:color w:val="000000"/>
          <w:sz w:val="22"/>
          <w:u w:color="000000"/>
        </w:rPr>
        <w:t xml:space="preserve"> zaplanowano monitoring zmian w składzie i rozmieszczeniu kluczowych dla ochrony przyrody siedlisk, występujących w ich obrębie fitocenoz oraz cennych gatunków zwierząt, roślin i grzybów.</w:t>
      </w:r>
    </w:p>
    <w:p w14:paraId="5632B932" w14:textId="6EA07968" w:rsidR="00FA15E4" w:rsidRDefault="00FA15E4" w:rsidP="00955F25">
      <w:pPr>
        <w:ind w:firstLine="851"/>
        <w:rPr>
          <w:color w:val="000000"/>
          <w:sz w:val="22"/>
          <w:u w:color="000000"/>
        </w:rPr>
      </w:pPr>
      <w:r w:rsidRPr="00FA15E4">
        <w:rPr>
          <w:color w:val="000000"/>
          <w:sz w:val="22"/>
          <w:u w:color="000000"/>
        </w:rPr>
        <w:t>W przypadku gatunków obcych należy prowadzić ich monitoring i na podstawie uzyskanych wyników dobierać do gatunku i dynamiki jego rozprzestrzeniania się metody ich zwalczania. Do tej pory nie opracowano bowiem jednej szybkiej i skutecznej metody ich eliminacji. Działania są zazwyczaj kosztowne i długotrwałe i często nie dają pożądanego skutku. Walka z nimi jest jednak konieczna, ponieważ jest to główny czynnik prowadzący do znaczącej i często nieodwracalnej, negatywnej przemiany roślinności rezerwatu. Najlepsze efekty daje systematyczne zwalczanie aż do całkowitego wyeliminowania danego gatunku.</w:t>
      </w:r>
    </w:p>
    <w:p w14:paraId="6364CDC0" w14:textId="69C67871" w:rsidR="00817EA3" w:rsidRDefault="00817EA3" w:rsidP="00955F25">
      <w:pPr>
        <w:ind w:firstLine="851"/>
        <w:rPr>
          <w:color w:val="000000"/>
          <w:sz w:val="22"/>
          <w:u w:color="000000"/>
        </w:rPr>
      </w:pPr>
      <w:r w:rsidRPr="00817EA3">
        <w:rPr>
          <w:color w:val="000000"/>
          <w:sz w:val="22"/>
          <w:u w:color="000000"/>
        </w:rPr>
        <w:t>Monito</w:t>
      </w:r>
      <w:r>
        <w:rPr>
          <w:color w:val="000000"/>
          <w:sz w:val="22"/>
          <w:u w:color="000000"/>
        </w:rPr>
        <w:t>rowany będzie również</w:t>
      </w:r>
      <w:r w:rsidRPr="00817EA3">
        <w:rPr>
          <w:color w:val="000000"/>
          <w:sz w:val="22"/>
          <w:u w:color="000000"/>
        </w:rPr>
        <w:t xml:space="preserve"> stop</w:t>
      </w:r>
      <w:r>
        <w:rPr>
          <w:color w:val="000000"/>
          <w:sz w:val="22"/>
          <w:u w:color="000000"/>
        </w:rPr>
        <w:t>ień</w:t>
      </w:r>
      <w:r w:rsidRPr="00817EA3">
        <w:rPr>
          <w:color w:val="000000"/>
          <w:sz w:val="22"/>
          <w:u w:color="000000"/>
        </w:rPr>
        <w:t xml:space="preserve"> zainfekowania sos</w:t>
      </w:r>
      <w:r>
        <w:rPr>
          <w:color w:val="000000"/>
          <w:sz w:val="22"/>
          <w:u w:color="000000"/>
        </w:rPr>
        <w:t>ny</w:t>
      </w:r>
      <w:r w:rsidRPr="00817EA3">
        <w:rPr>
          <w:color w:val="000000"/>
          <w:sz w:val="22"/>
          <w:u w:color="000000"/>
        </w:rPr>
        <w:t xml:space="preserve"> przez jemiołę pospolitą. W</w:t>
      </w:r>
      <w:r>
        <w:rPr>
          <w:color w:val="000000"/>
          <w:sz w:val="22"/>
          <w:u w:color="000000"/>
        </w:rPr>
        <w:t xml:space="preserve"> </w:t>
      </w:r>
      <w:r w:rsidRPr="00817EA3">
        <w:rPr>
          <w:color w:val="000000"/>
          <w:sz w:val="22"/>
          <w:u w:color="000000"/>
        </w:rPr>
        <w:t xml:space="preserve">przypadku stwierdzenia osobników z koronami zainfekowanymi w co najmniej 20%, </w:t>
      </w:r>
      <w:r>
        <w:rPr>
          <w:color w:val="000000"/>
          <w:sz w:val="22"/>
          <w:u w:color="000000"/>
        </w:rPr>
        <w:t>przewiduje się</w:t>
      </w:r>
      <w:r w:rsidRPr="00817EA3">
        <w:rPr>
          <w:color w:val="000000"/>
          <w:sz w:val="22"/>
          <w:u w:color="000000"/>
        </w:rPr>
        <w:t xml:space="preserve"> wprowadz</w:t>
      </w:r>
      <w:r>
        <w:rPr>
          <w:color w:val="000000"/>
          <w:sz w:val="22"/>
          <w:u w:color="000000"/>
        </w:rPr>
        <w:t>enie</w:t>
      </w:r>
      <w:r w:rsidRPr="00817EA3">
        <w:rPr>
          <w:color w:val="000000"/>
          <w:sz w:val="22"/>
          <w:u w:color="000000"/>
        </w:rPr>
        <w:t xml:space="preserve"> działa</w:t>
      </w:r>
      <w:r>
        <w:rPr>
          <w:color w:val="000000"/>
          <w:sz w:val="22"/>
          <w:u w:color="000000"/>
        </w:rPr>
        <w:t>ń</w:t>
      </w:r>
      <w:r w:rsidRPr="00817EA3">
        <w:rPr>
          <w:color w:val="000000"/>
          <w:sz w:val="22"/>
          <w:u w:color="000000"/>
        </w:rPr>
        <w:t xml:space="preserve">  z zakresu ochrony czynnej </w:t>
      </w:r>
      <w:r>
        <w:rPr>
          <w:color w:val="000000"/>
          <w:sz w:val="22"/>
          <w:u w:color="000000"/>
        </w:rPr>
        <w:t>o zakresie ustalonym podczas monitoringu</w:t>
      </w:r>
      <w:r w:rsidRPr="00817EA3">
        <w:rPr>
          <w:color w:val="000000"/>
          <w:sz w:val="22"/>
          <w:u w:color="000000"/>
        </w:rPr>
        <w:t>.</w:t>
      </w:r>
    </w:p>
    <w:p w14:paraId="2976C177" w14:textId="7D09FAA6" w:rsidR="00E44BE4" w:rsidRDefault="00E44BE4" w:rsidP="00955F25">
      <w:pPr>
        <w:ind w:firstLine="851"/>
        <w:rPr>
          <w:color w:val="000000"/>
          <w:sz w:val="22"/>
          <w:u w:color="000000"/>
        </w:rPr>
      </w:pPr>
    </w:p>
    <w:sectPr w:rsidR="00E44BE4">
      <w:footerReference w:type="default" r:id="rId14"/>
      <w:endnotePr>
        <w:numFmt w:val="decimal"/>
      </w:endnotePr>
      <w:pgSz w:w="11906" w:h="16838"/>
      <w:pgMar w:top="850"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74286" w14:textId="77777777" w:rsidR="00CC4A39" w:rsidRDefault="00CC4A39">
      <w:r>
        <w:separator/>
      </w:r>
    </w:p>
  </w:endnote>
  <w:endnote w:type="continuationSeparator" w:id="0">
    <w:p w14:paraId="16495DEC" w14:textId="77777777" w:rsidR="00CC4A39" w:rsidRDefault="00CC4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3474"/>
    </w:tblGrid>
    <w:tr w:rsidR="001D7475" w14:paraId="2FE73F93" w14:textId="77777777">
      <w:tc>
        <w:tcPr>
          <w:tcW w:w="6804" w:type="dxa"/>
          <w:tcBorders>
            <w:top w:val="single" w:sz="2" w:space="0" w:color="auto"/>
            <w:left w:val="nil"/>
            <w:bottom w:val="nil"/>
            <w:right w:val="nil"/>
          </w:tcBorders>
          <w:tcMar>
            <w:top w:w="100" w:type="dxa"/>
            <w:left w:w="108" w:type="dxa"/>
            <w:bottom w:w="0" w:type="dxa"/>
            <w:right w:w="108" w:type="dxa"/>
          </w:tcMar>
          <w:vAlign w:val="center"/>
          <w:hideMark/>
        </w:tcPr>
        <w:p w14:paraId="4096570A" w14:textId="77777777" w:rsidR="001D7475" w:rsidRDefault="00B51CE6">
          <w:pPr>
            <w:jc w:val="left"/>
            <w:rPr>
              <w:sz w:val="18"/>
            </w:rPr>
          </w:pPr>
          <w:r>
            <w:rPr>
              <w:sz w:val="18"/>
            </w:rPr>
            <w:t>Id: C42D9DA1-B570-44DD-BF77-04A34227F019</w:t>
          </w:r>
        </w:p>
      </w:tc>
      <w:tc>
        <w:tcPr>
          <w:tcW w:w="3402" w:type="dxa"/>
          <w:tcBorders>
            <w:top w:val="single" w:sz="2" w:space="0" w:color="auto"/>
            <w:left w:val="nil"/>
            <w:bottom w:val="nil"/>
            <w:right w:val="nil"/>
          </w:tcBorders>
          <w:tcMar>
            <w:top w:w="100" w:type="dxa"/>
            <w:left w:w="108" w:type="dxa"/>
            <w:bottom w:w="0" w:type="dxa"/>
            <w:right w:w="108" w:type="dxa"/>
          </w:tcMar>
          <w:vAlign w:val="center"/>
          <w:hideMark/>
        </w:tcPr>
        <w:p w14:paraId="62960268" w14:textId="77777777" w:rsidR="001D7475" w:rsidRDefault="001D7475">
          <w:pPr>
            <w:jc w:val="right"/>
            <w:rPr>
              <w:sz w:val="18"/>
            </w:rPr>
          </w:pPr>
        </w:p>
      </w:tc>
    </w:tr>
  </w:tbl>
  <w:p w14:paraId="557EC48A" w14:textId="77777777" w:rsidR="001D7475" w:rsidRDefault="001D7475">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3"/>
      <w:gridCol w:w="3369"/>
    </w:tblGrid>
    <w:tr w:rsidR="001D7475" w14:paraId="7F0DB4A8" w14:textId="77777777">
      <w:tc>
        <w:tcPr>
          <w:tcW w:w="10092" w:type="dxa"/>
          <w:tcBorders>
            <w:top w:val="single" w:sz="2" w:space="0" w:color="auto"/>
            <w:left w:val="nil"/>
            <w:bottom w:val="nil"/>
            <w:right w:val="nil"/>
          </w:tcBorders>
          <w:tcMar>
            <w:top w:w="100" w:type="dxa"/>
            <w:left w:w="108" w:type="dxa"/>
            <w:bottom w:w="0" w:type="dxa"/>
            <w:right w:w="108" w:type="dxa"/>
          </w:tcMar>
          <w:vAlign w:val="center"/>
          <w:hideMark/>
        </w:tcPr>
        <w:p w14:paraId="669A0F1D" w14:textId="77777777" w:rsidR="001D7475" w:rsidRDefault="00B51CE6">
          <w:pPr>
            <w:jc w:val="left"/>
            <w:rPr>
              <w:sz w:val="18"/>
            </w:rPr>
          </w:pPr>
          <w:r>
            <w:rPr>
              <w:sz w:val="18"/>
            </w:rPr>
            <w:t>Id: C42D9DA1-B570-44DD-BF77-04A34227F019</w:t>
          </w:r>
        </w:p>
      </w:tc>
      <w:tc>
        <w:tcPr>
          <w:tcW w:w="5046" w:type="dxa"/>
          <w:tcBorders>
            <w:top w:val="single" w:sz="2" w:space="0" w:color="auto"/>
            <w:left w:val="nil"/>
            <w:bottom w:val="nil"/>
            <w:right w:val="nil"/>
          </w:tcBorders>
          <w:tcMar>
            <w:top w:w="100" w:type="dxa"/>
            <w:left w:w="108" w:type="dxa"/>
            <w:bottom w:w="0" w:type="dxa"/>
            <w:right w:w="108" w:type="dxa"/>
          </w:tcMar>
          <w:vAlign w:val="center"/>
          <w:hideMark/>
        </w:tcPr>
        <w:p w14:paraId="3F42C1B3" w14:textId="77777777" w:rsidR="001D7475" w:rsidRDefault="001D7475">
          <w:pPr>
            <w:jc w:val="right"/>
            <w:rPr>
              <w:sz w:val="18"/>
            </w:rPr>
          </w:pPr>
        </w:p>
      </w:tc>
    </w:tr>
  </w:tbl>
  <w:p w14:paraId="4BD89FEB" w14:textId="77777777" w:rsidR="001D7475" w:rsidRDefault="001D7475">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3"/>
      <w:gridCol w:w="3369"/>
    </w:tblGrid>
    <w:tr w:rsidR="001D7475" w14:paraId="2A833936" w14:textId="77777777">
      <w:tc>
        <w:tcPr>
          <w:tcW w:w="10092" w:type="dxa"/>
          <w:tcBorders>
            <w:top w:val="single" w:sz="2" w:space="0" w:color="auto"/>
            <w:left w:val="nil"/>
            <w:bottom w:val="nil"/>
            <w:right w:val="nil"/>
          </w:tcBorders>
          <w:tcMar>
            <w:top w:w="100" w:type="dxa"/>
            <w:left w:w="108" w:type="dxa"/>
            <w:bottom w:w="0" w:type="dxa"/>
            <w:right w:w="108" w:type="dxa"/>
          </w:tcMar>
          <w:vAlign w:val="center"/>
          <w:hideMark/>
        </w:tcPr>
        <w:p w14:paraId="3BC7D36D" w14:textId="77777777" w:rsidR="001D7475" w:rsidRDefault="00B51CE6">
          <w:pPr>
            <w:jc w:val="left"/>
            <w:rPr>
              <w:sz w:val="18"/>
            </w:rPr>
          </w:pPr>
          <w:r>
            <w:rPr>
              <w:sz w:val="18"/>
            </w:rPr>
            <w:t>Id: C42D9DA1-B570-44DD-BF77-04A34227F019</w:t>
          </w:r>
        </w:p>
      </w:tc>
      <w:tc>
        <w:tcPr>
          <w:tcW w:w="5046" w:type="dxa"/>
          <w:tcBorders>
            <w:top w:val="single" w:sz="2" w:space="0" w:color="auto"/>
            <w:left w:val="nil"/>
            <w:bottom w:val="nil"/>
            <w:right w:val="nil"/>
          </w:tcBorders>
          <w:tcMar>
            <w:top w:w="100" w:type="dxa"/>
            <w:left w:w="108" w:type="dxa"/>
            <w:bottom w:w="0" w:type="dxa"/>
            <w:right w:w="108" w:type="dxa"/>
          </w:tcMar>
          <w:vAlign w:val="center"/>
          <w:hideMark/>
        </w:tcPr>
        <w:p w14:paraId="7C06C367" w14:textId="77777777" w:rsidR="001D7475" w:rsidRDefault="001D7475">
          <w:pPr>
            <w:jc w:val="right"/>
            <w:rPr>
              <w:sz w:val="18"/>
            </w:rPr>
          </w:pPr>
        </w:p>
      </w:tc>
    </w:tr>
  </w:tbl>
  <w:p w14:paraId="07368A96" w14:textId="77777777" w:rsidR="001D7475" w:rsidRDefault="001D7475">
    <w:pP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3474"/>
    </w:tblGrid>
    <w:tr w:rsidR="001D7475" w14:paraId="605251F3" w14:textId="77777777">
      <w:tc>
        <w:tcPr>
          <w:tcW w:w="6804" w:type="dxa"/>
          <w:tcBorders>
            <w:top w:val="single" w:sz="2" w:space="0" w:color="auto"/>
            <w:left w:val="nil"/>
            <w:bottom w:val="nil"/>
            <w:right w:val="nil"/>
          </w:tcBorders>
          <w:tcMar>
            <w:top w:w="100" w:type="dxa"/>
            <w:left w:w="108" w:type="dxa"/>
            <w:bottom w:w="0" w:type="dxa"/>
            <w:right w:w="108" w:type="dxa"/>
          </w:tcMar>
          <w:vAlign w:val="center"/>
          <w:hideMark/>
        </w:tcPr>
        <w:p w14:paraId="149AC06A" w14:textId="77777777" w:rsidR="001D7475" w:rsidRDefault="00B51CE6">
          <w:pPr>
            <w:jc w:val="left"/>
            <w:rPr>
              <w:sz w:val="18"/>
            </w:rPr>
          </w:pPr>
          <w:r>
            <w:rPr>
              <w:sz w:val="18"/>
            </w:rPr>
            <w:t>Id: C42D9DA1-B570-44DD-BF77-04A34227F019</w:t>
          </w:r>
        </w:p>
      </w:tc>
      <w:tc>
        <w:tcPr>
          <w:tcW w:w="3402" w:type="dxa"/>
          <w:tcBorders>
            <w:top w:val="single" w:sz="2" w:space="0" w:color="auto"/>
            <w:left w:val="nil"/>
            <w:bottom w:val="nil"/>
            <w:right w:val="nil"/>
          </w:tcBorders>
          <w:tcMar>
            <w:top w:w="100" w:type="dxa"/>
            <w:left w:w="108" w:type="dxa"/>
            <w:bottom w:w="0" w:type="dxa"/>
            <w:right w:w="108" w:type="dxa"/>
          </w:tcMar>
          <w:vAlign w:val="center"/>
          <w:hideMark/>
        </w:tcPr>
        <w:p w14:paraId="0FD45876" w14:textId="77777777" w:rsidR="001D7475" w:rsidRDefault="001D7475">
          <w:pPr>
            <w:jc w:val="right"/>
            <w:rPr>
              <w:sz w:val="18"/>
            </w:rPr>
          </w:pPr>
        </w:p>
      </w:tc>
    </w:tr>
  </w:tbl>
  <w:p w14:paraId="511EC220" w14:textId="77777777" w:rsidR="001D7475" w:rsidRDefault="001D7475">
    <w:pPr>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3474"/>
    </w:tblGrid>
    <w:tr w:rsidR="001D7475" w14:paraId="1704F2F4" w14:textId="77777777">
      <w:tc>
        <w:tcPr>
          <w:tcW w:w="6804" w:type="dxa"/>
          <w:tcBorders>
            <w:top w:val="single" w:sz="2" w:space="0" w:color="auto"/>
            <w:left w:val="nil"/>
            <w:bottom w:val="nil"/>
            <w:right w:val="nil"/>
          </w:tcBorders>
          <w:tcMar>
            <w:top w:w="100" w:type="dxa"/>
            <w:left w:w="108" w:type="dxa"/>
            <w:bottom w:w="0" w:type="dxa"/>
            <w:right w:w="108" w:type="dxa"/>
          </w:tcMar>
          <w:vAlign w:val="center"/>
          <w:hideMark/>
        </w:tcPr>
        <w:p w14:paraId="3382A89C" w14:textId="77777777" w:rsidR="001D7475" w:rsidRDefault="00B51CE6">
          <w:pPr>
            <w:jc w:val="left"/>
            <w:rPr>
              <w:sz w:val="18"/>
            </w:rPr>
          </w:pPr>
          <w:r>
            <w:rPr>
              <w:sz w:val="18"/>
            </w:rPr>
            <w:t>Id: C42D9DA1-B570-44DD-BF77-04A34227F019</w:t>
          </w:r>
        </w:p>
      </w:tc>
      <w:tc>
        <w:tcPr>
          <w:tcW w:w="3402" w:type="dxa"/>
          <w:tcBorders>
            <w:top w:val="single" w:sz="2" w:space="0" w:color="auto"/>
            <w:left w:val="nil"/>
            <w:bottom w:val="nil"/>
            <w:right w:val="nil"/>
          </w:tcBorders>
          <w:tcMar>
            <w:top w:w="100" w:type="dxa"/>
            <w:left w:w="108" w:type="dxa"/>
            <w:bottom w:w="0" w:type="dxa"/>
            <w:right w:w="108" w:type="dxa"/>
          </w:tcMar>
          <w:vAlign w:val="center"/>
          <w:hideMark/>
        </w:tcPr>
        <w:p w14:paraId="368B3F37" w14:textId="77777777" w:rsidR="001D7475" w:rsidRDefault="001D7475">
          <w:pPr>
            <w:jc w:val="right"/>
            <w:rPr>
              <w:sz w:val="18"/>
            </w:rPr>
          </w:pPr>
        </w:p>
      </w:tc>
    </w:tr>
  </w:tbl>
  <w:p w14:paraId="33E9498B" w14:textId="77777777" w:rsidR="001D7475" w:rsidRDefault="001D7475">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9ED99" w14:textId="77777777" w:rsidR="00CC4A39" w:rsidRDefault="00CC4A39">
      <w:r>
        <w:separator/>
      </w:r>
    </w:p>
  </w:footnote>
  <w:footnote w:type="continuationSeparator" w:id="0">
    <w:p w14:paraId="60861C73" w14:textId="77777777" w:rsidR="00CC4A39" w:rsidRDefault="00CC4A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33CC7"/>
    <w:rsid w:val="00082C9A"/>
    <w:rsid w:val="000B2343"/>
    <w:rsid w:val="001D7475"/>
    <w:rsid w:val="002C5311"/>
    <w:rsid w:val="002C77A9"/>
    <w:rsid w:val="00347B0A"/>
    <w:rsid w:val="00363FDD"/>
    <w:rsid w:val="003C49B0"/>
    <w:rsid w:val="00516A98"/>
    <w:rsid w:val="005557B5"/>
    <w:rsid w:val="006174C4"/>
    <w:rsid w:val="007619CD"/>
    <w:rsid w:val="007D3C28"/>
    <w:rsid w:val="00817EA3"/>
    <w:rsid w:val="00955F25"/>
    <w:rsid w:val="00A77B3E"/>
    <w:rsid w:val="00B51CE6"/>
    <w:rsid w:val="00BE14B8"/>
    <w:rsid w:val="00C60965"/>
    <w:rsid w:val="00C87661"/>
    <w:rsid w:val="00CA2A55"/>
    <w:rsid w:val="00CB2EAB"/>
    <w:rsid w:val="00CC4A39"/>
    <w:rsid w:val="00CD2626"/>
    <w:rsid w:val="00DD671D"/>
    <w:rsid w:val="00E44BE4"/>
    <w:rsid w:val="00E95573"/>
    <w:rsid w:val="00EF7193"/>
    <w:rsid w:val="00F12E51"/>
    <w:rsid w:val="00F26CBD"/>
    <w:rsid w:val="00F8570C"/>
    <w:rsid w:val="00FA15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4F03D"/>
  <w15:docId w15:val="{EB0748FA-FA13-4685-AFEF-623C16CE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Zalacznik62F0B600-30DB-4A58-B995-782619B5724E.jpg" TargetMode="Externa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ZalacznikD8C2EE07-D200-400B-AA81-0B41A846C7AD.jpg"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14</Pages>
  <Words>5748</Words>
  <Characters>34494</Characters>
  <Application>Microsoft Office Word</Application>
  <DocSecurity>0</DocSecurity>
  <Lines>287</Lines>
  <Paragraphs>80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vt:lpstr>
      <vt:lpstr/>
    </vt:vector>
  </TitlesOfParts>
  <Company>Regionalny Dyrektor Ochrony Środowiska w Warszawie</Company>
  <LinksUpToDate>false</LinksUpToDate>
  <CharactersWithSpaces>40162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dc:title>
  <dc:subject>w sprawie ustanowienia planu ochrony dla rezerwatu przyrody Uroczysko Stephana</dc:subject>
  <dc:creator>arkadiusz.zakrzewski</dc:creator>
  <cp:lastModifiedBy>Sławomir Bełko</cp:lastModifiedBy>
  <cp:revision>21</cp:revision>
  <dcterms:created xsi:type="dcterms:W3CDTF">2025-05-12T14:07:00Z</dcterms:created>
  <dcterms:modified xsi:type="dcterms:W3CDTF">2025-08-27T14:37:00Z</dcterms:modified>
  <cp:category>Akt prawny</cp:category>
</cp:coreProperties>
</file>