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158" w:rsidRDefault="00491C04">
      <w:pPr>
        <w:tabs>
          <w:tab w:val="right" w:pos="9368"/>
        </w:tabs>
        <w:spacing w:after="0" w:line="259" w:lineRule="auto"/>
        <w:ind w:left="0" w:right="-15" w:firstLine="0"/>
        <w:jc w:val="left"/>
      </w:pPr>
      <w:r>
        <w:rPr>
          <w:noProof/>
        </w:rPr>
        <w:drawing>
          <wp:inline distT="0" distB="0" distL="0" distR="0">
            <wp:extent cx="785495" cy="49519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49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ab/>
        <w:t xml:space="preserve"> Załącznik nr 1 </w:t>
      </w:r>
    </w:p>
    <w:p w:rsidR="00A60158" w:rsidRDefault="00491C04">
      <w:pPr>
        <w:spacing w:after="0" w:line="259" w:lineRule="auto"/>
        <w:ind w:left="67" w:right="7988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60158" w:rsidRDefault="00491C04">
      <w:pPr>
        <w:spacing w:after="301" w:line="259" w:lineRule="auto"/>
        <w:ind w:left="64" w:right="0" w:firstLine="0"/>
        <w:jc w:val="center"/>
      </w:pPr>
      <w:r>
        <w:rPr>
          <w:b/>
          <w:u w:val="single" w:color="000000"/>
        </w:rPr>
        <w:t>OPIS PRZEDMIOTU ZAMÓWIENIA</w:t>
      </w:r>
      <w:r>
        <w:rPr>
          <w:b/>
        </w:rPr>
        <w:t xml:space="preserve"> </w:t>
      </w:r>
    </w:p>
    <w:p w:rsidR="00A60158" w:rsidRDefault="00491C04">
      <w:pPr>
        <w:pStyle w:val="Nagwek1"/>
        <w:tabs>
          <w:tab w:val="center" w:pos="1439"/>
        </w:tabs>
        <w:ind w:left="0" w:firstLine="0"/>
      </w:pPr>
      <w:r>
        <w:rPr>
          <w:rFonts w:ascii="Calibri" w:eastAsia="Calibri" w:hAnsi="Calibri" w:cs="Calibri"/>
          <w:sz w:val="22"/>
        </w:rPr>
        <w:t>I.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 xml:space="preserve">Zamawiający </w:t>
      </w:r>
    </w:p>
    <w:p w:rsidR="00A60158" w:rsidRDefault="00491C04">
      <w:r>
        <w:t>Generalna Dyrekcja Dróg Krajowych i Autostrad Oddział w Szczecinie al.</w:t>
      </w:r>
      <w:r w:rsidR="00D0652C">
        <w:t> </w:t>
      </w:r>
      <w:r>
        <w:t xml:space="preserve">Bohaterów Warszawy 33, 70-340 Szczecin </w:t>
      </w:r>
    </w:p>
    <w:p w:rsidR="00A60158" w:rsidRDefault="00491C04">
      <w:pPr>
        <w:spacing w:after="104" w:line="259" w:lineRule="auto"/>
        <w:ind w:left="787" w:right="0" w:firstLine="0"/>
        <w:jc w:val="left"/>
      </w:pPr>
      <w:r>
        <w:t xml:space="preserve"> </w:t>
      </w:r>
    </w:p>
    <w:p w:rsidR="00A60158" w:rsidRDefault="00491C04">
      <w:pPr>
        <w:pStyle w:val="Nagwek1"/>
        <w:tabs>
          <w:tab w:val="center" w:pos="2184"/>
        </w:tabs>
        <w:ind w:left="0" w:firstLine="0"/>
      </w:pPr>
      <w:r>
        <w:rPr>
          <w:rFonts w:ascii="Calibri" w:eastAsia="Calibri" w:hAnsi="Calibri" w:cs="Calibri"/>
          <w:sz w:val="22"/>
        </w:rPr>
        <w:t>II.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 xml:space="preserve">Tryb udzielenia zamówienia </w:t>
      </w:r>
    </w:p>
    <w:p w:rsidR="00A60158" w:rsidRDefault="00491C04">
      <w:pPr>
        <w:ind w:right="0"/>
      </w:pPr>
      <w:r>
        <w:t xml:space="preserve">Zamówienia publiczne o wartości mniejszej niż 130.000,00 PLN (netto) lub wyłączonego spod stosowania Ustawy z dnia 11 września 2019r. Prawo Zamówień Publicznych </w:t>
      </w:r>
    </w:p>
    <w:p w:rsidR="00A60158" w:rsidRDefault="00491C04">
      <w:pPr>
        <w:spacing w:after="103" w:line="259" w:lineRule="auto"/>
        <w:ind w:left="67" w:right="0" w:firstLine="0"/>
        <w:jc w:val="left"/>
      </w:pPr>
      <w:r>
        <w:rPr>
          <w:b/>
        </w:rPr>
        <w:t xml:space="preserve"> </w:t>
      </w:r>
    </w:p>
    <w:p w:rsidR="00A60158" w:rsidRDefault="00491C04">
      <w:pPr>
        <w:pStyle w:val="Nagwek1"/>
        <w:tabs>
          <w:tab w:val="center" w:pos="1937"/>
        </w:tabs>
        <w:ind w:left="0" w:firstLine="0"/>
      </w:pPr>
      <w:r>
        <w:rPr>
          <w:rFonts w:ascii="Calibri" w:eastAsia="Calibri" w:hAnsi="Calibri" w:cs="Calibri"/>
          <w:sz w:val="22"/>
        </w:rPr>
        <w:t>III.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 xml:space="preserve">Przedmiot zamówienia </w:t>
      </w:r>
    </w:p>
    <w:p w:rsidR="00A60158" w:rsidRPr="00AA6ED1" w:rsidRDefault="00412E76" w:rsidP="00412E76">
      <w:pPr>
        <w:spacing w:after="2" w:line="274" w:lineRule="auto"/>
        <w:ind w:left="67" w:right="0" w:firstLine="641"/>
        <w:jc w:val="left"/>
        <w:rPr>
          <w:color w:val="auto"/>
        </w:rPr>
      </w:pPr>
      <w:r w:rsidRPr="00AA6ED1">
        <w:rPr>
          <w:b/>
          <w:color w:val="auto"/>
        </w:rPr>
        <w:t xml:space="preserve">Zakup </w:t>
      </w:r>
      <w:r w:rsidR="00D0652C" w:rsidRPr="00AA6ED1">
        <w:rPr>
          <w:b/>
          <w:color w:val="auto"/>
        </w:rPr>
        <w:t>18</w:t>
      </w:r>
      <w:r w:rsidRPr="00AA6ED1">
        <w:rPr>
          <w:b/>
          <w:color w:val="auto"/>
        </w:rPr>
        <w:t xml:space="preserve"> szt. kamer samochodowych oraz kart pamięci 128 GB</w:t>
      </w:r>
      <w:r w:rsidR="00491C04" w:rsidRPr="00AA6ED1">
        <w:rPr>
          <w:color w:val="auto"/>
        </w:rPr>
        <w:t xml:space="preserve"> </w:t>
      </w:r>
    </w:p>
    <w:p w:rsidR="00A60158" w:rsidRDefault="00491C04">
      <w:pPr>
        <w:spacing w:after="103" w:line="259" w:lineRule="auto"/>
        <w:ind w:left="67" w:right="0" w:firstLine="0"/>
        <w:jc w:val="left"/>
      </w:pPr>
      <w:r>
        <w:t xml:space="preserve"> </w:t>
      </w:r>
    </w:p>
    <w:p w:rsidR="005A315B" w:rsidRDefault="00491C04" w:rsidP="005A315B">
      <w:pPr>
        <w:spacing w:after="30" w:line="259" w:lineRule="auto"/>
        <w:ind w:left="772" w:right="12" w:hanging="720"/>
        <w:jc w:val="left"/>
      </w:pPr>
      <w:r>
        <w:rPr>
          <w:rFonts w:ascii="Calibri" w:eastAsia="Calibri" w:hAnsi="Calibri" w:cs="Calibri"/>
          <w:b/>
          <w:sz w:val="22"/>
        </w:rPr>
        <w:t>IV.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ab/>
      </w:r>
      <w:r>
        <w:rPr>
          <w:b/>
        </w:rPr>
        <w:t>Termin wykonania zamówienia</w:t>
      </w:r>
      <w:r>
        <w:t xml:space="preserve"> </w:t>
      </w:r>
    </w:p>
    <w:p w:rsidR="00A60158" w:rsidRPr="00AA6ED1" w:rsidRDefault="005A315B" w:rsidP="005A315B">
      <w:pPr>
        <w:spacing w:after="31"/>
        <w:ind w:left="0" w:right="0" w:firstLine="0"/>
        <w:rPr>
          <w:color w:val="auto"/>
        </w:rPr>
      </w:pPr>
      <w:r w:rsidRPr="00AA6ED1">
        <w:rPr>
          <w:color w:val="auto"/>
        </w:rPr>
        <w:t xml:space="preserve">do </w:t>
      </w:r>
      <w:r w:rsidR="00CC6D8B" w:rsidRPr="00AA6ED1">
        <w:rPr>
          <w:color w:val="auto"/>
        </w:rPr>
        <w:t xml:space="preserve">14 dni </w:t>
      </w:r>
      <w:r w:rsidRPr="00AA6ED1">
        <w:rPr>
          <w:color w:val="auto"/>
        </w:rPr>
        <w:t>od otrzymania zlecenia</w:t>
      </w:r>
    </w:p>
    <w:p w:rsidR="00A60158" w:rsidRDefault="00A60158">
      <w:pPr>
        <w:spacing w:after="104" w:line="259" w:lineRule="auto"/>
        <w:ind w:left="775" w:right="0" w:firstLine="0"/>
        <w:jc w:val="left"/>
      </w:pPr>
    </w:p>
    <w:p w:rsidR="00A60158" w:rsidRDefault="00491C04">
      <w:pPr>
        <w:pStyle w:val="Nagwek1"/>
        <w:tabs>
          <w:tab w:val="center" w:pos="2459"/>
        </w:tabs>
        <w:ind w:left="0" w:firstLine="0"/>
      </w:pPr>
      <w:r>
        <w:rPr>
          <w:rFonts w:ascii="Calibri" w:eastAsia="Calibri" w:hAnsi="Calibri" w:cs="Calibri"/>
          <w:sz w:val="22"/>
        </w:rPr>
        <w:t>V.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 xml:space="preserve">Warunki udziału w postępowaniu </w:t>
      </w:r>
    </w:p>
    <w:p w:rsidR="00A60158" w:rsidRDefault="00412E76" w:rsidP="00AF7852">
      <w:pPr>
        <w:numPr>
          <w:ilvl w:val="0"/>
          <w:numId w:val="1"/>
        </w:numPr>
        <w:ind w:left="284" w:right="0" w:hanging="284"/>
      </w:pPr>
      <w:r>
        <w:t>Przedstawienie oferty cenowej na kamery samochodowe oraz karty pamięci o określonych przez zamawiającego parametrach</w:t>
      </w:r>
      <w:r w:rsidR="00491C04">
        <w:t xml:space="preserve">. </w:t>
      </w:r>
    </w:p>
    <w:p w:rsidR="00A60158" w:rsidRDefault="00491C04" w:rsidP="00AF7852">
      <w:pPr>
        <w:numPr>
          <w:ilvl w:val="0"/>
          <w:numId w:val="1"/>
        </w:numPr>
        <w:spacing w:after="31"/>
        <w:ind w:left="284" w:right="0" w:hanging="284"/>
      </w:pPr>
      <w:r>
        <w:t xml:space="preserve">Dysponowanie </w:t>
      </w:r>
      <w:r w:rsidR="00412E76">
        <w:t>określoną przez Zamawiającego ilością kamer samochodowych i kart pamięci</w:t>
      </w:r>
      <w:r>
        <w:t xml:space="preserve">. </w:t>
      </w:r>
    </w:p>
    <w:p w:rsidR="00A60158" w:rsidRDefault="00A60158">
      <w:pPr>
        <w:spacing w:after="104" w:line="259" w:lineRule="auto"/>
        <w:ind w:left="67" w:right="0" w:firstLine="0"/>
        <w:jc w:val="left"/>
      </w:pPr>
    </w:p>
    <w:p w:rsidR="00A60158" w:rsidRDefault="00491C04">
      <w:pPr>
        <w:pStyle w:val="Nagwek1"/>
        <w:tabs>
          <w:tab w:val="center" w:pos="2564"/>
        </w:tabs>
        <w:ind w:left="0" w:firstLine="0"/>
      </w:pPr>
      <w:r>
        <w:rPr>
          <w:rFonts w:ascii="Calibri" w:eastAsia="Calibri" w:hAnsi="Calibri" w:cs="Calibri"/>
          <w:sz w:val="22"/>
        </w:rPr>
        <w:t>VI.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 xml:space="preserve">Zakres prac objętych zamówieniem </w:t>
      </w:r>
    </w:p>
    <w:p w:rsidR="00412E76" w:rsidRPr="00491C04" w:rsidRDefault="00412E76" w:rsidP="003C60E0">
      <w:pPr>
        <w:pStyle w:val="Nagwek1"/>
        <w:tabs>
          <w:tab w:val="center" w:pos="1314"/>
        </w:tabs>
        <w:spacing w:after="176"/>
        <w:ind w:left="142" w:firstLine="0"/>
        <w:jc w:val="both"/>
        <w:rPr>
          <w:rFonts w:ascii="Calibri" w:eastAsia="Calibri" w:hAnsi="Calibri" w:cs="Calibri"/>
          <w:b w:val="0"/>
          <w:sz w:val="22"/>
        </w:rPr>
      </w:pPr>
      <w:r w:rsidRPr="00491C04">
        <w:rPr>
          <w:rFonts w:ascii="Calibri" w:eastAsia="Calibri" w:hAnsi="Calibri" w:cs="Calibri"/>
          <w:b w:val="0"/>
          <w:sz w:val="22"/>
        </w:rPr>
        <w:t>Zamawiający oczekuje po wybraniu oferty, przesłania prawidłowo wystawionej faktury VAT, na podstawie której dokonana zostanie płatność oraz dostarczenia zakupionego  asortymentu do siedziby Oddziału w Szczecinie</w:t>
      </w:r>
    </w:p>
    <w:p w:rsidR="00A60158" w:rsidRDefault="00491C04">
      <w:pPr>
        <w:pStyle w:val="Nagwek1"/>
        <w:tabs>
          <w:tab w:val="center" w:pos="1314"/>
        </w:tabs>
        <w:spacing w:after="176"/>
        <w:ind w:left="0" w:firstLine="0"/>
      </w:pPr>
      <w:r>
        <w:rPr>
          <w:rFonts w:ascii="Calibri" w:eastAsia="Calibri" w:hAnsi="Calibri" w:cs="Calibri"/>
          <w:sz w:val="22"/>
        </w:rPr>
        <w:t>VIII.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 xml:space="preserve">Gwarancja </w:t>
      </w:r>
    </w:p>
    <w:p w:rsidR="00AF7852" w:rsidRDefault="00491C04" w:rsidP="00AF7852">
      <w:pPr>
        <w:ind w:right="0"/>
      </w:pPr>
      <w:r>
        <w:t xml:space="preserve">Na zakupiony asortyment Wykonawca da gwarancję 24 miesięcy od dnia zakupu przedmiotu zamówienia. </w:t>
      </w:r>
    </w:p>
    <w:p w:rsidR="00AF7852" w:rsidRDefault="00AF7852" w:rsidP="00AF7852">
      <w:pPr>
        <w:ind w:right="0"/>
        <w:rPr>
          <w:b/>
        </w:rPr>
      </w:pPr>
    </w:p>
    <w:p w:rsidR="00A60158" w:rsidRDefault="00AF7852" w:rsidP="00AF7852">
      <w:pPr>
        <w:pStyle w:val="Nagwek1"/>
        <w:tabs>
          <w:tab w:val="center" w:pos="1314"/>
        </w:tabs>
        <w:spacing w:after="176"/>
        <w:ind w:left="0" w:firstLine="0"/>
      </w:pPr>
      <w:r>
        <w:rPr>
          <w:rFonts w:ascii="Calibri" w:eastAsia="Calibri" w:hAnsi="Calibri" w:cs="Calibri"/>
          <w:sz w:val="22"/>
        </w:rPr>
        <w:t>IX.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  <w:t xml:space="preserve">       </w:t>
      </w:r>
      <w:r w:rsidR="00491C04">
        <w:t xml:space="preserve">Wykaz urządzeń objętych zamówieniem – załącznik nr 2 </w:t>
      </w:r>
    </w:p>
    <w:p w:rsidR="00A60158" w:rsidRDefault="00A60158">
      <w:pPr>
        <w:spacing w:after="99" w:line="259" w:lineRule="auto"/>
        <w:ind w:left="67" w:right="0" w:firstLine="0"/>
        <w:jc w:val="left"/>
      </w:pPr>
    </w:p>
    <w:p w:rsidR="00A60158" w:rsidRDefault="00491C04">
      <w:pPr>
        <w:pStyle w:val="Nagwek1"/>
        <w:tabs>
          <w:tab w:val="center" w:pos="1690"/>
        </w:tabs>
        <w:ind w:left="0" w:firstLine="0"/>
      </w:pPr>
      <w:r>
        <w:rPr>
          <w:rFonts w:ascii="Calibri" w:eastAsia="Calibri" w:hAnsi="Calibri" w:cs="Calibri"/>
          <w:sz w:val="22"/>
        </w:rPr>
        <w:t>XI.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 xml:space="preserve">Warunki płatności </w:t>
      </w:r>
    </w:p>
    <w:p w:rsidR="00A60158" w:rsidRDefault="00491C04" w:rsidP="00491C04">
      <w:pPr>
        <w:ind w:right="0"/>
      </w:pPr>
      <w:r>
        <w:t xml:space="preserve">Płatność wynagrodzenia na rachunek bankowy Wykonawcy wskazany na fakturze nastąpi w terminie do </w:t>
      </w:r>
      <w:r w:rsidR="00D0652C">
        <w:t>30</w:t>
      </w:r>
      <w:r>
        <w:t xml:space="preserve"> dni od dnia otrzymania przez Zamawiającego prawidłowo wystawionej faktury VAT. Za datę realizacji płatności uważa się datę, w którym Zamawiający wydał swojemu bankowi dyspozycję polecenia przelewu pieniędzy na konto Wykonawcy. </w:t>
      </w:r>
    </w:p>
    <w:p w:rsidR="00A60158" w:rsidRDefault="00491C04">
      <w:pPr>
        <w:spacing w:after="100" w:line="259" w:lineRule="auto"/>
        <w:ind w:left="775" w:right="0" w:firstLine="0"/>
        <w:jc w:val="left"/>
      </w:pPr>
      <w:r>
        <w:t xml:space="preserve"> </w:t>
      </w:r>
    </w:p>
    <w:p w:rsidR="00A60158" w:rsidRDefault="00491C04">
      <w:pPr>
        <w:pStyle w:val="Nagwek1"/>
        <w:tabs>
          <w:tab w:val="center" w:pos="1946"/>
        </w:tabs>
        <w:ind w:left="0" w:firstLine="0"/>
      </w:pPr>
      <w:r>
        <w:rPr>
          <w:rFonts w:ascii="Calibri" w:eastAsia="Calibri" w:hAnsi="Calibri" w:cs="Calibri"/>
          <w:sz w:val="22"/>
        </w:rPr>
        <w:t>XII.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 xml:space="preserve">Sposób obliczenia ceny </w:t>
      </w:r>
    </w:p>
    <w:p w:rsidR="00A60158" w:rsidRDefault="00491C04" w:rsidP="00491C04">
      <w:pPr>
        <w:ind w:right="0"/>
      </w:pPr>
      <w:r>
        <w:t xml:space="preserve">Cena oferty musi obejmować całkowity koszt sprzedaży przedmiotu zamówienia oraz wszelkie koszty towarzyszące, konieczne do poniesienia przez Wykonawcę z tytułu wykonania przedmiotu zamówienia wraz z kosztem dojazdu, wysłania oraz uwzględniać wszystkie elementy związane z prawidłową realizacją przedmiotu zamówienia. </w:t>
      </w:r>
    </w:p>
    <w:p w:rsidR="00A60158" w:rsidRDefault="00491C04">
      <w:pPr>
        <w:spacing w:after="103" w:line="259" w:lineRule="auto"/>
        <w:ind w:left="787" w:right="0" w:firstLine="0"/>
        <w:jc w:val="left"/>
      </w:pPr>
      <w:r>
        <w:t xml:space="preserve"> </w:t>
      </w:r>
    </w:p>
    <w:p w:rsidR="00A60158" w:rsidRDefault="00491C04">
      <w:pPr>
        <w:pStyle w:val="Nagwek1"/>
        <w:tabs>
          <w:tab w:val="center" w:pos="2564"/>
        </w:tabs>
        <w:ind w:left="0" w:firstLine="0"/>
      </w:pPr>
      <w:r>
        <w:rPr>
          <w:rFonts w:ascii="Calibri" w:eastAsia="Calibri" w:hAnsi="Calibri" w:cs="Calibri"/>
          <w:sz w:val="22"/>
        </w:rPr>
        <w:t>XIII.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>Opis sposobu przygotowania oferty</w:t>
      </w:r>
      <w:r>
        <w:rPr>
          <w:b w:val="0"/>
        </w:rPr>
        <w:t xml:space="preserve"> </w:t>
      </w:r>
    </w:p>
    <w:p w:rsidR="00AF7852" w:rsidRDefault="00491C04" w:rsidP="00AF7852">
      <w:pPr>
        <w:numPr>
          <w:ilvl w:val="0"/>
          <w:numId w:val="6"/>
        </w:numPr>
        <w:spacing w:after="41" w:line="259" w:lineRule="auto"/>
        <w:ind w:left="284" w:right="0" w:hanging="284"/>
      </w:pPr>
      <w:r>
        <w:t xml:space="preserve">Ofertę należy przesyłać na adres: e-mail: </w:t>
      </w:r>
      <w:r w:rsidR="005E5CA4">
        <w:rPr>
          <w:color w:val="0000FF"/>
          <w:u w:val="single" w:color="0000FF"/>
        </w:rPr>
        <w:t>ykharchuk</w:t>
      </w:r>
      <w:r>
        <w:rPr>
          <w:color w:val="0000FF"/>
          <w:u w:val="single" w:color="0000FF"/>
        </w:rPr>
        <w:t>@gddkia.gov.pl</w:t>
      </w:r>
      <w:r>
        <w:t xml:space="preserve">  </w:t>
      </w:r>
      <w:r w:rsidRPr="00D31087">
        <w:rPr>
          <w:b/>
          <w:color w:val="auto"/>
          <w:u w:val="single"/>
        </w:rPr>
        <w:t xml:space="preserve">do dnia </w:t>
      </w:r>
      <w:r w:rsidR="00454254">
        <w:rPr>
          <w:b/>
          <w:color w:val="auto"/>
          <w:u w:val="single"/>
        </w:rPr>
        <w:t>0</w:t>
      </w:r>
      <w:r w:rsidR="00062F78">
        <w:rPr>
          <w:b/>
          <w:color w:val="auto"/>
          <w:u w:val="single"/>
        </w:rPr>
        <w:t>6</w:t>
      </w:r>
      <w:bookmarkStart w:id="0" w:name="_GoBack"/>
      <w:bookmarkEnd w:id="0"/>
      <w:r w:rsidRPr="00D31087">
        <w:rPr>
          <w:b/>
          <w:color w:val="auto"/>
          <w:u w:val="single"/>
        </w:rPr>
        <w:t>.0</w:t>
      </w:r>
      <w:r w:rsidR="00454254">
        <w:rPr>
          <w:b/>
          <w:color w:val="auto"/>
          <w:u w:val="single"/>
        </w:rPr>
        <w:t>9</w:t>
      </w:r>
      <w:r w:rsidRPr="00D31087">
        <w:rPr>
          <w:b/>
          <w:color w:val="auto"/>
          <w:u w:val="single"/>
        </w:rPr>
        <w:t>.202</w:t>
      </w:r>
      <w:r w:rsidR="00040B0D" w:rsidRPr="00D31087">
        <w:rPr>
          <w:b/>
          <w:color w:val="auto"/>
          <w:u w:val="single"/>
        </w:rPr>
        <w:t>4</w:t>
      </w:r>
      <w:r w:rsidRPr="00D31087">
        <w:rPr>
          <w:b/>
          <w:color w:val="auto"/>
          <w:u w:val="single"/>
        </w:rPr>
        <w:t>r.</w:t>
      </w:r>
      <w:r w:rsidRPr="00F71117">
        <w:rPr>
          <w:color w:val="auto"/>
        </w:rPr>
        <w:t xml:space="preserve"> </w:t>
      </w:r>
    </w:p>
    <w:p w:rsidR="00A60158" w:rsidRDefault="00491C04" w:rsidP="00AF7852">
      <w:pPr>
        <w:numPr>
          <w:ilvl w:val="0"/>
          <w:numId w:val="6"/>
        </w:numPr>
        <w:spacing w:after="41" w:line="259" w:lineRule="auto"/>
        <w:ind w:left="284" w:right="0" w:hanging="284"/>
      </w:pPr>
      <w:r>
        <w:t>Składana oferta powinna być sporządzona na formularzu ofertowym stanowiącym załącznik nr</w:t>
      </w:r>
      <w:r w:rsidR="00A13AAD">
        <w:t> </w:t>
      </w:r>
      <w:r>
        <w:t xml:space="preserve">3 wraz z formularzem cenowym – załącznikiem nr 4. </w:t>
      </w:r>
      <w:r w:rsidRPr="00AF7852">
        <w:rPr>
          <w:rFonts w:ascii="Calibri" w:eastAsia="Calibri" w:hAnsi="Calibri" w:cs="Calibri"/>
          <w:sz w:val="22"/>
        </w:rPr>
        <w:t xml:space="preserve"> </w:t>
      </w:r>
    </w:p>
    <w:sectPr w:rsidR="00A60158">
      <w:pgSz w:w="11906" w:h="16838"/>
      <w:pgMar w:top="570" w:right="1302" w:bottom="709" w:left="12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473D7"/>
    <w:multiLevelType w:val="hybridMultilevel"/>
    <w:tmpl w:val="AA224926"/>
    <w:lvl w:ilvl="0" w:tplc="9B1C2C4C">
      <w:start w:val="1"/>
      <w:numFmt w:val="bullet"/>
      <w:lvlText w:val=""/>
      <w:lvlJc w:val="left"/>
      <w:pPr>
        <w:ind w:left="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5C785A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785ACC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BE6CE2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942564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38F868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6A436E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58164E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B08186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194CA0"/>
    <w:multiLevelType w:val="hybridMultilevel"/>
    <w:tmpl w:val="C2CE09E2"/>
    <w:lvl w:ilvl="0" w:tplc="693A76BA">
      <w:start w:val="1"/>
      <w:numFmt w:val="decimal"/>
      <w:lvlText w:val="%1."/>
      <w:lvlJc w:val="left"/>
      <w:pPr>
        <w:ind w:left="7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DC1F36">
      <w:start w:val="1"/>
      <w:numFmt w:val="lowerLetter"/>
      <w:lvlText w:val="%2"/>
      <w:lvlJc w:val="left"/>
      <w:pPr>
        <w:ind w:left="14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AA7B64">
      <w:start w:val="1"/>
      <w:numFmt w:val="lowerRoman"/>
      <w:lvlText w:val="%3"/>
      <w:lvlJc w:val="left"/>
      <w:pPr>
        <w:ind w:left="22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E07AF6">
      <w:start w:val="1"/>
      <w:numFmt w:val="decimal"/>
      <w:lvlText w:val="%4"/>
      <w:lvlJc w:val="left"/>
      <w:pPr>
        <w:ind w:left="29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70D0E2">
      <w:start w:val="1"/>
      <w:numFmt w:val="lowerLetter"/>
      <w:lvlText w:val="%5"/>
      <w:lvlJc w:val="left"/>
      <w:pPr>
        <w:ind w:left="36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102942">
      <w:start w:val="1"/>
      <w:numFmt w:val="lowerRoman"/>
      <w:lvlText w:val="%6"/>
      <w:lvlJc w:val="left"/>
      <w:pPr>
        <w:ind w:left="43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145CB2">
      <w:start w:val="1"/>
      <w:numFmt w:val="decimal"/>
      <w:lvlText w:val="%7"/>
      <w:lvlJc w:val="left"/>
      <w:pPr>
        <w:ind w:left="50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58AD3A">
      <w:start w:val="1"/>
      <w:numFmt w:val="lowerLetter"/>
      <w:lvlText w:val="%8"/>
      <w:lvlJc w:val="left"/>
      <w:pPr>
        <w:ind w:left="58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088E64">
      <w:start w:val="1"/>
      <w:numFmt w:val="lowerRoman"/>
      <w:lvlText w:val="%9"/>
      <w:lvlJc w:val="left"/>
      <w:pPr>
        <w:ind w:left="65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4141C3"/>
    <w:multiLevelType w:val="hybridMultilevel"/>
    <w:tmpl w:val="135C2618"/>
    <w:lvl w:ilvl="0" w:tplc="B142E222">
      <w:start w:val="1"/>
      <w:numFmt w:val="bullet"/>
      <w:lvlText w:val=""/>
      <w:lvlJc w:val="left"/>
      <w:pPr>
        <w:ind w:left="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54BAD0">
      <w:start w:val="1"/>
      <w:numFmt w:val="bullet"/>
      <w:lvlText w:val="o"/>
      <w:lvlJc w:val="left"/>
      <w:pPr>
        <w:ind w:left="1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8228B4">
      <w:start w:val="1"/>
      <w:numFmt w:val="bullet"/>
      <w:lvlText w:val="▪"/>
      <w:lvlJc w:val="left"/>
      <w:pPr>
        <w:ind w:left="2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3CC610">
      <w:start w:val="1"/>
      <w:numFmt w:val="bullet"/>
      <w:lvlText w:val="•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B489BC">
      <w:start w:val="1"/>
      <w:numFmt w:val="bullet"/>
      <w:lvlText w:val="o"/>
      <w:lvlJc w:val="left"/>
      <w:pPr>
        <w:ind w:left="3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E06E2A">
      <w:start w:val="1"/>
      <w:numFmt w:val="bullet"/>
      <w:lvlText w:val="▪"/>
      <w:lvlJc w:val="left"/>
      <w:pPr>
        <w:ind w:left="4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6A9DA2">
      <w:start w:val="1"/>
      <w:numFmt w:val="bullet"/>
      <w:lvlText w:val="•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849C12">
      <w:start w:val="1"/>
      <w:numFmt w:val="bullet"/>
      <w:lvlText w:val="o"/>
      <w:lvlJc w:val="left"/>
      <w:pPr>
        <w:ind w:left="5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C6DB4E">
      <w:start w:val="1"/>
      <w:numFmt w:val="bullet"/>
      <w:lvlText w:val="▪"/>
      <w:lvlJc w:val="left"/>
      <w:pPr>
        <w:ind w:left="6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1F7248"/>
    <w:multiLevelType w:val="hybridMultilevel"/>
    <w:tmpl w:val="E33ADED0"/>
    <w:lvl w:ilvl="0" w:tplc="73421714">
      <w:start w:val="1"/>
      <w:numFmt w:val="decimal"/>
      <w:lvlText w:val="%1."/>
      <w:lvlJc w:val="left"/>
      <w:pPr>
        <w:ind w:left="6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D8B11E">
      <w:start w:val="1"/>
      <w:numFmt w:val="lowerLetter"/>
      <w:lvlText w:val="%2"/>
      <w:lvlJc w:val="left"/>
      <w:pPr>
        <w:ind w:left="12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FC9F22">
      <w:start w:val="1"/>
      <w:numFmt w:val="lowerRoman"/>
      <w:lvlText w:val="%3"/>
      <w:lvlJc w:val="left"/>
      <w:pPr>
        <w:ind w:left="20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1AC5F4">
      <w:start w:val="1"/>
      <w:numFmt w:val="decimal"/>
      <w:lvlText w:val="%4"/>
      <w:lvlJc w:val="left"/>
      <w:pPr>
        <w:ind w:left="27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308CE4">
      <w:start w:val="1"/>
      <w:numFmt w:val="lowerLetter"/>
      <w:lvlText w:val="%5"/>
      <w:lvlJc w:val="left"/>
      <w:pPr>
        <w:ind w:left="34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64E8DA">
      <w:start w:val="1"/>
      <w:numFmt w:val="lowerRoman"/>
      <w:lvlText w:val="%6"/>
      <w:lvlJc w:val="left"/>
      <w:pPr>
        <w:ind w:left="41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F02EA0">
      <w:start w:val="1"/>
      <w:numFmt w:val="decimal"/>
      <w:lvlText w:val="%7"/>
      <w:lvlJc w:val="left"/>
      <w:pPr>
        <w:ind w:left="48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8A0578">
      <w:start w:val="1"/>
      <w:numFmt w:val="lowerLetter"/>
      <w:lvlText w:val="%8"/>
      <w:lvlJc w:val="left"/>
      <w:pPr>
        <w:ind w:left="56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1E590A">
      <w:start w:val="1"/>
      <w:numFmt w:val="lowerRoman"/>
      <w:lvlText w:val="%9"/>
      <w:lvlJc w:val="left"/>
      <w:pPr>
        <w:ind w:left="63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FA6FA5"/>
    <w:multiLevelType w:val="hybridMultilevel"/>
    <w:tmpl w:val="A71A2A76"/>
    <w:lvl w:ilvl="0" w:tplc="33BC3B9A">
      <w:start w:val="1"/>
      <w:numFmt w:val="decimal"/>
      <w:lvlText w:val="%1."/>
      <w:lvlJc w:val="left"/>
      <w:pPr>
        <w:ind w:left="7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025B54">
      <w:start w:val="1"/>
      <w:numFmt w:val="lowerLetter"/>
      <w:lvlText w:val="%2"/>
      <w:lvlJc w:val="left"/>
      <w:pPr>
        <w:ind w:left="14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C4DCAA">
      <w:start w:val="1"/>
      <w:numFmt w:val="lowerRoman"/>
      <w:lvlText w:val="%3"/>
      <w:lvlJc w:val="left"/>
      <w:pPr>
        <w:ind w:left="22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2A01A0">
      <w:start w:val="1"/>
      <w:numFmt w:val="decimal"/>
      <w:lvlText w:val="%4"/>
      <w:lvlJc w:val="left"/>
      <w:pPr>
        <w:ind w:left="29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34111C">
      <w:start w:val="1"/>
      <w:numFmt w:val="lowerLetter"/>
      <w:lvlText w:val="%5"/>
      <w:lvlJc w:val="left"/>
      <w:pPr>
        <w:ind w:left="36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622D70">
      <w:start w:val="1"/>
      <w:numFmt w:val="lowerRoman"/>
      <w:lvlText w:val="%6"/>
      <w:lvlJc w:val="left"/>
      <w:pPr>
        <w:ind w:left="43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0E713E">
      <w:start w:val="1"/>
      <w:numFmt w:val="decimal"/>
      <w:lvlText w:val="%7"/>
      <w:lvlJc w:val="left"/>
      <w:pPr>
        <w:ind w:left="50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582450">
      <w:start w:val="1"/>
      <w:numFmt w:val="lowerLetter"/>
      <w:lvlText w:val="%8"/>
      <w:lvlJc w:val="left"/>
      <w:pPr>
        <w:ind w:left="58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AE5208">
      <w:start w:val="1"/>
      <w:numFmt w:val="lowerRoman"/>
      <w:lvlText w:val="%9"/>
      <w:lvlJc w:val="left"/>
      <w:pPr>
        <w:ind w:left="65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6F62A2"/>
    <w:multiLevelType w:val="hybridMultilevel"/>
    <w:tmpl w:val="3B0219F2"/>
    <w:lvl w:ilvl="0" w:tplc="9E409F74">
      <w:start w:val="1"/>
      <w:numFmt w:val="decimal"/>
      <w:lvlText w:val="%1."/>
      <w:lvlJc w:val="left"/>
      <w:pPr>
        <w:ind w:left="6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060F54">
      <w:start w:val="1"/>
      <w:numFmt w:val="lowerLetter"/>
      <w:lvlText w:val="%2"/>
      <w:lvlJc w:val="left"/>
      <w:pPr>
        <w:ind w:left="16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E65C42">
      <w:start w:val="1"/>
      <w:numFmt w:val="lowerRoman"/>
      <w:lvlText w:val="%3"/>
      <w:lvlJc w:val="left"/>
      <w:pPr>
        <w:ind w:left="23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86E9BA">
      <w:start w:val="1"/>
      <w:numFmt w:val="decimal"/>
      <w:lvlText w:val="%4"/>
      <w:lvlJc w:val="left"/>
      <w:pPr>
        <w:ind w:left="30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423F7C">
      <w:start w:val="1"/>
      <w:numFmt w:val="lowerLetter"/>
      <w:lvlText w:val="%5"/>
      <w:lvlJc w:val="left"/>
      <w:pPr>
        <w:ind w:left="37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3EF22A">
      <w:start w:val="1"/>
      <w:numFmt w:val="lowerRoman"/>
      <w:lvlText w:val="%6"/>
      <w:lvlJc w:val="left"/>
      <w:pPr>
        <w:ind w:left="45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C0F062">
      <w:start w:val="1"/>
      <w:numFmt w:val="decimal"/>
      <w:lvlText w:val="%7"/>
      <w:lvlJc w:val="left"/>
      <w:pPr>
        <w:ind w:left="52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3827D6">
      <w:start w:val="1"/>
      <w:numFmt w:val="lowerLetter"/>
      <w:lvlText w:val="%8"/>
      <w:lvlJc w:val="left"/>
      <w:pPr>
        <w:ind w:left="59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54EB66">
      <w:start w:val="1"/>
      <w:numFmt w:val="lowerRoman"/>
      <w:lvlText w:val="%9"/>
      <w:lvlJc w:val="left"/>
      <w:pPr>
        <w:ind w:left="66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158"/>
    <w:rsid w:val="00040B0D"/>
    <w:rsid w:val="00062F78"/>
    <w:rsid w:val="003C60E0"/>
    <w:rsid w:val="00412E76"/>
    <w:rsid w:val="00454254"/>
    <w:rsid w:val="00457D28"/>
    <w:rsid w:val="00491C04"/>
    <w:rsid w:val="005A315B"/>
    <w:rsid w:val="005E5CA4"/>
    <w:rsid w:val="00A13AAD"/>
    <w:rsid w:val="00A60158"/>
    <w:rsid w:val="00AA6ED1"/>
    <w:rsid w:val="00AF7852"/>
    <w:rsid w:val="00CC6D8B"/>
    <w:rsid w:val="00D0652C"/>
    <w:rsid w:val="00D31087"/>
    <w:rsid w:val="00F7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48BF"/>
  <w15:docId w15:val="{AC272DA0-4A1A-49FD-BCF6-913018C7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68" w:lineRule="auto"/>
      <w:ind w:left="77" w:right="2729" w:hanging="10"/>
      <w:jc w:val="both"/>
    </w:pPr>
    <w:rPr>
      <w:rFonts w:ascii="Verdana" w:eastAsia="Verdana" w:hAnsi="Verdana" w:cs="Verdana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"/>
      <w:ind w:left="77" w:hanging="10"/>
      <w:outlineLvl w:val="0"/>
    </w:pPr>
    <w:rPr>
      <w:rFonts w:ascii="Verdana" w:eastAsia="Verdana" w:hAnsi="Verdana" w:cs="Verdana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Kaliś Jacek</dc:creator>
  <cp:keywords/>
  <cp:lastModifiedBy>Kharchuk Yuliia</cp:lastModifiedBy>
  <cp:revision>14</cp:revision>
  <dcterms:created xsi:type="dcterms:W3CDTF">2021-04-02T07:40:00Z</dcterms:created>
  <dcterms:modified xsi:type="dcterms:W3CDTF">2024-08-27T06:53:00Z</dcterms:modified>
</cp:coreProperties>
</file>