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34D38AD1" w:rsidR="006D4595" w:rsidRPr="002051ED" w:rsidRDefault="00DE716B">
      <w:pPr>
        <w:spacing w:before="120" w:after="240"/>
        <w:jc w:val="center"/>
        <w:rPr>
          <w:rFonts w:ascii="Times New Roman" w:eastAsia="Times New Roman" w:hAnsi="Times New Roman" w:cs="Times New Roman"/>
          <w:b/>
          <w:bCs/>
          <w:sz w:val="24"/>
          <w:szCs w:val="24"/>
          <w:lang w:val="be-BY"/>
        </w:rPr>
      </w:pPr>
      <w:r>
        <w:rPr>
          <w:rFonts w:ascii="Times New Roman" w:eastAsia="Times New Roman" w:hAnsi="Times New Roman" w:cs="Times New Roman"/>
          <w:b/>
          <w:bCs/>
          <w:sz w:val="24"/>
          <w:szCs w:val="24"/>
        </w:rPr>
        <w:t>РАСТЛУМАЧЭННЕ</w:t>
      </w:r>
      <w:r w:rsidR="002051ED">
        <w:rPr>
          <w:rFonts w:ascii="Times New Roman" w:eastAsia="Times New Roman" w:hAnsi="Times New Roman" w:cs="Times New Roman"/>
          <w:b/>
          <w:bCs/>
          <w:sz w:val="24"/>
          <w:szCs w:val="24"/>
          <w:lang w:val="be-BY"/>
        </w:rPr>
        <w:t xml:space="preserve"> </w:t>
      </w:r>
    </w:p>
    <w:p w14:paraId="00000002" w14:textId="77777777" w:rsidR="006D4595" w:rsidRDefault="00DE716B">
      <w:pPr>
        <w:spacing w:before="120"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УРУЧЭННЕ КОПІІ ХАДАЙНІЦТВА ЎДЗЕЛЬНІКУ СПРАВЫ</w:t>
      </w:r>
    </w:p>
    <w:p w14:paraId="00000003" w14:textId="77777777" w:rsidR="006D4595" w:rsidRDefault="00DE716B">
      <w:pPr>
        <w:spacing w:before="120"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(грамадзянскі працэс)</w:t>
      </w:r>
    </w:p>
    <w:p w14:paraId="00000004" w14:textId="77777777" w:rsidR="006D4595" w:rsidRDefault="00DE716B">
      <w:pPr>
        <w:spacing w:before="120"/>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Вы толькі што атрымалі копію </w:t>
      </w:r>
      <w:r>
        <w:rPr>
          <w:rFonts w:ascii="Times New Roman" w:eastAsia="Times New Roman" w:hAnsi="Times New Roman" w:cs="Times New Roman"/>
          <w:sz w:val="24"/>
          <w:szCs w:val="24"/>
          <w:highlight w:val="white"/>
        </w:rPr>
        <w:t xml:space="preserve">хадайніцтва </w:t>
      </w:r>
      <w:r>
        <w:rPr>
          <w:rFonts w:ascii="Times New Roman" w:eastAsia="Times New Roman" w:hAnsi="Times New Roman" w:cs="Times New Roman"/>
          <w:sz w:val="24"/>
          <w:szCs w:val="24"/>
        </w:rPr>
        <w:t>разам з дадаткамі, што азначае, што вы з'яўляецеся ўдзельнікам працэсу ў судзе. Гэты дакумент змяшчае набор істотных тлумачэнняў адносна правоў і абавязкаў удзельніка працэсу, а таксама ўказвае парадак далейшага разгляду справы ў судзе.</w:t>
      </w:r>
    </w:p>
    <w:p w14:paraId="00000005" w14:textId="77777777" w:rsidR="006D4595" w:rsidRDefault="00DE716B">
      <w:pPr>
        <w:spacing w:before="120"/>
        <w:ind w:left="4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Удзельнік працэсу, які не азнаёміўся з растлумачэннямі, нясе рызыку ўзніклых працэсуальных наступстваў, у тым ліку наступстваў, звязаных з няведаннем правоў і абавязкаў, указаных у іх.</w:t>
      </w:r>
    </w:p>
    <w:p w14:paraId="00000006" w14:textId="77777777" w:rsidR="006D4595" w:rsidRDefault="00DE716B">
      <w:pPr>
        <w:spacing w:before="120"/>
        <w:ind w:left="4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Заяўнік</w:t>
      </w:r>
      <w:r>
        <w:rPr>
          <w:rFonts w:ascii="Times New Roman" w:eastAsia="Times New Roman" w:hAnsi="Times New Roman" w:cs="Times New Roman"/>
          <w:sz w:val="24"/>
          <w:szCs w:val="24"/>
        </w:rPr>
        <w:t xml:space="preserve"> — асоба, якая падала ў суд </w:t>
      </w:r>
      <w:r>
        <w:rPr>
          <w:rFonts w:ascii="Times New Roman" w:eastAsia="Times New Roman" w:hAnsi="Times New Roman" w:cs="Times New Roman"/>
          <w:sz w:val="24"/>
          <w:szCs w:val="24"/>
          <w:highlight w:val="white"/>
        </w:rPr>
        <w:t>хадайніцтва</w:t>
      </w:r>
      <w:r>
        <w:rPr>
          <w:rFonts w:ascii="Times New Roman" w:eastAsia="Times New Roman" w:hAnsi="Times New Roman" w:cs="Times New Roman"/>
          <w:sz w:val="24"/>
          <w:szCs w:val="24"/>
        </w:rPr>
        <w:t xml:space="preserve"> аб пачатку разгляду справы (напрыклад, аб пацверджанні набыцця спадчыны, аб падзеле спадчыны, аб скасаванні сумеснай уласнасці, аб падзеле маёмасці , аб падзеле маёмасці былых сужэнцаў, аб падзеле спадчыны, аб набыцці права ўласнасці па даўнасці валодання);</w:t>
      </w:r>
    </w:p>
    <w:p w14:paraId="00000007" w14:textId="77777777" w:rsidR="006D4595" w:rsidRDefault="00DE716B">
      <w:pPr>
        <w:spacing w:before="120"/>
        <w:ind w:left="4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Удзельнік </w:t>
      </w:r>
      <w:r>
        <w:rPr>
          <w:rFonts w:ascii="Times New Roman" w:eastAsia="Times New Roman" w:hAnsi="Times New Roman" w:cs="Times New Roman"/>
          <w:sz w:val="24"/>
          <w:szCs w:val="24"/>
        </w:rPr>
        <w:t xml:space="preserve">— асоба, якая ўдзельнічае ў працэсе </w:t>
      </w:r>
      <w:r>
        <w:rPr>
          <w:rFonts w:ascii="Times New Roman" w:eastAsia="Times New Roman" w:hAnsi="Times New Roman" w:cs="Times New Roman"/>
          <w:b/>
          <w:bCs/>
          <w:sz w:val="24"/>
          <w:szCs w:val="24"/>
        </w:rPr>
        <w:t>(у тым ліку заяўнік)</w:t>
      </w:r>
      <w:r>
        <w:rPr>
          <w:rFonts w:ascii="Times New Roman" w:eastAsia="Times New Roman" w:hAnsi="Times New Roman" w:cs="Times New Roman"/>
          <w:sz w:val="24"/>
          <w:szCs w:val="24"/>
        </w:rPr>
        <w:t>;</w:t>
      </w:r>
    </w:p>
    <w:p w14:paraId="00000008" w14:textId="77777777" w:rsidR="006D4595" w:rsidRDefault="00DE716B">
      <w:pPr>
        <w:spacing w:before="120"/>
        <w:ind w:left="440"/>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t>Хадайніцтва</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дакумент аб пачатку разгляду справы, пададзены заяўнікам;</w:t>
      </w:r>
    </w:p>
    <w:p w14:paraId="0000000A" w14:textId="5AAC6740" w:rsidR="006D4595" w:rsidRDefault="00DE716B" w:rsidP="00F36346">
      <w:pPr>
        <w:spacing w:before="120"/>
        <w:ind w:left="440"/>
        <w:rPr>
          <w:rFonts w:ascii="Times New Roman" w:eastAsia="Times New Roman" w:hAnsi="Times New Roman" w:cs="Times New Roman"/>
          <w:sz w:val="24"/>
          <w:szCs w:val="24"/>
          <w:lang w:val="be-BY"/>
        </w:rPr>
      </w:pPr>
      <w:r>
        <w:rPr>
          <w:rFonts w:ascii="Times New Roman" w:eastAsia="Times New Roman" w:hAnsi="Times New Roman" w:cs="Times New Roman"/>
          <w:b/>
          <w:bCs/>
          <w:sz w:val="24"/>
          <w:szCs w:val="24"/>
        </w:rPr>
        <w:t>Падрыхтоўчы дакумент</w:t>
      </w:r>
      <w:r>
        <w:rPr>
          <w:rFonts w:ascii="Times New Roman" w:eastAsia="Times New Roman" w:hAnsi="Times New Roman" w:cs="Times New Roman"/>
          <w:sz w:val="24"/>
          <w:szCs w:val="24"/>
        </w:rPr>
        <w:t xml:space="preserve"> — дакумент, які падаецца ўдзельнікам, напрыклад адказ на </w:t>
      </w:r>
      <w:r>
        <w:rPr>
          <w:rFonts w:ascii="Times New Roman" w:eastAsia="Times New Roman" w:hAnsi="Times New Roman" w:cs="Times New Roman"/>
          <w:sz w:val="24"/>
          <w:szCs w:val="24"/>
          <w:highlight w:val="white"/>
        </w:rPr>
        <w:t>хадайніцтва</w:t>
      </w:r>
      <w:r>
        <w:rPr>
          <w:rFonts w:ascii="Times New Roman" w:eastAsia="Times New Roman" w:hAnsi="Times New Roman" w:cs="Times New Roman"/>
          <w:sz w:val="24"/>
          <w:szCs w:val="24"/>
        </w:rPr>
        <w:t xml:space="preserve"> або іншыя дакументы, пададзеныя ў ходзе працэсу.</w:t>
      </w:r>
    </w:p>
    <w:p w14:paraId="1C0B9182" w14:textId="77777777" w:rsidR="00F36346" w:rsidRPr="00F36346" w:rsidRDefault="00F36346" w:rsidP="00F36346">
      <w:pPr>
        <w:spacing w:before="120"/>
        <w:ind w:left="440"/>
        <w:rPr>
          <w:rFonts w:ascii="Times New Roman" w:eastAsia="Times New Roman" w:hAnsi="Times New Roman" w:cs="Times New Roman"/>
          <w:sz w:val="24"/>
          <w:szCs w:val="24"/>
          <w:lang w:val="be-BY"/>
        </w:rPr>
      </w:pPr>
    </w:p>
    <w:p w14:paraId="0000000B" w14:textId="77777777"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t>
      </w:r>
      <w:r>
        <w:rPr>
          <w:rFonts w:ascii="Times New Roman" w:eastAsia="Times New Roman" w:hAnsi="Times New Roman" w:cs="Times New Roman"/>
          <w:b/>
          <w:bCs/>
          <w:sz w:val="24"/>
          <w:szCs w:val="24"/>
        </w:rPr>
        <w:t xml:space="preserve">Старшынуючы можа абавязаць удзельніка падаць адказ на </w:t>
      </w:r>
      <w:r>
        <w:rPr>
          <w:rFonts w:ascii="Times New Roman" w:eastAsia="Times New Roman" w:hAnsi="Times New Roman" w:cs="Times New Roman"/>
          <w:b/>
          <w:bCs/>
          <w:sz w:val="24"/>
          <w:szCs w:val="24"/>
          <w:highlight w:val="white"/>
        </w:rPr>
        <w:t>хадайніцтва</w:t>
      </w:r>
      <w:r>
        <w:rPr>
          <w:rFonts w:ascii="Times New Roman" w:eastAsia="Times New Roman" w:hAnsi="Times New Roman" w:cs="Times New Roman"/>
          <w:sz w:val="24"/>
          <w:szCs w:val="24"/>
        </w:rPr>
        <w:t xml:space="preserve"> ў вызначаны тэрмін, не меншы за два тыдні. У такім выпадку падача адказу на </w:t>
      </w:r>
      <w:r>
        <w:rPr>
          <w:rFonts w:ascii="Times New Roman" w:eastAsia="Times New Roman" w:hAnsi="Times New Roman" w:cs="Times New Roman"/>
          <w:sz w:val="24"/>
          <w:szCs w:val="24"/>
          <w:highlight w:val="white"/>
        </w:rPr>
        <w:t>хадайніцтва</w:t>
      </w:r>
      <w:r>
        <w:rPr>
          <w:rFonts w:ascii="Times New Roman" w:eastAsia="Times New Roman" w:hAnsi="Times New Roman" w:cs="Times New Roman"/>
          <w:sz w:val="24"/>
          <w:szCs w:val="24"/>
        </w:rPr>
        <w:t xml:space="preserve"> з’яўляецца абавязкам удзельніка (арт. 511² § 1 Закона ад 17 лістапада 1964 г. Грамадзянскі працэсуальны кодэкс (Заканадаўчы Веснік за 2024 г., паз. 1568, зводны тэкст) – далей ГПК). </w:t>
      </w:r>
    </w:p>
    <w:p w14:paraId="0000000C" w14:textId="77777777"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Адказ на </w:t>
      </w:r>
      <w:r>
        <w:rPr>
          <w:rFonts w:ascii="Times New Roman" w:eastAsia="Times New Roman" w:hAnsi="Times New Roman" w:cs="Times New Roman"/>
          <w:sz w:val="24"/>
          <w:szCs w:val="24"/>
          <w:highlight w:val="white"/>
        </w:rPr>
        <w:t>хадайніцтва</w:t>
      </w:r>
      <w:r>
        <w:rPr>
          <w:rFonts w:ascii="Times New Roman" w:eastAsia="Times New Roman" w:hAnsi="Times New Roman" w:cs="Times New Roman"/>
          <w:sz w:val="24"/>
          <w:szCs w:val="24"/>
        </w:rPr>
        <w:t>, пададзены па заканчэнні гэтага тэрміну, падлягае вяртанню (арт. 205¹ § 2 ГПК у сувязі з арт. 13 § 2 ГПК).</w:t>
      </w:r>
    </w:p>
    <w:p w14:paraId="0000000D" w14:textId="77777777"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Адказ на </w:t>
      </w:r>
      <w:r>
        <w:rPr>
          <w:rFonts w:ascii="Times New Roman" w:eastAsia="Times New Roman" w:hAnsi="Times New Roman" w:cs="Times New Roman"/>
          <w:sz w:val="24"/>
          <w:szCs w:val="24"/>
          <w:highlight w:val="white"/>
        </w:rPr>
        <w:t>хадайніцтва</w:t>
      </w:r>
      <w:r>
        <w:rPr>
          <w:rFonts w:ascii="Times New Roman" w:eastAsia="Times New Roman" w:hAnsi="Times New Roman" w:cs="Times New Roman"/>
          <w:sz w:val="24"/>
          <w:szCs w:val="24"/>
        </w:rPr>
        <w:t xml:space="preserve"> павінен змяшчаць (арт. 126 ГПК у сувязі з арт. 13 § 2 ГПК):</w:t>
      </w:r>
    </w:p>
    <w:p w14:paraId="0000000E" w14:textId="6733F1DF" w:rsidR="006D4595" w:rsidRPr="005D099E" w:rsidRDefault="00DE716B" w:rsidP="005D099E">
      <w:pPr>
        <w:spacing w:before="240" w:after="240"/>
        <w:ind w:left="980" w:hanging="28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 xml:space="preserve">a) </w:t>
      </w:r>
      <w:r w:rsidR="005D099E">
        <w:rPr>
          <w:rFonts w:ascii="Times New Roman" w:eastAsia="Times New Roman" w:hAnsi="Times New Roman" w:cs="Times New Roman"/>
          <w:sz w:val="24"/>
          <w:szCs w:val="24"/>
        </w:rPr>
        <w:t>указанне суда, у які ён адрасаваны, а таксама нумара справы,</w:t>
      </w:r>
    </w:p>
    <w:p w14:paraId="0000000F" w14:textId="77777777" w:rsidR="006D4595" w:rsidRPr="005D099E" w:rsidRDefault="00DE716B">
      <w:pPr>
        <w:spacing w:before="240" w:after="240"/>
        <w:ind w:left="980" w:hanging="28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b</w:t>
      </w:r>
      <w:r w:rsidRPr="005D099E">
        <w:rPr>
          <w:rFonts w:ascii="Times New Roman" w:eastAsia="Times New Roman" w:hAnsi="Times New Roman" w:cs="Times New Roman"/>
          <w:sz w:val="24"/>
          <w:szCs w:val="24"/>
          <w:lang w:val="be-BY"/>
        </w:rPr>
        <w:t>) імёны і прозвішчы або назвы ўдзельнікаў, іх законных прадстаўнікоў і павераных;</w:t>
      </w:r>
    </w:p>
    <w:p w14:paraId="00000010" w14:textId="27B22014" w:rsidR="006D4595" w:rsidRDefault="00DE716B">
      <w:pPr>
        <w:spacing w:before="240" w:after="240"/>
        <w:ind w:left="980"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указанне </w:t>
      </w:r>
      <w:r w:rsidR="005D099E">
        <w:rPr>
          <w:rFonts w:ascii="Times New Roman" w:eastAsia="Times New Roman" w:hAnsi="Times New Roman" w:cs="Times New Roman"/>
          <w:sz w:val="24"/>
          <w:szCs w:val="24"/>
        </w:rPr>
        <w:t>віду</w:t>
      </w:r>
      <w:r>
        <w:rPr>
          <w:rFonts w:ascii="Times New Roman" w:eastAsia="Times New Roman" w:hAnsi="Times New Roman" w:cs="Times New Roman"/>
          <w:sz w:val="24"/>
          <w:szCs w:val="24"/>
        </w:rPr>
        <w:t xml:space="preserve"> дакумента </w:t>
      </w:r>
      <w:r>
        <w:rPr>
          <w:rFonts w:ascii="Times New Roman" w:eastAsia="Times New Roman" w:hAnsi="Times New Roman" w:cs="Times New Roman"/>
          <w:i/>
          <w:iCs/>
          <w:sz w:val="24"/>
          <w:szCs w:val="24"/>
        </w:rPr>
        <w:t xml:space="preserve">(адказ на </w:t>
      </w:r>
      <w:r>
        <w:rPr>
          <w:rFonts w:ascii="Times New Roman" w:eastAsia="Times New Roman" w:hAnsi="Times New Roman" w:cs="Times New Roman"/>
          <w:i/>
          <w:iCs/>
          <w:sz w:val="24"/>
          <w:szCs w:val="24"/>
          <w:highlight w:val="white"/>
        </w:rPr>
        <w:t>хадайніцтв</w:t>
      </w:r>
      <w:r w:rsidR="00E11558">
        <w:rPr>
          <w:rFonts w:ascii="Times New Roman" w:eastAsia="Times New Roman" w:hAnsi="Times New Roman" w:cs="Times New Roman"/>
          <w:i/>
          <w:iCs/>
          <w:sz w:val="24"/>
          <w:szCs w:val="24"/>
          <w:lang w:val="be-BY"/>
        </w:rPr>
        <w:t>а</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w:t>
      </w:r>
    </w:p>
    <w:p w14:paraId="00000011" w14:textId="3BFB8046" w:rsidR="006D4595" w:rsidRDefault="00DE716B">
      <w:pPr>
        <w:spacing w:before="240" w:after="240"/>
        <w:ind w:left="980"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сутнасць </w:t>
      </w:r>
      <w:r>
        <w:rPr>
          <w:rFonts w:ascii="Times New Roman" w:eastAsia="Times New Roman" w:hAnsi="Times New Roman" w:cs="Times New Roman"/>
          <w:sz w:val="24"/>
          <w:szCs w:val="24"/>
          <w:highlight w:val="white"/>
        </w:rPr>
        <w:t>хадайніцтва</w:t>
      </w:r>
      <w:r>
        <w:rPr>
          <w:rFonts w:ascii="Times New Roman" w:eastAsia="Times New Roman" w:hAnsi="Times New Roman" w:cs="Times New Roman"/>
          <w:sz w:val="24"/>
          <w:szCs w:val="24"/>
        </w:rPr>
        <w:t xml:space="preserve"> або</w:t>
      </w:r>
      <w:r w:rsidR="005D099E">
        <w:rPr>
          <w:rFonts w:ascii="Times New Roman" w:eastAsia="Times New Roman" w:hAnsi="Times New Roman" w:cs="Times New Roman"/>
          <w:sz w:val="24"/>
          <w:szCs w:val="24"/>
          <w:lang w:val="be-BY"/>
        </w:rPr>
        <w:t xml:space="preserve"> </w:t>
      </w:r>
      <w:r>
        <w:rPr>
          <w:rFonts w:ascii="Times New Roman" w:eastAsia="Times New Roman" w:hAnsi="Times New Roman" w:cs="Times New Roman"/>
          <w:sz w:val="24"/>
          <w:szCs w:val="24"/>
        </w:rPr>
        <w:t>заявы;</w:t>
      </w:r>
    </w:p>
    <w:p w14:paraId="00000012" w14:textId="4EF68737" w:rsidR="006D4595" w:rsidRDefault="00DE716B">
      <w:pPr>
        <w:spacing w:before="240" w:after="240"/>
        <w:ind w:left="980"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у выпадку, калі гэта неабходна для вырашэння справы — указанне фактаў, на якіх удзельнік грунтуе сваё </w:t>
      </w:r>
      <w:r>
        <w:rPr>
          <w:rFonts w:ascii="Times New Roman" w:eastAsia="Times New Roman" w:hAnsi="Times New Roman" w:cs="Times New Roman"/>
          <w:sz w:val="24"/>
          <w:szCs w:val="24"/>
          <w:highlight w:val="white"/>
        </w:rPr>
        <w:t xml:space="preserve">хадайніцтва </w:t>
      </w:r>
      <w:r>
        <w:rPr>
          <w:rFonts w:ascii="Times New Roman" w:eastAsia="Times New Roman" w:hAnsi="Times New Roman" w:cs="Times New Roman"/>
          <w:sz w:val="24"/>
          <w:szCs w:val="24"/>
        </w:rPr>
        <w:t xml:space="preserve">або </w:t>
      </w:r>
      <w:r w:rsidR="005D099E">
        <w:rPr>
          <w:rFonts w:ascii="Times New Roman" w:eastAsia="Times New Roman" w:hAnsi="Times New Roman" w:cs="Times New Roman"/>
          <w:sz w:val="24"/>
          <w:szCs w:val="24"/>
          <w:lang w:val="be-BY"/>
        </w:rPr>
        <w:t>заяву</w:t>
      </w:r>
      <w:r>
        <w:rPr>
          <w:rFonts w:ascii="Times New Roman" w:eastAsia="Times New Roman" w:hAnsi="Times New Roman" w:cs="Times New Roman"/>
          <w:sz w:val="24"/>
          <w:szCs w:val="24"/>
        </w:rPr>
        <w:t>, а таксама ўказанне доказаў для пацвярджэння кожнага з гэтых фактаў;</w:t>
      </w:r>
    </w:p>
    <w:p w14:paraId="00000013" w14:textId="77777777" w:rsidR="006D4595" w:rsidRDefault="00DE716B">
      <w:pPr>
        <w:spacing w:before="240" w:after="240"/>
        <w:ind w:left="980"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4" w14:textId="77777777" w:rsidR="006D4595" w:rsidRDefault="00DE716B">
      <w:pPr>
        <w:spacing w:before="240" w:after="240"/>
        <w:ind w:left="980"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      подпіс удзельніка або яго законнага прадстаўніка ці паверанага;</w:t>
      </w:r>
    </w:p>
    <w:p w14:paraId="00000015" w14:textId="77777777" w:rsidR="006D4595" w:rsidRDefault="00DE716B">
      <w:pPr>
        <w:spacing w:before="240" w:after="240"/>
        <w:ind w:left="980"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t>g)     пералік дадаткаў.</w:t>
      </w:r>
    </w:p>
    <w:p w14:paraId="00000016" w14:textId="62AE383F"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Удзельнік павінен далучыць да адказу на </w:t>
      </w:r>
      <w:r>
        <w:rPr>
          <w:rFonts w:ascii="Times New Roman" w:eastAsia="Times New Roman" w:hAnsi="Times New Roman" w:cs="Times New Roman"/>
          <w:sz w:val="24"/>
          <w:szCs w:val="24"/>
          <w:highlight w:val="white"/>
        </w:rPr>
        <w:t xml:space="preserve">хадайніцтва </w:t>
      </w:r>
      <w:r>
        <w:rPr>
          <w:rFonts w:ascii="Times New Roman" w:eastAsia="Times New Roman" w:hAnsi="Times New Roman" w:cs="Times New Roman"/>
          <w:sz w:val="24"/>
          <w:szCs w:val="24"/>
        </w:rPr>
        <w:t>наступнае:</w:t>
      </w:r>
    </w:p>
    <w:p w14:paraId="00000017" w14:textId="77777777" w:rsidR="006D4595" w:rsidRDefault="00DE716B">
      <w:pPr>
        <w:spacing w:before="240" w:after="240"/>
        <w:ind w:left="7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дадаткі, пералічаныя ў адказе на </w:t>
      </w:r>
      <w:r>
        <w:rPr>
          <w:rFonts w:ascii="Times New Roman" w:eastAsia="Times New Roman" w:hAnsi="Times New Roman" w:cs="Times New Roman"/>
          <w:sz w:val="24"/>
          <w:szCs w:val="24"/>
          <w:highlight w:val="white"/>
        </w:rPr>
        <w:t>хадайніцтва</w:t>
      </w:r>
      <w:r>
        <w:rPr>
          <w:rFonts w:ascii="Times New Roman" w:eastAsia="Times New Roman" w:hAnsi="Times New Roman" w:cs="Times New Roman"/>
          <w:sz w:val="24"/>
          <w:szCs w:val="24"/>
        </w:rPr>
        <w:t xml:space="preserve"> (арт. 126 § 11 ГПК у сувязі з арт. 13 § 2 ГПК);</w:t>
      </w:r>
    </w:p>
    <w:p w14:paraId="00000018" w14:textId="1B71D5AE" w:rsidR="006D4595" w:rsidRPr="005D099E" w:rsidRDefault="00DE716B" w:rsidP="005D099E">
      <w:pPr>
        <w:spacing w:before="240" w:after="240"/>
        <w:ind w:left="70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 xml:space="preserve">b) копія адказу на </w:t>
      </w:r>
      <w:r>
        <w:rPr>
          <w:rFonts w:ascii="Times New Roman" w:eastAsia="Times New Roman" w:hAnsi="Times New Roman" w:cs="Times New Roman"/>
          <w:sz w:val="24"/>
          <w:szCs w:val="24"/>
          <w:highlight w:val="white"/>
        </w:rPr>
        <w:t>хадайніцтва</w:t>
      </w:r>
      <w:r>
        <w:rPr>
          <w:rFonts w:ascii="Times New Roman" w:eastAsia="Times New Roman" w:hAnsi="Times New Roman" w:cs="Times New Roman"/>
          <w:sz w:val="24"/>
          <w:szCs w:val="24"/>
        </w:rPr>
        <w:t xml:space="preserve"> і копіі дадаткаў для ўручэння асобам, якія ўдзельнічаюць у справе, а таксама, калі ў суд не былі пададзены арыгіналы </w:t>
      </w:r>
      <w:r w:rsidR="005D099E">
        <w:rPr>
          <w:rFonts w:ascii="Times New Roman" w:eastAsia="Times New Roman" w:hAnsi="Times New Roman" w:cs="Times New Roman"/>
          <w:sz w:val="24"/>
          <w:szCs w:val="24"/>
          <w:lang w:val="be-BY"/>
        </w:rPr>
        <w:br/>
      </w:r>
      <w:r w:rsidRPr="005D099E">
        <w:rPr>
          <w:rFonts w:ascii="Times New Roman" w:eastAsia="Times New Roman" w:hAnsi="Times New Roman" w:cs="Times New Roman"/>
          <w:sz w:val="24"/>
          <w:szCs w:val="24"/>
          <w:lang w:val="be-BY"/>
        </w:rPr>
        <w:t xml:space="preserve">дадаткаў, — па адной копіі кожнага дадатку ў матэрыялы суда (арт. 128 § 1 ГПК у сувязі з арт. 13 § 2 ГПК). </w:t>
      </w:r>
    </w:p>
    <w:p w14:paraId="00000019" w14:textId="77777777" w:rsidR="006D4595" w:rsidRPr="002051ED" w:rsidRDefault="00DE716B">
      <w:pPr>
        <w:spacing w:before="120"/>
        <w:ind w:left="420"/>
        <w:rPr>
          <w:rFonts w:ascii="Times New Roman" w:eastAsia="Times New Roman" w:hAnsi="Times New Roman" w:cs="Times New Roman"/>
          <w:sz w:val="24"/>
          <w:szCs w:val="24"/>
          <w:lang w:val="be-BY"/>
        </w:rPr>
      </w:pPr>
      <w:r w:rsidRPr="002051ED">
        <w:rPr>
          <w:rFonts w:ascii="Times New Roman" w:eastAsia="Times New Roman" w:hAnsi="Times New Roman" w:cs="Times New Roman"/>
          <w:sz w:val="24"/>
          <w:szCs w:val="24"/>
          <w:lang w:val="be-BY"/>
        </w:rPr>
        <w:t xml:space="preserve">Адказчык, які з’яўляецца фізічнай асобай, у першым працэсуальным дакуменце павінен указаць свой нумар </w:t>
      </w:r>
      <w:r>
        <w:rPr>
          <w:rFonts w:ascii="Times New Roman" w:eastAsia="Times New Roman" w:hAnsi="Times New Roman" w:cs="Times New Roman"/>
          <w:b/>
          <w:bCs/>
          <w:sz w:val="24"/>
          <w:szCs w:val="24"/>
        </w:rPr>
        <w:t>PESEL</w:t>
      </w:r>
      <w:r w:rsidRPr="002051ED">
        <w:rPr>
          <w:rFonts w:ascii="Times New Roman" w:eastAsia="Times New Roman" w:hAnsi="Times New Roman" w:cs="Times New Roman"/>
          <w:sz w:val="24"/>
          <w:szCs w:val="24"/>
          <w:lang w:val="be-BY"/>
        </w:rPr>
        <w:t xml:space="preserve">, калі ён абавязаны яго мець або мае яго, нягледзячы на адсутнасць такога абавязку. Адказчык, які не з’яўляецца фізічнай асобай, павінен указаць нумар у </w:t>
      </w:r>
      <w:r w:rsidRPr="002051ED">
        <w:rPr>
          <w:rFonts w:ascii="Times New Roman" w:eastAsia="Times New Roman" w:hAnsi="Times New Roman" w:cs="Times New Roman"/>
          <w:b/>
          <w:bCs/>
          <w:sz w:val="24"/>
          <w:szCs w:val="24"/>
          <w:lang w:val="be-BY"/>
        </w:rPr>
        <w:t>Нацыянальным судовым рэестры</w:t>
      </w:r>
      <w:r w:rsidRPr="002051ED">
        <w:rPr>
          <w:rFonts w:ascii="Times New Roman" w:eastAsia="Times New Roman" w:hAnsi="Times New Roman" w:cs="Times New Roman"/>
          <w:sz w:val="24"/>
          <w:szCs w:val="24"/>
          <w:lang w:val="be-BY"/>
        </w:rPr>
        <w:t>, а ў выпадку яго адсутнасці — нумар у іншым адпаведным рэестры, базе дадзеных або ідэнтыфікацыйны падатковы нумар (</w:t>
      </w:r>
      <w:r>
        <w:rPr>
          <w:rFonts w:ascii="Times New Roman" w:eastAsia="Times New Roman" w:hAnsi="Times New Roman" w:cs="Times New Roman"/>
          <w:sz w:val="24"/>
          <w:szCs w:val="24"/>
        </w:rPr>
        <w:t>NIP</w:t>
      </w:r>
      <w:r w:rsidRPr="002051ED">
        <w:rPr>
          <w:rFonts w:ascii="Times New Roman" w:eastAsia="Times New Roman" w:hAnsi="Times New Roman" w:cs="Times New Roman"/>
          <w:sz w:val="24"/>
          <w:szCs w:val="24"/>
          <w:lang w:val="be-BY"/>
        </w:rPr>
        <w:t>), калі ён абавязаны яго мець (арт. 208¹ ГПК у сувязі з арт. 13 § 2 ГПК).</w:t>
      </w:r>
    </w:p>
    <w:p w14:paraId="0000001A" w14:textId="77777777" w:rsidR="006D4595" w:rsidRPr="002051ED" w:rsidRDefault="006D4595">
      <w:pPr>
        <w:spacing w:before="120"/>
        <w:ind w:left="420"/>
        <w:rPr>
          <w:rFonts w:ascii="Times New Roman" w:eastAsia="Times New Roman" w:hAnsi="Times New Roman" w:cs="Times New Roman"/>
          <w:sz w:val="24"/>
          <w:szCs w:val="24"/>
          <w:lang w:val="be-BY"/>
        </w:rPr>
      </w:pPr>
    </w:p>
    <w:p w14:paraId="0000001B" w14:textId="77777777" w:rsidR="006D4595" w:rsidRDefault="00DE716B">
      <w:pPr>
        <w:ind w:left="840" w:hanging="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w:t>
      </w:r>
      <w:r>
        <w:rPr>
          <w:rFonts w:ascii="Times New Roman" w:eastAsia="Times New Roman" w:hAnsi="Times New Roman" w:cs="Times New Roman"/>
          <w:b/>
          <w:bCs/>
          <w:sz w:val="24"/>
          <w:szCs w:val="24"/>
        </w:rPr>
        <w:t xml:space="preserve"> Падача працэсуальнага дакумента</w:t>
      </w:r>
      <w:r>
        <w:rPr>
          <w:rFonts w:ascii="Times New Roman" w:eastAsia="Times New Roman" w:hAnsi="Times New Roman" w:cs="Times New Roman"/>
          <w:sz w:val="24"/>
          <w:szCs w:val="24"/>
        </w:rPr>
        <w:t xml:space="preserve"> ў польскім аддзяленні аператара, які аказвае</w:t>
      </w:r>
    </w:p>
    <w:p w14:paraId="0000001C" w14:textId="77777777" w:rsidR="006D4595" w:rsidRDefault="00DE716B">
      <w:pPr>
        <w:ind w:left="840" w:hanging="420"/>
        <w:rPr>
          <w:rFonts w:ascii="Times New Roman" w:eastAsia="Times New Roman" w:hAnsi="Times New Roman" w:cs="Times New Roman"/>
          <w:sz w:val="24"/>
          <w:szCs w:val="24"/>
        </w:rPr>
      </w:pPr>
      <w:r>
        <w:rPr>
          <w:rFonts w:ascii="Times New Roman" w:eastAsia="Times New Roman" w:hAnsi="Times New Roman" w:cs="Times New Roman"/>
          <w:sz w:val="24"/>
          <w:szCs w:val="24"/>
        </w:rPr>
        <w:t>універсальныя паштовыя паслугі на тэрыторыі Рэспублікі Польшча, або ў замежным</w:t>
      </w:r>
    </w:p>
    <w:p w14:paraId="0000001D" w14:textId="77777777" w:rsidR="006D4595" w:rsidRDefault="00DE716B">
      <w:pPr>
        <w:ind w:left="840" w:hanging="420"/>
        <w:rPr>
          <w:rFonts w:ascii="Times New Roman" w:eastAsia="Times New Roman" w:hAnsi="Times New Roman" w:cs="Times New Roman"/>
          <w:sz w:val="24"/>
          <w:szCs w:val="24"/>
        </w:rPr>
      </w:pPr>
      <w:r>
        <w:rPr>
          <w:rFonts w:ascii="Times New Roman" w:eastAsia="Times New Roman" w:hAnsi="Times New Roman" w:cs="Times New Roman"/>
          <w:sz w:val="24"/>
          <w:szCs w:val="24"/>
        </w:rPr>
        <w:t>аддзяленні аператара, які аказвае універсальныя паштовыя паслугі на тэрыторыі іншай</w:t>
      </w:r>
    </w:p>
    <w:p w14:paraId="0000001E" w14:textId="77777777" w:rsidR="006D4595" w:rsidRDefault="00DE716B">
      <w:pPr>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дзяржавы-члена Еўрапейскага Саюза, </w:t>
      </w:r>
      <w:r>
        <w:rPr>
          <w:rFonts w:ascii="Times New Roman" w:eastAsia="Times New Roman" w:hAnsi="Times New Roman" w:cs="Times New Roman"/>
          <w:b/>
          <w:bCs/>
          <w:sz w:val="24"/>
          <w:szCs w:val="24"/>
        </w:rPr>
        <w:t>раўназначная яго падачы ў суд</w:t>
      </w:r>
      <w:r>
        <w:rPr>
          <w:rFonts w:ascii="Times New Roman" w:eastAsia="Times New Roman" w:hAnsi="Times New Roman" w:cs="Times New Roman"/>
          <w:sz w:val="24"/>
          <w:szCs w:val="24"/>
        </w:rPr>
        <w:t>. Гэта ж тычыцца падачы дакумента салдатам у камандаванні вайсковай часткі або асобай пазбаўленай волі ў адміністрацыю папраўчай установы, а таксама членам экіпажа польскага марскога судна капітану судна (арт. 165 § 2–3 ГПК у сувязі з арт. 13 § 2 ГПК).</w:t>
      </w:r>
    </w:p>
    <w:p w14:paraId="0000001F" w14:textId="77777777" w:rsidR="006D4595" w:rsidRDefault="006D4595">
      <w:pPr>
        <w:ind w:left="420"/>
        <w:rPr>
          <w:rFonts w:ascii="Times New Roman" w:eastAsia="Times New Roman" w:hAnsi="Times New Roman" w:cs="Times New Roman"/>
          <w:sz w:val="24"/>
          <w:szCs w:val="24"/>
        </w:rPr>
      </w:pPr>
    </w:p>
    <w:p w14:paraId="00000020" w14:textId="77777777"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   </w:t>
      </w:r>
      <w:r>
        <w:rPr>
          <w:rFonts w:ascii="Times New Roman" w:eastAsia="Times New Roman" w:hAnsi="Times New Roman" w:cs="Times New Roman"/>
          <w:b/>
          <w:bCs/>
          <w:sz w:val="24"/>
          <w:szCs w:val="24"/>
        </w:rPr>
        <w:t>Тэрмін, устаноўлены судом</w:t>
      </w:r>
      <w:r>
        <w:rPr>
          <w:rFonts w:ascii="Times New Roman" w:eastAsia="Times New Roman" w:hAnsi="Times New Roman" w:cs="Times New Roman"/>
          <w:sz w:val="24"/>
          <w:szCs w:val="24"/>
        </w:rPr>
        <w:t xml:space="preserve"> або старшынуючым суда (судовы тэрмін), пачынае адлічвацца з моманту абвяшчэння рашэння або распараджэння, </w:t>
      </w:r>
      <w:r>
        <w:rPr>
          <w:rFonts w:ascii="Times New Roman" w:eastAsia="Times New Roman" w:hAnsi="Times New Roman" w:cs="Times New Roman"/>
          <w:b/>
          <w:bCs/>
          <w:sz w:val="24"/>
          <w:szCs w:val="24"/>
        </w:rPr>
        <w:t>а калі кодэкс прадугледжвае ўручэнне па службовай пасадзе — з моманту яго ўручэння</w:t>
      </w:r>
      <w:r>
        <w:rPr>
          <w:rFonts w:ascii="Times New Roman" w:eastAsia="Times New Roman" w:hAnsi="Times New Roman" w:cs="Times New Roman"/>
          <w:sz w:val="24"/>
          <w:szCs w:val="24"/>
        </w:rPr>
        <w:t xml:space="preserve"> (арт. 164 ГПК у сувязі з арт. 13 § 2 ГПК).</w:t>
      </w:r>
    </w:p>
    <w:p w14:paraId="00000021" w14:textId="77777777" w:rsidR="006D4595" w:rsidRDefault="006D4595">
      <w:pPr>
        <w:spacing w:before="120"/>
        <w:ind w:left="840" w:hanging="420"/>
        <w:rPr>
          <w:rFonts w:ascii="Times New Roman" w:eastAsia="Times New Roman" w:hAnsi="Times New Roman" w:cs="Times New Roman"/>
          <w:sz w:val="24"/>
          <w:szCs w:val="24"/>
        </w:rPr>
      </w:pPr>
    </w:p>
    <w:p w14:paraId="00000022" w14:textId="77777777" w:rsidR="006D4595" w:rsidRDefault="00DE716B">
      <w:pPr>
        <w:ind w:left="4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V.   На кожным этапе працэсу </w:t>
      </w:r>
      <w:r>
        <w:rPr>
          <w:rFonts w:ascii="Times New Roman" w:eastAsia="Times New Roman" w:hAnsi="Times New Roman" w:cs="Times New Roman"/>
          <w:b/>
          <w:bCs/>
          <w:sz w:val="24"/>
          <w:szCs w:val="24"/>
        </w:rPr>
        <w:t>бок можа быць прадстаўлены працэсуальным</w:t>
      </w:r>
    </w:p>
    <w:p w14:paraId="00000023" w14:textId="77777777" w:rsidR="006D4595" w:rsidRDefault="00DE716B">
      <w:pPr>
        <w:ind w:left="4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павераным</w:t>
      </w:r>
      <w:r>
        <w:rPr>
          <w:rFonts w:ascii="Times New Roman" w:eastAsia="Times New Roman" w:hAnsi="Times New Roman" w:cs="Times New Roman"/>
          <w:sz w:val="24"/>
          <w:szCs w:val="24"/>
        </w:rPr>
        <w:t>. Няма абавязковага патрабавання, каб бок быў прадстаўлены адвакатам, юрыдычным дарадцам або патэнтным павераным (арт. 205² § 1 п. 2 ГПК у сувязі з арт. 13 § 2 ГПК). Даверанасць можа быць агульнай, для вядзення канкрэтных спраў або выканання пэўных працэсуальных дзеянняў.</w:t>
      </w:r>
    </w:p>
    <w:p w14:paraId="00000024" w14:textId="77777777" w:rsidR="006D4595" w:rsidRDefault="006D4595">
      <w:pPr>
        <w:ind w:left="420"/>
        <w:rPr>
          <w:rFonts w:ascii="Times New Roman" w:eastAsia="Times New Roman" w:hAnsi="Times New Roman" w:cs="Times New Roman"/>
          <w:sz w:val="24"/>
          <w:szCs w:val="24"/>
        </w:rPr>
      </w:pPr>
    </w:p>
    <w:p w14:paraId="00000025" w14:textId="2D471116" w:rsidR="006D4595" w:rsidRDefault="00DE716B">
      <w:pPr>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Працэсуальным павераным можа быць адвакат або юрыдычны дарадца, а ў справах</w:t>
      </w:r>
      <w:r w:rsidR="005D099E">
        <w:rPr>
          <w:rFonts w:ascii="Times New Roman" w:eastAsia="Times New Roman" w:hAnsi="Times New Roman" w:cs="Times New Roman"/>
          <w:sz w:val="24"/>
          <w:szCs w:val="24"/>
          <w:lang w:val="be-BY"/>
        </w:rPr>
        <w:t xml:space="preserve"> па</w:t>
      </w:r>
      <w:r>
        <w:rPr>
          <w:rFonts w:ascii="Times New Roman" w:eastAsia="Times New Roman" w:hAnsi="Times New Roman" w:cs="Times New Roman"/>
          <w:sz w:val="24"/>
          <w:szCs w:val="24"/>
        </w:rPr>
        <w:t xml:space="preserve"> прамысловай уласнасці таксама патэнтны павераны, а таксама асоба, якая кіруе маёмасцю або інтарэсамі боку, і </w:t>
      </w:r>
      <w:r w:rsidR="00F36346" w:rsidRPr="001E5197">
        <w:rPr>
          <w:rFonts w:ascii="Times New Roman" w:eastAsia="Times New Roman" w:hAnsi="Times New Roman" w:cs="Times New Roman"/>
          <w:sz w:val="24"/>
          <w:szCs w:val="24"/>
        </w:rPr>
        <w:t>асоба, якая заключае з бокам бестэрміновы дагавор даручэння.</w:t>
      </w:r>
      <w:r>
        <w:rPr>
          <w:rFonts w:ascii="Times New Roman" w:eastAsia="Times New Roman" w:hAnsi="Times New Roman" w:cs="Times New Roman"/>
          <w:sz w:val="24"/>
          <w:szCs w:val="24"/>
        </w:rPr>
        <w:t xml:space="preserve"> калі прадмет справы падпадае пад дзеянне гэтага даручэння, суўдзельнік спрэчкі, а таксама бацькі, муж/жонка, браты і сёстры або нашчадкі боку і асобы, якія </w:t>
      </w:r>
      <w:r>
        <w:rPr>
          <w:rFonts w:ascii="Times New Roman" w:eastAsia="Times New Roman" w:hAnsi="Times New Roman" w:cs="Times New Roman"/>
          <w:sz w:val="24"/>
          <w:szCs w:val="24"/>
        </w:rPr>
        <w:lastRenderedPageBreak/>
        <w:t xml:space="preserve">знаходзяцца ў адносінах усынаўлення з бокам (арт. 87 § 1 ГПК у сувязі з арт. 13 § 2 ГПК). </w:t>
      </w:r>
    </w:p>
    <w:p w14:paraId="00000026" w14:textId="77777777" w:rsidR="006D4595" w:rsidRDefault="006D4595">
      <w:pPr>
        <w:ind w:left="420"/>
        <w:rPr>
          <w:rFonts w:ascii="Times New Roman" w:eastAsia="Times New Roman" w:hAnsi="Times New Roman" w:cs="Times New Roman"/>
          <w:sz w:val="24"/>
          <w:szCs w:val="24"/>
        </w:rPr>
      </w:pPr>
    </w:p>
    <w:p w14:paraId="00000027" w14:textId="77777777" w:rsidR="006D4595" w:rsidRDefault="00DE716B">
      <w:pPr>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Павераным юрыдычнай асобы або прадпрымальніка, у тым ліку такога, які не мае статусу юрыдычнай асобы, можа таксама быць супрацоўнік гэтай арганізацыі або яе вышэйшага органа. Юрыдычная асоба, якая аказвае юрыдычныя паслугі прадпрымальніку, юрыдычнай асобе або іншай арганізацыйнай адзінцы ў адпаведнасці з асобнымі палажэннямі, можа выдаць працэсуальную даверанасць —  ад імя суб'екта, для якога яна аказвае юрыдычныя паслугі, — адвакату або юрыдычнаму дарадцы, калі яна была ўпаўнаважана на гэта гэтым суб'ектам (арт. 87 § 2 ГПК у сувязі з арт. 13 § 2 ГПК).</w:t>
      </w:r>
    </w:p>
    <w:p w14:paraId="00000028" w14:textId="77777777" w:rsidR="006D4595" w:rsidRDefault="006D4595">
      <w:pPr>
        <w:ind w:left="420"/>
        <w:rPr>
          <w:rFonts w:ascii="Times New Roman" w:eastAsia="Times New Roman" w:hAnsi="Times New Roman" w:cs="Times New Roman"/>
          <w:sz w:val="24"/>
          <w:szCs w:val="24"/>
        </w:rPr>
      </w:pPr>
    </w:p>
    <w:p w14:paraId="00000029" w14:textId="40F1921E" w:rsidR="006D4595" w:rsidRDefault="00DE716B">
      <w:pPr>
        <w:ind w:left="4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Даверанасць, </w:t>
      </w:r>
      <w:r>
        <w:rPr>
          <w:rFonts w:ascii="Times New Roman" w:eastAsia="Times New Roman" w:hAnsi="Times New Roman" w:cs="Times New Roman"/>
          <w:sz w:val="24"/>
          <w:szCs w:val="24"/>
        </w:rPr>
        <w:t>якая ахоплівае толькі атрыманне судовых дакументаў</w:t>
      </w:r>
      <w:r>
        <w:rPr>
          <w:rFonts w:ascii="Times New Roman" w:eastAsia="Times New Roman" w:hAnsi="Times New Roman" w:cs="Times New Roman"/>
          <w:b/>
          <w:bCs/>
          <w:sz w:val="24"/>
          <w:szCs w:val="24"/>
        </w:rPr>
        <w:t xml:space="preserve"> (даверанасць на ўручэнне)</w:t>
      </w:r>
      <w:r>
        <w:rPr>
          <w:rFonts w:ascii="Times New Roman" w:eastAsia="Times New Roman" w:hAnsi="Times New Roman" w:cs="Times New Roman"/>
          <w:sz w:val="24"/>
          <w:szCs w:val="24"/>
        </w:rPr>
        <w:t>, можа быць выдадзена любой фізічнай асобе,</w:t>
      </w:r>
      <w:r w:rsidR="00E11558">
        <w:rPr>
          <w:rFonts w:ascii="Times New Roman" w:eastAsia="Times New Roman" w:hAnsi="Times New Roman" w:cs="Times New Roman"/>
          <w:sz w:val="24"/>
          <w:szCs w:val="24"/>
          <w:lang w:val="be-BY"/>
        </w:rPr>
        <w:t xml:space="preserve"> </w:t>
      </w:r>
      <w:r>
        <w:rPr>
          <w:rFonts w:ascii="Times New Roman" w:eastAsia="Times New Roman" w:hAnsi="Times New Roman" w:cs="Times New Roman"/>
          <w:sz w:val="24"/>
          <w:szCs w:val="24"/>
        </w:rPr>
        <w:t>якая мае поўную працэсуальную дзеяздольнасць.</w:t>
      </w:r>
    </w:p>
    <w:p w14:paraId="0000002A" w14:textId="77777777" w:rsidR="006D4595" w:rsidRDefault="006D4595">
      <w:pPr>
        <w:ind w:left="420"/>
        <w:rPr>
          <w:rFonts w:ascii="Times New Roman" w:eastAsia="Times New Roman" w:hAnsi="Times New Roman" w:cs="Times New Roman"/>
          <w:sz w:val="24"/>
          <w:szCs w:val="24"/>
        </w:rPr>
      </w:pPr>
    </w:p>
    <w:p w14:paraId="0000002B" w14:textId="06EFC9C1" w:rsidR="006D4595" w:rsidRDefault="00DE716B">
      <w:pPr>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Павераны абавязаны пры першым працэсуальным дзе</w:t>
      </w:r>
      <w:r w:rsidR="005D099E">
        <w:rPr>
          <w:rFonts w:ascii="Times New Roman" w:eastAsia="Times New Roman" w:hAnsi="Times New Roman" w:cs="Times New Roman"/>
          <w:sz w:val="24"/>
          <w:szCs w:val="24"/>
          <w:lang w:val="be-BY"/>
        </w:rPr>
        <w:t>янні</w:t>
      </w:r>
      <w:r>
        <w:rPr>
          <w:rFonts w:ascii="Times New Roman" w:eastAsia="Times New Roman" w:hAnsi="Times New Roman" w:cs="Times New Roman"/>
          <w:sz w:val="24"/>
          <w:szCs w:val="24"/>
        </w:rPr>
        <w:t xml:space="preserve"> прадставіць пісьмовую даверанасць з подпісам даверальніка або завераную копію даверанасці, а таксама іншыя дакументы, якія пацвярджаюць яго паўнамоцтвы, — усе гэтыя дакументы разам з копіяй для супрацьлеглага боку (арт. 89 § 1 ГПК у сувязі з арт. 13 § 2 ГПК).</w:t>
      </w:r>
    </w:p>
    <w:p w14:paraId="0000002C" w14:textId="77777777" w:rsidR="006D4595" w:rsidRDefault="006D4595">
      <w:pPr>
        <w:spacing w:before="120"/>
        <w:rPr>
          <w:rFonts w:ascii="Times New Roman" w:eastAsia="Times New Roman" w:hAnsi="Times New Roman" w:cs="Times New Roman"/>
          <w:sz w:val="24"/>
          <w:szCs w:val="24"/>
        </w:rPr>
      </w:pPr>
    </w:p>
    <w:p w14:paraId="0000002D" w14:textId="7D8495C7"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w:t>
      </w:r>
      <w:r>
        <w:rPr>
          <w:rFonts w:ascii="Times New Roman" w:eastAsia="Times New Roman" w:hAnsi="Times New Roman" w:cs="Times New Roman"/>
          <w:b/>
          <w:bCs/>
          <w:sz w:val="24"/>
          <w:szCs w:val="24"/>
        </w:rPr>
        <w:t>Фізічная асоба</w:t>
      </w:r>
      <w:r>
        <w:rPr>
          <w:rFonts w:ascii="Times New Roman" w:eastAsia="Times New Roman" w:hAnsi="Times New Roman" w:cs="Times New Roman"/>
          <w:sz w:val="24"/>
          <w:szCs w:val="24"/>
        </w:rPr>
        <w:t xml:space="preserve"> можа запатрабаваць</w:t>
      </w:r>
      <w:r>
        <w:rPr>
          <w:rFonts w:ascii="Times New Roman" w:eastAsia="Times New Roman" w:hAnsi="Times New Roman" w:cs="Times New Roman"/>
          <w:b/>
          <w:bCs/>
          <w:sz w:val="24"/>
          <w:szCs w:val="24"/>
        </w:rPr>
        <w:t xml:space="preserve"> вызвалення ад судовых выдаткаў,</w:t>
      </w:r>
      <w:r>
        <w:rPr>
          <w:rFonts w:ascii="Times New Roman" w:eastAsia="Times New Roman" w:hAnsi="Times New Roman" w:cs="Times New Roman"/>
          <w:sz w:val="24"/>
          <w:szCs w:val="24"/>
        </w:rPr>
        <w:t xml:space="preserve"> калі яна падасць заяву</w:t>
      </w:r>
      <w:r w:rsidR="005D099E">
        <w:rPr>
          <w:rFonts w:ascii="Times New Roman" w:eastAsia="Times New Roman" w:hAnsi="Times New Roman" w:cs="Times New Roman"/>
          <w:sz w:val="24"/>
          <w:szCs w:val="24"/>
          <w:lang w:val="be-BY"/>
        </w:rPr>
        <w:t xml:space="preserve"> аб тым</w:t>
      </w:r>
      <w:r>
        <w:rPr>
          <w:rFonts w:ascii="Times New Roman" w:eastAsia="Times New Roman" w:hAnsi="Times New Roman" w:cs="Times New Roman"/>
          <w:sz w:val="24"/>
          <w:szCs w:val="24"/>
        </w:rPr>
        <w:t xml:space="preserve">, </w:t>
      </w:r>
      <w:r w:rsidR="005D099E">
        <w:rPr>
          <w:rFonts w:ascii="Times New Roman" w:eastAsia="Times New Roman" w:hAnsi="Times New Roman" w:cs="Times New Roman"/>
          <w:sz w:val="24"/>
          <w:szCs w:val="24"/>
          <w:lang w:val="be-BY"/>
        </w:rPr>
        <w:t xml:space="preserve">што </w:t>
      </w:r>
      <w:r>
        <w:rPr>
          <w:rFonts w:ascii="Times New Roman" w:eastAsia="Times New Roman" w:hAnsi="Times New Roman" w:cs="Times New Roman"/>
          <w:sz w:val="24"/>
          <w:szCs w:val="24"/>
        </w:rPr>
        <w:t xml:space="preserve">яна не можа іх аплаціць без шкоды для неабходных сродкаў да існавання сябе і сваёй сям'і, або што іх аплата пацягне за сабой такую ​​шкоду   (арт. 102 ч. 1 Закон ад 28 ліпеня 2005 г. аб судовых выдатках па грамадзянскіх справах, Заканадаўчы Веснік за 2025 г., паз. 1228, зводны тэкст – далей – Закон аб судовых выдатках па грамадзянскіх справах). Да хадайніцтва аб вызваленні ад выплаты судовых збораў павінна быць прыкладзена даведка з падрабязнай інфармацыяй аб сямейным становішчы, маёмасці, даходах і крыніцах утрымання асобы, якая падае хадайніцтва аб вызваленні ад выплаты судовых збораў  (арт. 102 ч. 2  Закон аб судовых выдатках па грамадзянскіх справах). </w:t>
      </w:r>
      <w:r>
        <w:rPr>
          <w:rFonts w:ascii="Times New Roman" w:eastAsia="Times New Roman" w:hAnsi="Times New Roman" w:cs="Times New Roman"/>
          <w:b/>
          <w:bCs/>
          <w:sz w:val="24"/>
          <w:szCs w:val="24"/>
        </w:rPr>
        <w:t>Даведка павінна быць складзена паводле ўстаноўленай формы</w:t>
      </w:r>
      <w:r>
        <w:rPr>
          <w:rFonts w:ascii="Times New Roman" w:eastAsia="Times New Roman" w:hAnsi="Times New Roman" w:cs="Times New Roman"/>
          <w:sz w:val="24"/>
          <w:szCs w:val="24"/>
        </w:rPr>
        <w:t xml:space="preserve">. Бланк даступны на вэб-сайце Міністэрства юстыцыі або ў судзе. </w:t>
      </w:r>
      <w:r w:rsidR="005D099E">
        <w:rPr>
          <w:rFonts w:ascii="Times New Roman" w:eastAsia="Times New Roman" w:hAnsi="Times New Roman" w:cs="Times New Roman"/>
          <w:sz w:val="24"/>
          <w:szCs w:val="24"/>
        </w:rPr>
        <w:t>Непадаванне гэтага бланка разам з хадайніцтва</w:t>
      </w:r>
      <w:r w:rsidR="005D099E">
        <w:rPr>
          <w:rFonts w:ascii="Times New Roman" w:eastAsia="Times New Roman" w:hAnsi="Times New Roman" w:cs="Times New Roman"/>
          <w:sz w:val="24"/>
          <w:szCs w:val="24"/>
          <w:lang w:val="be-BY"/>
        </w:rPr>
        <w:t>м</w:t>
      </w:r>
      <w:r w:rsidR="005D099E">
        <w:rPr>
          <w:rFonts w:ascii="Times New Roman" w:eastAsia="Times New Roman" w:hAnsi="Times New Roman" w:cs="Times New Roman"/>
          <w:sz w:val="24"/>
          <w:szCs w:val="24"/>
        </w:rPr>
        <w:t xml:space="preserve"> аб вызваленні ад выплаты судовых збораў з'яўляецца фармальным недахопам </w:t>
      </w:r>
      <w:r w:rsidR="005D099E">
        <w:rPr>
          <w:rFonts w:ascii="Times New Roman" w:eastAsia="Times New Roman" w:hAnsi="Times New Roman" w:cs="Times New Roman"/>
          <w:sz w:val="24"/>
          <w:szCs w:val="24"/>
          <w:lang w:val="be-BY"/>
        </w:rPr>
        <w:t>гэтага</w:t>
      </w:r>
      <w:r w:rsidR="005D099E">
        <w:rPr>
          <w:rFonts w:ascii="Times New Roman" w:eastAsia="Times New Roman" w:hAnsi="Times New Roman" w:cs="Times New Roman"/>
          <w:sz w:val="24"/>
          <w:szCs w:val="24"/>
        </w:rPr>
        <w:t xml:space="preserve"> хадайніцтва. </w:t>
      </w:r>
      <w:r>
        <w:rPr>
          <w:rFonts w:ascii="Times New Roman" w:eastAsia="Times New Roman" w:hAnsi="Times New Roman" w:cs="Times New Roman"/>
          <w:sz w:val="24"/>
          <w:szCs w:val="24"/>
        </w:rPr>
        <w:t xml:space="preserve">Суд можа вызваліць ад выплаты судовых збораў </w:t>
      </w:r>
      <w:r>
        <w:rPr>
          <w:rFonts w:ascii="Times New Roman" w:eastAsia="Times New Roman" w:hAnsi="Times New Roman" w:cs="Times New Roman"/>
          <w:b/>
          <w:bCs/>
          <w:sz w:val="24"/>
          <w:szCs w:val="24"/>
        </w:rPr>
        <w:t>юрыдычную асобу або арганізацыйную адзінку, якая не з'яўляецца юрыдычнай асобай</w:t>
      </w:r>
      <w:r>
        <w:rPr>
          <w:rFonts w:ascii="Times New Roman" w:eastAsia="Times New Roman" w:hAnsi="Times New Roman" w:cs="Times New Roman"/>
          <w:sz w:val="24"/>
          <w:szCs w:val="24"/>
        </w:rPr>
        <w:t xml:space="preserve"> і мае праваздольнасць у адпаведнасці з законам, калі яна даказала, што ў яе няма дастаткова сродкаў для іх выплаты (арт. 103 ч. 1 Закон аб судовых выдатках па грамадзянскіх справах).</w:t>
      </w:r>
    </w:p>
    <w:p w14:paraId="0000002E" w14:textId="7738AC46"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Бок, цалкам або часткова вызвалены ад выплаты судовых збораў, можа запатрабаваць </w:t>
      </w:r>
      <w:r>
        <w:rPr>
          <w:rFonts w:ascii="Times New Roman" w:eastAsia="Times New Roman" w:hAnsi="Times New Roman" w:cs="Times New Roman"/>
          <w:b/>
          <w:bCs/>
          <w:sz w:val="24"/>
          <w:szCs w:val="24"/>
        </w:rPr>
        <w:t>прызначэння адваката або юрыдычнага дарадцы.</w:t>
      </w:r>
      <w:r>
        <w:rPr>
          <w:rFonts w:ascii="Times New Roman" w:eastAsia="Times New Roman" w:hAnsi="Times New Roman" w:cs="Times New Roman"/>
          <w:sz w:val="24"/>
          <w:szCs w:val="24"/>
        </w:rPr>
        <w:t xml:space="preserve"> Фізічная </w:t>
      </w:r>
      <w:r w:rsidR="00E11558">
        <w:rPr>
          <w:rFonts w:ascii="Times New Roman" w:eastAsia="Times New Roman" w:hAnsi="Times New Roman" w:cs="Times New Roman"/>
          <w:sz w:val="24"/>
          <w:szCs w:val="24"/>
          <w:lang w:val="be-BY"/>
        </w:rPr>
        <w:t>а</w:t>
      </w:r>
      <w:r>
        <w:rPr>
          <w:rFonts w:ascii="Times New Roman" w:eastAsia="Times New Roman" w:hAnsi="Times New Roman" w:cs="Times New Roman"/>
          <w:sz w:val="24"/>
          <w:szCs w:val="24"/>
        </w:rPr>
        <w:t>соба, якая не вызвалена ад выплаты судовых збораў, можа запатрабаваць прызначэння адваката або юрыдычнага дарадцы, калі яна падае даведку аб тым, што яна не можа аплаціць ганарары адваката або юрыдычнага дарадцы без шкоды для неабходнага ўтрымання сябе і сваёй сям’і (бланк даступны на вэб-сайце Міністэрства юстыцыі або ў судзе).</w:t>
      </w:r>
    </w:p>
    <w:p w14:paraId="0000002F" w14:textId="3A911E37"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Юрыдычная асоба або іншая арганізацыйная адзінка, якая мае праваздольнасць, прадастаўленую законам, але не вызваленую ад выплаты судовых збораў, можа запатрабаваць прызначэння адваката або юрыдычнага дарадцы, калі яна дакажа, што ў яе няма дастаткова сродкаў для пакрыцця ганарару адваката або юрыдычнага дарадцы. Бок павінен падаць хадайніцтва аб прызначэнні адваката або юрыдычнага дарадцы разам з хадайніцтвам аб вызваленні ад судовых збораў або асобна, пісьмова або вусна для пратакола, у судзе, дзе справа будзе разглядацца або ўжо разглядаецца. </w:t>
      </w:r>
      <w:r>
        <w:rPr>
          <w:rFonts w:ascii="Times New Roman" w:eastAsia="Times New Roman" w:hAnsi="Times New Roman" w:cs="Times New Roman"/>
          <w:b/>
          <w:bCs/>
          <w:sz w:val="24"/>
          <w:szCs w:val="24"/>
        </w:rPr>
        <w:t>Суд задаволіць хадайніцтва толькі ў тым выпадку, калі палічыць удзел адваката або юрыдычнага дарадцы ў справе неабходным</w:t>
      </w:r>
      <w:r>
        <w:rPr>
          <w:rFonts w:ascii="Times New Roman" w:eastAsia="Times New Roman" w:hAnsi="Times New Roman" w:cs="Times New Roman"/>
          <w:sz w:val="24"/>
          <w:szCs w:val="24"/>
        </w:rPr>
        <w:t xml:space="preserve"> (арт. 117 ГПК у сувязі з арт. 13 § 2 ГПК).</w:t>
      </w:r>
    </w:p>
    <w:p w14:paraId="00000030" w14:textId="77777777" w:rsidR="006D4595" w:rsidRDefault="006D4595">
      <w:pPr>
        <w:spacing w:before="120"/>
        <w:ind w:left="420"/>
        <w:rPr>
          <w:rFonts w:ascii="Times New Roman" w:eastAsia="Times New Roman" w:hAnsi="Times New Roman" w:cs="Times New Roman"/>
          <w:sz w:val="24"/>
          <w:szCs w:val="24"/>
        </w:rPr>
      </w:pPr>
    </w:p>
    <w:p w14:paraId="00000031" w14:textId="77777777"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VII.    Падчас разгляду справы падрыхтоўчы дакумент можа быць прадстаўлены толькі па распараджэнні старшынуючага суда і толькі ў вызначаны тэрмін (арт. 205² § 1 п. 3 ГПК у сувязі з арт. 13 § 2 ГПК). Падчас разгляду справы ў абгрунтаваных выпадках старшынуючы суда можа даручыць </w:t>
      </w:r>
      <w:r>
        <w:rPr>
          <w:rFonts w:ascii="Times New Roman" w:eastAsia="Times New Roman" w:hAnsi="Times New Roman" w:cs="Times New Roman"/>
          <w:b/>
          <w:bCs/>
          <w:sz w:val="24"/>
          <w:szCs w:val="24"/>
        </w:rPr>
        <w:t>бакам абмяняцца падрыхтоўчымі дакументамі</w:t>
      </w:r>
      <w:r>
        <w:rPr>
          <w:rFonts w:ascii="Times New Roman" w:eastAsia="Times New Roman" w:hAnsi="Times New Roman" w:cs="Times New Roman"/>
          <w:sz w:val="24"/>
          <w:szCs w:val="24"/>
        </w:rPr>
        <w:t xml:space="preserve">, указаўшы парадак прадстаўлення дакументаў, тэрміны прадстаўлення дакументаў і абставіны, якія неабходна высветліць (арт. 205³ § 1 ГПК у сувязі з арт. 13 § 2 ГПК).   </w:t>
      </w:r>
    </w:p>
    <w:p w14:paraId="00000032" w14:textId="7284400A"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падрыхтоўчых дакументах </w:t>
      </w:r>
      <w:r w:rsidR="002051ED">
        <w:rPr>
          <w:rFonts w:ascii="Times New Roman" w:eastAsia="Times New Roman" w:hAnsi="Times New Roman" w:cs="Times New Roman"/>
          <w:sz w:val="24"/>
          <w:szCs w:val="24"/>
          <w:lang w:val="be-BY"/>
        </w:rPr>
        <w:t>трэба</w:t>
      </w:r>
      <w:r>
        <w:rPr>
          <w:rFonts w:ascii="Times New Roman" w:eastAsia="Times New Roman" w:hAnsi="Times New Roman" w:cs="Times New Roman"/>
          <w:sz w:val="24"/>
          <w:szCs w:val="24"/>
        </w:rPr>
        <w:t xml:space="preserve"> коратка выкла</w:t>
      </w:r>
      <w:r w:rsidR="002051ED">
        <w:rPr>
          <w:rFonts w:ascii="Times New Roman" w:eastAsia="Times New Roman" w:hAnsi="Times New Roman" w:cs="Times New Roman"/>
          <w:sz w:val="24"/>
          <w:szCs w:val="24"/>
          <w:lang w:val="be-BY"/>
        </w:rPr>
        <w:t>сці</w:t>
      </w:r>
      <w:r>
        <w:rPr>
          <w:rFonts w:ascii="Times New Roman" w:eastAsia="Times New Roman" w:hAnsi="Times New Roman" w:cs="Times New Roman"/>
          <w:sz w:val="24"/>
          <w:szCs w:val="24"/>
        </w:rPr>
        <w:t xml:space="preserve"> стан справы, пазначыць, якія факты бок прызнае, а якія  адмаўляе, а таксама выказаць меркаванне адносна сцвярджэнняў і доказаў, прадстаўленых супрацьлеглым бокам. У гэтых дакументах бакі таксама могуць указваць прававыя падставы сваіх патрабаванняў або хадайніцтваў (арт. 127 § 1 і 2 ГПК у сувязі з арт. 13 § 2 ГПК).</w:t>
      </w:r>
    </w:p>
    <w:p w14:paraId="00000033" w14:textId="4EF6E0DF"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Старшынуючы можа таксама запатрабаваць ад боку ўключыць у падрыхтоўчы дакумент</w:t>
      </w:r>
      <w:r>
        <w:rPr>
          <w:rFonts w:ascii="Times New Roman" w:eastAsia="Times New Roman" w:hAnsi="Times New Roman" w:cs="Times New Roman"/>
          <w:b/>
          <w:bCs/>
          <w:sz w:val="24"/>
          <w:szCs w:val="24"/>
        </w:rPr>
        <w:t xml:space="preserve"> усе сцверджанні і доказы</w:t>
      </w:r>
      <w:r>
        <w:rPr>
          <w:rFonts w:ascii="Times New Roman" w:eastAsia="Times New Roman" w:hAnsi="Times New Roman" w:cs="Times New Roman"/>
          <w:sz w:val="24"/>
          <w:szCs w:val="24"/>
        </w:rPr>
        <w:t xml:space="preserve">, якія маюць дачыненне да вырашэння справы, у адваротным выпадку ён страціць права спасылацца на іх у далейшым разглядзе спраў. У такім выпадку сцверджанні і доказы, прадстаўленыя з парушэннем гэтага абавязку, не будуць </w:t>
      </w:r>
      <w:r w:rsidR="00E3734F">
        <w:rPr>
          <w:rFonts w:ascii="Times New Roman" w:eastAsia="Times New Roman" w:hAnsi="Times New Roman" w:cs="Times New Roman"/>
          <w:sz w:val="24"/>
          <w:szCs w:val="24"/>
          <w:lang w:val="be-BY"/>
        </w:rPr>
        <w:t>у</w:t>
      </w:r>
      <w:r>
        <w:rPr>
          <w:rFonts w:ascii="Times New Roman" w:eastAsia="Times New Roman" w:hAnsi="Times New Roman" w:cs="Times New Roman"/>
          <w:sz w:val="24"/>
          <w:szCs w:val="24"/>
        </w:rPr>
        <w:t>лічвацца, калі толькі бок не дакажа, што спасылка на іх у падрыхтоўчым дакуменце была немагчымай або што неабходнасць спасылкі на іх узнікла пазней (арт. 205³ § 2 ГПК).</w:t>
      </w:r>
    </w:p>
    <w:p w14:paraId="00000034" w14:textId="77777777"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Старшынуючы распараджаецца вярнуць падрыхтоўчы дакумент, пададзены з парушэннем тэрміну або без адпаведнага распараджэння (арт. 205³ § 5 ГПК у сувязі з арт. 13 § 2 ГПК).</w:t>
      </w:r>
    </w:p>
    <w:p w14:paraId="00000035" w14:textId="6BAB8C0E"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VIII.    </w:t>
      </w:r>
      <w:r w:rsidR="005D099E">
        <w:rPr>
          <w:rFonts w:ascii="Times New Roman" w:eastAsia="Times New Roman" w:hAnsi="Times New Roman" w:cs="Times New Roman"/>
          <w:b/>
          <w:bCs/>
          <w:sz w:val="24"/>
          <w:szCs w:val="24"/>
        </w:rPr>
        <w:t>Цяжар</w:t>
      </w:r>
      <w:r w:rsidR="005D099E" w:rsidRPr="00AB31DE">
        <w:rPr>
          <w:rFonts w:ascii="Times New Roman" w:eastAsia="Times New Roman" w:hAnsi="Times New Roman" w:cs="Times New Roman"/>
          <w:b/>
          <w:bCs/>
          <w:sz w:val="24"/>
          <w:szCs w:val="24"/>
        </w:rPr>
        <w:t xml:space="preserve"> </w:t>
      </w:r>
      <w:r w:rsidR="005D099E">
        <w:rPr>
          <w:rFonts w:ascii="Times New Roman" w:eastAsia="Times New Roman" w:hAnsi="Times New Roman" w:cs="Times New Roman"/>
          <w:b/>
          <w:bCs/>
          <w:sz w:val="24"/>
          <w:szCs w:val="24"/>
        </w:rPr>
        <w:t>доказу</w:t>
      </w:r>
      <w:r w:rsidR="005D099E" w:rsidRPr="00AB31DE">
        <w:rPr>
          <w:rFonts w:ascii="Times New Roman" w:eastAsia="Times New Roman" w:hAnsi="Times New Roman" w:cs="Times New Roman"/>
          <w:b/>
          <w:bCs/>
          <w:sz w:val="24"/>
          <w:szCs w:val="24"/>
        </w:rPr>
        <w:t xml:space="preserve"> </w:t>
      </w:r>
      <w:r w:rsidR="005D099E">
        <w:rPr>
          <w:rFonts w:ascii="Times New Roman" w:eastAsia="Times New Roman" w:hAnsi="Times New Roman" w:cs="Times New Roman"/>
          <w:b/>
          <w:bCs/>
          <w:sz w:val="24"/>
          <w:szCs w:val="24"/>
        </w:rPr>
        <w:t>факту</w:t>
      </w:r>
      <w:r w:rsidR="005D099E" w:rsidRPr="00AB31DE">
        <w:rPr>
          <w:rFonts w:ascii="Times New Roman" w:eastAsia="Times New Roman" w:hAnsi="Times New Roman" w:cs="Times New Roman"/>
          <w:b/>
          <w:bCs/>
          <w:sz w:val="24"/>
          <w:szCs w:val="24"/>
        </w:rPr>
        <w:t xml:space="preserve"> </w:t>
      </w:r>
      <w:r w:rsidR="005D099E">
        <w:rPr>
          <w:rFonts w:ascii="Times New Roman" w:eastAsia="Times New Roman" w:hAnsi="Times New Roman" w:cs="Times New Roman"/>
          <w:sz w:val="24"/>
          <w:szCs w:val="24"/>
        </w:rPr>
        <w:t>ляжыць</w:t>
      </w:r>
      <w:r w:rsidR="005D099E" w:rsidRPr="00AB31DE">
        <w:rPr>
          <w:rFonts w:ascii="Times New Roman" w:eastAsia="Times New Roman" w:hAnsi="Times New Roman" w:cs="Times New Roman"/>
          <w:sz w:val="24"/>
          <w:szCs w:val="24"/>
        </w:rPr>
        <w:t xml:space="preserve"> </w:t>
      </w:r>
      <w:r w:rsidR="005D099E">
        <w:rPr>
          <w:rFonts w:ascii="Times New Roman" w:eastAsia="Times New Roman" w:hAnsi="Times New Roman" w:cs="Times New Roman"/>
          <w:sz w:val="24"/>
          <w:szCs w:val="24"/>
        </w:rPr>
        <w:t>на</w:t>
      </w:r>
      <w:r w:rsidR="005D099E" w:rsidRPr="00AB31DE">
        <w:rPr>
          <w:rFonts w:ascii="Times New Roman" w:eastAsia="Times New Roman" w:hAnsi="Times New Roman" w:cs="Times New Roman"/>
          <w:sz w:val="24"/>
          <w:szCs w:val="24"/>
        </w:rPr>
        <w:t xml:space="preserve"> </w:t>
      </w:r>
      <w:r w:rsidR="005D099E">
        <w:rPr>
          <w:rFonts w:ascii="Times New Roman" w:eastAsia="Times New Roman" w:hAnsi="Times New Roman" w:cs="Times New Roman"/>
          <w:sz w:val="24"/>
          <w:szCs w:val="24"/>
        </w:rPr>
        <w:t>асобе</w:t>
      </w:r>
      <w:r w:rsidR="005D099E" w:rsidRPr="00AB31DE">
        <w:rPr>
          <w:rFonts w:ascii="Times New Roman" w:eastAsia="Times New Roman" w:hAnsi="Times New Roman" w:cs="Times New Roman"/>
          <w:sz w:val="24"/>
          <w:szCs w:val="24"/>
        </w:rPr>
        <w:t xml:space="preserve">, </w:t>
      </w:r>
      <w:r w:rsidR="005D099E">
        <w:rPr>
          <w:rFonts w:ascii="Times New Roman" w:eastAsia="Times New Roman" w:hAnsi="Times New Roman" w:cs="Times New Roman"/>
          <w:sz w:val="24"/>
          <w:szCs w:val="24"/>
        </w:rPr>
        <w:t>якая</w:t>
      </w:r>
      <w:r w:rsidR="005D099E" w:rsidRPr="00AB31DE">
        <w:rPr>
          <w:rFonts w:ascii="Times New Roman" w:eastAsia="Times New Roman" w:hAnsi="Times New Roman" w:cs="Times New Roman"/>
          <w:sz w:val="24"/>
          <w:szCs w:val="24"/>
        </w:rPr>
        <w:t xml:space="preserve"> </w:t>
      </w:r>
      <w:r w:rsidR="005D099E" w:rsidRPr="00286E63">
        <w:rPr>
          <w:rFonts w:ascii="Times New Roman" w:eastAsia="Times New Roman" w:hAnsi="Times New Roman" w:cs="Times New Roman"/>
          <w:sz w:val="24"/>
          <w:szCs w:val="24"/>
        </w:rPr>
        <w:t>спараджае</w:t>
      </w:r>
      <w:r w:rsidR="005D099E" w:rsidRPr="00AB31DE">
        <w:rPr>
          <w:rFonts w:ascii="Times New Roman" w:eastAsia="Times New Roman" w:hAnsi="Times New Roman" w:cs="Times New Roman"/>
          <w:sz w:val="24"/>
          <w:szCs w:val="24"/>
        </w:rPr>
        <w:t xml:space="preserve"> </w:t>
      </w:r>
      <w:r w:rsidR="005D099E">
        <w:rPr>
          <w:rFonts w:ascii="Times New Roman" w:eastAsia="Times New Roman" w:hAnsi="Times New Roman" w:cs="Times New Roman"/>
          <w:sz w:val="24"/>
          <w:szCs w:val="24"/>
        </w:rPr>
        <w:t>юрыдычныя</w:t>
      </w:r>
      <w:r w:rsidR="005D099E" w:rsidRPr="00AB31DE">
        <w:rPr>
          <w:rFonts w:ascii="Times New Roman" w:eastAsia="Times New Roman" w:hAnsi="Times New Roman" w:cs="Times New Roman"/>
          <w:sz w:val="24"/>
          <w:szCs w:val="24"/>
        </w:rPr>
        <w:t xml:space="preserve"> </w:t>
      </w:r>
      <w:r w:rsidR="005D099E">
        <w:rPr>
          <w:rFonts w:ascii="Times New Roman" w:eastAsia="Times New Roman" w:hAnsi="Times New Roman" w:cs="Times New Roman"/>
          <w:sz w:val="24"/>
          <w:szCs w:val="24"/>
        </w:rPr>
        <w:t>наступствы</w:t>
      </w:r>
      <w:r w:rsidR="005D099E" w:rsidRPr="00AB31DE">
        <w:rPr>
          <w:rFonts w:ascii="Times New Roman" w:eastAsia="Times New Roman" w:hAnsi="Times New Roman" w:cs="Times New Roman"/>
          <w:sz w:val="24"/>
          <w:szCs w:val="24"/>
        </w:rPr>
        <w:t xml:space="preserve"> </w:t>
      </w:r>
      <w:r w:rsidR="005D099E">
        <w:rPr>
          <w:rFonts w:ascii="Times New Roman" w:eastAsia="Times New Roman" w:hAnsi="Times New Roman" w:cs="Times New Roman"/>
          <w:sz w:val="24"/>
          <w:szCs w:val="24"/>
        </w:rPr>
        <w:t>з</w:t>
      </w:r>
      <w:r w:rsidR="005D099E" w:rsidRPr="00AB31DE">
        <w:rPr>
          <w:rFonts w:ascii="Times New Roman" w:eastAsia="Times New Roman" w:hAnsi="Times New Roman" w:cs="Times New Roman"/>
          <w:sz w:val="24"/>
          <w:szCs w:val="24"/>
        </w:rPr>
        <w:t xml:space="preserve"> </w:t>
      </w:r>
      <w:r w:rsidR="005D099E">
        <w:rPr>
          <w:rFonts w:ascii="Times New Roman" w:eastAsia="Times New Roman" w:hAnsi="Times New Roman" w:cs="Times New Roman"/>
          <w:sz w:val="24"/>
          <w:szCs w:val="24"/>
        </w:rPr>
        <w:t>гэтага</w:t>
      </w:r>
      <w:r w:rsidR="005D099E" w:rsidRPr="00AB31DE">
        <w:rPr>
          <w:rFonts w:ascii="Times New Roman" w:eastAsia="Times New Roman" w:hAnsi="Times New Roman" w:cs="Times New Roman"/>
          <w:sz w:val="24"/>
          <w:szCs w:val="24"/>
        </w:rPr>
        <w:t xml:space="preserve"> </w:t>
      </w:r>
      <w:r w:rsidR="005D099E">
        <w:rPr>
          <w:rFonts w:ascii="Times New Roman" w:eastAsia="Times New Roman" w:hAnsi="Times New Roman" w:cs="Times New Roman"/>
          <w:sz w:val="24"/>
          <w:szCs w:val="24"/>
        </w:rPr>
        <w:t>факту</w:t>
      </w:r>
      <w:r w:rsidR="005D099E" w:rsidRPr="00AB31DE">
        <w:rPr>
          <w:rFonts w:ascii="Times New Roman" w:eastAsia="Times New Roman" w:hAnsi="Times New Roman" w:cs="Times New Roman"/>
          <w:sz w:val="24"/>
          <w:szCs w:val="24"/>
        </w:rPr>
        <w:t xml:space="preserve"> </w:t>
      </w:r>
      <w:r w:rsidR="005D099E">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арт. 6 Закона ад 23 красавіка 1964 г., Грамадзянскі кодэкс (Заканадаўчы Веснік за 2025 г., паз. 1071, зводны тэкст).     </w:t>
      </w:r>
    </w:p>
    <w:p w14:paraId="00000036" w14:textId="48163CE2"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Бок, які спасылаецца на дадзены факт</w:t>
      </w:r>
      <w:r>
        <w:rPr>
          <w:rFonts w:ascii="Times New Roman" w:eastAsia="Times New Roman" w:hAnsi="Times New Roman" w:cs="Times New Roman"/>
          <w:sz w:val="24"/>
          <w:szCs w:val="24"/>
        </w:rPr>
        <w:t xml:space="preserve"> і </w:t>
      </w:r>
      <w:r w:rsidR="005D099E" w:rsidRPr="00286E63">
        <w:rPr>
          <w:rFonts w:ascii="Times New Roman" w:eastAsia="Times New Roman" w:hAnsi="Times New Roman" w:cs="Times New Roman"/>
          <w:sz w:val="24"/>
          <w:szCs w:val="24"/>
        </w:rPr>
        <w:t>спараджае</w:t>
      </w:r>
      <w:r>
        <w:rPr>
          <w:rFonts w:ascii="Times New Roman" w:eastAsia="Times New Roman" w:hAnsi="Times New Roman" w:cs="Times New Roman"/>
          <w:sz w:val="24"/>
          <w:szCs w:val="24"/>
        </w:rPr>
        <w:t xml:space="preserve"> з яго спрыяльныя для сябе юрыдычныя наступствы, </w:t>
      </w:r>
      <w:r>
        <w:rPr>
          <w:rFonts w:ascii="Times New Roman" w:eastAsia="Times New Roman" w:hAnsi="Times New Roman" w:cs="Times New Roman"/>
          <w:b/>
          <w:bCs/>
          <w:sz w:val="24"/>
          <w:szCs w:val="24"/>
        </w:rPr>
        <w:t xml:space="preserve">абавязаны прадставіць доказы для яго пацвярджэння </w:t>
      </w:r>
      <w:r>
        <w:rPr>
          <w:rFonts w:ascii="Times New Roman" w:eastAsia="Times New Roman" w:hAnsi="Times New Roman" w:cs="Times New Roman"/>
          <w:sz w:val="24"/>
          <w:szCs w:val="24"/>
        </w:rPr>
        <w:t xml:space="preserve">(арт. 232 ГПК у сувязі з арт. 13 § 2 ГПК). </w:t>
      </w:r>
    </w:p>
    <w:p w14:paraId="00000037" w14:textId="77777777"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Агульнавядомыя факты </w:t>
      </w:r>
      <w:r>
        <w:rPr>
          <w:rFonts w:ascii="Times New Roman" w:eastAsia="Times New Roman" w:hAnsi="Times New Roman" w:cs="Times New Roman"/>
          <w:sz w:val="24"/>
          <w:szCs w:val="24"/>
        </w:rPr>
        <w:t>не патрабуюць доказу, пры гэтым суд улічвае іх нават без спасылкі бакоў на іх.</w:t>
      </w:r>
      <w:r>
        <w:rPr>
          <w:rFonts w:ascii="Times New Roman" w:eastAsia="Times New Roman" w:hAnsi="Times New Roman" w:cs="Times New Roman"/>
          <w:b/>
          <w:bCs/>
          <w:sz w:val="24"/>
          <w:szCs w:val="24"/>
        </w:rPr>
        <w:t xml:space="preserve"> Факты, інфармацыя пра якія з’яўляецца агульнадаступнай, </w:t>
      </w:r>
      <w:r>
        <w:rPr>
          <w:rFonts w:ascii="Times New Roman" w:eastAsia="Times New Roman" w:hAnsi="Times New Roman" w:cs="Times New Roman"/>
          <w:sz w:val="24"/>
          <w:szCs w:val="24"/>
        </w:rPr>
        <w:t xml:space="preserve">і факты, вядомыя суду па службовай пасадзе, таксама не патрабуюць доказу (арт. 232 ГПК у сувязі з арт. 13 § 2 ГПК). </w:t>
      </w:r>
    </w:p>
    <w:p w14:paraId="00000038" w14:textId="77777777"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Факты, прызнаныя іншымі ўдзельнікамі працэсу</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падчас судовага разбору,</w:t>
      </w:r>
      <w:r>
        <w:rPr>
          <w:rFonts w:ascii="Times New Roman" w:eastAsia="Times New Roman" w:hAnsi="Times New Roman" w:cs="Times New Roman"/>
          <w:sz w:val="24"/>
          <w:szCs w:val="24"/>
        </w:rPr>
        <w:t xml:space="preserve"> не патрабуюць доказу, калі гэта прызнанне не выклікае сумненняў (арт. 232 ГПК у сувязі з арт. 13 § 2 ГПК). </w:t>
      </w:r>
    </w:p>
    <w:p w14:paraId="00000039" w14:textId="77777777"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Калі</w:t>
      </w:r>
      <w:r>
        <w:rPr>
          <w:rFonts w:ascii="Times New Roman" w:eastAsia="Times New Roman" w:hAnsi="Times New Roman" w:cs="Times New Roman"/>
          <w:b/>
          <w:bCs/>
          <w:sz w:val="24"/>
          <w:szCs w:val="24"/>
        </w:rPr>
        <w:t xml:space="preserve"> бок не выкажацца наконт сцвярджэнняў іншых удзельнікаў адносна фактаў</w:t>
      </w:r>
      <w:r>
        <w:rPr>
          <w:rFonts w:ascii="Times New Roman" w:eastAsia="Times New Roman" w:hAnsi="Times New Roman" w:cs="Times New Roman"/>
          <w:sz w:val="24"/>
          <w:szCs w:val="24"/>
        </w:rPr>
        <w:t xml:space="preserve">, суд, улічваючы вынікі ўсяго слухання, можа лічыць гэтыя факты прызнанымі (арт. 232 ГПК у сувязі з арт. 13 § 2 ГПК). </w:t>
      </w:r>
    </w:p>
    <w:p w14:paraId="0000003A" w14:textId="5C1CBD1E"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IX.     Працэс можа быць завершаны шляхам</w:t>
      </w:r>
      <w:r>
        <w:rPr>
          <w:rFonts w:ascii="Times New Roman" w:eastAsia="Times New Roman" w:hAnsi="Times New Roman" w:cs="Times New Roman"/>
          <w:b/>
          <w:bCs/>
          <w:sz w:val="24"/>
          <w:szCs w:val="24"/>
        </w:rPr>
        <w:t xml:space="preserve"> заключэння пагаднення паміж </w:t>
      </w:r>
      <w:r w:rsidR="00E11558">
        <w:rPr>
          <w:rFonts w:ascii="Times New Roman" w:eastAsia="Times New Roman" w:hAnsi="Times New Roman" w:cs="Times New Roman"/>
          <w:b/>
          <w:bCs/>
          <w:sz w:val="24"/>
          <w:szCs w:val="24"/>
          <w:lang w:val="be-BY"/>
        </w:rPr>
        <w:t>у</w:t>
      </w:r>
      <w:r>
        <w:rPr>
          <w:rFonts w:ascii="Times New Roman" w:eastAsia="Times New Roman" w:hAnsi="Times New Roman" w:cs="Times New Roman"/>
          <w:b/>
          <w:bCs/>
          <w:sz w:val="24"/>
          <w:szCs w:val="24"/>
        </w:rPr>
        <w:t xml:space="preserve">дзельнікамі </w:t>
      </w:r>
      <w:r>
        <w:rPr>
          <w:rFonts w:ascii="Times New Roman" w:eastAsia="Times New Roman" w:hAnsi="Times New Roman" w:cs="Times New Roman"/>
          <w:sz w:val="24"/>
          <w:szCs w:val="24"/>
        </w:rPr>
        <w:t>ў справах, у якіх заключэнне пагаднення дапушчальнае. Пагадненне можа быц</w:t>
      </w:r>
      <w:r>
        <w:rPr>
          <w:rFonts w:ascii="Times New Roman" w:eastAsia="Times New Roman" w:hAnsi="Times New Roman" w:cs="Times New Roman"/>
          <w:b/>
          <w:bCs/>
          <w:sz w:val="24"/>
          <w:szCs w:val="24"/>
        </w:rPr>
        <w:t xml:space="preserve">ь дасягнута з удзелам медыятара або ў судзе </w:t>
      </w:r>
      <w:r>
        <w:rPr>
          <w:rFonts w:ascii="Times New Roman" w:eastAsia="Times New Roman" w:hAnsi="Times New Roman" w:cs="Times New Roman"/>
          <w:sz w:val="24"/>
          <w:szCs w:val="24"/>
        </w:rPr>
        <w:t>(арт. 205 2 § 1 п. 1 ГПК у сувязі з арт. 13 § 2 ГПК). Пагадненне з'яўляецца адным са спосабаў хуткага вырашэння спрэчкі; суд на кожным этапе працэсу імкнецца да мірнага завяршэння спрэчкі, у прыватнасці шляхам заахвочвання бакоў да медыяцыі (арт. 10 ГПК у сувязі з арт. 13 § 2 ГПК). Падчас разгляду справы суд можа накіраваць бакі на медыяцыю. Медыяцыя — адзін са спосабаў мірнага вырашэння спрэчкі, яна праводзіцца з удзелам нейтральнага медыятара, на нейтральн</w:t>
      </w:r>
      <w:r w:rsidR="00E11558">
        <w:rPr>
          <w:rFonts w:ascii="Times New Roman" w:eastAsia="Times New Roman" w:hAnsi="Times New Roman" w:cs="Times New Roman"/>
          <w:sz w:val="24"/>
          <w:szCs w:val="24"/>
          <w:lang w:val="be-BY"/>
        </w:rPr>
        <w:t>а</w:t>
      </w:r>
      <w:r>
        <w:rPr>
          <w:rFonts w:ascii="Times New Roman" w:eastAsia="Times New Roman" w:hAnsi="Times New Roman" w:cs="Times New Roman"/>
          <w:sz w:val="24"/>
          <w:szCs w:val="24"/>
        </w:rPr>
        <w:t xml:space="preserve">й тэрыторыі, з’яўляецца канфідэнцыйнай і добраахвотнай. Гэта таксама значна менш затратны спосаб вырашэння спрэчак, чым судовы працэс. Медыяцыя праводзіцца медыятарам, выкарыстоўваючы розныя метады, накіраваныя на мірнае ўрэгуляванне спрэчкі, у тым ліку шляхам падтрымкі бакоў у фармуляванні імі прапаноў па ўрэгуляванні, або, па ўзаемнай просьбе бакоў, можа прапанаваць спосабы ўрэгулявання спрэчкі, якія не з’яўляюцца абавязковымі для бакоў (арт. 183³a ГПК у сувязі з арт. 13 § 2 ГПК). Медыятар, бакі і іншыя асобы, якія ўдзельнічаюць у працэсе медыяцыі, абавязаны захоўваць канфідэнцыяльнасць фактаў, пра якія яны даведаліся ў сувязі з правядзеннем медыяцыі. Удзельнікі могуць вызваліць медыятара і іншых асоб, якія ўдзельнічаюць у працэсе медыяцыі, ад гэтага абавязку (арт. 183³a ГПК у сувязі з арт. 13 § 2 ГПК).  Пагадненне, дасягнутае з удзелам медыятара, пасля яго зацвярджэння судом мае юрыдычную сілу пагаднення, дасягнутага ў судзе. </w:t>
      </w:r>
      <w:r>
        <w:rPr>
          <w:rFonts w:ascii="Times New Roman" w:eastAsia="Times New Roman" w:hAnsi="Times New Roman" w:cs="Times New Roman"/>
          <w:b/>
          <w:bCs/>
          <w:sz w:val="24"/>
          <w:szCs w:val="24"/>
        </w:rPr>
        <w:t xml:space="preserve">Пагадненне, заключанае з удзелам медыятара і зацверджанае шляхам выдачы агаворкі аб выкананні, з’яўляецца выканаўчым дакументам. </w:t>
      </w:r>
      <w:r>
        <w:rPr>
          <w:rFonts w:ascii="Times New Roman" w:eastAsia="Times New Roman" w:hAnsi="Times New Roman" w:cs="Times New Roman"/>
          <w:sz w:val="24"/>
          <w:szCs w:val="24"/>
        </w:rPr>
        <w:t xml:space="preserve">У выпадку дасягнення судовага пагаднення выдаткі на разгляд справы, у якой яно было дасягнута, узаемна кампенсуюцца, калі бакі не дамовяцца аб іншым (арт.104 ГПК у сувязі з арт. 13 § 2 ГПК).  У выпадку дасягнення пагаднення пасля пачатку судовага пасяджэння суд вяртае пазоўніку палову судовага збору (арт. 79 ч. 1 п. 3 літара c Закона аб судовых выдатках у грамадзянскіх справах).  </w:t>
      </w:r>
    </w:p>
    <w:p w14:paraId="0000003B" w14:textId="77777777"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выпадку дасягнення пагаднення, у тым ліку з удзелам медыятара, да пачатку слуханняў у судзе першай інстанцыі, суд кампенсуе пазоўніку ўвесь судовы збор і (арт. 79 ч. 1 п. 1 літара h Закона аб судовых выдатках у грамадзянскіх справах), але ў выпадку дасягнення пагаднення з удзелам медыятара пасля пачатку слуханняў, суд кампенсуе тры чвэрці збору, выплачанага за дакумент аб пачатку разгляду справы або пярэчанні супраць плацежнага загаду (арт. 79 ч. 1 п. 2 літара a Закона аб судовых выдатках у грамадзянскіх справах). Калі бакі заключылі пагадненне ў судзе або было зацверджана пагадненне, заключанае з удзелам медыятара, суд спыняе вытворчасць па справе (арт. 355 ГПК у сувязі з арт. 13 § 2 ГПК). </w:t>
      </w:r>
    </w:p>
    <w:p w14:paraId="0000003C" w14:textId="77777777" w:rsidR="006D4595" w:rsidRDefault="006D4595">
      <w:pPr>
        <w:spacing w:before="120"/>
        <w:rPr>
          <w:rFonts w:ascii="Times New Roman" w:eastAsia="Times New Roman" w:hAnsi="Times New Roman" w:cs="Times New Roman"/>
          <w:sz w:val="24"/>
          <w:szCs w:val="24"/>
        </w:rPr>
      </w:pPr>
    </w:p>
    <w:p w14:paraId="0000003D" w14:textId="77777777"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X.     Бакі і ўдзельнікі працэсу абавязаны праводзіць працэсуальныя дзеянні </w:t>
      </w:r>
      <w:r>
        <w:rPr>
          <w:rFonts w:ascii="Times New Roman" w:eastAsia="Times New Roman" w:hAnsi="Times New Roman" w:cs="Times New Roman"/>
          <w:b/>
          <w:bCs/>
          <w:sz w:val="24"/>
          <w:szCs w:val="24"/>
        </w:rPr>
        <w:t>ў адпаведнасці з добрай практыкай</w:t>
      </w:r>
      <w:r>
        <w:rPr>
          <w:rFonts w:ascii="Times New Roman" w:eastAsia="Times New Roman" w:hAnsi="Times New Roman" w:cs="Times New Roman"/>
          <w:sz w:val="24"/>
          <w:szCs w:val="24"/>
        </w:rPr>
        <w:t>, даваць тлумачэнні адносна абставін справы праўдзіва і нічога не ўтойваючы, а таксама прадстаўляць доказы (арт. 3 ГПК).</w:t>
      </w:r>
    </w:p>
    <w:p w14:paraId="0000003E" w14:textId="77777777"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Удзельнікі працэсу не могуць карыстацца правамі, прадугледжанымі працэсуальнымі палажэннямі, спосабам, які не адпавядае мэце, для якой яны былі ўстаноўлены</w:t>
      </w:r>
      <w:r>
        <w:rPr>
          <w:rFonts w:ascii="Times New Roman" w:eastAsia="Times New Roman" w:hAnsi="Times New Roman" w:cs="Times New Roman"/>
          <w:b/>
          <w:bCs/>
          <w:sz w:val="24"/>
          <w:szCs w:val="24"/>
        </w:rPr>
        <w:t xml:space="preserve"> (злоўжыванне працэсуальным правам) </w:t>
      </w:r>
      <w:r>
        <w:rPr>
          <w:rFonts w:ascii="Times New Roman" w:eastAsia="Times New Roman" w:hAnsi="Times New Roman" w:cs="Times New Roman"/>
          <w:sz w:val="24"/>
          <w:szCs w:val="24"/>
        </w:rPr>
        <w:t>(арт. 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ГПК).</w:t>
      </w:r>
    </w:p>
    <w:p w14:paraId="0000003F" w14:textId="5699A1B7"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XI.    У рамках пазасудовага разбору слуханне праводзіцца па справах, указаных у законе. У іншых выпадках прызначэнне пасяджэння залежыць ад меркавання суда. Нягледзячы на непрызначэнне судовага пасяджэння, суд перад вынясеннем рашэння можа выслухаць удзельнікаў на пасяджэнні або запатрабаваць ад іх пісьмовыя тлумачэнні. Аднак, нават у выпадках, калі закон патрабуе правядзення слуханняў, суд можа, не выклікаючы зацікаўленых бакоў да ўдзелу ў справе, адхіліць хадайніцтва ў закрытым пасяджэнні, калі змест хадайніцтва відавочна сведчыць аб адсутнасці ў заяўніка права (арт. 514 ГПК).</w:t>
      </w:r>
    </w:p>
    <w:p w14:paraId="00000041" w14:textId="55900316" w:rsidR="006D4595" w:rsidRPr="005D099E" w:rsidRDefault="00DE716B" w:rsidP="00F7528F">
      <w:pPr>
        <w:spacing w:before="120"/>
        <w:ind w:left="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 xml:space="preserve">XII.     </w:t>
      </w:r>
      <w:r>
        <w:rPr>
          <w:rFonts w:ascii="Times New Roman" w:eastAsia="Times New Roman" w:hAnsi="Times New Roman" w:cs="Times New Roman"/>
          <w:b/>
          <w:bCs/>
          <w:sz w:val="24"/>
          <w:szCs w:val="24"/>
        </w:rPr>
        <w:t xml:space="preserve">Нез’яўленне бакоў на пасяджэнні </w:t>
      </w:r>
      <w:r>
        <w:rPr>
          <w:rFonts w:ascii="Times New Roman" w:eastAsia="Times New Roman" w:hAnsi="Times New Roman" w:cs="Times New Roman"/>
          <w:sz w:val="24"/>
          <w:szCs w:val="24"/>
        </w:rPr>
        <w:t>не перашкаджае працягу разгляду справы (арт. 513 ГПК).</w:t>
      </w:r>
    </w:p>
    <w:p w14:paraId="00000042" w14:textId="77777777"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XIII</w:t>
      </w:r>
      <w:r w:rsidRPr="002051ED">
        <w:rPr>
          <w:rFonts w:ascii="Times New Roman" w:eastAsia="Times New Roman" w:hAnsi="Times New Roman" w:cs="Times New Roman"/>
          <w:sz w:val="24"/>
          <w:szCs w:val="24"/>
          <w:lang w:val="be-BY"/>
        </w:rPr>
        <w:t xml:space="preserve">.   Удзельнік павінен </w:t>
      </w:r>
      <w:r w:rsidRPr="002051ED">
        <w:rPr>
          <w:rFonts w:ascii="Times New Roman" w:eastAsia="Times New Roman" w:hAnsi="Times New Roman" w:cs="Times New Roman"/>
          <w:b/>
          <w:bCs/>
          <w:sz w:val="24"/>
          <w:szCs w:val="24"/>
          <w:lang w:val="be-BY"/>
        </w:rPr>
        <w:t>звярнуць увагу суда на парушэнне працэсуальных правілаў,</w:t>
      </w:r>
      <w:r w:rsidRPr="002051ED">
        <w:rPr>
          <w:rFonts w:ascii="Times New Roman" w:eastAsia="Times New Roman" w:hAnsi="Times New Roman" w:cs="Times New Roman"/>
          <w:sz w:val="24"/>
          <w:szCs w:val="24"/>
          <w:lang w:val="be-BY"/>
        </w:rPr>
        <w:t xml:space="preserve"> просячы аб унясенні заўвагі ў пратакол. </w:t>
      </w:r>
      <w:r>
        <w:rPr>
          <w:rFonts w:ascii="Times New Roman" w:eastAsia="Times New Roman" w:hAnsi="Times New Roman" w:cs="Times New Roman"/>
          <w:sz w:val="24"/>
          <w:szCs w:val="24"/>
        </w:rPr>
        <w:t xml:space="preserve">Заўвагу можна падаць не пазней за наступнае пасяджэнне (арт. 162 § 1 ГПК у сувязі з арт. 13 § 2 ГПК). </w:t>
      </w:r>
    </w:p>
    <w:p w14:paraId="00000043" w14:textId="77777777"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XIV.     Бакі і іх прадстаўнікі</w:t>
      </w:r>
      <w:r>
        <w:rPr>
          <w:rFonts w:ascii="Times New Roman" w:eastAsia="Times New Roman" w:hAnsi="Times New Roman" w:cs="Times New Roman"/>
          <w:b/>
          <w:bCs/>
          <w:sz w:val="24"/>
          <w:szCs w:val="24"/>
        </w:rPr>
        <w:t xml:space="preserve"> абавязаны паведамляць суд аб любой змене месца жыхарства</w:t>
      </w:r>
      <w:r>
        <w:rPr>
          <w:rFonts w:ascii="Times New Roman" w:eastAsia="Times New Roman" w:hAnsi="Times New Roman" w:cs="Times New Roman"/>
          <w:sz w:val="24"/>
          <w:szCs w:val="24"/>
        </w:rPr>
        <w:t xml:space="preserve">, у выпадку бакоў, якія не з'яўляюцца фізічнымі асобамі, </w:t>
      </w:r>
      <w:r>
        <w:rPr>
          <w:rFonts w:ascii="Times New Roman" w:eastAsia="Times New Roman" w:hAnsi="Times New Roman" w:cs="Times New Roman"/>
          <w:b/>
          <w:bCs/>
          <w:sz w:val="24"/>
          <w:szCs w:val="24"/>
        </w:rPr>
        <w:t>аб змене месца знаходжання</w:t>
      </w:r>
      <w:r>
        <w:rPr>
          <w:rFonts w:ascii="Times New Roman" w:eastAsia="Times New Roman" w:hAnsi="Times New Roman" w:cs="Times New Roman"/>
          <w:sz w:val="24"/>
          <w:szCs w:val="24"/>
        </w:rPr>
        <w:t xml:space="preserve">. Бок, які з'яўляецца </w:t>
      </w:r>
      <w:r>
        <w:rPr>
          <w:rFonts w:ascii="Times New Roman" w:eastAsia="Times New Roman" w:hAnsi="Times New Roman" w:cs="Times New Roman"/>
          <w:b/>
          <w:bCs/>
          <w:sz w:val="24"/>
          <w:szCs w:val="24"/>
        </w:rPr>
        <w:t xml:space="preserve">прадпрымальнікам і ўнесены ў Цэнтральны Рэестр і Інфармацыю аб Дзелавой Дзейнасці, </w:t>
      </w:r>
      <w:r>
        <w:rPr>
          <w:rFonts w:ascii="Times New Roman" w:eastAsia="Times New Roman" w:hAnsi="Times New Roman" w:cs="Times New Roman"/>
          <w:sz w:val="24"/>
          <w:szCs w:val="24"/>
        </w:rPr>
        <w:t xml:space="preserve">абавязаны паведамляць суд аб любой змене адраса для даставак, указанага ў гэтым рэестры. </w:t>
      </w:r>
    </w:p>
    <w:p w14:paraId="00000044" w14:textId="77777777" w:rsidR="006D4595" w:rsidRDefault="00DE716B">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выпадку невыканання вышэйзгаданых абавязкаў судовы дакумент пакідаецца ў матэрыялах справы  і лічыцца ўручаным, хіба што новы адрас вядомы суду (арт. 136 § 2 ГПК у сувязі з арт. 13 § 2 ГПК). </w:t>
      </w:r>
    </w:p>
    <w:p w14:paraId="00000045" w14:textId="77777777" w:rsidR="006D4595" w:rsidRDefault="006D4595">
      <w:pPr>
        <w:spacing w:before="120"/>
        <w:ind w:left="420"/>
        <w:rPr>
          <w:rFonts w:ascii="Times New Roman" w:eastAsia="Times New Roman" w:hAnsi="Times New Roman" w:cs="Times New Roman"/>
          <w:sz w:val="24"/>
          <w:szCs w:val="24"/>
        </w:rPr>
      </w:pPr>
    </w:p>
    <w:p w14:paraId="00000046" w14:textId="77777777" w:rsidR="006D4595" w:rsidRDefault="006D4595">
      <w:pPr>
        <w:spacing w:before="120"/>
        <w:ind w:left="840" w:hanging="420"/>
        <w:rPr>
          <w:rFonts w:ascii="Times New Roman" w:eastAsia="Times New Roman" w:hAnsi="Times New Roman" w:cs="Times New Roman"/>
          <w:sz w:val="24"/>
          <w:szCs w:val="24"/>
        </w:rPr>
      </w:pPr>
    </w:p>
    <w:p w14:paraId="00000047" w14:textId="77777777" w:rsidR="006D4595" w:rsidRDefault="006D4595">
      <w:pPr>
        <w:spacing w:before="120"/>
        <w:ind w:left="840" w:hanging="420"/>
        <w:rPr>
          <w:rFonts w:ascii="Times New Roman" w:eastAsia="Times New Roman" w:hAnsi="Times New Roman" w:cs="Times New Roman"/>
          <w:sz w:val="24"/>
          <w:szCs w:val="24"/>
        </w:rPr>
      </w:pPr>
    </w:p>
    <w:p w14:paraId="00000048" w14:textId="77777777" w:rsidR="006D4595" w:rsidRDefault="006D4595">
      <w:pPr>
        <w:rPr>
          <w:rFonts w:ascii="Times New Roman" w:eastAsia="Times New Roman" w:hAnsi="Times New Roman" w:cs="Times New Roman"/>
          <w:sz w:val="24"/>
          <w:szCs w:val="24"/>
        </w:rPr>
      </w:pPr>
    </w:p>
    <w:sectPr w:rsidR="006D4595">
      <w:pgSz w:w="11906" w:h="16838"/>
      <w:pgMar w:top="1133" w:right="1133" w:bottom="1133" w:left="1133"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8F858" w14:textId="77777777" w:rsidR="00DE716B" w:rsidRDefault="00DE716B" w:rsidP="00DE716B">
      <w:pPr>
        <w:spacing w:line="240" w:lineRule="auto"/>
      </w:pPr>
      <w:r>
        <w:separator/>
      </w:r>
    </w:p>
  </w:endnote>
  <w:endnote w:type="continuationSeparator" w:id="0">
    <w:p w14:paraId="1174C042" w14:textId="77777777" w:rsidR="00DE716B" w:rsidRDefault="00DE716B" w:rsidP="00DE71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B05DE8D4-0D85-4FBC-A505-E61087AB0CA9}"/>
  </w:font>
  <w:font w:name="Cambria">
    <w:panose1 w:val="02040503050406030204"/>
    <w:charset w:val="EE"/>
    <w:family w:val="roman"/>
    <w:pitch w:val="variable"/>
    <w:sig w:usb0="E00006FF" w:usb1="420024FF" w:usb2="02000000" w:usb3="00000000" w:csb0="0000019F" w:csb1="00000000"/>
    <w:embedRegular r:id="rId2" w:fontKey="{1A103271-6886-4D4C-BF4F-9D5DB05F12C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78488" w14:textId="77777777" w:rsidR="00DE716B" w:rsidRDefault="00DE716B" w:rsidP="00DE716B">
      <w:pPr>
        <w:spacing w:line="240" w:lineRule="auto"/>
      </w:pPr>
      <w:r>
        <w:separator/>
      </w:r>
    </w:p>
  </w:footnote>
  <w:footnote w:type="continuationSeparator" w:id="0">
    <w:p w14:paraId="7D59F9D2" w14:textId="77777777" w:rsidR="00DE716B" w:rsidRDefault="00DE716B" w:rsidP="00DE716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TrueTypeFonts/>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6D4595"/>
    <w:rsid w:val="002051ED"/>
    <w:rsid w:val="00223C55"/>
    <w:rsid w:val="00286401"/>
    <w:rsid w:val="003648AE"/>
    <w:rsid w:val="00401767"/>
    <w:rsid w:val="00594A6F"/>
    <w:rsid w:val="005D099E"/>
    <w:rsid w:val="006D4595"/>
    <w:rsid w:val="0087250E"/>
    <w:rsid w:val="00C97BC5"/>
    <w:rsid w:val="00DE716B"/>
    <w:rsid w:val="00E11558"/>
    <w:rsid w:val="00E3734F"/>
    <w:rsid w:val="00F36346"/>
    <w:rsid w:val="00F752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751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Nagwek">
    <w:name w:val="header"/>
    <w:basedOn w:val="Normalny"/>
    <w:link w:val="NagwekZnak"/>
    <w:uiPriority w:val="99"/>
    <w:unhideWhenUsed/>
    <w:rsid w:val="00DE716B"/>
    <w:pPr>
      <w:tabs>
        <w:tab w:val="center" w:pos="4536"/>
        <w:tab w:val="right" w:pos="9072"/>
      </w:tabs>
      <w:spacing w:line="240" w:lineRule="auto"/>
    </w:pPr>
  </w:style>
  <w:style w:type="character" w:customStyle="1" w:styleId="NagwekZnak">
    <w:name w:val="Nagłówek Znak"/>
    <w:basedOn w:val="Domylnaczcionkaakapitu"/>
    <w:link w:val="Nagwek"/>
    <w:uiPriority w:val="99"/>
    <w:rsid w:val="00DE716B"/>
  </w:style>
  <w:style w:type="paragraph" w:styleId="Stopka">
    <w:name w:val="footer"/>
    <w:basedOn w:val="Normalny"/>
    <w:link w:val="StopkaZnak"/>
    <w:uiPriority w:val="99"/>
    <w:unhideWhenUsed/>
    <w:rsid w:val="00DE716B"/>
    <w:pPr>
      <w:tabs>
        <w:tab w:val="center" w:pos="4536"/>
        <w:tab w:val="right" w:pos="9072"/>
      </w:tabs>
      <w:spacing w:line="240" w:lineRule="auto"/>
    </w:pPr>
  </w:style>
  <w:style w:type="character" w:customStyle="1" w:styleId="StopkaZnak">
    <w:name w:val="Stopka Znak"/>
    <w:basedOn w:val="Domylnaczcionkaakapitu"/>
    <w:link w:val="Stopka"/>
    <w:uiPriority w:val="99"/>
    <w:rsid w:val="00DE7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2333</Words>
  <Characters>13349</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2026-04-10T11:40:00Z</dcterms:created>
  <dcterms:modified xsi:type="dcterms:W3CDTF">2026-04-10T12:21:00Z</dcterms:modified>
</cp:coreProperties>
</file>