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11"/>
        <w:gridCol w:w="206"/>
        <w:gridCol w:w="411"/>
        <w:gridCol w:w="168"/>
        <w:gridCol w:w="239"/>
        <w:gridCol w:w="442"/>
        <w:gridCol w:w="494"/>
        <w:gridCol w:w="188"/>
        <w:gridCol w:w="48"/>
        <w:gridCol w:w="635"/>
        <w:gridCol w:w="264"/>
        <w:gridCol w:w="129"/>
        <w:gridCol w:w="145"/>
        <w:gridCol w:w="145"/>
        <w:gridCol w:w="482"/>
        <w:gridCol w:w="201"/>
        <w:gridCol w:w="494"/>
        <w:gridCol w:w="189"/>
        <w:gridCol w:w="18"/>
        <w:gridCol w:w="549"/>
        <w:gridCol w:w="116"/>
        <w:gridCol w:w="235"/>
        <w:gridCol w:w="304"/>
        <w:gridCol w:w="144"/>
        <w:gridCol w:w="453"/>
        <w:gridCol w:w="230"/>
        <w:gridCol w:w="669"/>
        <w:gridCol w:w="14"/>
        <w:gridCol w:w="1315"/>
      </w:tblGrid>
      <w:tr w:rsidR="006A701A" w:rsidRPr="001309DC" w14:paraId="03E68ED2" w14:textId="77777777" w:rsidTr="76AA89EE">
        <w:trPr>
          <w:trHeight w:val="1611"/>
          <w:jc w:val="center"/>
        </w:trPr>
        <w:tc>
          <w:tcPr>
            <w:tcW w:w="6202" w:type="dxa"/>
            <w:gridSpan w:val="17"/>
          </w:tcPr>
          <w:p w14:paraId="540A0E5B" w14:textId="77777777" w:rsidR="006A701A" w:rsidRPr="001309DC" w:rsidRDefault="006A701A" w:rsidP="005E36D6">
            <w:pPr>
              <w:spacing w:line="240" w:lineRule="auto"/>
              <w:ind w:firstLine="2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Nazwa </w:t>
            </w:r>
            <w:r w:rsidR="001B75D8" w:rsidRPr="001309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projektu</w:t>
            </w:r>
          </w:p>
          <w:p w14:paraId="20D58F9B" w14:textId="3B803FAD" w:rsidR="004E11AC" w:rsidRPr="001309DC" w:rsidRDefault="00855F98" w:rsidP="005E36D6">
            <w:pPr>
              <w:spacing w:line="240" w:lineRule="auto"/>
              <w:ind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sz w:val="24"/>
                <w:szCs w:val="24"/>
              </w:rPr>
              <w:t>U</w:t>
            </w:r>
            <w:r w:rsidR="00567584" w:rsidRPr="001309DC">
              <w:rPr>
                <w:rFonts w:ascii="Times New Roman" w:hAnsi="Times New Roman"/>
                <w:sz w:val="24"/>
                <w:szCs w:val="24"/>
              </w:rPr>
              <w:t>stawa o zmianie ustawy o Ogólnopolskiej Sieci Edukacyjnej</w:t>
            </w:r>
          </w:p>
          <w:p w14:paraId="3BF2EFEC" w14:textId="77777777" w:rsidR="006A701A" w:rsidRPr="001309DC" w:rsidRDefault="006A701A" w:rsidP="005E36D6">
            <w:pPr>
              <w:spacing w:line="240" w:lineRule="auto"/>
              <w:ind w:firstLine="2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1EAF691" w14:textId="77777777" w:rsidR="006A701A" w:rsidRPr="001309DC" w:rsidRDefault="006A701A" w:rsidP="005E36D6">
            <w:pPr>
              <w:spacing w:line="240" w:lineRule="auto"/>
              <w:ind w:firstLine="22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Ministerstwo wiodące i ministerstwa współpracujące</w:t>
            </w:r>
          </w:p>
          <w:p w14:paraId="5E01FD9A" w14:textId="551B9446" w:rsidR="004E11AC" w:rsidRPr="001309DC" w:rsidRDefault="0057102C" w:rsidP="00855F98">
            <w:pPr>
              <w:spacing w:line="240" w:lineRule="auto"/>
              <w:ind w:firstLine="2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Ministerstwo Cyfryzacji</w:t>
            </w:r>
          </w:p>
          <w:p w14:paraId="0D6AF090" w14:textId="77777777" w:rsidR="006A701A" w:rsidRPr="001309DC" w:rsidRDefault="006A701A" w:rsidP="00855F98">
            <w:pPr>
              <w:spacing w:line="240" w:lineRule="auto"/>
              <w:ind w:firstLine="2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A9B8234" w14:textId="77777777" w:rsidR="001B3460" w:rsidRPr="001309DC" w:rsidRDefault="001B3460" w:rsidP="00855F98">
            <w:pPr>
              <w:spacing w:line="240" w:lineRule="auto"/>
              <w:ind w:left="2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09DC">
              <w:rPr>
                <w:rFonts w:ascii="Times New Roman" w:hAnsi="Times New Roman"/>
                <w:b/>
                <w:sz w:val="24"/>
                <w:szCs w:val="24"/>
              </w:rPr>
              <w:t xml:space="preserve">Osoba odpowiedzialna za projekt w randze Ministra, Sekretarza Stanu lub Podsekretarza Stanu </w:t>
            </w:r>
          </w:p>
          <w:p w14:paraId="34E7558D" w14:textId="35F0038A" w:rsidR="00847528" w:rsidRPr="001309DC" w:rsidRDefault="0015618F" w:rsidP="00855F98">
            <w:pPr>
              <w:spacing w:line="240" w:lineRule="auto"/>
              <w:ind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sz w:val="24"/>
                <w:szCs w:val="24"/>
              </w:rPr>
              <w:t>Michał Gramatyka</w:t>
            </w:r>
            <w:r w:rsidR="008F6214" w:rsidRPr="001309DC">
              <w:rPr>
                <w:rFonts w:ascii="Times New Roman" w:hAnsi="Times New Roman"/>
                <w:sz w:val="24"/>
                <w:szCs w:val="24"/>
              </w:rPr>
              <w:t>,</w:t>
            </w:r>
            <w:r w:rsidR="00847528" w:rsidRPr="001309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9DC">
              <w:rPr>
                <w:rFonts w:ascii="Times New Roman" w:hAnsi="Times New Roman"/>
                <w:sz w:val="24"/>
                <w:szCs w:val="24"/>
              </w:rPr>
              <w:t>Sekretarz Stanu</w:t>
            </w:r>
            <w:r w:rsidR="006C6CA6" w:rsidRPr="001309DC">
              <w:rPr>
                <w:rFonts w:ascii="Times New Roman" w:hAnsi="Times New Roman"/>
                <w:sz w:val="24"/>
                <w:szCs w:val="24"/>
              </w:rPr>
              <w:t xml:space="preserve"> w M</w:t>
            </w:r>
            <w:r w:rsidR="0045666E" w:rsidRPr="001309DC">
              <w:rPr>
                <w:rFonts w:ascii="Times New Roman" w:hAnsi="Times New Roman"/>
                <w:sz w:val="24"/>
                <w:szCs w:val="24"/>
              </w:rPr>
              <w:t>inisterstwie Cyfryzacji</w:t>
            </w:r>
          </w:p>
          <w:p w14:paraId="73473B46" w14:textId="77777777" w:rsidR="00F40C09" w:rsidRPr="001309DC" w:rsidRDefault="00F40C09" w:rsidP="00855F98">
            <w:pPr>
              <w:spacing w:line="240" w:lineRule="auto"/>
              <w:ind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EB9EEBC" w14:textId="77777777" w:rsidR="006A701A" w:rsidRPr="001309DC" w:rsidRDefault="006A701A" w:rsidP="00855F98">
            <w:pPr>
              <w:spacing w:line="240" w:lineRule="auto"/>
              <w:ind w:firstLine="2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Kontakt do opiekuna merytorycznego projektu</w:t>
            </w:r>
          </w:p>
          <w:p w14:paraId="5ED8247B" w14:textId="7D6791ED" w:rsidR="006A701A" w:rsidRPr="001309DC" w:rsidRDefault="00567584" w:rsidP="00855F9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Marcin Łukasiewicz</w:t>
            </w:r>
            <w:r w:rsidR="0045666E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C818C4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Zastępca </w:t>
            </w:r>
            <w:r w:rsidR="00733521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  <w:r w:rsidR="004E11AC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yrektor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 w:rsidR="004E11AC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Departamentu Telekomunikacji </w:t>
            </w:r>
            <w:r w:rsidR="00847528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w M</w:t>
            </w:r>
            <w:r w:rsidR="0045666E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inisterstwie Cyfryzacji</w:t>
            </w:r>
            <w:r w:rsidR="00583E0A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hyperlink r:id="rId11" w:history="1">
              <w:r w:rsidR="00261A01" w:rsidRPr="001309DC">
                <w:rPr>
                  <w:rStyle w:val="Hipercze"/>
                  <w:rFonts w:ascii="Times New Roman" w:hAnsi="Times New Roman"/>
                  <w:sz w:val="24"/>
                  <w:szCs w:val="24"/>
                </w:rPr>
                <w:t>marcin.lukasiewicz@cyfra.gov.pl</w:t>
              </w:r>
            </w:hyperlink>
            <w:r w:rsidR="002E3EDC" w:rsidRPr="001309D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B05313E" w14:textId="4EB900C8" w:rsidR="00583E0A" w:rsidRPr="001309DC" w:rsidRDefault="005B0173" w:rsidP="00855F9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sz w:val="24"/>
                <w:szCs w:val="24"/>
              </w:rPr>
              <w:t>Magdalena Nowak-Kowalska</w:t>
            </w:r>
            <w:r w:rsidR="0045666E" w:rsidRPr="001309DC">
              <w:rPr>
                <w:rFonts w:ascii="Times New Roman" w:hAnsi="Times New Roman"/>
                <w:sz w:val="24"/>
                <w:szCs w:val="24"/>
              </w:rPr>
              <w:t>,</w:t>
            </w:r>
            <w:r w:rsidRPr="001309DC">
              <w:rPr>
                <w:rFonts w:ascii="Times New Roman" w:hAnsi="Times New Roman"/>
                <w:sz w:val="24"/>
                <w:szCs w:val="24"/>
              </w:rPr>
              <w:t xml:space="preserve"> Naczelnik Wydziału Programowania Inwestycji Telekomunikacyjnych</w:t>
            </w:r>
            <w:r w:rsidR="00583E0A" w:rsidRPr="001309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666E" w:rsidRPr="001309DC">
              <w:rPr>
                <w:rFonts w:ascii="Times New Roman" w:hAnsi="Times New Roman"/>
                <w:sz w:val="24"/>
                <w:szCs w:val="24"/>
              </w:rPr>
              <w:t>w</w:t>
            </w:r>
            <w:r w:rsidR="00855F98" w:rsidRPr="001309DC">
              <w:rPr>
                <w:rFonts w:ascii="Times New Roman" w:hAnsi="Times New Roman"/>
                <w:sz w:val="24"/>
                <w:szCs w:val="24"/>
              </w:rPr>
              <w:t> </w:t>
            </w:r>
            <w:r w:rsidR="0045666E" w:rsidRPr="001309DC">
              <w:rPr>
                <w:rFonts w:ascii="Times New Roman" w:hAnsi="Times New Roman"/>
                <w:sz w:val="24"/>
                <w:szCs w:val="24"/>
              </w:rPr>
              <w:t xml:space="preserve">Departamencie Telekomunikacji w Ministerstwie Cyfryzacji, </w:t>
            </w:r>
            <w:hyperlink r:id="rId12" w:history="1">
              <w:r w:rsidR="0045666E" w:rsidRPr="001309DC">
                <w:rPr>
                  <w:rStyle w:val="Hipercze"/>
                  <w:rFonts w:ascii="Times New Roman" w:hAnsi="Times New Roman"/>
                  <w:sz w:val="24"/>
                  <w:szCs w:val="24"/>
                </w:rPr>
                <w:t>Magdalena.Nowak-Kowalska@cyfra.gov.pl</w:t>
              </w:r>
            </w:hyperlink>
            <w:r w:rsidR="00583E0A" w:rsidRPr="001309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E0850FB" w14:textId="77D3FC75" w:rsidR="001B3F8A" w:rsidRPr="001309DC" w:rsidRDefault="005B0173" w:rsidP="00855F9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sz w:val="24"/>
                <w:szCs w:val="24"/>
              </w:rPr>
              <w:t>Jarosław Daniel</w:t>
            </w:r>
            <w:r w:rsidR="0045666E" w:rsidRPr="001309DC">
              <w:rPr>
                <w:rFonts w:ascii="Times New Roman" w:hAnsi="Times New Roman"/>
                <w:sz w:val="24"/>
                <w:szCs w:val="24"/>
              </w:rPr>
              <w:t>,</w:t>
            </w:r>
            <w:r w:rsidRPr="001309DC">
              <w:rPr>
                <w:rFonts w:ascii="Times New Roman" w:hAnsi="Times New Roman"/>
                <w:sz w:val="24"/>
                <w:szCs w:val="24"/>
              </w:rPr>
              <w:t xml:space="preserve"> główny specjalista</w:t>
            </w:r>
            <w:r w:rsidR="00583E0A" w:rsidRPr="001309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7E3B" w:rsidRPr="001309DC">
              <w:rPr>
                <w:rFonts w:ascii="Times New Roman" w:hAnsi="Times New Roman"/>
                <w:sz w:val="24"/>
                <w:szCs w:val="24"/>
              </w:rPr>
              <w:t>w Wydziale Programowania Inwestycji Telekomunikacyjnych w</w:t>
            </w:r>
            <w:r w:rsidR="008C3717" w:rsidRPr="001309DC">
              <w:rPr>
                <w:rFonts w:ascii="Times New Roman" w:hAnsi="Times New Roman"/>
                <w:sz w:val="24"/>
                <w:szCs w:val="24"/>
              </w:rPr>
              <w:t> </w:t>
            </w:r>
            <w:r w:rsidR="00EE7E3B" w:rsidRPr="001309DC">
              <w:rPr>
                <w:rFonts w:ascii="Times New Roman" w:hAnsi="Times New Roman"/>
                <w:sz w:val="24"/>
                <w:szCs w:val="24"/>
              </w:rPr>
              <w:t xml:space="preserve">Departamencie Telekomunikacji w Ministerstwie Cyfryzacji, </w:t>
            </w:r>
            <w:hyperlink r:id="rId13" w:history="1">
              <w:r w:rsidR="00EE7E3B" w:rsidRPr="001309DC">
                <w:rPr>
                  <w:rStyle w:val="Hipercze"/>
                  <w:rFonts w:ascii="Times New Roman" w:hAnsi="Times New Roman"/>
                  <w:sz w:val="24"/>
                  <w:szCs w:val="24"/>
                </w:rPr>
                <w:t>Jaroslaw.Daniel@cyfra.gov.pl</w:t>
              </w:r>
            </w:hyperlink>
            <w:r w:rsidRPr="001309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36" w:type="dxa"/>
            <w:gridSpan w:val="12"/>
            <w:shd w:val="clear" w:color="auto" w:fill="FFFFFF" w:themeFill="background1"/>
          </w:tcPr>
          <w:p w14:paraId="701766E0" w14:textId="40A199BC" w:rsidR="00C2674D" w:rsidRPr="001309DC" w:rsidRDefault="001B3460" w:rsidP="00F40C0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09DC">
              <w:rPr>
                <w:rFonts w:ascii="Times New Roman" w:hAnsi="Times New Roman"/>
                <w:b/>
                <w:sz w:val="24"/>
                <w:szCs w:val="24"/>
              </w:rPr>
              <w:t>Data sporządzenia</w:t>
            </w:r>
          </w:p>
          <w:p w14:paraId="4CD29A55" w14:textId="03956A8E" w:rsidR="001B3460" w:rsidRPr="001309DC" w:rsidRDefault="00071D1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06413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.02.2025</w:t>
            </w:r>
            <w:r w:rsidR="004312D5" w:rsidRPr="001309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E11AC" w:rsidRPr="001309DC">
              <w:rPr>
                <w:rFonts w:ascii="Times New Roman" w:hAnsi="Times New Roman"/>
                <w:sz w:val="24"/>
                <w:szCs w:val="24"/>
              </w:rPr>
              <w:t>r.</w:t>
            </w:r>
          </w:p>
          <w:p w14:paraId="46778B91" w14:textId="77777777" w:rsidR="00F76884" w:rsidRPr="001309DC" w:rsidRDefault="00F7688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3320799" w14:textId="77777777" w:rsidR="00F76884" w:rsidRPr="001309DC" w:rsidRDefault="00F768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b/>
                <w:sz w:val="24"/>
                <w:szCs w:val="24"/>
              </w:rPr>
              <w:t>Źródło:</w:t>
            </w:r>
          </w:p>
          <w:sdt>
            <w:sdtPr>
              <w:rPr>
                <w:rFonts w:ascii="Times New Roman" w:hAnsi="Times New Roman"/>
                <w:sz w:val="24"/>
                <w:szCs w:val="24"/>
              </w:rPr>
              <w:id w:val="866560287"/>
              <w:placeholder>
                <w:docPart w:val="8F772EB4B39047F9B2BB2BCCCCF2553E"/>
              </w:placeholder>
              <w:dropDownList>
                <w:listItem w:value="Wybierz element."/>
                <w:listItem w:displayText="Zapowiedź z exposé" w:value="Zapowiedź z exposé"/>
                <w:listItem w:displayText="Decyzja PRM/RM" w:value="Decyzja PRM/RM"/>
                <w:listItem w:displayText="Orzeczenie TK" w:value="Orzeczenie TK"/>
                <w:listItem w:displayText="Prawo UE (dyrektywa)" w:value="Prawo UE (dyrektywa)"/>
                <w:listItem w:displayText="Prawo UE (rozporządzenie)" w:value="Prawo UE (rozporządzenie)"/>
                <w:listItem w:displayText="Wytyczne/zalecenia KE" w:value="Wytyczne/zalecenia KE"/>
                <w:listItem w:displayText="Upoważnienie ustawowe" w:value="Upoważnienie ustawowe"/>
                <w:listItem w:displayText="Strategia" w:value="Strategia"/>
                <w:listItem w:displayText="Inicjatywa własna" w:value="Inicjatywa własna"/>
                <w:listItem w:displayText="Efekt przeglądu" w:value="Efekt przeglądu"/>
                <w:listItem w:displayText="Inne" w:value="Inne"/>
              </w:dropDownList>
            </w:sdtPr>
            <w:sdtContent>
              <w:p w14:paraId="69F1824A" w14:textId="77777777" w:rsidR="00121CC7" w:rsidRPr="001309DC" w:rsidRDefault="00121CC7" w:rsidP="00855F98">
                <w:pPr>
                  <w:spacing w:line="240" w:lineRule="auto"/>
                  <w:jc w:val="both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1309DC">
                  <w:rPr>
                    <w:rFonts w:ascii="Times New Roman" w:hAnsi="Times New Roman"/>
                    <w:sz w:val="24"/>
                    <w:szCs w:val="24"/>
                  </w:rPr>
                  <w:t>Efekt przeglądu</w:t>
                </w:r>
              </w:p>
            </w:sdtContent>
          </w:sdt>
          <w:p w14:paraId="712038F5" w14:textId="6D93180C" w:rsidR="00121CC7" w:rsidRPr="001309DC" w:rsidRDefault="00121CC7" w:rsidP="00855F9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sz w:val="24"/>
                <w:szCs w:val="24"/>
              </w:rPr>
              <w:t>Art. 50 ust. 1c ustawy z dnia 29 sierpnia 2009</w:t>
            </w:r>
            <w:r w:rsidR="00855F98" w:rsidRPr="001309DC">
              <w:rPr>
                <w:rFonts w:ascii="Times New Roman" w:hAnsi="Times New Roman"/>
                <w:sz w:val="24"/>
                <w:szCs w:val="24"/>
              </w:rPr>
              <w:t> </w:t>
            </w:r>
            <w:r w:rsidRPr="001309DC">
              <w:rPr>
                <w:rFonts w:ascii="Times New Roman" w:hAnsi="Times New Roman"/>
                <w:sz w:val="24"/>
                <w:szCs w:val="24"/>
              </w:rPr>
              <w:t xml:space="preserve">r. o finansach publicznych </w:t>
            </w:r>
            <w:r w:rsidRPr="001309D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(Dz. U. z</w:t>
            </w:r>
            <w:r w:rsidR="00855F98" w:rsidRPr="001309D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  <w:r w:rsidRPr="001309D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202</w:t>
            </w:r>
            <w:r w:rsidR="0091722B" w:rsidRPr="001309D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</w:t>
            </w:r>
            <w:r w:rsidRPr="001309D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r. poz.</w:t>
            </w:r>
            <w:r w:rsidR="0091722B" w:rsidRPr="001309D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1483</w:t>
            </w:r>
            <w:r w:rsidR="00296E77" w:rsidRPr="001309D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, 1844 i 1846</w:t>
            </w:r>
            <w:r w:rsidRPr="001309D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)</w:t>
            </w:r>
          </w:p>
          <w:p w14:paraId="2A50223C" w14:textId="77777777" w:rsidR="00234B84" w:rsidRPr="001309DC" w:rsidRDefault="00234B84" w:rsidP="00855F9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4F0FFAF" w14:textId="73398A9E" w:rsidR="006A701A" w:rsidRPr="001309DC" w:rsidRDefault="006A701A" w:rsidP="00855F98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Nr </w:t>
            </w:r>
            <w:r w:rsidR="0057668E" w:rsidRPr="001309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w</w:t>
            </w:r>
            <w:r w:rsidRPr="001309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121984" w:rsidRPr="001309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W</w:t>
            </w:r>
            <w:r w:rsidRPr="001309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ykaz</w:t>
            </w:r>
            <w:r w:rsidR="0057668E" w:rsidRPr="001309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ie</w:t>
            </w:r>
            <w:r w:rsidR="008D4E88" w:rsidRPr="001309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prac</w:t>
            </w:r>
            <w:r w:rsidR="001F2260" w:rsidRPr="001309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legislacyjnych i</w:t>
            </w:r>
            <w:r w:rsidR="00855F98" w:rsidRPr="001309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  <w:r w:rsidR="001F2260" w:rsidRPr="001309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programowych R</w:t>
            </w:r>
            <w:r w:rsidR="00121984" w:rsidRPr="001309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ady Ministrów</w:t>
            </w:r>
            <w:r w:rsidR="00FE6219" w:rsidRPr="001309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  <w:p w14:paraId="1C8DB85D" w14:textId="7F6E5ED8" w:rsidR="006A701A" w:rsidRPr="001309DC" w:rsidRDefault="00805934" w:rsidP="00B44C5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UD369</w:t>
            </w:r>
          </w:p>
        </w:tc>
      </w:tr>
      <w:tr w:rsidR="006A701A" w:rsidRPr="001309DC" w14:paraId="4292C0F1" w14:textId="77777777" w:rsidTr="76AA89EE">
        <w:trPr>
          <w:trHeight w:val="142"/>
          <w:jc w:val="center"/>
        </w:trPr>
        <w:tc>
          <w:tcPr>
            <w:tcW w:w="10438" w:type="dxa"/>
            <w:gridSpan w:val="29"/>
            <w:shd w:val="clear" w:color="auto" w:fill="99CCFF"/>
          </w:tcPr>
          <w:p w14:paraId="3F01C942" w14:textId="77777777" w:rsidR="006A701A" w:rsidRPr="001309DC" w:rsidRDefault="006A701A" w:rsidP="001B4CA1">
            <w:pPr>
              <w:spacing w:line="240" w:lineRule="auto"/>
              <w:ind w:left="57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OCENA SKUTKÓW REGULACJI</w:t>
            </w:r>
          </w:p>
        </w:tc>
      </w:tr>
      <w:tr w:rsidR="006A701A" w:rsidRPr="001309DC" w14:paraId="1EF278B5" w14:textId="77777777" w:rsidTr="76AA89EE">
        <w:trPr>
          <w:trHeight w:val="333"/>
          <w:jc w:val="center"/>
        </w:trPr>
        <w:tc>
          <w:tcPr>
            <w:tcW w:w="10438" w:type="dxa"/>
            <w:gridSpan w:val="29"/>
            <w:shd w:val="clear" w:color="auto" w:fill="99CCFF"/>
            <w:vAlign w:val="center"/>
          </w:tcPr>
          <w:p w14:paraId="1300C0D5" w14:textId="77777777" w:rsidR="006A701A" w:rsidRPr="001309DC" w:rsidRDefault="003D12F6" w:rsidP="006A701A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b/>
                <w:sz w:val="24"/>
                <w:szCs w:val="24"/>
              </w:rPr>
              <w:t xml:space="preserve">Jaki problem jest </w:t>
            </w:r>
            <w:r w:rsidR="00CC6305" w:rsidRPr="001309DC">
              <w:rPr>
                <w:rFonts w:ascii="Times New Roman" w:hAnsi="Times New Roman"/>
                <w:b/>
                <w:sz w:val="24"/>
                <w:szCs w:val="24"/>
              </w:rPr>
              <w:t>rozwiązywany?</w:t>
            </w:r>
          </w:p>
        </w:tc>
      </w:tr>
      <w:tr w:rsidR="006A701A" w:rsidRPr="001309DC" w14:paraId="00A83DA1" w14:textId="77777777" w:rsidTr="76AA89EE">
        <w:trPr>
          <w:trHeight w:val="142"/>
          <w:jc w:val="center"/>
        </w:trPr>
        <w:tc>
          <w:tcPr>
            <w:tcW w:w="10438" w:type="dxa"/>
            <w:gridSpan w:val="29"/>
            <w:shd w:val="clear" w:color="auto" w:fill="FFFFFF" w:themeFill="background1"/>
          </w:tcPr>
          <w:p w14:paraId="78085C8D" w14:textId="38E7D226" w:rsidR="000D3B00" w:rsidRPr="001309DC" w:rsidRDefault="000D3B00" w:rsidP="00AA4C48">
            <w:pPr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Ogólnopolska Sieć Edukacyjna</w:t>
            </w:r>
            <w:r w:rsidR="005E36D6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, zwana dalej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E36D6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„</w:t>
            </w:r>
            <w:r w:rsidR="006B440C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OSE</w:t>
            </w:r>
            <w:r w:rsidR="005E36D6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”,</w:t>
            </w:r>
            <w:r w:rsidR="006B440C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to sieć dostępu do szybkiego, bezpiecznego i</w:t>
            </w:r>
            <w:r w:rsidR="001F2260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bezpłatnego </w:t>
            </w:r>
            <w:r w:rsidR="005E36D6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nternetu, z której </w:t>
            </w:r>
            <w:r w:rsidR="00E6199B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korzysta 90%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wszystki</w:t>
            </w:r>
            <w:r w:rsidR="00E6199B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ch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6199B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szkół 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w Polsce kształcąc</w:t>
            </w:r>
            <w:r w:rsidR="00E6199B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ych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w ramach powszechnego obowiązku szkolnego.</w:t>
            </w:r>
            <w:r w:rsidR="00994BC3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6199B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Sieć p</w:t>
            </w:r>
            <w:r w:rsidR="00994BC3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owstała na mocy ustawy </w:t>
            </w:r>
            <w:r w:rsidR="005B0173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z dnia 27 października 2017 r. o</w:t>
            </w:r>
            <w:r w:rsidR="008C3717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5B0173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Ogólnopolskiej Sieci Edukacyjnej (Dz.</w:t>
            </w:r>
            <w:r w:rsidR="005E36D6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B0173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U. z 2024 r. poz. 1768</w:t>
            </w:r>
            <w:r w:rsidR="005E36D6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="005B0173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5E36D6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zwanej </w:t>
            </w:r>
            <w:r w:rsidR="005B0173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dalej „ustaw</w:t>
            </w:r>
            <w:r w:rsidR="00583E0A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ą</w:t>
            </w:r>
            <w:r w:rsidR="005B0173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 OSE”</w:t>
            </w:r>
            <w:r w:rsidR="00994BC3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5B0173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Celem ustawy o OSE było przede wszystkim umożliwienie </w:t>
            </w:r>
            <w:r w:rsidR="00313D3E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dostarczenia i utrzymania wydajnej i bezpiecznej sieci dla polskich szkół</w:t>
            </w:r>
            <w:r w:rsidR="005B0173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="00313D3E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r w:rsidR="005B0173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tap wdrożeniowy został </w:t>
            </w:r>
            <w:r w:rsidR="00A1636A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już </w:t>
            </w:r>
            <w:r w:rsidR="005B0173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zakończony.</w:t>
            </w:r>
            <w:r w:rsidR="00E6199B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Zakończyło się również finansowanie </w:t>
            </w:r>
            <w:r w:rsidR="001F3151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ze środków europejskich</w:t>
            </w:r>
            <w:r w:rsidR="00E6199B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, które umożliwił</w:t>
            </w:r>
            <w:r w:rsidR="00805934">
              <w:rPr>
                <w:rFonts w:ascii="Times New Roman" w:hAnsi="Times New Roman"/>
                <w:color w:val="000000"/>
                <w:sz w:val="24"/>
                <w:szCs w:val="24"/>
              </w:rPr>
              <w:t>o</w:t>
            </w:r>
            <w:r w:rsidR="00E6199B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wytworzenie infrastruktury bezpieczeństwa</w:t>
            </w:r>
            <w:r w:rsidR="002A6BBA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oraz infrastruktury sieciowej, a jedynym źródłem utrzymania oraz </w:t>
            </w:r>
            <w:r w:rsidR="00313D3E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koniecznego odtwarzania</w:t>
            </w:r>
            <w:r w:rsidR="002A6BBA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infrastruktury</w:t>
            </w:r>
            <w:r w:rsidR="008059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OSE</w:t>
            </w:r>
            <w:r w:rsidR="003A6CC6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A6BBA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jest</w:t>
            </w:r>
            <w:r w:rsidR="00583E0A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obecnie</w:t>
            </w:r>
            <w:r w:rsidR="002A6BBA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budżet </w:t>
            </w:r>
            <w:r w:rsidR="00CB5557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p</w:t>
            </w:r>
            <w:r w:rsidR="002A6BBA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aństwa</w:t>
            </w:r>
            <w:r w:rsidR="00583E0A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oraz uzupełniająco Fundusz Szerokopasmowy</w:t>
            </w:r>
            <w:r w:rsidR="007606D5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F47022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 którym mowa w art. 16a ust. 1 ustawy z</w:t>
            </w:r>
            <w:r w:rsidR="0003233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F47022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dnia 7 maja 2010 r. o wspieraniu rozwoju usług i sieci telekomunikacyjnych (Dz. U. z 2025 r. poz. 311 i</w:t>
            </w:r>
            <w:r w:rsidR="0003233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F47022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1019)</w:t>
            </w:r>
            <w:r w:rsidR="002A6BBA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5B0173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13D3E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Po dostarczeniu sieci do szkół obowiązkiem </w:t>
            </w:r>
            <w:r w:rsidR="00823C70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Naukowej i Akademickiej Sieci Komputerowej – Państwowego Instytutu Badawczego</w:t>
            </w:r>
            <w:r w:rsidR="005E36D6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, zwane</w:t>
            </w:r>
            <w:r w:rsidR="00583E0A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go</w:t>
            </w:r>
            <w:r w:rsidR="005E36D6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23C70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dalej „NASK-PIB”</w:t>
            </w:r>
            <w:r w:rsidR="005E36D6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823C70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13D3E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jako operatora</w:t>
            </w:r>
            <w:r w:rsidR="005B0173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OSE </w:t>
            </w:r>
            <w:r w:rsidR="00313D3E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jest </w:t>
            </w:r>
            <w:r w:rsidR="005B0173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zapewnienie nieprzerwanie najwyższego standardu świadczonych usług</w:t>
            </w:r>
            <w:r w:rsidR="00C245EC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5B0173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w szczególności bezpieczeństwa sieciowego</w:t>
            </w:r>
            <w:r w:rsidR="00C245EC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5B0173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oraz dalszy rozwój oferty dla szkół. </w:t>
            </w:r>
            <w:r w:rsidR="005E36D6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Projektowane </w:t>
            </w:r>
            <w:r w:rsidR="00313D3E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zmiany precyzują kompetencje i obowiązki operatora OSE oraz dostosowują planowany budżet do realiów wynikających z zakończenia fazy wdrożeniowej projektu.</w:t>
            </w:r>
          </w:p>
          <w:p w14:paraId="7F811E0D" w14:textId="77777777" w:rsidR="009902DB" w:rsidRPr="001309DC" w:rsidRDefault="00A1636A" w:rsidP="00AA4C48">
            <w:pPr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Ponadto p</w:t>
            </w:r>
            <w:r w:rsidR="00994BC3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raktyka stosowania </w:t>
            </w:r>
            <w:r w:rsidR="005E36D6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obecnie obowiązujących </w:t>
            </w:r>
            <w:r w:rsidR="00994BC3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przepisów ujawniła 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potrzebę ich doprecyzowania</w:t>
            </w:r>
            <w:r w:rsidR="00994BC3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18562A3C" w14:textId="418F552C" w:rsidR="009902DB" w:rsidRPr="001309DC" w:rsidRDefault="009902DB" w:rsidP="00AA4C48">
            <w:pPr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W definicji OSE należy rozszerzyć krąg podmiotów, którym OSE służy, także o podmioty wskazane w</w:t>
            </w:r>
            <w:r w:rsidR="008C3717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art.</w:t>
            </w:r>
            <w:r w:rsidR="008C3717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342 ust. 13 ustawy z dnia 20 marca 2025 r. o rynku pracy i służbach zatrudnienia (Dz. U. z 2025 r. poz. 620</w:t>
            </w:r>
            <w:r w:rsidR="0081033A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, 1746 i 1794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). Przepis ten wprowadził obowiązek odpowiedniego stosowania ustawy o OSE do jednostek Ochotniczych Hufców Pracy, zwanych dalej „OHP”, realizujących zadania z zakresu kształcenia zawodowego, wychowania oraz aktywizacji społeczno-zawodowej młodzieży.</w:t>
            </w:r>
          </w:p>
          <w:p w14:paraId="5B0CA4F8" w14:textId="5DE41809" w:rsidR="00994BC3" w:rsidRPr="001309DC" w:rsidRDefault="00994BC3" w:rsidP="00AA4C48">
            <w:pPr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Ustawa </w:t>
            </w:r>
            <w:r w:rsidR="005E36D6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 OSE 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określa, że zadaniem operatora OSE jest </w:t>
            </w:r>
            <w:r w:rsidR="00A1636A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ś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wiadczenie usług </w:t>
            </w:r>
            <w:r w:rsidR="00A1636A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„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szkole”. Sformułowanie to nie precyzuje sytuacji zespołów szkół prowadzących działalność w jednym budynku, ale także szkół, które prowadzą działalność w kilku lokalizacjach – dotychczasowe brzmienie przepisów rodziło wątpliwości interpretacyjne, jaki jest rzeczywisty zakres odpowiedzialności operatora OSE za dostarczenie usług </w:t>
            </w:r>
            <w:r w:rsidR="005E36D6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="00583E0A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czy każdej szkole z zespołu szkół osobno, czy do każdej lokalizacji osobno. Każdorazowo wątpliwości te były uzgadniane z dyrektorami szkó</w:t>
            </w:r>
            <w:r w:rsidR="00F47022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ł lub 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organami prowadzącymi w kierunku zaspokajającym potrzeby szkół, 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jednak większą pewność prawną dałoby doprecyzowanie tej kwestii na poziomie samej ustawy</w:t>
            </w:r>
            <w:r w:rsidR="00BA68E2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 OSE</w:t>
            </w:r>
            <w:r w:rsidR="00313D3E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A68E2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313D3E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i zastąpienie terminu „sz</w:t>
            </w:r>
            <w:r w:rsidR="003A6CC6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k</w:t>
            </w:r>
            <w:r w:rsidR="00313D3E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oła” </w:t>
            </w:r>
            <w:r w:rsidR="00826F67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bardziej precyzyjnym </w:t>
            </w:r>
            <w:r w:rsidR="003A6CC6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terminem „lokalizacja szkoły”.</w:t>
            </w:r>
          </w:p>
          <w:p w14:paraId="6C52D35E" w14:textId="6D5AC855" w:rsidR="003470E6" w:rsidRPr="001309DC" w:rsidRDefault="003470E6" w:rsidP="00261A0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Obecnie obowiązująca ustawa o OSE zawiera </w:t>
            </w:r>
            <w:r w:rsidR="00A1636A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także 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przepisy </w:t>
            </w:r>
            <w:r w:rsidR="00A1636A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określające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procedury, które w okresie wdrażania OSE miały gwarantować, że dochowano należytej staranności celem zorganizowania szkołom usługi o podstawowych parametrach</w:t>
            </w:r>
            <w:r w:rsidR="00A1636A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(symetryczna przepustowość 100 Mb/s)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. Stąd procedura wydawania przez ministra właściwego do spraw informatyzacji</w:t>
            </w:r>
            <w:r w:rsidR="005E36D6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1636A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po zasięgnięciu opinii Prezesa Urzędu Komunikacji Elektronicznej</w:t>
            </w:r>
            <w:r w:rsidR="005E36D6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A1636A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zgody na tymczasowe świadczenie</w:t>
            </w:r>
            <w:r w:rsidR="00F47022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lub 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korzystanie przez szkoły z usług o niższych parametrach</w:t>
            </w:r>
            <w:r w:rsidR="00A1636A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gdy nie było jeszcze możliwości zapewnienia usługi o podstawowych parametrach. </w:t>
            </w:r>
            <w:r w:rsidR="00994BC3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P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rzepisy te miały umożliwiać operatorowi OSE świadczenie usług OSE o najwyższej dostępnej jakości – zamiast nie</w:t>
            </w:r>
            <w:r w:rsidR="00994BC3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świadczenia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ich w ogóle</w:t>
            </w:r>
            <w:r w:rsidR="005E36D6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np. w przypadku opóźniającego się procesu przyłączania konkretnej szkoły do infrastruktury szerokopasmowej budowanej przez zewnętrznego partnera technicznego OSE. Obecnie sytuacje, w których w lokalizacji szkoły nie jest możliwe zapewnienie usług dostępu do szybkiego </w:t>
            </w:r>
            <w:r w:rsidR="005E36D6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="004F43E7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nternetu 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o symetrycznej przepustowości 100 Mb/s, mają charakter incydentalny oraz krótkotrwały</w:t>
            </w:r>
            <w:r w:rsidR="003A43DD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bookmarkStart w:id="0" w:name="_Hlk207784417"/>
            <w:r w:rsidR="00AA4C48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3A43DD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(24 </w:t>
            </w:r>
            <w:r w:rsidR="00894A5E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lokalizacje szkoły </w:t>
            </w:r>
            <w:r w:rsidR="002B212C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przy</w:t>
            </w:r>
            <w:r w:rsidR="00894A5E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łącznej liczbie 20</w:t>
            </w:r>
            <w:r w:rsidR="007A701D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894A5E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433</w:t>
            </w:r>
            <w:r w:rsidR="007A701D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lokalizacji</w:t>
            </w:r>
            <w:r w:rsidR="003A43DD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bookmarkEnd w:id="0"/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w związku z czym dla takich przypadków nie jest zasadne dalsze utrzymywanie biurokratycznej procedury wydawania zgody przez ministra</w:t>
            </w:r>
            <w:r w:rsidR="007606D5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właściwego do spraw informatyzacji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, która jedynie może opóźniać proces zawarcia umowy o świadczenie usług OSE/umowy komercyjnej</w:t>
            </w:r>
            <w:r w:rsidR="00994BC3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113C17C0" w14:textId="77777777" w:rsidR="00CA5D54" w:rsidRPr="001309DC" w:rsidRDefault="00CA5D54" w:rsidP="00261A0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70931D4" w14:textId="732D402A" w:rsidR="00CA5D54" w:rsidRPr="001309DC" w:rsidRDefault="00CA5D54" w:rsidP="00261A0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Ustawa o OSE zawiera </w:t>
            </w:r>
            <w:r w:rsidR="00A1636A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także 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przepisy o opracowywaniu i publikowaniu harmonogramu rozpoczęcia świadczenia usług OSE w szkołach. Harmonogram był niezbędny w okresie organizacji OSE i procesu masowego przyłączania szkół do OSE. Był narzędziem strukturyzującym proces wdrażania OSE i pozwalał różnym jego uczestnikom (operatorowi OSE, szkołom, partnerom zewnętrznym OSE) na odpowiednie przygotowanie do udziału w tym procesie</w:t>
            </w:r>
            <w:r w:rsidR="005E36D6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np. w zakresie procedur przetargowych. Obecnie wszystkie szkoły mogą już skorzystać z usług OSE (mogą się jedynie zdarzyć incydentalne i krótkotrwałe przypadki braku możliwości świadczenia usługi o podstawowych parametrach), w związku z czym zbędne jest dalsze publikowanie przez operatora OSE harmonogramu. </w:t>
            </w:r>
            <w:r w:rsidR="00826F67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Harmonogram służył procesowi masowego przyłączania szkół do sieci OSE i dziś nie jest już potrzebnym narzędziem. </w:t>
            </w:r>
          </w:p>
          <w:p w14:paraId="7F8475FE" w14:textId="77777777" w:rsidR="00334ACD" w:rsidRPr="001309DC" w:rsidRDefault="00334ACD" w:rsidP="00261A0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2CD8A4F" w14:textId="3DF6399C" w:rsidR="00334ACD" w:rsidRPr="001309DC" w:rsidRDefault="00334ACD" w:rsidP="00261A0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Dotychczasowe obowiązki operatora OSE w zakresie wyposażania budynków szkół w infrastrukturę poprawiającą jakość usług dostępu do </w:t>
            </w:r>
            <w:r w:rsidR="005E36D6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="004F43E7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nternetu 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w pomieszczeniach szkoły zostały określone na poziomie zapewniającym korzystanie z usługi OSE</w:t>
            </w:r>
            <w:r w:rsidR="005D7BAA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Parametry odbieranej usługi 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OSE</w:t>
            </w:r>
            <w:r w:rsidR="005D7BAA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w pomieszczeniach szkoły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zależ</w:t>
            </w:r>
            <w:r w:rsidR="005D7BAA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ą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od wyposażenia szkoły w infrastrukturę sieci LAN oraz od jej jakości. Znakomita większość szkół zgłasza </w:t>
            </w:r>
            <w:r w:rsidR="00826F67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potrzeby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26F67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przeprowadzenia 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 </w:t>
            </w:r>
            <w:r w:rsidR="003A6CC6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budynkach szkół 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prac modernizacyjnych w zakresie sieci LAN</w:t>
            </w:r>
            <w:r w:rsidR="00826F67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. NASK</w:t>
            </w:r>
            <w:r w:rsidR="00823C70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-PIB</w:t>
            </w:r>
            <w:r w:rsidR="00826F67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jako operator sieci OSE jest właściwym podmiotem do realizacji tego zadania. Znając już topologię sieci w szkole oraz wykorzystując doświadczenie z dotychczas przeprowadzonych prac w ramach podłączenia szkół do sieci, </w:t>
            </w:r>
            <w:r w:rsidR="005D7BAA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NASK</w:t>
            </w:r>
            <w:r w:rsidR="00823C70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-PIB</w:t>
            </w:r>
            <w:r w:rsidR="00826F67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jest w stanie efektywnie planować i realizować potencjalne modernizacje. Doprecyzowanie takiej możliwości w ustawie otworzy </w:t>
            </w:r>
            <w:r w:rsidR="002B212C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szkołom</w:t>
            </w:r>
            <w:r w:rsidR="00826F67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możliwości rozwoju cyfrowego w każdej sali szkolnej</w:t>
            </w:r>
            <w:r w:rsidR="003A6CC6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 w przypadku uzyskania dodatkowego finansowania umożliwi operatorowi </w:t>
            </w:r>
            <w:r w:rsidR="00B202B3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OSE kontynuację dotychczasowych </w:t>
            </w:r>
            <w:r w:rsidR="003A6CC6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działa</w:t>
            </w:r>
            <w:r w:rsidR="00B202B3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ń</w:t>
            </w:r>
            <w:r w:rsidR="003A6CC6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  <w:p w14:paraId="2E06E5DF" w14:textId="77777777" w:rsidR="00B202B3" w:rsidRPr="001309DC" w:rsidRDefault="00B202B3" w:rsidP="00261A0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F867740" w14:textId="767E5F68" w:rsidR="009902DB" w:rsidRPr="001309DC" w:rsidRDefault="00B202B3" w:rsidP="00261A0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Świadczenie usług OSE do szkół opiera się na wykorzystaniu infrastruktury telekomunikacyjnej operatorów doprowadzonej przez nich do budynków szkół – dzięki temu ta infrastruktura jest wykorzystywana i nie jest konieczne je</w:t>
            </w:r>
            <w:r w:rsidR="008C4FDE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j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dublowanie. Niemniej, na wypadek zaistnienia budynków szkół, do których żadna infrastruktura nie jest doprowadzona przez operatorów i jej doprowadzenie nie jest przez nich planowane, operator OSE posiada uprawnienie do samodzielnej budowy takiej infrastruktury</w:t>
            </w:r>
            <w:r w:rsidR="00257B76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(z</w:t>
            </w:r>
            <w:r w:rsidR="008C3717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257B76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którego do tej pory nie musiał jeszcze korzystać). Ustawa </w:t>
            </w:r>
            <w:r w:rsidR="00AA4C48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 OSE </w:t>
            </w:r>
            <w:r w:rsidR="00257B76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określa źródła, z których operator OSE ma czerpać informacje o istniejącej oraz planowanej infrastrukturze na potrzeby ustalenia, czy może wykonać swoje uprawnienie do samodzielnego doprowadzenia infrastruktury do budynku szkoły. Przepisy ustawy </w:t>
            </w:r>
            <w:r w:rsidR="00AA4C48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 OSE </w:t>
            </w:r>
            <w:r w:rsidR="00257B76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w zakresie tych źródeł są już nieaktualne, bowiem nie odsyłają do Systemu Informacyjnego o Dostępie do Usług Stacjonarnego Internetu Szerokopasmowego</w:t>
            </w:r>
            <w:r w:rsidR="000B0801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257B76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B0801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zwanego </w:t>
            </w:r>
            <w:r w:rsidR="00257B76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dalej „SIDUSIS”, powstałego w oparciu o</w:t>
            </w:r>
            <w:r w:rsidR="008C3717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257B76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przepisy ustawy z dnia 15 września 2022 r. o zmianie ustawy o wspieraniu rozwoju usług </w:t>
            </w:r>
            <w:r w:rsidR="00AA4C48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257B76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i sieci telekomunikacyjnych (Dz. U. poz. 2164) i który od 2023 r</w:t>
            </w:r>
            <w:r w:rsidR="000B0801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257B76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stanowi najlepsze źródło informacji </w:t>
            </w:r>
            <w:r w:rsidR="00AA4C48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257B76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o miejscach, w których jest już możliwe lub jest planowane istnienie nowoczesnej infrastruktury szerokopasmowej, z</w:t>
            </w:r>
            <w:r w:rsidR="008C3717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257B76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której operator OSE mógłby skorzystać do świadczenia usług OSE.</w:t>
            </w:r>
          </w:p>
          <w:p w14:paraId="6E8161B6" w14:textId="4DA3F279" w:rsidR="00261A01" w:rsidRPr="001309DC" w:rsidRDefault="00CB5557" w:rsidP="00261A0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Ze </w:t>
            </w:r>
            <w:r w:rsidR="000D3B00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względu na wrażliwość użytkowników OSE</w:t>
            </w:r>
            <w:r w:rsidR="00735D78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(uczniowie i nauczyciele),</w:t>
            </w:r>
            <w:r w:rsidR="000D3B00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prawidłowe funkcjonowanie OSE opiera się na bezwzględnym wymogu </w:t>
            </w:r>
            <w:r w:rsidR="00583E0A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prawidłowego </w:t>
            </w:r>
            <w:r w:rsidR="000D3B00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działania </w:t>
            </w:r>
            <w:r w:rsidR="008C57BE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wszystkich komponentów</w:t>
            </w:r>
            <w:r w:rsidR="000D3B00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infrastrukturalnych sieci OSE</w:t>
            </w:r>
            <w:r w:rsidR="008C57BE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0D3B00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C57BE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urządzeń, oprogramowania oraz infrastruktury bezpieczeństwa, które zapewniają szkołom nie tylko nieprzerwany dostęp do sieci</w:t>
            </w:r>
            <w:r w:rsidR="00AA4C48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8C57BE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ale przede wszystkim dostarczają najwyższy poziom cyberbezpieczeństwa</w:t>
            </w:r>
            <w:r w:rsidR="00AA4C48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8C57BE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ze szczególnym uwzględnieniem ochrony dzieci i młodzieży przed treściami szkodliwymi</w:t>
            </w:r>
            <w:r w:rsidR="000D3B00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Dotychczasowa infrastruktura sieci OSE została zbudowana z udziałem dofinansowania ze środków </w:t>
            </w:r>
            <w:r w:rsidR="00A74BE2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Programu Operacyjnego Polska Cyfrowa, zwanego dalej „PO PC”,</w:t>
            </w:r>
            <w:r w:rsidR="000D3B00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 była wdrażana w latach 2018</w:t>
            </w:r>
            <w:r w:rsidR="006B440C" w:rsidRPr="001309DC">
              <w:rPr>
                <w:rFonts w:ascii="Times New Roman" w:hAnsi="Times New Roman"/>
                <w:sz w:val="24"/>
                <w:szCs w:val="24"/>
              </w:rPr>
              <w:t>–</w:t>
            </w:r>
            <w:r w:rsidR="002360EE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  <w:r w:rsidR="000D3B00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D12A93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F2E1E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="003E59FE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nfrastruktura musi podlegać stopniowemu odtworzeniu i modernizacji, aby utrzymać </w:t>
            </w:r>
            <w:r w:rsidR="00EF2E1E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sprawne działanie sieci</w:t>
            </w:r>
            <w:r w:rsidR="003E59FE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OSE. Ze względu zaś na objęcie istniejącej infrastruktury tzw. trwałością nie jest możliwe finansowanie tego odtworzenia ze środków europejskich. </w:t>
            </w:r>
            <w:r w:rsidR="00DA3413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To powoduje</w:t>
            </w:r>
            <w:r w:rsidR="003E59FE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że finansowanie tych wydatków musi pochodzić wyłącznie z </w:t>
            </w:r>
            <w:r w:rsidR="00D12A93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dotacji celowych, udzielanych operatorowi OSE przez ministra właściwego do spraw informatyzacji. W art. 15 </w:t>
            </w:r>
            <w:r w:rsidR="006B440C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ust. 1 </w:t>
            </w:r>
            <w:r w:rsidR="003E59FE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u</w:t>
            </w:r>
            <w:r w:rsidR="006B440C" w:rsidRPr="001309DC">
              <w:rPr>
                <w:rFonts w:ascii="Times New Roman" w:hAnsi="Times New Roman"/>
                <w:sz w:val="24"/>
                <w:szCs w:val="24"/>
              </w:rPr>
              <w:t>staw</w:t>
            </w:r>
            <w:r w:rsidR="003E59FE" w:rsidRPr="001309DC">
              <w:rPr>
                <w:rFonts w:ascii="Times New Roman" w:hAnsi="Times New Roman"/>
                <w:sz w:val="24"/>
                <w:szCs w:val="24"/>
              </w:rPr>
              <w:t>y</w:t>
            </w:r>
            <w:r w:rsidR="006B440C" w:rsidRPr="001309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12A93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o OSE określono maksymalne limity wydatków z budżetu państwa przeznaczonych na finansowanie tych dotacji w latach 2018</w:t>
            </w:r>
            <w:r w:rsidR="006B440C" w:rsidRPr="001309DC">
              <w:rPr>
                <w:rFonts w:ascii="Times New Roman" w:hAnsi="Times New Roman"/>
                <w:sz w:val="24"/>
                <w:szCs w:val="24"/>
              </w:rPr>
              <w:t>–</w:t>
            </w:r>
            <w:r w:rsidR="00D12A93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2027.</w:t>
            </w:r>
            <w:r w:rsidR="004C0800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Zostały one oszacowane w</w:t>
            </w:r>
            <w:r w:rsidR="007606D5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4C0800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2017 r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4C0800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 od tamtej pory nie były nowelizowane</w:t>
            </w:r>
            <w:r w:rsidR="00EF2E1E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E3900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Z</w:t>
            </w:r>
            <w:r w:rsidR="004C0800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aistniało wiele okoliczności (ogólnoświatowych i</w:t>
            </w:r>
            <w:r w:rsidR="007606D5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4C0800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lokalnych), które mają negatywny skutek ekonomiczny również w sferze kosztów funkcjonowania OSE</w:t>
            </w:r>
            <w:r w:rsidR="00583E0A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4C0800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sprawiając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4C0800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że obecnie obowiązujące limity finansowania OSE z budżetu państwa są dalece niewystarczające do pokrycia niezbędnych kosztów. </w:t>
            </w:r>
            <w:r w:rsidR="00EF2E1E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W celu umożliwienia utrzymania jakości świadczonych usług w</w:t>
            </w:r>
            <w:r w:rsidR="004C0800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2024 r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4C0800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dopuszczono możliwość współfinansowania OSE ze środków Funduszu Szerokopasmowego</w:t>
            </w:r>
            <w:r w:rsidR="00421BAF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, o którym mowa w art. 16a ust. 1 ustawy z dnia 7 maja 2010 r. o wspieraniu rozwoju usług i sieci telekomunikacyjnych</w:t>
            </w:r>
            <w:r w:rsidR="00EF2E1E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Fundusz Szerokopasmowy nie jest jednak ani stałym ani </w:t>
            </w:r>
            <w:r w:rsidR="004C0800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wystarczając</w:t>
            </w:r>
            <w:r w:rsidR="00EF2E1E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ym źródłem finansowania</w:t>
            </w:r>
            <w:r w:rsidR="004C0800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do pokrycia różnicy pomiędzy szacowanymi kosztami funkcjonowania OSE, a</w:t>
            </w:r>
            <w:r w:rsidR="008C3717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4C0800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finansowaniem z budżetu państwa gwarantowanym obecnie ustawą o OSE. </w:t>
            </w:r>
          </w:p>
          <w:p w14:paraId="2B333ADB" w14:textId="3E804695" w:rsidR="00B202B3" w:rsidRPr="001309DC" w:rsidRDefault="00261A01" w:rsidP="004C080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Brak możliwości budżetowych do sfinansowania</w:t>
            </w:r>
            <w:r w:rsidR="004C0800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pełnych szacowanych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kosztów </w:t>
            </w:r>
            <w:r w:rsidR="004C0800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OSE 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spowoduje, że OSE </w:t>
            </w:r>
            <w:r w:rsidR="00EF2E1E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 czasem 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przesta</w:t>
            </w:r>
            <w:r w:rsidR="00EF2E1E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nie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spełniać swoje funkcje, np. z powodu zaprzestania świadczenia przez producentów urządzeń zamontowanych w OSE usług wsparcia serwisowego czy rozwoju oprogramowania zarządzającego. Jest to ryzyko zupełnie nieakceptowalne z punktu widzenia korzystania przez szkoły z</w:t>
            </w:r>
            <w:r w:rsidR="0012504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usług OSE co najmniej w dotychczasowym standardzie.</w:t>
            </w:r>
            <w:r w:rsidR="002F4B2D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Rekomendowane zmiany służą utrzymaniu bezpieczeństwa cyfrowego polskich szkół</w:t>
            </w:r>
            <w:r w:rsidR="00BE32AA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 możliwości rozw</w:t>
            </w:r>
            <w:r w:rsidR="0005251B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oju</w:t>
            </w:r>
            <w:r w:rsidR="00BE32AA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kompetencji przyszłości wśród dzieci i</w:t>
            </w:r>
            <w:r w:rsidR="0012504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BE32AA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młodzieży, co w efekcie pozwoli im zbudować niezbędne przewagi konkurencyjne </w:t>
            </w:r>
            <w:r w:rsidR="003A6CC6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w gospodarce przyszłości opartej o technologie cyfrowe</w:t>
            </w:r>
            <w:r w:rsidR="00BE32AA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38D5E468" w14:textId="7651195C" w:rsidR="00B202B3" w:rsidRPr="001309DC" w:rsidRDefault="00B202B3" w:rsidP="00B202B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W końcu obecna reguła wydatkowa, określona w art. 15 ust. 1 ustawy o OSE, przewiduje wydatki z budżetu państwa na wykonywanie ustawy</w:t>
            </w:r>
            <w:r w:rsidR="00BA68E2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 OSE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do 2027</w:t>
            </w:r>
            <w:r w:rsidR="000B0801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r.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, natomiast zasadne jest kontynuowanie wykonywania ustawy także w latach kolejnych. Z tego względu, stosownie do art. 50 ust. 1c ustawy z dnia 29 sierpnia 2009 r. o</w:t>
            </w:r>
            <w:r w:rsidR="008C3717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finansach publicznych</w:t>
            </w:r>
            <w:r w:rsidR="00BA68E2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1309D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Rada Ministrów powinna przedstawić projekt ustawy określającej limity wydatków na wykonywanie ustawy w kolejnych 10 latach.</w:t>
            </w:r>
          </w:p>
        </w:tc>
      </w:tr>
      <w:tr w:rsidR="006A701A" w:rsidRPr="001309DC" w14:paraId="2C7DF077" w14:textId="77777777" w:rsidTr="76AA89EE">
        <w:trPr>
          <w:trHeight w:val="142"/>
          <w:jc w:val="center"/>
        </w:trPr>
        <w:tc>
          <w:tcPr>
            <w:tcW w:w="10438" w:type="dxa"/>
            <w:gridSpan w:val="29"/>
            <w:shd w:val="clear" w:color="auto" w:fill="99CCFF"/>
            <w:vAlign w:val="center"/>
          </w:tcPr>
          <w:p w14:paraId="515106C7" w14:textId="77777777" w:rsidR="006A701A" w:rsidRPr="001309DC" w:rsidRDefault="0013216E" w:rsidP="00C53F26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Rekomendowane rozwiązanie, w tym planowane narzędzia interwencji, i oczekiwany efekt</w:t>
            </w:r>
          </w:p>
        </w:tc>
      </w:tr>
      <w:tr w:rsidR="006A701A" w:rsidRPr="001309DC" w14:paraId="1692FE14" w14:textId="77777777" w:rsidTr="76AA89EE">
        <w:trPr>
          <w:trHeight w:val="142"/>
          <w:jc w:val="center"/>
        </w:trPr>
        <w:tc>
          <w:tcPr>
            <w:tcW w:w="10438" w:type="dxa"/>
            <w:gridSpan w:val="29"/>
          </w:tcPr>
          <w:p w14:paraId="6C812603" w14:textId="478253F3" w:rsidR="00F61978" w:rsidRPr="001309DC" w:rsidRDefault="00261A01" w:rsidP="002611FC">
            <w:pPr>
              <w:spacing w:before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Proponuje się nowelizację </w:t>
            </w:r>
            <w:r w:rsidR="00F61978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przepisów ustawy o OSE mającą na celu </w:t>
            </w:r>
            <w:r w:rsidR="00334ACD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rozwiązanie problemów wskazanych w pkt 1 przez</w:t>
            </w:r>
            <w:r w:rsidR="00F61978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14:paraId="444E3F02" w14:textId="2647E5DA" w:rsidR="00821ECC" w:rsidRPr="001309DC" w:rsidRDefault="00821ECC" w:rsidP="00583E0A">
            <w:pPr>
              <w:pStyle w:val="Akapitzlist"/>
              <w:numPr>
                <w:ilvl w:val="0"/>
                <w:numId w:val="43"/>
              </w:numPr>
              <w:spacing w:before="60" w:line="240" w:lineRule="auto"/>
              <w:ind w:left="306" w:hanging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uwzględnieni</w:t>
            </w:r>
            <w:r w:rsidR="00AA4C48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w definicji OSE</w:t>
            </w:r>
            <w:r w:rsidR="005B65F5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 w pozostałych przepisach projektu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faktu, ż</w:t>
            </w:r>
            <w:r w:rsidR="00E45CA5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zgodnie z przepisem art. 342 ust. 13 ustawy z dnia 20 marca 2025 r. o rynku pracy i służbach zatrudnienia, świadczy ona usługi także jednostkom OHP; </w:t>
            </w:r>
          </w:p>
          <w:p w14:paraId="4E67B8D7" w14:textId="2CB55A19" w:rsidR="00F61978" w:rsidRPr="001309DC" w:rsidRDefault="00F61978" w:rsidP="00583E0A">
            <w:pPr>
              <w:pStyle w:val="Akapitzlist"/>
              <w:numPr>
                <w:ilvl w:val="0"/>
                <w:numId w:val="43"/>
              </w:numPr>
              <w:spacing w:before="60" w:line="240" w:lineRule="auto"/>
              <w:ind w:left="306" w:hanging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doprecyzowanie, że operator OSE świadczy usługi „w lokalizacji szkoły”</w:t>
            </w:r>
            <w:r w:rsidR="00CB5557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 nie „szkole</w:t>
            </w:r>
            <w:r w:rsidR="00583E0A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138B9D5F" w14:textId="37934DE4" w:rsidR="00F61978" w:rsidRPr="001309DC" w:rsidRDefault="00F61978" w:rsidP="00583E0A">
            <w:pPr>
              <w:pStyle w:val="Akapitzlist"/>
              <w:numPr>
                <w:ilvl w:val="0"/>
                <w:numId w:val="43"/>
              </w:numPr>
              <w:spacing w:before="60" w:line="240" w:lineRule="auto"/>
              <w:ind w:left="306" w:hanging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usunięcie zbędnych już procedur</w:t>
            </w:r>
            <w:r w:rsidR="004C0800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organizujących podłączanie szkół do OSE oraz dotyczących świadczenia usług o parametrach innych niż standard podstawowy</w:t>
            </w:r>
            <w:r w:rsidR="0018093F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, oraz zastąpienie ich elastyczną procedurą współpracy operatora OSE z podmiotami chcącymi skorzystać z usług OSE</w:t>
            </w:r>
            <w:r w:rsidR="004C0800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69B04D51" w14:textId="4998072E" w:rsidR="002E3EDC" w:rsidRPr="001309DC" w:rsidRDefault="00334ACD" w:rsidP="0081033A">
            <w:pPr>
              <w:pStyle w:val="Akapitzlist"/>
              <w:numPr>
                <w:ilvl w:val="0"/>
                <w:numId w:val="43"/>
              </w:numPr>
              <w:spacing w:before="60" w:line="240" w:lineRule="auto"/>
              <w:ind w:left="306" w:hanging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przyznanie operatorowi OSE nowego uprawnienia polegającego na doposażaniu budynków szkół w</w:t>
            </w:r>
            <w:r w:rsidR="008C3717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infrastrukturę poprawiającą jakość usługi dostępu do </w:t>
            </w:r>
            <w:r w:rsidR="00CB5557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="004F43E7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nternetu 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w pomieszczeniach szkoły;</w:t>
            </w:r>
          </w:p>
          <w:p w14:paraId="4374408B" w14:textId="6CC2DDED" w:rsidR="00A201F2" w:rsidRPr="001309DC" w:rsidRDefault="00261A01" w:rsidP="00583E0A">
            <w:pPr>
              <w:pStyle w:val="Akapitzlist"/>
              <w:numPr>
                <w:ilvl w:val="0"/>
                <w:numId w:val="43"/>
              </w:numPr>
              <w:spacing w:before="60" w:line="240" w:lineRule="auto"/>
              <w:ind w:left="306" w:hanging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podniesienie obecnie określon</w:t>
            </w:r>
            <w:r w:rsidR="009346D9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ego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limit</w:t>
            </w:r>
            <w:r w:rsidR="009346D9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u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wydatków z budżetu państwa, przeznaczonych na realizację zadań określonych ustawą</w:t>
            </w:r>
            <w:r w:rsidR="002777CC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 OSE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346D9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na rok 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2027, jak też przedłużenie reguły wydatkowej na lata 2028</w:t>
            </w:r>
            <w:r w:rsidR="006B440C" w:rsidRPr="001309DC">
              <w:rPr>
                <w:rFonts w:ascii="Times New Roman" w:hAnsi="Times New Roman"/>
                <w:sz w:val="24"/>
                <w:szCs w:val="24"/>
              </w:rPr>
              <w:t>–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203</w:t>
            </w:r>
            <w:r w:rsidR="00DD5BFA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4C0800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w celu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C0800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wykonania</w:t>
            </w:r>
            <w:r w:rsidR="00334ACD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dyspozycj</w:t>
            </w:r>
            <w:r w:rsidR="004C0800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art. 50 ust. 1</w:t>
            </w:r>
            <w:r w:rsidR="004C0800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 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ustawy z dnia 27 sierpnia 2009 r. o finansach publicznych, tj. obejmując nowelizacją przepisu art. 15</w:t>
            </w:r>
            <w:r w:rsidR="006B440C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ust. 1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ustawy o OSE skutki finansowe wykonywania tej ustawy w okresie 10 lat</w:t>
            </w:r>
            <w:r w:rsidR="004F43E7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0F219663" w14:textId="0B982524" w:rsidR="00A201F2" w:rsidRPr="001309DC" w:rsidRDefault="00A7147B" w:rsidP="00583E0A">
            <w:pPr>
              <w:pStyle w:val="Akapitzlist"/>
              <w:numPr>
                <w:ilvl w:val="0"/>
                <w:numId w:val="43"/>
              </w:numPr>
              <w:spacing w:before="60" w:line="240" w:lineRule="auto"/>
              <w:ind w:left="306" w:hanging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dostosowanie ustawy </w:t>
            </w:r>
            <w:r w:rsidR="00755039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 OSE 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do zmian wynikających z ustawy z dnia 15 września 2022 r. o zmianie ustawy o wspieraniu rozwoju usług i sieci telekomunikacyjnych</w:t>
            </w:r>
            <w:r w:rsidR="009F15EB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, polegających n</w:t>
            </w:r>
            <w:r w:rsidR="00B202B3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 w:rsidR="008C3717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257B76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odesłaniu do systemu </w:t>
            </w:r>
            <w:r w:rsidR="00257B76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SIDUSIS jako źródła zasięgania przez operatora OSE informacji o istniejących lub planowanych sieciach, z których można skorzystać do świadczenia usług OSE.</w:t>
            </w:r>
          </w:p>
        </w:tc>
      </w:tr>
      <w:tr w:rsidR="006A701A" w:rsidRPr="001309DC" w14:paraId="05B11D44" w14:textId="77777777" w:rsidTr="76AA89EE">
        <w:trPr>
          <w:trHeight w:val="307"/>
          <w:jc w:val="center"/>
        </w:trPr>
        <w:tc>
          <w:tcPr>
            <w:tcW w:w="10438" w:type="dxa"/>
            <w:gridSpan w:val="29"/>
            <w:shd w:val="clear" w:color="auto" w:fill="99CCFF"/>
            <w:vAlign w:val="center"/>
          </w:tcPr>
          <w:p w14:paraId="2029FBE4" w14:textId="77777777" w:rsidR="006A701A" w:rsidRPr="001309DC" w:rsidRDefault="009E3C4B" w:rsidP="007D2192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Jak problem został rozwiązany w innych krajach, w szczególności krajach członkowskich OECD/UE</w:t>
            </w:r>
            <w:r w:rsidR="006A701A" w:rsidRPr="001309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?</w:t>
            </w:r>
            <w:r w:rsidR="006A701A" w:rsidRPr="001309D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6A701A" w:rsidRPr="001309DC" w14:paraId="3872AFD4" w14:textId="77777777" w:rsidTr="76AA89EE">
        <w:trPr>
          <w:trHeight w:val="142"/>
          <w:jc w:val="center"/>
        </w:trPr>
        <w:tc>
          <w:tcPr>
            <w:tcW w:w="10438" w:type="dxa"/>
            <w:gridSpan w:val="29"/>
          </w:tcPr>
          <w:p w14:paraId="461614FB" w14:textId="6E7183F1" w:rsidR="00986A5F" w:rsidRPr="001309DC" w:rsidRDefault="00986A5F" w:rsidP="00D4201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W momencie powstania OSE Polska była prekursorem wśród państw</w:t>
            </w:r>
            <w:r w:rsidR="00944CCE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członkowskich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Unii Europejskiej w</w:t>
            </w:r>
            <w:r w:rsidR="008C3717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zakresie systemowego podejścia do zapewnienia szkołom bezpiecznego i bezpłatnego dostępu do </w:t>
            </w:r>
            <w:r w:rsidR="00755039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Internetu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oraz wsparcia edukacyjnego w obszarze odpowiedzialnego korzystania z technologii cyfrowych. Podobne inicjatywy funkcjonowały wówczas w Irlandii oraz Danii. Obecnie w różnych </w:t>
            </w:r>
            <w:r w:rsidR="004F43E7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p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aństwach członkowskich Unii Europejskiej funkcjonują różne rozwiązania systemowe z zakresu korzystania przez szkoły z dostępu do </w:t>
            </w:r>
            <w:r w:rsidR="00755039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Internetu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oraz z udostępnianych szkołom materiałów szkoleniowych o bezpiecznym korzystaniu z technologii cyfrowych. Na tym tle OSE wyróżnia się jako jeden z najbardziej kompleksowych i zaawansowanych projektów, stanowiąc przykład europejskiego pioniera oferującego kompleksowe wsparcie infrastrukturalne i edukacyjne dla placówek oświatowych.</w:t>
            </w:r>
          </w:p>
          <w:p w14:paraId="52A0DF69" w14:textId="4B181FA1" w:rsidR="00986A5F" w:rsidRPr="001309DC" w:rsidRDefault="00986A5F" w:rsidP="00D4201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 Portugalii realizowany jest projekt „Rede Alargada da Educação”, którego celem jest zapewnienie wszystkim placówkom edukacyjnym dostępu do bardzo szybkiego </w:t>
            </w:r>
            <w:r w:rsidR="00755039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Internetu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oraz wsparcie cyfrowej transformacji szkół. Każda jednostka objęta programem otrzymuje dedykowane łącze światłowodowe o</w:t>
            </w:r>
            <w:r w:rsidR="008C3717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przepustowości do 10 Gbit/s, zintegrowane z krajową siecią badawczo-edukacyjną. Projekt obejmuje również wdrożenie usług wspierających bezpieczeństwo cyfrowe, takich jak monitoring sieci, filtrowanie treści oraz platformy e-learningowe. W Chorwacji, w ramach programu „e-Schools”, za którego realizację odpowiada narodowa sieć naukowo-badawcza CARNET, zmodernizowano infrastrukturę sieciową szkół oraz wdrożono rozwiązania umożliwiające bezpieczne i efektywne korzystanie z zasobów cyfrowych, w</w:t>
            </w:r>
            <w:r w:rsidR="008C3717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tym dostęp do sieci eduroam, usług chmurowych oraz wsparcia technicznego. Grecja rozwija projekt Greek School Network, który obejmuje ponad 16 tysięcy szkół i jednostek administracyjnych, zapewniając im dostęp do </w:t>
            </w:r>
            <w:r w:rsidR="00755039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Internetu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oraz szeroki katalog usług cyfrowych, takich jak hosting treści, zarządzanie użytkownikami i wsparcie ICT. Na Litwie zrealizowano projekt „Creating a Safe Digital Space for Children”, w ramach którego 82% szkół zostało wyposażonych w łącza światłowodowe, wdrożono bezprzewodowe sieci oraz przeprowadzono szkolenia dla kadry pedagogicznej w zakresie zarządzania infrastrukturą i bezpiecznego korzystania z </w:t>
            </w:r>
            <w:r w:rsidR="00755039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Internetu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76BC7F75" w14:textId="209BCDBD" w:rsidR="006A701A" w:rsidRPr="001309DC" w:rsidRDefault="00A201F2" w:rsidP="00D4201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Proponowane zmiany w ustawie </w:t>
            </w:r>
            <w:r w:rsidR="00F47022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 OSE 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mają za zadanie utrzymać konkurencyjność cyfrowego rozwoju polskich szkół na tle innych krajów.</w:t>
            </w:r>
          </w:p>
        </w:tc>
      </w:tr>
      <w:tr w:rsidR="006A701A" w:rsidRPr="001309DC" w14:paraId="26D37EB7" w14:textId="77777777" w:rsidTr="76AA89EE">
        <w:trPr>
          <w:trHeight w:val="359"/>
          <w:jc w:val="center"/>
        </w:trPr>
        <w:tc>
          <w:tcPr>
            <w:tcW w:w="10438" w:type="dxa"/>
            <w:gridSpan w:val="29"/>
            <w:shd w:val="clear" w:color="auto" w:fill="99CCFF"/>
            <w:vAlign w:val="center"/>
          </w:tcPr>
          <w:p w14:paraId="22D02977" w14:textId="77777777" w:rsidR="006A701A" w:rsidRPr="001309DC" w:rsidRDefault="006A701A" w:rsidP="00213EFD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Podmioty, na które oddziałuje projekt</w:t>
            </w:r>
          </w:p>
        </w:tc>
      </w:tr>
      <w:tr w:rsidR="00260F33" w:rsidRPr="001309DC" w14:paraId="4C5CC555" w14:textId="77777777" w:rsidTr="76AA89EE">
        <w:trPr>
          <w:trHeight w:val="142"/>
          <w:jc w:val="center"/>
        </w:trPr>
        <w:tc>
          <w:tcPr>
            <w:tcW w:w="2535" w:type="dxa"/>
            <w:gridSpan w:val="5"/>
          </w:tcPr>
          <w:p w14:paraId="1AB10D12" w14:textId="77777777" w:rsidR="00260F33" w:rsidRPr="001309DC" w:rsidRDefault="00260F33" w:rsidP="0072636A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Grupa</w:t>
            </w:r>
          </w:p>
        </w:tc>
        <w:tc>
          <w:tcPr>
            <w:tcW w:w="2200" w:type="dxa"/>
            <w:gridSpan w:val="7"/>
          </w:tcPr>
          <w:p w14:paraId="154F362C" w14:textId="77777777" w:rsidR="00260F33" w:rsidRPr="001309DC" w:rsidRDefault="00563199" w:rsidP="0072636A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Wielkość</w:t>
            </w:r>
          </w:p>
        </w:tc>
        <w:tc>
          <w:tcPr>
            <w:tcW w:w="2878" w:type="dxa"/>
            <w:gridSpan w:val="11"/>
          </w:tcPr>
          <w:p w14:paraId="1ADDE62A" w14:textId="77777777" w:rsidR="00260F33" w:rsidRPr="001309DC" w:rsidRDefault="00260F33" w:rsidP="0072636A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Źródło danych</w:t>
            </w:r>
            <w:r w:rsidRPr="001309DC" w:rsidDel="00260F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25" w:type="dxa"/>
            <w:gridSpan w:val="6"/>
          </w:tcPr>
          <w:p w14:paraId="4DD3AB3B" w14:textId="77777777" w:rsidR="00260F33" w:rsidRPr="001309DC" w:rsidRDefault="00260F33" w:rsidP="0072636A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Oddziaływanie</w:t>
            </w:r>
          </w:p>
        </w:tc>
      </w:tr>
      <w:tr w:rsidR="0005251B" w:rsidRPr="001309DC" w14:paraId="5631BFAD" w14:textId="77777777" w:rsidTr="76AA89EE">
        <w:trPr>
          <w:trHeight w:val="142"/>
          <w:jc w:val="center"/>
        </w:trPr>
        <w:tc>
          <w:tcPr>
            <w:tcW w:w="2535" w:type="dxa"/>
            <w:gridSpan w:val="5"/>
          </w:tcPr>
          <w:p w14:paraId="574A7A3F" w14:textId="20E1F268" w:rsidR="0005251B" w:rsidRPr="001309DC" w:rsidRDefault="0005251B" w:rsidP="005C5A1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Uczniowie, z</w:t>
            </w:r>
            <w:r w:rsidR="005C5A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wyłączeniem uczniów szkół dla dorosłych</w:t>
            </w:r>
          </w:p>
        </w:tc>
        <w:tc>
          <w:tcPr>
            <w:tcW w:w="2200" w:type="dxa"/>
            <w:gridSpan w:val="7"/>
          </w:tcPr>
          <w:p w14:paraId="5F409874" w14:textId="57CD46E6" w:rsidR="0005251B" w:rsidRPr="001309DC" w:rsidRDefault="00944CCE" w:rsidP="00F4702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o</w:t>
            </w:r>
            <w:r w:rsidR="0005251B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k. 6,5 mln</w:t>
            </w:r>
          </w:p>
        </w:tc>
        <w:tc>
          <w:tcPr>
            <w:tcW w:w="2878" w:type="dxa"/>
            <w:gridSpan w:val="11"/>
          </w:tcPr>
          <w:p w14:paraId="4C25849D" w14:textId="551B0291" w:rsidR="0005251B" w:rsidRPr="001309DC" w:rsidRDefault="0045666E" w:rsidP="00F4702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  <w:r w:rsidR="0005251B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ane GUS https://stat.gov.pl/obszary-tematyczne/edukacja/edukacja/edukacja-w-roku-szkolnym-20242025-wyniki-wstepne,21,3.html</w:t>
            </w:r>
          </w:p>
        </w:tc>
        <w:tc>
          <w:tcPr>
            <w:tcW w:w="2825" w:type="dxa"/>
            <w:gridSpan w:val="6"/>
          </w:tcPr>
          <w:p w14:paraId="565D5925" w14:textId="33727A0F" w:rsidR="0005251B" w:rsidRPr="001309DC" w:rsidRDefault="0005251B" w:rsidP="001309D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Zapewnienie bezpieczeństwa cyfrowego i możliwości rozwoju kompetencji przyszłości</w:t>
            </w:r>
            <w:r w:rsidR="00755039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4E11AC" w:rsidRPr="001309DC" w14:paraId="4BE23E60" w14:textId="77777777" w:rsidTr="76AA89EE">
        <w:trPr>
          <w:trHeight w:val="142"/>
          <w:jc w:val="center"/>
        </w:trPr>
        <w:tc>
          <w:tcPr>
            <w:tcW w:w="2535" w:type="dxa"/>
            <w:gridSpan w:val="5"/>
          </w:tcPr>
          <w:p w14:paraId="1E0B31FC" w14:textId="05041629" w:rsidR="004E11AC" w:rsidRPr="001309DC" w:rsidRDefault="00864100" w:rsidP="005C5A1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Minister właściwy do spraw informatyzacji</w:t>
            </w:r>
          </w:p>
        </w:tc>
        <w:tc>
          <w:tcPr>
            <w:tcW w:w="2200" w:type="dxa"/>
            <w:gridSpan w:val="7"/>
          </w:tcPr>
          <w:p w14:paraId="2E895DCD" w14:textId="77777777" w:rsidR="004E11AC" w:rsidRPr="001309DC" w:rsidRDefault="004E11AC" w:rsidP="00F4702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78" w:type="dxa"/>
            <w:gridSpan w:val="11"/>
          </w:tcPr>
          <w:p w14:paraId="66E03F5D" w14:textId="436E781F" w:rsidR="004E11AC" w:rsidRPr="001309DC" w:rsidRDefault="0045666E" w:rsidP="00F4702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u</w:t>
            </w:r>
            <w:r w:rsidR="00234B84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stawa o OSE</w:t>
            </w:r>
          </w:p>
        </w:tc>
        <w:tc>
          <w:tcPr>
            <w:tcW w:w="2825" w:type="dxa"/>
            <w:gridSpan w:val="6"/>
          </w:tcPr>
          <w:p w14:paraId="76BA749E" w14:textId="6BE05F07" w:rsidR="004E11AC" w:rsidRPr="001309DC" w:rsidRDefault="008B41A2" w:rsidP="001309DC">
            <w:pPr>
              <w:pStyle w:val="Akapitzlist"/>
              <w:numPr>
                <w:ilvl w:val="0"/>
                <w:numId w:val="44"/>
              </w:numPr>
              <w:spacing w:line="240" w:lineRule="auto"/>
              <w:ind w:left="214" w:hanging="2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zniesienie obowiązku wydawania zgody na świadczenie szkole/korzystanie przez szkołę z usług dostępu do </w:t>
            </w:r>
            <w:r w:rsidR="00BA68E2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Internetu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 jakości niższej niż symetryczne 100 Mb/s</w:t>
            </w:r>
            <w:r w:rsidR="00175111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2AA91888" w14:textId="77777777" w:rsidR="008B41A2" w:rsidRPr="001309DC" w:rsidRDefault="008B41A2" w:rsidP="001309DC">
            <w:pPr>
              <w:pStyle w:val="Akapitzlist"/>
              <w:numPr>
                <w:ilvl w:val="0"/>
                <w:numId w:val="44"/>
              </w:numPr>
              <w:spacing w:line="240" w:lineRule="auto"/>
              <w:ind w:left="214" w:hanging="2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umożliwienie udzielenia operatorowi OSE dotacji celowej z budżetu państwa w wysokości odpowiadającej nowym szacowanym kosztom wykonywania zadań operatora OSE</w:t>
            </w:r>
          </w:p>
          <w:p w14:paraId="54A4A888" w14:textId="28558CF4" w:rsidR="00583E0A" w:rsidRPr="001309DC" w:rsidRDefault="00583E0A" w:rsidP="001309DC">
            <w:pPr>
              <w:pStyle w:val="Akapitzlist"/>
              <w:spacing w:line="240" w:lineRule="auto"/>
              <w:ind w:left="21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E11AC" w:rsidRPr="001309DC" w14:paraId="19117D6A" w14:textId="77777777" w:rsidTr="76AA89EE">
        <w:trPr>
          <w:trHeight w:val="142"/>
          <w:jc w:val="center"/>
        </w:trPr>
        <w:tc>
          <w:tcPr>
            <w:tcW w:w="2535" w:type="dxa"/>
            <w:gridSpan w:val="5"/>
          </w:tcPr>
          <w:p w14:paraId="417FC1F7" w14:textId="29EA0C3C" w:rsidR="004E11AC" w:rsidRPr="001309DC" w:rsidRDefault="00864100" w:rsidP="005C5A15">
            <w:pPr>
              <w:tabs>
                <w:tab w:val="left" w:pos="1560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N</w:t>
            </w:r>
            <w:r w:rsidR="009440D1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ASK</w:t>
            </w:r>
            <w:r w:rsidR="00823C70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-PIB</w:t>
            </w:r>
            <w:r w:rsidR="009440D1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B41A2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jako operator OSE</w:t>
            </w:r>
          </w:p>
        </w:tc>
        <w:tc>
          <w:tcPr>
            <w:tcW w:w="2200" w:type="dxa"/>
            <w:gridSpan w:val="7"/>
          </w:tcPr>
          <w:p w14:paraId="5D40F972" w14:textId="0F42E26D" w:rsidR="004E11AC" w:rsidRPr="001309DC" w:rsidRDefault="00864100" w:rsidP="00F4702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78" w:type="dxa"/>
            <w:gridSpan w:val="11"/>
          </w:tcPr>
          <w:p w14:paraId="20AE66A7" w14:textId="07B3AFB8" w:rsidR="004E11AC" w:rsidRPr="001309DC" w:rsidRDefault="0045666E" w:rsidP="00F4702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u</w:t>
            </w:r>
            <w:r w:rsidR="008B41A2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stawa o OSE</w:t>
            </w:r>
          </w:p>
        </w:tc>
        <w:tc>
          <w:tcPr>
            <w:tcW w:w="2825" w:type="dxa"/>
            <w:gridSpan w:val="6"/>
          </w:tcPr>
          <w:p w14:paraId="332E908E" w14:textId="59E792BF" w:rsidR="004E11AC" w:rsidRPr="001309DC" w:rsidRDefault="008B41A2" w:rsidP="001309DC">
            <w:pPr>
              <w:pStyle w:val="Akapitzlist"/>
              <w:numPr>
                <w:ilvl w:val="0"/>
                <w:numId w:val="45"/>
              </w:numPr>
              <w:spacing w:line="240" w:lineRule="auto"/>
              <w:ind w:left="214" w:hanging="21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zniesienie zbędnych obowiązków biurokratycznych związanych z</w:t>
            </w:r>
            <w:r w:rsidR="005C5A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organizacją podłączania szkół do OSE</w:t>
            </w:r>
            <w:r w:rsidR="00175111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690F2FFA" w14:textId="3BD2CCBE" w:rsidR="008B41A2" w:rsidRPr="001309DC" w:rsidRDefault="008B41A2" w:rsidP="001309DC">
            <w:pPr>
              <w:pStyle w:val="Akapitzlist"/>
              <w:numPr>
                <w:ilvl w:val="0"/>
                <w:numId w:val="45"/>
              </w:numPr>
              <w:spacing w:line="240" w:lineRule="auto"/>
              <w:ind w:left="214" w:hanging="21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otrzymanie nowego uprawnienia do modernizacji wewnątrzszkolnych sieci LAN</w:t>
            </w:r>
            <w:r w:rsidR="00175111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16CBA599" w14:textId="6F518ECA" w:rsidR="008B41A2" w:rsidRPr="001309DC" w:rsidRDefault="008B41A2" w:rsidP="001309DC">
            <w:pPr>
              <w:pStyle w:val="Akapitzlist"/>
              <w:numPr>
                <w:ilvl w:val="0"/>
                <w:numId w:val="45"/>
              </w:numPr>
              <w:spacing w:line="240" w:lineRule="auto"/>
              <w:ind w:left="214" w:hanging="21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możliwość otrzymania dotacji celowej z</w:t>
            </w:r>
            <w:r w:rsidR="005C5A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budżetu państwa w</w:t>
            </w:r>
            <w:r w:rsidR="005C5A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wysokości odpowiadającej nowym szacowanym kosztom wykonywania zadań operatora OSE</w:t>
            </w:r>
            <w:r w:rsidR="00175111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5DA4DF25" w14:textId="74FD9AFA" w:rsidR="008B41A2" w:rsidRPr="001309DC" w:rsidRDefault="008B41A2" w:rsidP="001309DC">
            <w:pPr>
              <w:pStyle w:val="Akapitzlist"/>
              <w:numPr>
                <w:ilvl w:val="0"/>
                <w:numId w:val="45"/>
              </w:numPr>
              <w:spacing w:line="240" w:lineRule="auto"/>
              <w:ind w:left="214" w:hanging="21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możliwość korzystania ze środków dotacji celowej do ponoszenia wkładu własnego lub </w:t>
            </w:r>
            <w:r w:rsidR="000B304B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wydatków niekwalifikowalnych w</w:t>
            </w:r>
            <w:r w:rsidR="005C5A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0B304B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projektach dofinansowanych ze źródeł zewnętrznych</w:t>
            </w:r>
          </w:p>
        </w:tc>
      </w:tr>
      <w:tr w:rsidR="008B41A2" w:rsidRPr="001309DC" w14:paraId="10EF00DD" w14:textId="77777777" w:rsidTr="76AA89EE">
        <w:trPr>
          <w:trHeight w:val="142"/>
          <w:jc w:val="center"/>
        </w:trPr>
        <w:tc>
          <w:tcPr>
            <w:tcW w:w="2535" w:type="dxa"/>
            <w:gridSpan w:val="5"/>
          </w:tcPr>
          <w:p w14:paraId="503B7612" w14:textId="38987898" w:rsidR="008B41A2" w:rsidRPr="001309DC" w:rsidRDefault="008B41A2" w:rsidP="005C5A15">
            <w:pPr>
              <w:tabs>
                <w:tab w:val="left" w:pos="1560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Prezes Urzędu Komunikacji Elektronicznej</w:t>
            </w:r>
          </w:p>
        </w:tc>
        <w:tc>
          <w:tcPr>
            <w:tcW w:w="2200" w:type="dxa"/>
            <w:gridSpan w:val="7"/>
          </w:tcPr>
          <w:p w14:paraId="142D79AB" w14:textId="790CF4D1" w:rsidR="008B41A2" w:rsidRPr="001309DC" w:rsidRDefault="008B41A2" w:rsidP="00F4702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78" w:type="dxa"/>
            <w:gridSpan w:val="11"/>
          </w:tcPr>
          <w:p w14:paraId="2FA14287" w14:textId="74AF2B9B" w:rsidR="008B41A2" w:rsidRPr="001309DC" w:rsidRDefault="0045666E" w:rsidP="00F4702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u</w:t>
            </w:r>
            <w:r w:rsidR="008B41A2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stawa o OSE</w:t>
            </w:r>
          </w:p>
        </w:tc>
        <w:tc>
          <w:tcPr>
            <w:tcW w:w="2825" w:type="dxa"/>
            <w:gridSpan w:val="6"/>
          </w:tcPr>
          <w:p w14:paraId="588211BA" w14:textId="759ABFD3" w:rsidR="008B41A2" w:rsidRPr="001309DC" w:rsidRDefault="008B41A2" w:rsidP="001309D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Zniesienie obowiązku wydawania opinii w</w:t>
            </w:r>
            <w:r w:rsidR="005C5A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sprawie wyrażenia zgody na świadczenie szkole/korzystanie przez szkołę z usług dostępu do </w:t>
            </w:r>
            <w:r w:rsidR="005B65F5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nternetu o jakości niższej niż symetryczne 100 Mb/s</w:t>
            </w:r>
            <w:r w:rsidR="00BA68E2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8B41A2" w:rsidRPr="001309DC" w14:paraId="7E9A2C1C" w14:textId="77777777" w:rsidTr="76AA89EE">
        <w:trPr>
          <w:trHeight w:val="142"/>
          <w:jc w:val="center"/>
        </w:trPr>
        <w:tc>
          <w:tcPr>
            <w:tcW w:w="2535" w:type="dxa"/>
            <w:gridSpan w:val="5"/>
          </w:tcPr>
          <w:p w14:paraId="0C7C7301" w14:textId="5A2FF13F" w:rsidR="008B41A2" w:rsidRPr="001309DC" w:rsidRDefault="008B41A2" w:rsidP="00F47022">
            <w:pPr>
              <w:tabs>
                <w:tab w:val="left" w:pos="1560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Szkoły uprawnione do korzystania z usług OSE</w:t>
            </w:r>
          </w:p>
        </w:tc>
        <w:tc>
          <w:tcPr>
            <w:tcW w:w="2200" w:type="dxa"/>
            <w:gridSpan w:val="7"/>
          </w:tcPr>
          <w:p w14:paraId="1D54B42C" w14:textId="371A2C0C" w:rsidR="008B41A2" w:rsidRPr="001309DC" w:rsidRDefault="008B41A2" w:rsidP="00F4702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23 9</w:t>
            </w:r>
            <w:r w:rsidR="001150D0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878" w:type="dxa"/>
            <w:gridSpan w:val="11"/>
          </w:tcPr>
          <w:p w14:paraId="5590C869" w14:textId="797AE60E" w:rsidR="008B41A2" w:rsidRPr="001309DC" w:rsidRDefault="0045666E" w:rsidP="00F4702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  <w:r w:rsidR="008B41A2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trona internetowa OSE </w:t>
            </w:r>
            <w:hyperlink r:id="rId14" w:history="1">
              <w:r w:rsidR="008B41A2" w:rsidRPr="001309DC">
                <w:rPr>
                  <w:rStyle w:val="Hipercze"/>
                  <w:rFonts w:ascii="Times New Roman" w:hAnsi="Times New Roman"/>
                  <w:sz w:val="24"/>
                  <w:szCs w:val="24"/>
                </w:rPr>
                <w:t>https://ose.gov.pl/lista-szkol-ose</w:t>
              </w:r>
            </w:hyperlink>
          </w:p>
        </w:tc>
        <w:tc>
          <w:tcPr>
            <w:tcW w:w="2825" w:type="dxa"/>
            <w:gridSpan w:val="6"/>
          </w:tcPr>
          <w:p w14:paraId="1D1F6E18" w14:textId="12B380B0" w:rsidR="008B41A2" w:rsidRPr="001309DC" w:rsidRDefault="000B304B" w:rsidP="001309DC">
            <w:pPr>
              <w:pStyle w:val="Akapitzlist"/>
              <w:numPr>
                <w:ilvl w:val="0"/>
                <w:numId w:val="46"/>
              </w:numPr>
              <w:spacing w:line="240" w:lineRule="auto"/>
              <w:ind w:left="214" w:hanging="21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nowe zasady korzystania z usług dostępu do </w:t>
            </w:r>
            <w:r w:rsidR="005B65F5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nternetu o parametrach niższych i wyższych od symetrycznych 100 Mb/s,</w:t>
            </w:r>
          </w:p>
          <w:p w14:paraId="0F73F9EA" w14:textId="67E84C8D" w:rsidR="000B304B" w:rsidRPr="001309DC" w:rsidRDefault="000B304B" w:rsidP="001309DC">
            <w:pPr>
              <w:pStyle w:val="Akapitzlist"/>
              <w:numPr>
                <w:ilvl w:val="0"/>
                <w:numId w:val="46"/>
              </w:numPr>
              <w:spacing w:line="240" w:lineRule="auto"/>
              <w:ind w:left="214" w:hanging="21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nowe zasady przyłączania się do OSE</w:t>
            </w:r>
            <w:r w:rsidR="00175111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0060B081" w14:textId="5DD1687E" w:rsidR="000B304B" w:rsidRPr="001309DC" w:rsidRDefault="000B304B" w:rsidP="001309DC">
            <w:pPr>
              <w:pStyle w:val="Akapitzlist"/>
              <w:numPr>
                <w:ilvl w:val="0"/>
                <w:numId w:val="46"/>
              </w:numPr>
              <w:spacing w:line="240" w:lineRule="auto"/>
              <w:ind w:left="214" w:hanging="21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gwarancja korzystania z</w:t>
            </w:r>
            <w:r w:rsidR="005C5A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usług OSE o</w:t>
            </w:r>
            <w:r w:rsidR="005C5A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niepogorszonej jakości</w:t>
            </w:r>
            <w:r w:rsidR="00175111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2E65487A" w14:textId="0715CA69" w:rsidR="000B304B" w:rsidRPr="001309DC" w:rsidRDefault="000B304B" w:rsidP="001309DC">
            <w:pPr>
              <w:pStyle w:val="Akapitzlist"/>
              <w:numPr>
                <w:ilvl w:val="0"/>
                <w:numId w:val="46"/>
              </w:numPr>
              <w:spacing w:line="240" w:lineRule="auto"/>
              <w:ind w:left="214" w:hanging="21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możliwość skorzystania ze wsparcia OSE w</w:t>
            </w:r>
            <w:r w:rsidR="005C5A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postaci modernizacji wewnątrzszkolnych sieci LAN</w:t>
            </w:r>
          </w:p>
        </w:tc>
      </w:tr>
      <w:tr w:rsidR="003F7799" w:rsidRPr="001309DC" w14:paraId="0CEF079E" w14:textId="77777777" w:rsidTr="76AA89EE">
        <w:trPr>
          <w:trHeight w:val="142"/>
          <w:jc w:val="center"/>
        </w:trPr>
        <w:tc>
          <w:tcPr>
            <w:tcW w:w="2535" w:type="dxa"/>
            <w:gridSpan w:val="5"/>
          </w:tcPr>
          <w:p w14:paraId="26DB4675" w14:textId="77777777" w:rsidR="003F7799" w:rsidRPr="001309DC" w:rsidRDefault="003F7799" w:rsidP="005C5A15">
            <w:pPr>
              <w:tabs>
                <w:tab w:val="left" w:pos="1560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Ośrodki szkolenia zawodowego OHP </w:t>
            </w:r>
          </w:p>
          <w:p w14:paraId="4D1B1584" w14:textId="77777777" w:rsidR="003F7799" w:rsidRPr="001309DC" w:rsidRDefault="003F7799" w:rsidP="00F47022">
            <w:pPr>
              <w:tabs>
                <w:tab w:val="left" w:pos="1560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gridSpan w:val="7"/>
          </w:tcPr>
          <w:p w14:paraId="23153934" w14:textId="24E91721" w:rsidR="003F7799" w:rsidRPr="001309DC" w:rsidRDefault="003F7799" w:rsidP="00F4702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78" w:type="dxa"/>
            <w:gridSpan w:val="11"/>
          </w:tcPr>
          <w:p w14:paraId="004047FA" w14:textId="68DB3D4B" w:rsidR="003F7799" w:rsidRPr="001309DC" w:rsidRDefault="0045666E" w:rsidP="00F4702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  <w:r w:rsidR="003F7799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trona internetowa OHP </w:t>
            </w:r>
            <w:hyperlink r:id="rId15" w:history="1">
              <w:r w:rsidR="003F7799" w:rsidRPr="001309DC">
                <w:rPr>
                  <w:rStyle w:val="Hipercze"/>
                  <w:rFonts w:ascii="Times New Roman" w:hAnsi="Times New Roman"/>
                  <w:sz w:val="24"/>
                  <w:szCs w:val="24"/>
                </w:rPr>
                <w:t>https://www.ohp.pl/</w:t>
              </w:r>
            </w:hyperlink>
          </w:p>
        </w:tc>
        <w:tc>
          <w:tcPr>
            <w:tcW w:w="2825" w:type="dxa"/>
            <w:gridSpan w:val="6"/>
          </w:tcPr>
          <w:p w14:paraId="3D15EB42" w14:textId="06CC4DFC" w:rsidR="003F7799" w:rsidRPr="001309DC" w:rsidRDefault="003F7799" w:rsidP="001309D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Oddziaływanie analogiczne jak w</w:t>
            </w:r>
            <w:r w:rsidR="005C5A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przypadku szkół.</w:t>
            </w:r>
          </w:p>
        </w:tc>
      </w:tr>
      <w:tr w:rsidR="003F7799" w:rsidRPr="001309DC" w14:paraId="34D946F0" w14:textId="77777777" w:rsidTr="76AA89EE">
        <w:trPr>
          <w:trHeight w:val="142"/>
          <w:jc w:val="center"/>
        </w:trPr>
        <w:tc>
          <w:tcPr>
            <w:tcW w:w="2535" w:type="dxa"/>
            <w:gridSpan w:val="5"/>
          </w:tcPr>
          <w:p w14:paraId="417E3DDA" w14:textId="7B206C3F" w:rsidR="003F7799" w:rsidRPr="001309DC" w:rsidRDefault="003F7799" w:rsidP="005C5A15">
            <w:pPr>
              <w:tabs>
                <w:tab w:val="left" w:pos="1560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Centra kształcenia i wychowania OHP</w:t>
            </w:r>
          </w:p>
        </w:tc>
        <w:tc>
          <w:tcPr>
            <w:tcW w:w="2200" w:type="dxa"/>
            <w:gridSpan w:val="7"/>
          </w:tcPr>
          <w:p w14:paraId="2317ACFD" w14:textId="61D0E73D" w:rsidR="003F7799" w:rsidRPr="001309DC" w:rsidRDefault="003F7799" w:rsidP="00F4702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78" w:type="dxa"/>
            <w:gridSpan w:val="11"/>
          </w:tcPr>
          <w:p w14:paraId="5E5422C0" w14:textId="75BCE9A9" w:rsidR="003F7799" w:rsidRPr="001309DC" w:rsidRDefault="0045666E" w:rsidP="00F4702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  <w:r w:rsidR="003F7799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trona internetowa OHP </w:t>
            </w:r>
            <w:hyperlink r:id="rId16" w:history="1">
              <w:r w:rsidR="003F7799" w:rsidRPr="001309DC">
                <w:rPr>
                  <w:rStyle w:val="Hipercze"/>
                  <w:rFonts w:ascii="Times New Roman" w:hAnsi="Times New Roman"/>
                  <w:sz w:val="24"/>
                  <w:szCs w:val="24"/>
                </w:rPr>
                <w:t>https://www.ohp.pl/</w:t>
              </w:r>
            </w:hyperlink>
          </w:p>
        </w:tc>
        <w:tc>
          <w:tcPr>
            <w:tcW w:w="2825" w:type="dxa"/>
            <w:gridSpan w:val="6"/>
          </w:tcPr>
          <w:p w14:paraId="5CC60C78" w14:textId="178DD085" w:rsidR="003F7799" w:rsidRPr="001309DC" w:rsidRDefault="003F7799" w:rsidP="001309D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Oddziaływanie analogiczne jak w</w:t>
            </w:r>
            <w:r w:rsidR="005C5A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przypadku szkół.</w:t>
            </w:r>
          </w:p>
        </w:tc>
      </w:tr>
      <w:tr w:rsidR="003F7799" w:rsidRPr="001309DC" w14:paraId="51A194FA" w14:textId="77777777" w:rsidTr="76AA89EE">
        <w:trPr>
          <w:trHeight w:val="142"/>
          <w:jc w:val="center"/>
        </w:trPr>
        <w:tc>
          <w:tcPr>
            <w:tcW w:w="2535" w:type="dxa"/>
            <w:gridSpan w:val="5"/>
          </w:tcPr>
          <w:p w14:paraId="0207AD85" w14:textId="40C9D738" w:rsidR="003F7799" w:rsidRPr="001309DC" w:rsidRDefault="003F7799" w:rsidP="005C5A15">
            <w:pPr>
              <w:tabs>
                <w:tab w:val="left" w:pos="1560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Jednostki organizacyjne OHP podległe wojewódzkim komendantom OHP</w:t>
            </w:r>
          </w:p>
        </w:tc>
        <w:tc>
          <w:tcPr>
            <w:tcW w:w="2200" w:type="dxa"/>
            <w:gridSpan w:val="7"/>
          </w:tcPr>
          <w:p w14:paraId="7B987BFD" w14:textId="4D6D1F16" w:rsidR="003F7799" w:rsidRPr="001309DC" w:rsidRDefault="008D1CDD" w:rsidP="00F4702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501</w:t>
            </w:r>
          </w:p>
        </w:tc>
        <w:tc>
          <w:tcPr>
            <w:tcW w:w="2878" w:type="dxa"/>
            <w:gridSpan w:val="11"/>
          </w:tcPr>
          <w:p w14:paraId="23D98D5A" w14:textId="1A62B8BC" w:rsidR="003F7799" w:rsidRPr="001309DC" w:rsidRDefault="004218E7" w:rsidP="00F4702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strona internetowa OHP </w:t>
            </w:r>
            <w:hyperlink r:id="rId17" w:history="1">
              <w:r w:rsidRPr="001309DC">
                <w:rPr>
                  <w:rStyle w:val="Hipercze"/>
                  <w:rFonts w:ascii="Times New Roman" w:hAnsi="Times New Roman"/>
                  <w:sz w:val="24"/>
                  <w:szCs w:val="24"/>
                </w:rPr>
                <w:t>https://www.ohp.pl/</w:t>
              </w:r>
            </w:hyperlink>
          </w:p>
        </w:tc>
        <w:tc>
          <w:tcPr>
            <w:tcW w:w="2825" w:type="dxa"/>
            <w:gridSpan w:val="6"/>
          </w:tcPr>
          <w:p w14:paraId="6C108A96" w14:textId="2FE51E22" w:rsidR="003F7799" w:rsidRPr="001309DC" w:rsidRDefault="003F7799" w:rsidP="001309D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Oddziaływanie analogiczne jak w</w:t>
            </w:r>
            <w:r w:rsidR="005C5A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przypadku szkół.</w:t>
            </w:r>
          </w:p>
        </w:tc>
      </w:tr>
      <w:tr w:rsidR="004E11AC" w:rsidRPr="001309DC" w14:paraId="60A55748" w14:textId="77777777" w:rsidTr="76AA89EE">
        <w:trPr>
          <w:trHeight w:val="302"/>
          <w:jc w:val="center"/>
        </w:trPr>
        <w:tc>
          <w:tcPr>
            <w:tcW w:w="10438" w:type="dxa"/>
            <w:gridSpan w:val="29"/>
            <w:shd w:val="clear" w:color="auto" w:fill="99CCFF"/>
            <w:vAlign w:val="center"/>
          </w:tcPr>
          <w:p w14:paraId="5E78F03E" w14:textId="77777777" w:rsidR="004E11AC" w:rsidRPr="001309DC" w:rsidRDefault="004E11AC" w:rsidP="004E11AC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Informacje na temat zakresu, czasu trwania i podsumowanie wyników konsultacji</w:t>
            </w:r>
          </w:p>
        </w:tc>
      </w:tr>
      <w:tr w:rsidR="004E11AC" w:rsidRPr="001309DC" w14:paraId="1162799E" w14:textId="77777777" w:rsidTr="76AA89EE">
        <w:trPr>
          <w:trHeight w:val="342"/>
          <w:jc w:val="center"/>
        </w:trPr>
        <w:tc>
          <w:tcPr>
            <w:tcW w:w="10438" w:type="dxa"/>
            <w:gridSpan w:val="29"/>
            <w:shd w:val="clear" w:color="auto" w:fill="FFFFFF" w:themeFill="background1"/>
          </w:tcPr>
          <w:p w14:paraId="172467AA" w14:textId="36603BFD" w:rsidR="009C7CA7" w:rsidRPr="001309DC" w:rsidRDefault="009C7CA7" w:rsidP="00D4201B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>Stosownie do postanowień art. 5 ustawy z dnia 7 lipca 2005 r. o działalności lobbingowej w procesie stanowienia prawa (</w:t>
            </w:r>
            <w:r w:rsidR="004312D5" w:rsidRPr="001309DC">
              <w:rPr>
                <w:rFonts w:ascii="Times New Roman" w:eastAsia="Times New Roman" w:hAnsi="Times New Roman"/>
                <w:sz w:val="24"/>
                <w:szCs w:val="24"/>
              </w:rPr>
              <w:t>Dz.</w:t>
            </w:r>
            <w:r w:rsidR="00755039" w:rsidRPr="001309D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4312D5" w:rsidRPr="001309DC">
              <w:rPr>
                <w:rFonts w:ascii="Times New Roman" w:eastAsia="Times New Roman" w:hAnsi="Times New Roman"/>
                <w:sz w:val="24"/>
                <w:szCs w:val="24"/>
              </w:rPr>
              <w:t>U. z 2025 r. poz. 677</w:t>
            </w:r>
            <w:r w:rsidR="00E36AD8">
              <w:rPr>
                <w:rFonts w:ascii="Times New Roman" w:eastAsia="Times New Roman" w:hAnsi="Times New Roman"/>
                <w:sz w:val="24"/>
                <w:szCs w:val="24"/>
              </w:rPr>
              <w:t xml:space="preserve"> oraz z 2026 r. poz. 160</w:t>
            </w: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="00B44A30" w:rsidRPr="001309DC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 xml:space="preserve"> projekt </w:t>
            </w:r>
            <w:r w:rsidR="00755039" w:rsidRPr="001309DC">
              <w:rPr>
                <w:rFonts w:ascii="Times New Roman" w:eastAsia="Times New Roman" w:hAnsi="Times New Roman"/>
                <w:sz w:val="24"/>
                <w:szCs w:val="24"/>
              </w:rPr>
              <w:t xml:space="preserve">ustawy </w:t>
            </w: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>zosta</w:t>
            </w:r>
            <w:r w:rsidR="004C52D6">
              <w:rPr>
                <w:rFonts w:ascii="Times New Roman" w:eastAsia="Times New Roman" w:hAnsi="Times New Roman"/>
                <w:sz w:val="24"/>
                <w:szCs w:val="24"/>
              </w:rPr>
              <w:t>ł</w:t>
            </w: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 xml:space="preserve"> udostępniony w Biuletynie Informacji Publicznej</w:t>
            </w:r>
            <w:r w:rsidR="00755039" w:rsidRPr="001309DC">
              <w:rPr>
                <w:rFonts w:ascii="Times New Roman" w:eastAsia="Times New Roman" w:hAnsi="Times New Roman"/>
                <w:sz w:val="24"/>
                <w:szCs w:val="24"/>
              </w:rPr>
              <w:t xml:space="preserve"> Ministerstwa Cyfryzacji</w:t>
            </w: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 xml:space="preserve">. Ponadto zgodnie z § 52 ust. 1 uchwały </w:t>
            </w:r>
            <w:r w:rsidR="002611FC" w:rsidRPr="001309DC"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>r 190 Rady Ministrów z dnia 29 października 2013 r. – Regulamin pracy Rady Ministrów (</w:t>
            </w:r>
            <w:r w:rsidR="004312D5" w:rsidRPr="001309DC">
              <w:rPr>
                <w:rFonts w:ascii="Times New Roman" w:eastAsia="Times New Roman" w:hAnsi="Times New Roman"/>
                <w:sz w:val="24"/>
                <w:szCs w:val="24"/>
              </w:rPr>
              <w:t>M.P. z 2024 r. poz. 806</w:t>
            </w:r>
            <w:r w:rsidR="00755039" w:rsidRPr="001309DC">
              <w:rPr>
                <w:rFonts w:ascii="Times New Roman" w:eastAsia="Times New Roman" w:hAnsi="Times New Roman"/>
                <w:sz w:val="24"/>
                <w:szCs w:val="24"/>
              </w:rPr>
              <w:t xml:space="preserve"> oraz z 2025 r. </w:t>
            </w:r>
            <w:r w:rsidR="003227DC" w:rsidRPr="001309DC">
              <w:rPr>
                <w:rFonts w:ascii="Times New Roman" w:eastAsia="Times New Roman" w:hAnsi="Times New Roman"/>
                <w:sz w:val="24"/>
                <w:szCs w:val="24"/>
              </w:rPr>
              <w:t>poz. 408</w:t>
            </w: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 xml:space="preserve">), projekt </w:t>
            </w:r>
            <w:r w:rsidR="00755039" w:rsidRPr="001309DC">
              <w:rPr>
                <w:rFonts w:ascii="Times New Roman" w:eastAsia="Times New Roman" w:hAnsi="Times New Roman"/>
                <w:sz w:val="24"/>
                <w:szCs w:val="24"/>
              </w:rPr>
              <w:t xml:space="preserve">ustawy </w:t>
            </w: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>zosta</w:t>
            </w:r>
            <w:r w:rsidR="004C52D6">
              <w:rPr>
                <w:rFonts w:ascii="Times New Roman" w:eastAsia="Times New Roman" w:hAnsi="Times New Roman"/>
                <w:sz w:val="24"/>
                <w:szCs w:val="24"/>
              </w:rPr>
              <w:t>ł</w:t>
            </w: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 xml:space="preserve"> udostępniony w Biuletynie Informacji Publicznej na stronie podmiotowej Rządowego Centrum Legislacji, w serwisie Rządowy Proces Legislacyjny</w:t>
            </w:r>
            <w:r w:rsidR="00847528" w:rsidRPr="001309D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034D6A41" w14:textId="03D0DCEE" w:rsidR="00F43793" w:rsidRPr="001309DC" w:rsidRDefault="00F43793" w:rsidP="00D4201B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1309DC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Projekt </w:t>
            </w:r>
            <w:r w:rsidR="0045666E" w:rsidRPr="001309DC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ustawy </w:t>
            </w:r>
            <w:r w:rsidRPr="001309DC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zosta</w:t>
            </w:r>
            <w:r w:rsidR="004C52D6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ł</w:t>
            </w:r>
            <w:r w:rsidRPr="001309DC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 poddany </w:t>
            </w:r>
            <w:r w:rsidR="005C4092" w:rsidRPr="001309DC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21</w:t>
            </w:r>
            <w:r w:rsidRPr="001309DC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-dniowym konsultacjom publicznym z następującymi podmiotami:</w:t>
            </w:r>
          </w:p>
          <w:p w14:paraId="032152BD" w14:textId="77777777" w:rsidR="00784E63" w:rsidRPr="001309DC" w:rsidRDefault="00784E63" w:rsidP="00D4201B">
            <w:pPr>
              <w:pStyle w:val="Akapitzlist"/>
              <w:numPr>
                <w:ilvl w:val="0"/>
                <w:numId w:val="39"/>
              </w:num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>Związkiem Nauczycielstwa Polskiego;</w:t>
            </w:r>
          </w:p>
          <w:p w14:paraId="306FDF0C" w14:textId="77777777" w:rsidR="00784E63" w:rsidRPr="001309DC" w:rsidRDefault="00784E63" w:rsidP="00D4201B">
            <w:pPr>
              <w:pStyle w:val="Akapitzlist"/>
              <w:numPr>
                <w:ilvl w:val="0"/>
                <w:numId w:val="39"/>
              </w:num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>Niezależnym Związkiem Zawodowym „Oświata Polska”;</w:t>
            </w:r>
          </w:p>
          <w:p w14:paraId="4BF1EF1E" w14:textId="22AE26F4" w:rsidR="00F43793" w:rsidRPr="001309DC" w:rsidRDefault="00F43793" w:rsidP="00D4201B">
            <w:pPr>
              <w:pStyle w:val="Akapitzlist"/>
              <w:numPr>
                <w:ilvl w:val="0"/>
                <w:numId w:val="39"/>
              </w:num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>Polsk</w:t>
            </w:r>
            <w:r w:rsidR="002611FC" w:rsidRPr="001309DC">
              <w:rPr>
                <w:rFonts w:ascii="Times New Roman" w:eastAsia="Times New Roman" w:hAnsi="Times New Roman"/>
                <w:sz w:val="24"/>
                <w:szCs w:val="24"/>
              </w:rPr>
              <w:t>ą</w:t>
            </w: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 xml:space="preserve"> Izb</w:t>
            </w:r>
            <w:r w:rsidR="002611FC" w:rsidRPr="001309DC">
              <w:rPr>
                <w:rFonts w:ascii="Times New Roman" w:eastAsia="Times New Roman" w:hAnsi="Times New Roman"/>
                <w:sz w:val="24"/>
                <w:szCs w:val="24"/>
              </w:rPr>
              <w:t>ą</w:t>
            </w: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 xml:space="preserve"> Informatyki i Telekomunikacji;</w:t>
            </w:r>
          </w:p>
          <w:p w14:paraId="1B6F31E3" w14:textId="36E586B8" w:rsidR="00F43793" w:rsidRPr="001309DC" w:rsidRDefault="00F43793" w:rsidP="00D4201B">
            <w:pPr>
              <w:pStyle w:val="Akapitzlist"/>
              <w:numPr>
                <w:ilvl w:val="0"/>
                <w:numId w:val="39"/>
              </w:num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>Krajow</w:t>
            </w:r>
            <w:r w:rsidR="002611FC" w:rsidRPr="001309DC">
              <w:rPr>
                <w:rFonts w:ascii="Times New Roman" w:eastAsia="Times New Roman" w:hAnsi="Times New Roman"/>
                <w:sz w:val="24"/>
                <w:szCs w:val="24"/>
              </w:rPr>
              <w:t>ą</w:t>
            </w: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 xml:space="preserve"> Izb</w:t>
            </w:r>
            <w:r w:rsidR="002611FC" w:rsidRPr="001309DC">
              <w:rPr>
                <w:rFonts w:ascii="Times New Roman" w:eastAsia="Times New Roman" w:hAnsi="Times New Roman"/>
                <w:sz w:val="24"/>
                <w:szCs w:val="24"/>
              </w:rPr>
              <w:t xml:space="preserve">ą </w:t>
            </w: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>Gospodarcz</w:t>
            </w:r>
            <w:r w:rsidR="000B304B" w:rsidRPr="001309DC">
              <w:rPr>
                <w:rFonts w:ascii="Times New Roman" w:eastAsia="Times New Roman" w:hAnsi="Times New Roman"/>
                <w:sz w:val="24"/>
                <w:szCs w:val="24"/>
              </w:rPr>
              <w:t>ą</w:t>
            </w: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 xml:space="preserve"> Elektroniki i Telekomunikacji;</w:t>
            </w:r>
          </w:p>
          <w:p w14:paraId="13D98FBC" w14:textId="5A2F0E02" w:rsidR="00F43793" w:rsidRPr="001309DC" w:rsidRDefault="00F43793" w:rsidP="00D4201B">
            <w:pPr>
              <w:pStyle w:val="Akapitzlist"/>
              <w:numPr>
                <w:ilvl w:val="0"/>
                <w:numId w:val="39"/>
              </w:num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>Polsk</w:t>
            </w:r>
            <w:r w:rsidR="002611FC" w:rsidRPr="001309DC">
              <w:rPr>
                <w:rFonts w:ascii="Times New Roman" w:eastAsia="Times New Roman" w:hAnsi="Times New Roman"/>
                <w:sz w:val="24"/>
                <w:szCs w:val="24"/>
              </w:rPr>
              <w:t>ą</w:t>
            </w: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 xml:space="preserve"> Izb</w:t>
            </w:r>
            <w:r w:rsidR="002611FC" w:rsidRPr="001309DC">
              <w:rPr>
                <w:rFonts w:ascii="Times New Roman" w:eastAsia="Times New Roman" w:hAnsi="Times New Roman"/>
                <w:sz w:val="24"/>
                <w:szCs w:val="24"/>
              </w:rPr>
              <w:t>ą</w:t>
            </w: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 xml:space="preserve"> Komunikacji Elektronicznej;</w:t>
            </w:r>
          </w:p>
          <w:p w14:paraId="6F2E6B59" w14:textId="7A811F7C" w:rsidR="00F43793" w:rsidRPr="001309DC" w:rsidRDefault="00F43793" w:rsidP="00D4201B">
            <w:pPr>
              <w:pStyle w:val="Akapitzlist"/>
              <w:numPr>
                <w:ilvl w:val="0"/>
                <w:numId w:val="39"/>
              </w:num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>Krajow</w:t>
            </w:r>
            <w:r w:rsidR="002611FC" w:rsidRPr="001309DC">
              <w:rPr>
                <w:rFonts w:ascii="Times New Roman" w:eastAsia="Times New Roman" w:hAnsi="Times New Roman"/>
                <w:sz w:val="24"/>
                <w:szCs w:val="24"/>
              </w:rPr>
              <w:t>ą</w:t>
            </w: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 xml:space="preserve"> Izb</w:t>
            </w:r>
            <w:r w:rsidR="002611FC" w:rsidRPr="001309DC">
              <w:rPr>
                <w:rFonts w:ascii="Times New Roman" w:eastAsia="Times New Roman" w:hAnsi="Times New Roman"/>
                <w:sz w:val="24"/>
                <w:szCs w:val="24"/>
              </w:rPr>
              <w:t>ą</w:t>
            </w: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 xml:space="preserve"> Komunikacji Ethernetowej;</w:t>
            </w:r>
          </w:p>
          <w:p w14:paraId="7FCAF45D" w14:textId="77777777" w:rsidR="000B304B" w:rsidRPr="001309DC" w:rsidRDefault="000B304B" w:rsidP="00D4201B">
            <w:pPr>
              <w:pStyle w:val="Akapitzlist"/>
              <w:numPr>
                <w:ilvl w:val="0"/>
                <w:numId w:val="39"/>
              </w:num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>Związkiem Pracodawców Mediów Elektronicznych Mediakom;</w:t>
            </w:r>
          </w:p>
          <w:p w14:paraId="4CA9854F" w14:textId="77777777" w:rsidR="000B304B" w:rsidRPr="001309DC" w:rsidRDefault="000B304B" w:rsidP="00D4201B">
            <w:pPr>
              <w:pStyle w:val="Akapitzlist"/>
              <w:numPr>
                <w:ilvl w:val="0"/>
                <w:numId w:val="39"/>
              </w:num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>Związkiem Telewizji Kablowych w Polsce Izba Gospodarcza;</w:t>
            </w:r>
          </w:p>
          <w:p w14:paraId="62D93981" w14:textId="208FEDFB" w:rsidR="00F43793" w:rsidRPr="001309DC" w:rsidRDefault="00F43793" w:rsidP="00D4201B">
            <w:pPr>
              <w:pStyle w:val="Akapitzlist"/>
              <w:numPr>
                <w:ilvl w:val="0"/>
                <w:numId w:val="39"/>
              </w:num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>Polsk</w:t>
            </w:r>
            <w:r w:rsidR="002611FC" w:rsidRPr="001309DC">
              <w:rPr>
                <w:rFonts w:ascii="Times New Roman" w:eastAsia="Times New Roman" w:hAnsi="Times New Roman"/>
                <w:sz w:val="24"/>
                <w:szCs w:val="24"/>
              </w:rPr>
              <w:t>ą</w:t>
            </w: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 xml:space="preserve"> Izb</w:t>
            </w:r>
            <w:r w:rsidR="002611FC" w:rsidRPr="001309DC">
              <w:rPr>
                <w:rFonts w:ascii="Times New Roman" w:eastAsia="Times New Roman" w:hAnsi="Times New Roman"/>
                <w:sz w:val="24"/>
                <w:szCs w:val="24"/>
              </w:rPr>
              <w:t>ą</w:t>
            </w: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 xml:space="preserve"> Radiodyfuzji Cyfrowej;</w:t>
            </w:r>
          </w:p>
          <w:p w14:paraId="687A7DEF" w14:textId="77777777" w:rsidR="000B304B" w:rsidRPr="001309DC" w:rsidRDefault="000B304B" w:rsidP="00D4201B">
            <w:pPr>
              <w:pStyle w:val="Akapitzlist"/>
              <w:numPr>
                <w:ilvl w:val="0"/>
                <w:numId w:val="39"/>
              </w:num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>Krajową Izbą Gospodarczą;</w:t>
            </w:r>
          </w:p>
          <w:p w14:paraId="41B0A6A5" w14:textId="4254F15F" w:rsidR="00F43793" w:rsidRPr="001309DC" w:rsidRDefault="00F43793" w:rsidP="00D4201B">
            <w:pPr>
              <w:pStyle w:val="Akapitzlist"/>
              <w:numPr>
                <w:ilvl w:val="0"/>
                <w:numId w:val="39"/>
              </w:num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>Izb</w:t>
            </w:r>
            <w:r w:rsidR="002611FC" w:rsidRPr="001309DC">
              <w:rPr>
                <w:rFonts w:ascii="Times New Roman" w:eastAsia="Times New Roman" w:hAnsi="Times New Roman"/>
                <w:sz w:val="24"/>
                <w:szCs w:val="24"/>
              </w:rPr>
              <w:t>ą</w:t>
            </w: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 xml:space="preserve"> Gospodarki Elektronicznej;</w:t>
            </w:r>
          </w:p>
          <w:p w14:paraId="0E462FB5" w14:textId="20C0E872" w:rsidR="00F43793" w:rsidRPr="001309DC" w:rsidRDefault="00F43793" w:rsidP="00D4201B">
            <w:pPr>
              <w:pStyle w:val="Akapitzlist"/>
              <w:numPr>
                <w:ilvl w:val="0"/>
                <w:numId w:val="39"/>
              </w:num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>Krajow</w:t>
            </w:r>
            <w:r w:rsidR="002611FC" w:rsidRPr="001309DC">
              <w:rPr>
                <w:rFonts w:ascii="Times New Roman" w:eastAsia="Times New Roman" w:hAnsi="Times New Roman"/>
                <w:sz w:val="24"/>
                <w:szCs w:val="24"/>
              </w:rPr>
              <w:t>ą</w:t>
            </w: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 xml:space="preserve"> Izb</w:t>
            </w:r>
            <w:r w:rsidR="002611FC" w:rsidRPr="001309DC">
              <w:rPr>
                <w:rFonts w:ascii="Times New Roman" w:eastAsia="Times New Roman" w:hAnsi="Times New Roman"/>
                <w:sz w:val="24"/>
                <w:szCs w:val="24"/>
              </w:rPr>
              <w:t>ą</w:t>
            </w: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 xml:space="preserve"> Gospodarki Cyfrowej;</w:t>
            </w:r>
          </w:p>
          <w:p w14:paraId="7734A80B" w14:textId="7ECF7191" w:rsidR="00F43793" w:rsidRPr="001309DC" w:rsidRDefault="00F43793" w:rsidP="00D4201B">
            <w:pPr>
              <w:pStyle w:val="Akapitzlist"/>
              <w:numPr>
                <w:ilvl w:val="0"/>
                <w:numId w:val="39"/>
              </w:num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>Związk</w:t>
            </w:r>
            <w:r w:rsidR="002611FC" w:rsidRPr="001309DC">
              <w:rPr>
                <w:rFonts w:ascii="Times New Roman" w:eastAsia="Times New Roman" w:hAnsi="Times New Roman"/>
                <w:sz w:val="24"/>
                <w:szCs w:val="24"/>
              </w:rPr>
              <w:t>iem</w:t>
            </w: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 xml:space="preserve"> Pracodawców Branży Internetowej IAB Polska;</w:t>
            </w:r>
          </w:p>
          <w:p w14:paraId="490A1981" w14:textId="39A12283" w:rsidR="000B304B" w:rsidRPr="001309DC" w:rsidRDefault="00F43793" w:rsidP="00D4201B">
            <w:pPr>
              <w:pStyle w:val="Akapitzlist"/>
              <w:numPr>
                <w:ilvl w:val="0"/>
                <w:numId w:val="39"/>
              </w:num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>Związk</w:t>
            </w:r>
            <w:r w:rsidR="002611FC" w:rsidRPr="001309DC">
              <w:rPr>
                <w:rFonts w:ascii="Times New Roman" w:eastAsia="Times New Roman" w:hAnsi="Times New Roman"/>
                <w:sz w:val="24"/>
                <w:szCs w:val="24"/>
              </w:rPr>
              <w:t>iem</w:t>
            </w: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 xml:space="preserve"> Importerów i Producentów Sprzętu Elektrycznego i Elektronicznego Branży RTV i IT – ZIPSEE „Cyfrowa Polska”</w:t>
            </w:r>
            <w:r w:rsidR="000B304B" w:rsidRPr="001309D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247002BD" w14:textId="46386C4D" w:rsidR="00F43793" w:rsidRPr="001309DC" w:rsidRDefault="00F43793" w:rsidP="00D4201B">
            <w:pPr>
              <w:pStyle w:val="Akapitzlist"/>
              <w:spacing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</w:p>
          <w:p w14:paraId="747AEBC0" w14:textId="6D2EAC4A" w:rsidR="009D159E" w:rsidRPr="005C5A15" w:rsidRDefault="00F43793" w:rsidP="00D4201B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5A15">
              <w:rPr>
                <w:rFonts w:ascii="Times New Roman" w:eastAsia="Times New Roman" w:hAnsi="Times New Roman"/>
                <w:sz w:val="24"/>
                <w:szCs w:val="24"/>
              </w:rPr>
              <w:t xml:space="preserve">Projekt </w:t>
            </w:r>
            <w:r w:rsidR="0045666E" w:rsidRPr="005C5A15">
              <w:rPr>
                <w:rFonts w:ascii="Times New Roman" w:eastAsia="Times New Roman" w:hAnsi="Times New Roman"/>
                <w:sz w:val="24"/>
                <w:szCs w:val="24"/>
              </w:rPr>
              <w:t xml:space="preserve">ustawy </w:t>
            </w:r>
            <w:r w:rsidRPr="005C5A15">
              <w:rPr>
                <w:rFonts w:ascii="Times New Roman" w:eastAsia="Times New Roman" w:hAnsi="Times New Roman"/>
                <w:sz w:val="24"/>
                <w:szCs w:val="24"/>
              </w:rPr>
              <w:t>zosta</w:t>
            </w:r>
            <w:r w:rsidR="004C52D6" w:rsidRPr="005C5A15">
              <w:rPr>
                <w:rFonts w:ascii="Times New Roman" w:eastAsia="Times New Roman" w:hAnsi="Times New Roman"/>
                <w:sz w:val="24"/>
                <w:szCs w:val="24"/>
              </w:rPr>
              <w:t>ł</w:t>
            </w:r>
            <w:r w:rsidRPr="005C5A1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0F479C" w:rsidRPr="005C5A15">
              <w:rPr>
                <w:rFonts w:ascii="Times New Roman" w:eastAsia="Times New Roman" w:hAnsi="Times New Roman"/>
                <w:sz w:val="24"/>
                <w:szCs w:val="24"/>
              </w:rPr>
              <w:t>przekazany do zaopiniowania</w:t>
            </w:r>
            <w:r w:rsidRPr="005C5A1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0F479C" w:rsidRPr="005C5A15">
              <w:rPr>
                <w:rFonts w:ascii="Times New Roman" w:eastAsia="Times New Roman" w:hAnsi="Times New Roman"/>
                <w:sz w:val="24"/>
                <w:szCs w:val="24"/>
              </w:rPr>
              <w:t xml:space="preserve">Prezesowi Urzędu Komunikacji Elektronicznej, </w:t>
            </w:r>
            <w:r w:rsidR="000F479C" w:rsidRPr="005C5A15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z </w:t>
            </w:r>
            <w:r w:rsidR="009338FF" w:rsidRPr="005C5A15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  <w:r w:rsidRPr="005C5A15">
              <w:rPr>
                <w:rFonts w:ascii="Times New Roman" w:eastAsia="Times New Roman" w:hAnsi="Times New Roman"/>
                <w:sz w:val="24"/>
                <w:szCs w:val="24"/>
              </w:rPr>
              <w:t>-dniow</w:t>
            </w:r>
            <w:r w:rsidR="000F479C" w:rsidRPr="005C5A15">
              <w:rPr>
                <w:rFonts w:ascii="Times New Roman" w:eastAsia="Times New Roman" w:hAnsi="Times New Roman"/>
                <w:sz w:val="24"/>
                <w:szCs w:val="24"/>
              </w:rPr>
              <w:t>ym terminem na przedstawienie</w:t>
            </w:r>
            <w:r w:rsidRPr="005C5A15">
              <w:rPr>
                <w:rFonts w:ascii="Times New Roman" w:eastAsia="Times New Roman" w:hAnsi="Times New Roman"/>
                <w:sz w:val="24"/>
                <w:szCs w:val="24"/>
              </w:rPr>
              <w:t xml:space="preserve"> opini</w:t>
            </w:r>
            <w:r w:rsidR="000F479C" w:rsidRPr="005C5A15">
              <w:rPr>
                <w:rFonts w:ascii="Times New Roman" w:eastAsia="Times New Roman" w:hAnsi="Times New Roman"/>
                <w:sz w:val="24"/>
                <w:szCs w:val="24"/>
              </w:rPr>
              <w:t>i.</w:t>
            </w:r>
            <w:r w:rsidRPr="005C5A1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7E80BB7" w14:textId="77777777" w:rsidR="00F43793" w:rsidRPr="005C5A15" w:rsidRDefault="00F43793" w:rsidP="00D4201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572B2C6" w14:textId="4D9ACB5D" w:rsidR="00F43793" w:rsidRPr="005C5A15" w:rsidRDefault="00BC65C6" w:rsidP="00D4201B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5A15">
              <w:rPr>
                <w:rFonts w:ascii="Times New Roman" w:eastAsia="Times New Roman" w:hAnsi="Times New Roman"/>
                <w:sz w:val="24"/>
                <w:szCs w:val="24"/>
              </w:rPr>
              <w:t>W</w:t>
            </w:r>
            <w:r w:rsidR="00F43793" w:rsidRPr="005C5A15">
              <w:rPr>
                <w:rFonts w:ascii="Times New Roman" w:eastAsia="Times New Roman" w:hAnsi="Times New Roman"/>
                <w:sz w:val="24"/>
                <w:szCs w:val="24"/>
              </w:rPr>
              <w:t xml:space="preserve"> trybie art. 16 ustawy z dnia 23 maja 1991 r. o organizacjach pracodawców (</w:t>
            </w:r>
            <w:r w:rsidR="0037157C" w:rsidRPr="005C5A15">
              <w:rPr>
                <w:rFonts w:ascii="Times New Roman" w:eastAsia="Times New Roman" w:hAnsi="Times New Roman"/>
                <w:sz w:val="24"/>
                <w:szCs w:val="24"/>
              </w:rPr>
              <w:t>Dz.</w:t>
            </w:r>
            <w:r w:rsidR="003227DC" w:rsidRPr="005C5A1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7157C" w:rsidRPr="005C5A15">
              <w:rPr>
                <w:rFonts w:ascii="Times New Roman" w:eastAsia="Times New Roman" w:hAnsi="Times New Roman"/>
                <w:sz w:val="24"/>
                <w:szCs w:val="24"/>
              </w:rPr>
              <w:t>U. z 2025 r. poz. 423</w:t>
            </w:r>
            <w:r w:rsidR="00F43793" w:rsidRPr="005C5A15">
              <w:rPr>
                <w:rFonts w:ascii="Times New Roman" w:eastAsia="Times New Roman" w:hAnsi="Times New Roman"/>
                <w:sz w:val="24"/>
                <w:szCs w:val="24"/>
              </w:rPr>
              <w:t xml:space="preserve">) </w:t>
            </w:r>
            <w:r w:rsidRPr="005C5A15">
              <w:rPr>
                <w:rFonts w:ascii="Times New Roman" w:eastAsia="Times New Roman" w:hAnsi="Times New Roman"/>
                <w:sz w:val="24"/>
                <w:szCs w:val="24"/>
              </w:rPr>
              <w:t>projekt ustawy zosta</w:t>
            </w:r>
            <w:r w:rsidR="004C52D6" w:rsidRPr="005C5A15">
              <w:rPr>
                <w:rFonts w:ascii="Times New Roman" w:eastAsia="Times New Roman" w:hAnsi="Times New Roman"/>
                <w:sz w:val="24"/>
                <w:szCs w:val="24"/>
              </w:rPr>
              <w:t>ł</w:t>
            </w:r>
            <w:r w:rsidRPr="005C5A15">
              <w:rPr>
                <w:rFonts w:ascii="Times New Roman" w:eastAsia="Times New Roman" w:hAnsi="Times New Roman"/>
                <w:sz w:val="24"/>
                <w:szCs w:val="24"/>
              </w:rPr>
              <w:t xml:space="preserve"> przekazany do zaopiniowania, z 30-dniowym terminem przedstawienia opinii, </w:t>
            </w:r>
            <w:r w:rsidR="00F43793" w:rsidRPr="005C5A15">
              <w:rPr>
                <w:rFonts w:ascii="Times New Roman" w:eastAsia="Times New Roman" w:hAnsi="Times New Roman"/>
                <w:sz w:val="24"/>
                <w:szCs w:val="24"/>
              </w:rPr>
              <w:t xml:space="preserve">do następujących </w:t>
            </w:r>
            <w:r w:rsidRPr="005C5A15">
              <w:rPr>
                <w:rFonts w:ascii="Times New Roman" w:eastAsia="Times New Roman" w:hAnsi="Times New Roman"/>
                <w:sz w:val="24"/>
                <w:szCs w:val="24"/>
              </w:rPr>
              <w:t>reprezentatywnych organizacji pracodawców:</w:t>
            </w:r>
            <w:r w:rsidR="00F43793" w:rsidRPr="005C5A1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36CDC09" w14:textId="3E8FDC36" w:rsidR="00F43793" w:rsidRPr="001309DC" w:rsidRDefault="00F43793" w:rsidP="00D4201B">
            <w:pPr>
              <w:pStyle w:val="Akapitzlist"/>
              <w:numPr>
                <w:ilvl w:val="0"/>
                <w:numId w:val="53"/>
              </w:num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>Bu</w:t>
            </w:r>
            <w:r w:rsidR="00EC5903" w:rsidRPr="001309DC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>iness Centre Club – Związek Pracodawców;</w:t>
            </w:r>
          </w:p>
          <w:p w14:paraId="21B0A2EE" w14:textId="77777777" w:rsidR="00F43793" w:rsidRPr="001309DC" w:rsidRDefault="00F43793" w:rsidP="00D4201B">
            <w:pPr>
              <w:pStyle w:val="Akapitzlist"/>
              <w:numPr>
                <w:ilvl w:val="0"/>
                <w:numId w:val="53"/>
              </w:num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>Pracodawcy Rzeczypospolitej Polskiej;</w:t>
            </w:r>
          </w:p>
          <w:p w14:paraId="10673A1D" w14:textId="1F7F15AD" w:rsidR="00F43793" w:rsidRPr="001309DC" w:rsidRDefault="00F43793" w:rsidP="000F479C">
            <w:pPr>
              <w:pStyle w:val="Akapitzlist"/>
              <w:numPr>
                <w:ilvl w:val="0"/>
                <w:numId w:val="53"/>
              </w:num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>Konfederacj</w:t>
            </w:r>
            <w:r w:rsidR="000F479C" w:rsidRPr="001309DC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44CCE" w:rsidRPr="001309DC">
              <w:rPr>
                <w:rFonts w:ascii="Times New Roman" w:eastAsia="Times New Roman" w:hAnsi="Times New Roman"/>
                <w:sz w:val="24"/>
                <w:szCs w:val="24"/>
              </w:rPr>
              <w:t>„</w:t>
            </w: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>Lewiatan</w:t>
            </w:r>
            <w:r w:rsidR="00944CCE" w:rsidRPr="001309DC">
              <w:rPr>
                <w:rFonts w:ascii="Times New Roman" w:eastAsia="Times New Roman" w:hAnsi="Times New Roman"/>
                <w:sz w:val="24"/>
                <w:szCs w:val="24"/>
              </w:rPr>
              <w:t>”</w:t>
            </w: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37FC39F0" w14:textId="50B77D4D" w:rsidR="00D4201B" w:rsidRPr="001309DC" w:rsidRDefault="00F43793" w:rsidP="000F479C">
            <w:pPr>
              <w:pStyle w:val="Akapitzlist"/>
              <w:numPr>
                <w:ilvl w:val="0"/>
                <w:numId w:val="53"/>
              </w:num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>Związ</w:t>
            </w:r>
            <w:r w:rsidR="000F479C" w:rsidRPr="001309DC">
              <w:rPr>
                <w:rFonts w:ascii="Times New Roman" w:eastAsia="Times New Roman" w:hAnsi="Times New Roman"/>
                <w:sz w:val="24"/>
                <w:szCs w:val="24"/>
              </w:rPr>
              <w:t>ek</w:t>
            </w: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 xml:space="preserve"> Przedsiębiorców i Pracodawców</w:t>
            </w:r>
            <w:r w:rsidR="00D4201B" w:rsidRPr="001309DC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411D216E" w14:textId="77777777" w:rsidR="00D4201B" w:rsidRPr="001309DC" w:rsidRDefault="00D4201B" w:rsidP="000F479C">
            <w:pPr>
              <w:pStyle w:val="Akapitzlist"/>
              <w:numPr>
                <w:ilvl w:val="0"/>
                <w:numId w:val="53"/>
              </w:num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>Związek Rzemiosła Polskiego;</w:t>
            </w:r>
          </w:p>
          <w:p w14:paraId="1BCD8EDC" w14:textId="77777777" w:rsidR="00D4201B" w:rsidRPr="001309DC" w:rsidRDefault="00D4201B" w:rsidP="000F479C">
            <w:pPr>
              <w:pStyle w:val="Akapitzlist"/>
              <w:numPr>
                <w:ilvl w:val="0"/>
                <w:numId w:val="53"/>
              </w:num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>Polskie Towarzystwo Gospodarcze;</w:t>
            </w:r>
          </w:p>
          <w:p w14:paraId="632D201B" w14:textId="7EB44538" w:rsidR="00F43793" w:rsidRPr="001309DC" w:rsidRDefault="00D4201B" w:rsidP="000F479C">
            <w:pPr>
              <w:pStyle w:val="Akapitzlist"/>
              <w:numPr>
                <w:ilvl w:val="0"/>
                <w:numId w:val="53"/>
              </w:num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>Federacja Przedsiębiorców Polskich.</w:t>
            </w:r>
          </w:p>
          <w:p w14:paraId="75278D79" w14:textId="77777777" w:rsidR="00F43793" w:rsidRPr="001309DC" w:rsidRDefault="00F43793" w:rsidP="000F479C">
            <w:pPr>
              <w:pStyle w:val="Akapitzlist"/>
              <w:spacing w:line="240" w:lineRule="auto"/>
              <w:ind w:left="316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6E8FB37" w14:textId="64A30CD3" w:rsidR="00F43793" w:rsidRPr="005C5A15" w:rsidRDefault="00BC65C6" w:rsidP="0005011C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5A15">
              <w:rPr>
                <w:rFonts w:ascii="Times New Roman" w:eastAsia="Times New Roman" w:hAnsi="Times New Roman"/>
                <w:sz w:val="24"/>
                <w:szCs w:val="24"/>
              </w:rPr>
              <w:t>W</w:t>
            </w:r>
            <w:r w:rsidR="00F43793" w:rsidRPr="005C5A15">
              <w:rPr>
                <w:rFonts w:ascii="Times New Roman" w:eastAsia="Times New Roman" w:hAnsi="Times New Roman"/>
                <w:sz w:val="24"/>
                <w:szCs w:val="24"/>
              </w:rPr>
              <w:t xml:space="preserve"> trybie art. 19</w:t>
            </w:r>
            <w:r w:rsidR="00ED4964" w:rsidRPr="005C5A1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43793" w:rsidRPr="005C5A15">
              <w:rPr>
                <w:rFonts w:ascii="Times New Roman" w:eastAsia="Times New Roman" w:hAnsi="Times New Roman"/>
                <w:sz w:val="24"/>
                <w:szCs w:val="24"/>
              </w:rPr>
              <w:t>ustawy z dnia 23 maja 1991 r. o związkach zawodowych (</w:t>
            </w:r>
            <w:r w:rsidR="0037157C" w:rsidRPr="005C5A15">
              <w:rPr>
                <w:rFonts w:ascii="Times New Roman" w:eastAsia="Times New Roman" w:hAnsi="Times New Roman"/>
                <w:sz w:val="24"/>
                <w:szCs w:val="24"/>
              </w:rPr>
              <w:t>Dz.</w:t>
            </w:r>
            <w:r w:rsidR="003227DC" w:rsidRPr="005C5A1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7157C" w:rsidRPr="005C5A15">
              <w:rPr>
                <w:rFonts w:ascii="Times New Roman" w:eastAsia="Times New Roman" w:hAnsi="Times New Roman"/>
                <w:sz w:val="24"/>
                <w:szCs w:val="24"/>
              </w:rPr>
              <w:t>U. z 2025 r. poz. 440</w:t>
            </w:r>
            <w:r w:rsidR="0081033A" w:rsidRPr="005C5A15">
              <w:rPr>
                <w:rFonts w:ascii="Times New Roman" w:eastAsia="Times New Roman" w:hAnsi="Times New Roman"/>
                <w:sz w:val="24"/>
                <w:szCs w:val="24"/>
              </w:rPr>
              <w:t xml:space="preserve"> i 1661</w:t>
            </w:r>
            <w:r w:rsidR="00F43793" w:rsidRPr="005C5A15">
              <w:rPr>
                <w:rFonts w:ascii="Times New Roman" w:eastAsia="Times New Roman" w:hAnsi="Times New Roman"/>
                <w:sz w:val="24"/>
                <w:szCs w:val="24"/>
              </w:rPr>
              <w:t xml:space="preserve">) </w:t>
            </w:r>
            <w:r w:rsidRPr="005C5A15">
              <w:rPr>
                <w:rFonts w:ascii="Times New Roman" w:eastAsia="Times New Roman" w:hAnsi="Times New Roman"/>
                <w:sz w:val="24"/>
                <w:szCs w:val="24"/>
              </w:rPr>
              <w:t>projekt ustawy zosta</w:t>
            </w:r>
            <w:r w:rsidR="004C52D6" w:rsidRPr="005C5A15">
              <w:rPr>
                <w:rFonts w:ascii="Times New Roman" w:eastAsia="Times New Roman" w:hAnsi="Times New Roman"/>
                <w:sz w:val="24"/>
                <w:szCs w:val="24"/>
              </w:rPr>
              <w:t>ł</w:t>
            </w:r>
            <w:r w:rsidRPr="005C5A15">
              <w:rPr>
                <w:rFonts w:ascii="Times New Roman" w:eastAsia="Times New Roman" w:hAnsi="Times New Roman"/>
                <w:sz w:val="24"/>
                <w:szCs w:val="24"/>
              </w:rPr>
              <w:t xml:space="preserve"> przekazany do zaopiniowania, z 30-dniowym terminem na przedstawienie opinii, </w:t>
            </w:r>
            <w:r w:rsidR="00F43793" w:rsidRPr="005C5A15">
              <w:rPr>
                <w:rFonts w:ascii="Times New Roman" w:eastAsia="Times New Roman" w:hAnsi="Times New Roman"/>
                <w:sz w:val="24"/>
                <w:szCs w:val="24"/>
              </w:rPr>
              <w:t xml:space="preserve">do następujących reprezentatywnych organizacji związkowych: </w:t>
            </w:r>
          </w:p>
          <w:p w14:paraId="7974EF36" w14:textId="3F13441A" w:rsidR="009338FF" w:rsidRPr="001309DC" w:rsidRDefault="000B0801" w:rsidP="0005011C">
            <w:pPr>
              <w:pStyle w:val="Akapitzlist"/>
              <w:numPr>
                <w:ilvl w:val="0"/>
                <w:numId w:val="54"/>
              </w:num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>Niezależn</w:t>
            </w:r>
            <w:r w:rsidR="000F479C" w:rsidRPr="001309DC">
              <w:rPr>
                <w:rFonts w:ascii="Times New Roman" w:eastAsia="Times New Roman" w:hAnsi="Times New Roman"/>
                <w:sz w:val="24"/>
                <w:szCs w:val="24"/>
              </w:rPr>
              <w:t>y</w:t>
            </w: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 xml:space="preserve"> Samorządn</w:t>
            </w:r>
            <w:r w:rsidR="000F479C" w:rsidRPr="001309DC">
              <w:rPr>
                <w:rFonts w:ascii="Times New Roman" w:eastAsia="Times New Roman" w:hAnsi="Times New Roman"/>
                <w:sz w:val="24"/>
                <w:szCs w:val="24"/>
              </w:rPr>
              <w:t>y</w:t>
            </w: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 xml:space="preserve"> Związ</w:t>
            </w:r>
            <w:r w:rsidR="000F479C" w:rsidRPr="001309DC">
              <w:rPr>
                <w:rFonts w:ascii="Times New Roman" w:eastAsia="Times New Roman" w:hAnsi="Times New Roman"/>
                <w:sz w:val="24"/>
                <w:szCs w:val="24"/>
              </w:rPr>
              <w:t>ek</w:t>
            </w: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 xml:space="preserve"> Zawodow</w:t>
            </w:r>
            <w:r w:rsidR="000F479C" w:rsidRPr="001309DC">
              <w:rPr>
                <w:rFonts w:ascii="Times New Roman" w:eastAsia="Times New Roman" w:hAnsi="Times New Roman"/>
                <w:sz w:val="24"/>
                <w:szCs w:val="24"/>
              </w:rPr>
              <w:t>y</w:t>
            </w: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338FF" w:rsidRPr="001309DC">
              <w:rPr>
                <w:rFonts w:ascii="Times New Roman" w:eastAsia="Times New Roman" w:hAnsi="Times New Roman"/>
                <w:sz w:val="24"/>
                <w:szCs w:val="24"/>
              </w:rPr>
              <w:t>„Solidarność”</w:t>
            </w:r>
            <w:r w:rsidR="002F5AB1" w:rsidRPr="001309DC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1609E102" w14:textId="6FA6D807" w:rsidR="009338FF" w:rsidRPr="001309DC" w:rsidRDefault="009338FF" w:rsidP="0005011C">
            <w:pPr>
              <w:numPr>
                <w:ilvl w:val="0"/>
                <w:numId w:val="54"/>
              </w:num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>Ogólnopolski</w:t>
            </w:r>
            <w:r w:rsidR="000F479C" w:rsidRPr="001309DC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 xml:space="preserve"> Porozumien</w:t>
            </w:r>
            <w:r w:rsidR="000F479C" w:rsidRPr="001309DC">
              <w:rPr>
                <w:rFonts w:ascii="Times New Roman" w:eastAsia="Times New Roman" w:hAnsi="Times New Roman"/>
                <w:sz w:val="24"/>
                <w:szCs w:val="24"/>
              </w:rPr>
              <w:t>ie</w:t>
            </w: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 xml:space="preserve"> Związków Zawodowych</w:t>
            </w:r>
            <w:r w:rsidR="002F5AB1" w:rsidRPr="001309DC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1409BCE8" w14:textId="40B8849B" w:rsidR="009338FF" w:rsidRPr="001309DC" w:rsidRDefault="009338FF" w:rsidP="0005011C">
            <w:pPr>
              <w:numPr>
                <w:ilvl w:val="0"/>
                <w:numId w:val="54"/>
              </w:num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>Forum Związków Zawodowych</w:t>
            </w:r>
            <w:r w:rsidR="000F479C" w:rsidRPr="001309D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4ADA05C1" w14:textId="51B54313" w:rsidR="001F63F2" w:rsidRPr="001309DC" w:rsidRDefault="001F63F2" w:rsidP="0005011C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0665EAB" w14:textId="39A9634D" w:rsidR="009948D4" w:rsidRPr="005C5A15" w:rsidRDefault="00BC65C6" w:rsidP="00F52CCD">
            <w:pPr>
              <w:spacing w:after="1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5A15">
              <w:rPr>
                <w:rFonts w:ascii="Times New Roman" w:hAnsi="Times New Roman"/>
                <w:sz w:val="24"/>
                <w:szCs w:val="24"/>
              </w:rPr>
              <w:t>W</w:t>
            </w:r>
            <w:r w:rsidR="001F63F2" w:rsidRPr="005C5A15">
              <w:rPr>
                <w:rFonts w:ascii="Times New Roman" w:hAnsi="Times New Roman"/>
                <w:sz w:val="24"/>
                <w:szCs w:val="24"/>
              </w:rPr>
              <w:t xml:space="preserve"> trybie art. 5 ustawy z dnia 24 lipca 2015 r. o</w:t>
            </w:r>
            <w:r w:rsidR="001F63F2" w:rsidRPr="005C5A15">
              <w:rPr>
                <w:rFonts w:ascii="Times New Roman" w:eastAsiaTheme="minorHAnsi" w:hAnsi="Times New Roman"/>
                <w:sz w:val="24"/>
                <w:szCs w:val="24"/>
              </w:rPr>
              <w:t> Radzie Dialogu Społecznego i innych instytucjach dialogu społecznego</w:t>
            </w:r>
            <w:r w:rsidR="001F63F2" w:rsidRPr="005C5A15">
              <w:rPr>
                <w:rFonts w:ascii="Times New Roman" w:hAnsi="Times New Roman"/>
                <w:sz w:val="24"/>
                <w:szCs w:val="24"/>
              </w:rPr>
              <w:t xml:space="preserve"> (Dz. U. z 2018 r. poz. 2232, z późn. zm.)</w:t>
            </w:r>
            <w:r w:rsidR="0045666E" w:rsidRPr="005C5A15">
              <w:rPr>
                <w:rFonts w:ascii="Times New Roman" w:hAnsi="Times New Roman"/>
                <w:sz w:val="24"/>
                <w:szCs w:val="24"/>
              </w:rPr>
              <w:t>,</w:t>
            </w:r>
            <w:r w:rsidRPr="005C5A15">
              <w:rPr>
                <w:rFonts w:ascii="Times New Roman" w:hAnsi="Times New Roman"/>
                <w:sz w:val="24"/>
                <w:szCs w:val="24"/>
              </w:rPr>
              <w:t xml:space="preserve"> projekt ustawy zosta</w:t>
            </w:r>
            <w:r w:rsidR="004C52D6" w:rsidRPr="005C5A15">
              <w:rPr>
                <w:rFonts w:ascii="Times New Roman" w:eastAsiaTheme="minorHAnsi" w:hAnsi="Times New Roman"/>
                <w:sz w:val="24"/>
                <w:szCs w:val="24"/>
              </w:rPr>
              <w:t>ł</w:t>
            </w:r>
            <w:r w:rsidRPr="005C5A15">
              <w:rPr>
                <w:rFonts w:ascii="Times New Roman" w:hAnsi="Times New Roman"/>
                <w:sz w:val="24"/>
                <w:szCs w:val="24"/>
              </w:rPr>
              <w:t xml:space="preserve"> przekazany do zaopiniowania</w:t>
            </w:r>
            <w:r w:rsidRPr="005C5A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Radzie Dialogu Społecznego</w:t>
            </w:r>
            <w:r w:rsidRPr="005C5A1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C5A15">
              <w:rPr>
                <w:rFonts w:ascii="Times New Roman" w:eastAsia="Times New Roman" w:hAnsi="Times New Roman"/>
                <w:sz w:val="24"/>
                <w:szCs w:val="24"/>
              </w:rPr>
              <w:t>z 30-dniowym terminem przedstawienia opinii</w:t>
            </w:r>
            <w:r w:rsidR="001F63F2" w:rsidRPr="005C5A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  <w:p w14:paraId="75C0D2C6" w14:textId="1E97D9C9" w:rsidR="009D159E" w:rsidRPr="005C5A15" w:rsidRDefault="003227DC" w:rsidP="00F52CCD">
            <w:pPr>
              <w:spacing w:after="1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5A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 trybie art. 17 ustawy z dnia 17 lutego 2005 r. o informatyzacji podmiotów realizujących zadania publiczne (Dz. U. z 202</w:t>
            </w:r>
            <w:r w:rsidR="0081033A" w:rsidRPr="005C5A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</w:t>
            </w:r>
            <w:r w:rsidRPr="005C5A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r. poz. </w:t>
            </w:r>
            <w:r w:rsidR="0081033A" w:rsidRPr="005C5A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1703</w:t>
            </w:r>
            <w:r w:rsidR="00E36AD8" w:rsidRPr="005C5A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oraz z 2026 r. poz. 160</w:t>
            </w:r>
            <w:r w:rsidRPr="005C5A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), projekt </w:t>
            </w:r>
            <w:r w:rsidR="00EA5A66" w:rsidRPr="005C5A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ustawy</w:t>
            </w:r>
            <w:r w:rsidRPr="005C5A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zost</w:t>
            </w:r>
            <w:r w:rsidR="004C52D6" w:rsidRPr="005C5A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ał</w:t>
            </w:r>
            <w:r w:rsidRPr="005C5A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przekazany do zaopiniowania Radzie do Spraw Cyfryzacji, z 30-dniowym terminem na przedstawienie opinii.</w:t>
            </w:r>
          </w:p>
          <w:p w14:paraId="017F9E89" w14:textId="002F97EB" w:rsidR="00A00719" w:rsidRPr="005C5A15" w:rsidRDefault="00A00719" w:rsidP="00F52CCD">
            <w:pPr>
              <w:spacing w:after="1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5A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 trybie art. 41</w:t>
            </w:r>
            <w:r w:rsidRPr="005C5A1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1</w:t>
            </w:r>
            <w:r w:rsidRPr="005C5A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ust. 2 ustawy z dnia 24 kwietnia 2003 r. o działalności pożytku publicznego </w:t>
            </w:r>
            <w:r w:rsidRPr="005C5A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i o wolontariacie (Dz. U. z 2025 r. poz. 1338), projekt ustawy został przekazany do zaopiniowania Radzie Dialogu z Młodym Pokoleniem, z 30-dniowym terminem na przedstawienie opinii.</w:t>
            </w:r>
          </w:p>
          <w:p w14:paraId="603AD4D5" w14:textId="4DCB1643" w:rsidR="00BC65C6" w:rsidRPr="005C5A15" w:rsidRDefault="009D159E" w:rsidP="0005011C">
            <w:pPr>
              <w:pStyle w:val="Akapitzlist"/>
              <w:shd w:val="clear" w:color="auto" w:fill="FFFFFF"/>
              <w:spacing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5A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Projekt </w:t>
            </w:r>
            <w:r w:rsidR="00EA5A66" w:rsidRPr="005C5A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ustawy </w:t>
            </w:r>
            <w:r w:rsidRPr="005C5A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zosta</w:t>
            </w:r>
            <w:r w:rsidR="004C52D6" w:rsidRPr="005C5A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ł</w:t>
            </w:r>
            <w:r w:rsidRPr="005C5A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przekazany do zaopiniowania przez Komisję Wspólną Rządu i Samorządu Terytorialnego</w:t>
            </w:r>
            <w:r w:rsidR="00BC65C6" w:rsidRPr="005C5A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BC65C6" w:rsidRPr="005C5A15">
              <w:rPr>
                <w:rFonts w:ascii="Times New Roman" w:hAnsi="Times New Roman"/>
                <w:sz w:val="24"/>
                <w:szCs w:val="24"/>
              </w:rPr>
              <w:t xml:space="preserve"> gdyż dotyczy problematyki samorządu terytorialnego, w tym także kwestii określających relacje pomiędzy samorządem terytorialnym, a innymi organami administracji publicznej.</w:t>
            </w:r>
          </w:p>
          <w:p w14:paraId="4DAE690F" w14:textId="46ECB540" w:rsidR="009D159E" w:rsidRPr="001309DC" w:rsidRDefault="00BC65C6" w:rsidP="0005011C">
            <w:pPr>
              <w:pStyle w:val="Akapitzlist"/>
              <w:shd w:val="clear" w:color="auto" w:fill="FFFFFF"/>
              <w:spacing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9D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Projekt </w:t>
            </w:r>
            <w:r w:rsidR="00EA5A66" w:rsidRPr="001309D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ustawy </w:t>
            </w:r>
            <w:r w:rsidRPr="001309D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 wymaga zaopiniowania przez Radę Działalności Pożytku Publicznego, o której mowa w ustawie z dnia 24 kwietnia 2003 r. o działalności pożytku publicznego i o wolontariacie, gdyż nie dotyczy funkcjonowania organizacji pozarządowych oraz działalności pożytku publicznego oraz wolontariatu.</w:t>
            </w:r>
          </w:p>
          <w:p w14:paraId="76EA30E3" w14:textId="6DEF2EA9" w:rsidR="006C6CA6" w:rsidRPr="001309DC" w:rsidRDefault="006C6CA6" w:rsidP="00F52CCD">
            <w:pPr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09D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Wyniki konsultacji </w:t>
            </w:r>
            <w:r w:rsidR="00830688" w:rsidRPr="001309D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publicznych </w:t>
            </w:r>
            <w:r w:rsidRPr="001309D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 opiniowania zosta</w:t>
            </w:r>
            <w:r w:rsidR="00864100" w:rsidRPr="001309D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ną</w:t>
            </w:r>
            <w:r w:rsidRPr="001309D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opisane w raporcie z konsultacji.</w:t>
            </w:r>
          </w:p>
        </w:tc>
      </w:tr>
      <w:tr w:rsidR="00B44C50" w:rsidRPr="001309DC" w14:paraId="4B57B8AF" w14:textId="77777777" w:rsidTr="76AA89EE">
        <w:trPr>
          <w:trHeight w:val="363"/>
          <w:jc w:val="center"/>
        </w:trPr>
        <w:tc>
          <w:tcPr>
            <w:tcW w:w="10438" w:type="dxa"/>
            <w:gridSpan w:val="29"/>
            <w:shd w:val="clear" w:color="auto" w:fill="99CCFF"/>
            <w:vAlign w:val="center"/>
          </w:tcPr>
          <w:p w14:paraId="0120332B" w14:textId="77777777" w:rsidR="00B44C50" w:rsidRPr="001309DC" w:rsidRDefault="00B44C50" w:rsidP="00C51456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Wpływ na sektor finansów publicznych</w:t>
            </w:r>
          </w:p>
        </w:tc>
      </w:tr>
      <w:tr w:rsidR="00B44C50" w:rsidRPr="001309DC" w14:paraId="126E3D31" w14:textId="77777777" w:rsidTr="76AA89EE">
        <w:trPr>
          <w:trHeight w:val="142"/>
          <w:jc w:val="center"/>
        </w:trPr>
        <w:tc>
          <w:tcPr>
            <w:tcW w:w="1717" w:type="dxa"/>
            <w:gridSpan w:val="2"/>
            <w:vMerge w:val="restart"/>
            <w:shd w:val="clear" w:color="auto" w:fill="FFFFFF" w:themeFill="background1"/>
          </w:tcPr>
          <w:p w14:paraId="7F54F706" w14:textId="77777777" w:rsidR="00B44C50" w:rsidRPr="001309DC" w:rsidRDefault="00B44C50" w:rsidP="00C51456">
            <w:pPr>
              <w:spacing w:before="40" w:after="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(ceny stałe</w:t>
            </w:r>
          </w:p>
          <w:p w14:paraId="7995AA98" w14:textId="77777777" w:rsidR="00B44C50" w:rsidRPr="001309DC" w:rsidRDefault="00B44C50" w:rsidP="00C51456">
            <w:pPr>
              <w:spacing w:before="40" w:after="4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z … r.)</w:t>
            </w:r>
          </w:p>
        </w:tc>
        <w:tc>
          <w:tcPr>
            <w:tcW w:w="8721" w:type="dxa"/>
            <w:gridSpan w:val="27"/>
            <w:shd w:val="clear" w:color="auto" w:fill="FFFFFF" w:themeFill="background1"/>
          </w:tcPr>
          <w:p w14:paraId="7DBE8E83" w14:textId="77777777" w:rsidR="00B44C50" w:rsidRPr="001309DC" w:rsidRDefault="00B44C50" w:rsidP="00C51456">
            <w:pPr>
              <w:spacing w:before="40" w:after="4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Skutki w okresie 10 lat od wejścia w życie zmian [mln zł]</w:t>
            </w:r>
          </w:p>
        </w:tc>
      </w:tr>
      <w:tr w:rsidR="00B44C50" w:rsidRPr="001309DC" w14:paraId="2865070A" w14:textId="77777777" w:rsidTr="76AA89EE">
        <w:trPr>
          <w:trHeight w:val="142"/>
          <w:jc w:val="center"/>
        </w:trPr>
        <w:tc>
          <w:tcPr>
            <w:tcW w:w="1717" w:type="dxa"/>
            <w:gridSpan w:val="2"/>
            <w:vMerge/>
          </w:tcPr>
          <w:p w14:paraId="2A2E2F2F" w14:textId="77777777" w:rsidR="00B44C50" w:rsidRPr="001309DC" w:rsidRDefault="00B44C50" w:rsidP="00C51456">
            <w:pPr>
              <w:spacing w:before="40" w:after="4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48D4E242" w14:textId="77777777" w:rsidR="00B44C50" w:rsidRPr="001309DC" w:rsidRDefault="00B44C50" w:rsidP="00C514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1" w:type="dxa"/>
            <w:gridSpan w:val="2"/>
            <w:shd w:val="clear" w:color="auto" w:fill="FFFFFF" w:themeFill="background1"/>
          </w:tcPr>
          <w:p w14:paraId="29F8E30E" w14:textId="77777777" w:rsidR="00B44C50" w:rsidRPr="001309DC" w:rsidRDefault="00B44C50" w:rsidP="00C514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2" w:type="dxa"/>
            <w:gridSpan w:val="2"/>
            <w:shd w:val="clear" w:color="auto" w:fill="FFFFFF" w:themeFill="background1"/>
          </w:tcPr>
          <w:p w14:paraId="4C2B6B33" w14:textId="77777777" w:rsidR="00B44C50" w:rsidRPr="001309DC" w:rsidRDefault="00B44C50" w:rsidP="00C514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38BC5892" w14:textId="77777777" w:rsidR="00B44C50" w:rsidRPr="001309DC" w:rsidRDefault="00B44C50" w:rsidP="00C514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3" w:type="dxa"/>
            <w:gridSpan w:val="4"/>
            <w:shd w:val="clear" w:color="auto" w:fill="FFFFFF" w:themeFill="background1"/>
          </w:tcPr>
          <w:p w14:paraId="2C9EB919" w14:textId="77777777" w:rsidR="00B44C50" w:rsidRPr="001309DC" w:rsidRDefault="00B44C50" w:rsidP="00C514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602FC8AD" w14:textId="77777777" w:rsidR="00B44C50" w:rsidRPr="001309DC" w:rsidRDefault="00B44C50" w:rsidP="00C514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24327176" w14:textId="77777777" w:rsidR="00B44C50" w:rsidRPr="001309DC" w:rsidRDefault="00B44C50" w:rsidP="00C514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3" w:type="dxa"/>
            <w:gridSpan w:val="3"/>
            <w:shd w:val="clear" w:color="auto" w:fill="FFFFFF" w:themeFill="background1"/>
          </w:tcPr>
          <w:p w14:paraId="3E3782D3" w14:textId="77777777" w:rsidR="00B44C50" w:rsidRPr="001309DC" w:rsidRDefault="00B44C50" w:rsidP="00C514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83" w:type="dxa"/>
            <w:gridSpan w:val="3"/>
            <w:shd w:val="clear" w:color="auto" w:fill="FFFFFF" w:themeFill="background1"/>
          </w:tcPr>
          <w:p w14:paraId="72A2B303" w14:textId="77777777" w:rsidR="00B44C50" w:rsidRPr="001309DC" w:rsidRDefault="00B44C50" w:rsidP="00C514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66BA7C8A" w14:textId="77777777" w:rsidR="00B44C50" w:rsidRPr="001309DC" w:rsidRDefault="00B44C50" w:rsidP="00C514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1B489D1E" w14:textId="77777777" w:rsidR="00B44C50" w:rsidRPr="001309DC" w:rsidRDefault="00B44C50" w:rsidP="00C514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15" w:type="dxa"/>
            <w:shd w:val="clear" w:color="auto" w:fill="FFFFFF" w:themeFill="background1"/>
          </w:tcPr>
          <w:p w14:paraId="4BC0395A" w14:textId="77777777" w:rsidR="00B44C50" w:rsidRPr="001309DC" w:rsidRDefault="00B44C50" w:rsidP="00C51456">
            <w:pPr>
              <w:spacing w:before="40" w:after="40" w:line="240" w:lineRule="auto"/>
              <w:ind w:left="-109" w:right="-13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Łącznie (0–10)</w:t>
            </w:r>
          </w:p>
        </w:tc>
      </w:tr>
      <w:tr w:rsidR="00665E21" w:rsidRPr="001309DC" w14:paraId="09169CB8" w14:textId="77777777" w:rsidTr="76AA89EE">
        <w:trPr>
          <w:trHeight w:val="308"/>
          <w:jc w:val="center"/>
        </w:trPr>
        <w:tc>
          <w:tcPr>
            <w:tcW w:w="1717" w:type="dxa"/>
            <w:gridSpan w:val="2"/>
            <w:shd w:val="clear" w:color="auto" w:fill="FFFFFF" w:themeFill="background1"/>
            <w:vAlign w:val="center"/>
          </w:tcPr>
          <w:p w14:paraId="46CBE033" w14:textId="77777777" w:rsidR="00665E21" w:rsidRPr="001309DC" w:rsidRDefault="00665E21" w:rsidP="00665E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Dochody ogółem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1664EF01" w14:textId="76B854BD" w:rsidR="00665E21" w:rsidRPr="001309DC" w:rsidRDefault="00665E21" w:rsidP="00665E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1" w:type="dxa"/>
            <w:gridSpan w:val="2"/>
            <w:shd w:val="clear" w:color="auto" w:fill="FFFFFF" w:themeFill="background1"/>
          </w:tcPr>
          <w:p w14:paraId="3931B11C" w14:textId="1897C8C7" w:rsidR="00665E21" w:rsidRPr="001309DC" w:rsidRDefault="00665E21" w:rsidP="00665E21">
            <w:pPr>
              <w:spacing w:line="240" w:lineRule="auto"/>
              <w:ind w:right="-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2" w:type="dxa"/>
            <w:gridSpan w:val="2"/>
            <w:shd w:val="clear" w:color="auto" w:fill="FFFFFF" w:themeFill="background1"/>
          </w:tcPr>
          <w:p w14:paraId="42645E68" w14:textId="62DD85D1" w:rsidR="00665E21" w:rsidRPr="001309DC" w:rsidRDefault="00665E21" w:rsidP="00665E21">
            <w:pPr>
              <w:spacing w:line="240" w:lineRule="auto"/>
              <w:ind w:right="-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1F869074" w14:textId="730BCAF4" w:rsidR="00665E21" w:rsidRPr="001309DC" w:rsidRDefault="00665E21" w:rsidP="00665E21">
            <w:pPr>
              <w:spacing w:line="240" w:lineRule="auto"/>
              <w:ind w:right="-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4"/>
            <w:shd w:val="clear" w:color="auto" w:fill="FFFFFF" w:themeFill="background1"/>
          </w:tcPr>
          <w:p w14:paraId="08606F5C" w14:textId="1334B9C6" w:rsidR="00665E21" w:rsidRPr="001309DC" w:rsidRDefault="00665E21" w:rsidP="00665E21">
            <w:pPr>
              <w:spacing w:line="240" w:lineRule="auto"/>
              <w:ind w:right="-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769CDF41" w14:textId="4DC5B23C" w:rsidR="00665E21" w:rsidRPr="001309DC" w:rsidRDefault="00665E21" w:rsidP="00665E21">
            <w:pPr>
              <w:spacing w:line="240" w:lineRule="auto"/>
              <w:ind w:right="-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7B2DC1B6" w14:textId="02DD792D" w:rsidR="00665E21" w:rsidRPr="001309DC" w:rsidRDefault="00665E21" w:rsidP="00665E21">
            <w:pPr>
              <w:spacing w:line="240" w:lineRule="auto"/>
              <w:ind w:right="-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3"/>
            <w:shd w:val="clear" w:color="auto" w:fill="FFFFFF" w:themeFill="background1"/>
          </w:tcPr>
          <w:p w14:paraId="256D621F" w14:textId="5BB1B00B" w:rsidR="00665E21" w:rsidRPr="001309DC" w:rsidRDefault="00665E21" w:rsidP="00665E21">
            <w:pPr>
              <w:spacing w:line="240" w:lineRule="auto"/>
              <w:ind w:right="-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3"/>
            <w:shd w:val="clear" w:color="auto" w:fill="FFFFFF" w:themeFill="background1"/>
          </w:tcPr>
          <w:p w14:paraId="705A149A" w14:textId="157E463B" w:rsidR="00665E21" w:rsidRPr="001309DC" w:rsidRDefault="00665E21" w:rsidP="00665E21">
            <w:pPr>
              <w:spacing w:line="240" w:lineRule="auto"/>
              <w:ind w:right="-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4AD553E0" w14:textId="795488AD" w:rsidR="00665E21" w:rsidRPr="001309DC" w:rsidRDefault="00665E21" w:rsidP="00665E21">
            <w:pPr>
              <w:spacing w:line="240" w:lineRule="auto"/>
              <w:ind w:right="-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74FFA2FF" w14:textId="5F3F5279" w:rsidR="00665E21" w:rsidRPr="001309DC" w:rsidRDefault="00665E21" w:rsidP="00665E21">
            <w:pPr>
              <w:spacing w:line="240" w:lineRule="auto"/>
              <w:ind w:right="-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15" w:type="dxa"/>
            <w:shd w:val="clear" w:color="auto" w:fill="FFFFFF" w:themeFill="background1"/>
          </w:tcPr>
          <w:p w14:paraId="0E1CFCB0" w14:textId="481D702F" w:rsidR="00665E21" w:rsidRPr="001309DC" w:rsidRDefault="00665E21" w:rsidP="00665E21">
            <w:pPr>
              <w:spacing w:line="240" w:lineRule="auto"/>
              <w:ind w:lef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665E21" w:rsidRPr="001309DC" w14:paraId="19CD6FBA" w14:textId="77777777" w:rsidTr="76AA89EE">
        <w:trPr>
          <w:trHeight w:val="321"/>
          <w:jc w:val="center"/>
        </w:trPr>
        <w:tc>
          <w:tcPr>
            <w:tcW w:w="1717" w:type="dxa"/>
            <w:gridSpan w:val="2"/>
            <w:shd w:val="clear" w:color="auto" w:fill="FFFFFF" w:themeFill="background1"/>
            <w:vAlign w:val="center"/>
          </w:tcPr>
          <w:p w14:paraId="4386FBD6" w14:textId="77777777" w:rsidR="00665E21" w:rsidRPr="001309DC" w:rsidRDefault="00665E21" w:rsidP="00665E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budżet państwa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2C78150A" w14:textId="4DB021F8" w:rsidR="00665E21" w:rsidRPr="001309DC" w:rsidRDefault="00665E21" w:rsidP="00665E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1" w:type="dxa"/>
            <w:gridSpan w:val="2"/>
            <w:shd w:val="clear" w:color="auto" w:fill="FFFFFF" w:themeFill="background1"/>
          </w:tcPr>
          <w:p w14:paraId="15CBE160" w14:textId="0D77D964" w:rsidR="00665E21" w:rsidRPr="001309DC" w:rsidRDefault="00665E21" w:rsidP="00665E21">
            <w:pPr>
              <w:spacing w:line="240" w:lineRule="auto"/>
              <w:ind w:right="-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2" w:type="dxa"/>
            <w:gridSpan w:val="2"/>
            <w:shd w:val="clear" w:color="auto" w:fill="FFFFFF" w:themeFill="background1"/>
          </w:tcPr>
          <w:p w14:paraId="4991D0F4" w14:textId="05886441" w:rsidR="00665E21" w:rsidRPr="001309DC" w:rsidRDefault="00665E21" w:rsidP="00665E21">
            <w:pPr>
              <w:spacing w:line="240" w:lineRule="auto"/>
              <w:ind w:right="-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7A09F981" w14:textId="6B9A6407" w:rsidR="00665E21" w:rsidRPr="001309DC" w:rsidRDefault="00665E21" w:rsidP="00665E21">
            <w:pPr>
              <w:spacing w:line="240" w:lineRule="auto"/>
              <w:ind w:right="-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4"/>
            <w:shd w:val="clear" w:color="auto" w:fill="FFFFFF" w:themeFill="background1"/>
          </w:tcPr>
          <w:p w14:paraId="6BB5B409" w14:textId="15EDB59B" w:rsidR="00665E21" w:rsidRPr="001309DC" w:rsidRDefault="00665E21" w:rsidP="00665E21">
            <w:pPr>
              <w:spacing w:line="240" w:lineRule="auto"/>
              <w:ind w:right="-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34C8A5F2" w14:textId="1053680B" w:rsidR="00665E21" w:rsidRPr="001309DC" w:rsidRDefault="00665E21" w:rsidP="00665E21">
            <w:pPr>
              <w:spacing w:line="240" w:lineRule="auto"/>
              <w:ind w:right="-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10930551" w14:textId="10DAED96" w:rsidR="00665E21" w:rsidRPr="001309DC" w:rsidRDefault="00665E21" w:rsidP="00665E21">
            <w:pPr>
              <w:spacing w:line="240" w:lineRule="auto"/>
              <w:ind w:right="-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3"/>
            <w:shd w:val="clear" w:color="auto" w:fill="FFFFFF" w:themeFill="background1"/>
          </w:tcPr>
          <w:p w14:paraId="733FA414" w14:textId="5ED231C8" w:rsidR="00665E21" w:rsidRPr="001309DC" w:rsidRDefault="00665E21" w:rsidP="00665E21">
            <w:pPr>
              <w:spacing w:line="240" w:lineRule="auto"/>
              <w:ind w:right="-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3"/>
            <w:shd w:val="clear" w:color="auto" w:fill="FFFFFF" w:themeFill="background1"/>
          </w:tcPr>
          <w:p w14:paraId="6B86812F" w14:textId="08C9F1E0" w:rsidR="00665E21" w:rsidRPr="001309DC" w:rsidRDefault="00665E21" w:rsidP="00665E21">
            <w:pPr>
              <w:spacing w:line="240" w:lineRule="auto"/>
              <w:ind w:right="-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2216D3E6" w14:textId="276C9467" w:rsidR="00665E21" w:rsidRPr="001309DC" w:rsidRDefault="00665E21" w:rsidP="00665E21">
            <w:pPr>
              <w:spacing w:line="240" w:lineRule="auto"/>
              <w:ind w:right="-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60CBE0B7" w14:textId="2BDDA685" w:rsidR="00665E21" w:rsidRPr="001309DC" w:rsidRDefault="00665E21" w:rsidP="00665E21">
            <w:pPr>
              <w:spacing w:line="240" w:lineRule="auto"/>
              <w:ind w:right="-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15" w:type="dxa"/>
            <w:shd w:val="clear" w:color="auto" w:fill="FFFFFF" w:themeFill="background1"/>
          </w:tcPr>
          <w:p w14:paraId="0878B53C" w14:textId="3EC5B64B" w:rsidR="00665E21" w:rsidRPr="001309DC" w:rsidRDefault="00665E21" w:rsidP="00665E21">
            <w:pPr>
              <w:tabs>
                <w:tab w:val="left" w:pos="680"/>
              </w:tabs>
              <w:spacing w:line="240" w:lineRule="auto"/>
              <w:ind w:left="113" w:right="6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665E21" w:rsidRPr="001309DC" w14:paraId="6DF31D1B" w14:textId="77777777" w:rsidTr="76AA89EE">
        <w:trPr>
          <w:trHeight w:val="344"/>
          <w:jc w:val="center"/>
        </w:trPr>
        <w:tc>
          <w:tcPr>
            <w:tcW w:w="1717" w:type="dxa"/>
            <w:gridSpan w:val="2"/>
            <w:shd w:val="clear" w:color="auto" w:fill="FFFFFF" w:themeFill="background1"/>
            <w:vAlign w:val="center"/>
          </w:tcPr>
          <w:p w14:paraId="7943FD7F" w14:textId="77777777" w:rsidR="00665E21" w:rsidRPr="001309DC" w:rsidRDefault="00665E21" w:rsidP="00665E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JST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4060E38D" w14:textId="77777777" w:rsidR="00665E21" w:rsidRPr="001309DC" w:rsidRDefault="00665E21" w:rsidP="00665E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1" w:type="dxa"/>
            <w:gridSpan w:val="2"/>
            <w:shd w:val="clear" w:color="auto" w:fill="FFFFFF" w:themeFill="background1"/>
          </w:tcPr>
          <w:p w14:paraId="60068026" w14:textId="77777777" w:rsidR="00665E21" w:rsidRPr="001309DC" w:rsidRDefault="00665E21" w:rsidP="00665E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2" w:type="dxa"/>
            <w:gridSpan w:val="2"/>
            <w:shd w:val="clear" w:color="auto" w:fill="FFFFFF" w:themeFill="background1"/>
          </w:tcPr>
          <w:p w14:paraId="746F092B" w14:textId="77777777" w:rsidR="00665E21" w:rsidRPr="001309DC" w:rsidRDefault="00665E21" w:rsidP="00665E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62BFAEE1" w14:textId="77777777" w:rsidR="00665E21" w:rsidRPr="001309DC" w:rsidRDefault="00665E21" w:rsidP="00665E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4"/>
            <w:shd w:val="clear" w:color="auto" w:fill="FFFFFF" w:themeFill="background1"/>
          </w:tcPr>
          <w:p w14:paraId="6EA4DC1B" w14:textId="77777777" w:rsidR="00665E21" w:rsidRPr="001309DC" w:rsidRDefault="00665E21" w:rsidP="00665E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459CE701" w14:textId="77777777" w:rsidR="00665E21" w:rsidRPr="001309DC" w:rsidRDefault="00665E21" w:rsidP="00665E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2F56DA1F" w14:textId="77777777" w:rsidR="00665E21" w:rsidRPr="001309DC" w:rsidRDefault="00665E21" w:rsidP="00665E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3"/>
            <w:shd w:val="clear" w:color="auto" w:fill="FFFFFF" w:themeFill="background1"/>
          </w:tcPr>
          <w:p w14:paraId="31FA990D" w14:textId="77777777" w:rsidR="00665E21" w:rsidRPr="001309DC" w:rsidRDefault="00665E21" w:rsidP="00665E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3"/>
            <w:shd w:val="clear" w:color="auto" w:fill="FFFFFF" w:themeFill="background1"/>
          </w:tcPr>
          <w:p w14:paraId="75CE4DA1" w14:textId="77777777" w:rsidR="00665E21" w:rsidRPr="001309DC" w:rsidRDefault="00665E21" w:rsidP="00665E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06850564" w14:textId="77777777" w:rsidR="00665E21" w:rsidRPr="001309DC" w:rsidRDefault="00665E21" w:rsidP="00665E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382C7005" w14:textId="77777777" w:rsidR="00665E21" w:rsidRPr="001309DC" w:rsidRDefault="00665E21" w:rsidP="00665E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15" w:type="dxa"/>
            <w:shd w:val="clear" w:color="auto" w:fill="FFFFFF" w:themeFill="background1"/>
          </w:tcPr>
          <w:p w14:paraId="1BD24D7B" w14:textId="77777777" w:rsidR="00665E21" w:rsidRPr="001309DC" w:rsidRDefault="00665E21" w:rsidP="00665E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665E21" w:rsidRPr="001309DC" w14:paraId="657554A7" w14:textId="77777777" w:rsidTr="76AA89EE">
        <w:trPr>
          <w:trHeight w:val="344"/>
          <w:jc w:val="center"/>
        </w:trPr>
        <w:tc>
          <w:tcPr>
            <w:tcW w:w="1717" w:type="dxa"/>
            <w:gridSpan w:val="2"/>
            <w:shd w:val="clear" w:color="auto" w:fill="FFFFFF" w:themeFill="background1"/>
            <w:vAlign w:val="center"/>
          </w:tcPr>
          <w:p w14:paraId="22B08235" w14:textId="77777777" w:rsidR="00665E21" w:rsidRPr="001309DC" w:rsidRDefault="00665E21" w:rsidP="00665E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pozostałe jednostki (oddzielnie)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687FE638" w14:textId="77777777" w:rsidR="00665E21" w:rsidRPr="001309DC" w:rsidRDefault="00665E21" w:rsidP="00665E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1" w:type="dxa"/>
            <w:gridSpan w:val="2"/>
            <w:shd w:val="clear" w:color="auto" w:fill="FFFFFF" w:themeFill="background1"/>
          </w:tcPr>
          <w:p w14:paraId="0DAFF0AD" w14:textId="77777777" w:rsidR="00665E21" w:rsidRPr="001309DC" w:rsidRDefault="00665E21" w:rsidP="00665E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2" w:type="dxa"/>
            <w:gridSpan w:val="2"/>
            <w:shd w:val="clear" w:color="auto" w:fill="FFFFFF" w:themeFill="background1"/>
          </w:tcPr>
          <w:p w14:paraId="31B0D9C4" w14:textId="77777777" w:rsidR="00665E21" w:rsidRPr="001309DC" w:rsidRDefault="00665E21" w:rsidP="00665E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689F0187" w14:textId="77777777" w:rsidR="00665E21" w:rsidRPr="001309DC" w:rsidRDefault="00665E21" w:rsidP="00665E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4"/>
            <w:shd w:val="clear" w:color="auto" w:fill="FFFFFF" w:themeFill="background1"/>
          </w:tcPr>
          <w:p w14:paraId="370A8344" w14:textId="77777777" w:rsidR="00665E21" w:rsidRPr="001309DC" w:rsidRDefault="00665E21" w:rsidP="00665E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295A9EC6" w14:textId="77777777" w:rsidR="00665E21" w:rsidRPr="001309DC" w:rsidRDefault="00665E21" w:rsidP="00665E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1489C7F5" w14:textId="77777777" w:rsidR="00665E21" w:rsidRPr="001309DC" w:rsidRDefault="00665E21" w:rsidP="00665E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3"/>
            <w:shd w:val="clear" w:color="auto" w:fill="FFFFFF" w:themeFill="background1"/>
          </w:tcPr>
          <w:p w14:paraId="04C8B40F" w14:textId="77777777" w:rsidR="00665E21" w:rsidRPr="001309DC" w:rsidRDefault="00665E21" w:rsidP="00665E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3"/>
            <w:shd w:val="clear" w:color="auto" w:fill="FFFFFF" w:themeFill="background1"/>
          </w:tcPr>
          <w:p w14:paraId="22B063D1" w14:textId="77777777" w:rsidR="00665E21" w:rsidRPr="001309DC" w:rsidRDefault="00665E21" w:rsidP="00665E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63F1FD86" w14:textId="77777777" w:rsidR="00665E21" w:rsidRPr="001309DC" w:rsidRDefault="00665E21" w:rsidP="00665E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5597EB26" w14:textId="77777777" w:rsidR="00665E21" w:rsidRPr="001309DC" w:rsidRDefault="00665E21" w:rsidP="00665E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15" w:type="dxa"/>
            <w:shd w:val="clear" w:color="auto" w:fill="FFFFFF" w:themeFill="background1"/>
          </w:tcPr>
          <w:p w14:paraId="4024F91B" w14:textId="77777777" w:rsidR="00665E21" w:rsidRPr="001309DC" w:rsidRDefault="00665E21" w:rsidP="00665E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043C44" w:rsidRPr="001309DC" w14:paraId="0ADC6D68" w14:textId="77777777" w:rsidTr="76AA89EE">
        <w:trPr>
          <w:trHeight w:val="330"/>
          <w:jc w:val="center"/>
        </w:trPr>
        <w:tc>
          <w:tcPr>
            <w:tcW w:w="1717" w:type="dxa"/>
            <w:gridSpan w:val="2"/>
            <w:shd w:val="clear" w:color="auto" w:fill="FFFFFF" w:themeFill="background1"/>
            <w:vAlign w:val="center"/>
          </w:tcPr>
          <w:p w14:paraId="613D6E52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Wydatki ogółem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0CBE2FF6" w14:textId="45881F51" w:rsidR="00043C44" w:rsidRPr="001309DC" w:rsidRDefault="00043C44" w:rsidP="00043C4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1" w:type="dxa"/>
            <w:gridSpan w:val="2"/>
            <w:shd w:val="clear" w:color="auto" w:fill="FFFFFF" w:themeFill="background1"/>
          </w:tcPr>
          <w:p w14:paraId="7742A09E" w14:textId="12265014" w:rsidR="00043C44" w:rsidRPr="001309DC" w:rsidRDefault="00043C44" w:rsidP="00043C44">
            <w:pPr>
              <w:spacing w:line="240" w:lineRule="auto"/>
              <w:ind w:right="-13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682" w:type="dxa"/>
            <w:gridSpan w:val="2"/>
            <w:shd w:val="clear" w:color="auto" w:fill="FFFFFF" w:themeFill="background1"/>
          </w:tcPr>
          <w:p w14:paraId="5218CCB3" w14:textId="571439A5" w:rsidR="00043C44" w:rsidRPr="001309DC" w:rsidRDefault="009346D9" w:rsidP="00043C44">
            <w:pPr>
              <w:spacing w:line="240" w:lineRule="auto"/>
              <w:ind w:right="-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1C71E03F" w14:textId="7E147D31" w:rsidR="00043C44" w:rsidRPr="001309DC" w:rsidRDefault="00043C44" w:rsidP="00043C44">
            <w:pPr>
              <w:spacing w:line="240" w:lineRule="auto"/>
              <w:ind w:right="-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83" w:type="dxa"/>
            <w:gridSpan w:val="4"/>
            <w:shd w:val="clear" w:color="auto" w:fill="FFFFFF" w:themeFill="background1"/>
          </w:tcPr>
          <w:p w14:paraId="57B495F8" w14:textId="41826BFB" w:rsidR="00043C44" w:rsidRPr="001309DC" w:rsidRDefault="00D6277A" w:rsidP="00043C44">
            <w:pPr>
              <w:spacing w:line="240" w:lineRule="auto"/>
              <w:ind w:left="-83" w:right="-1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45EA3711" w14:textId="43755F17" w:rsidR="00043C44" w:rsidRPr="001309DC" w:rsidRDefault="00D6277A" w:rsidP="00043C44">
            <w:pPr>
              <w:spacing w:line="240" w:lineRule="auto"/>
              <w:ind w:left="-83" w:right="-1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454F5733" w14:textId="607B6929" w:rsidR="00043C44" w:rsidRPr="001309DC" w:rsidRDefault="00043C44" w:rsidP="00043C44">
            <w:pPr>
              <w:spacing w:line="240" w:lineRule="auto"/>
              <w:ind w:left="-83" w:right="-1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83" w:type="dxa"/>
            <w:gridSpan w:val="3"/>
            <w:shd w:val="clear" w:color="auto" w:fill="FFFFFF" w:themeFill="background1"/>
          </w:tcPr>
          <w:p w14:paraId="0FD11912" w14:textId="797E393C" w:rsidR="00043C44" w:rsidRPr="001309DC" w:rsidRDefault="00043C44" w:rsidP="00043C44">
            <w:pPr>
              <w:spacing w:line="240" w:lineRule="auto"/>
              <w:ind w:left="-83" w:right="-1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83" w:type="dxa"/>
            <w:gridSpan w:val="3"/>
            <w:shd w:val="clear" w:color="auto" w:fill="FFFFFF" w:themeFill="background1"/>
          </w:tcPr>
          <w:p w14:paraId="63BB7D56" w14:textId="7A66AFD9" w:rsidR="00043C44" w:rsidRPr="001309DC" w:rsidRDefault="00043C44" w:rsidP="00043C44">
            <w:pPr>
              <w:spacing w:line="240" w:lineRule="auto"/>
              <w:ind w:left="-83" w:right="-1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2AC4361E" w14:textId="50751E2E" w:rsidR="00043C44" w:rsidRPr="001309DC" w:rsidRDefault="00043C44" w:rsidP="00043C44">
            <w:pPr>
              <w:spacing w:line="240" w:lineRule="auto"/>
              <w:ind w:right="-1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445CE9A0" w14:textId="08CDDD36" w:rsidR="00043C44" w:rsidRPr="001309DC" w:rsidRDefault="00D6277A" w:rsidP="00043C44">
            <w:pPr>
              <w:spacing w:line="240" w:lineRule="auto"/>
              <w:ind w:left="-83" w:right="-1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15" w:type="dxa"/>
            <w:shd w:val="clear" w:color="auto" w:fill="FFFFFF" w:themeFill="background1"/>
          </w:tcPr>
          <w:p w14:paraId="3B7B78F7" w14:textId="5CAC0AA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  <w:r w:rsidR="00D6277A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716</w:t>
            </w:r>
          </w:p>
        </w:tc>
      </w:tr>
      <w:tr w:rsidR="00043C44" w:rsidRPr="001309DC" w14:paraId="4F233413" w14:textId="77777777" w:rsidTr="76AA89EE">
        <w:trPr>
          <w:trHeight w:val="330"/>
          <w:jc w:val="center"/>
        </w:trPr>
        <w:tc>
          <w:tcPr>
            <w:tcW w:w="1717" w:type="dxa"/>
            <w:gridSpan w:val="2"/>
            <w:shd w:val="clear" w:color="auto" w:fill="FFFFFF" w:themeFill="background1"/>
            <w:vAlign w:val="center"/>
          </w:tcPr>
          <w:p w14:paraId="455DE1CF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budżet państwa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3DAC906D" w14:textId="1B60D64C" w:rsidR="00043C44" w:rsidRPr="001309DC" w:rsidRDefault="00043C44" w:rsidP="00043C4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1" w:type="dxa"/>
            <w:gridSpan w:val="2"/>
            <w:shd w:val="clear" w:color="auto" w:fill="FFFFFF" w:themeFill="background1"/>
          </w:tcPr>
          <w:p w14:paraId="202D715A" w14:textId="773DBF3B" w:rsidR="00043C44" w:rsidRPr="001309DC" w:rsidRDefault="00043C44" w:rsidP="00043C44">
            <w:pPr>
              <w:spacing w:line="240" w:lineRule="auto"/>
              <w:ind w:right="-13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682" w:type="dxa"/>
            <w:gridSpan w:val="2"/>
            <w:shd w:val="clear" w:color="auto" w:fill="FFFFFF" w:themeFill="background1"/>
          </w:tcPr>
          <w:p w14:paraId="0A6255AD" w14:textId="4F217EAF" w:rsidR="00043C44" w:rsidRPr="001309DC" w:rsidRDefault="009346D9" w:rsidP="00043C44">
            <w:pPr>
              <w:spacing w:line="240" w:lineRule="auto"/>
              <w:ind w:right="-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797D885D" w14:textId="2DEA1709" w:rsidR="00043C44" w:rsidRPr="001309DC" w:rsidRDefault="00043C44" w:rsidP="00043C44">
            <w:pPr>
              <w:spacing w:line="240" w:lineRule="auto"/>
              <w:ind w:right="-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83" w:type="dxa"/>
            <w:gridSpan w:val="4"/>
            <w:shd w:val="clear" w:color="auto" w:fill="FFFFFF" w:themeFill="background1"/>
          </w:tcPr>
          <w:p w14:paraId="5FE552AA" w14:textId="5305ED7E" w:rsidR="00043C44" w:rsidRPr="001309DC" w:rsidRDefault="00D6277A" w:rsidP="00043C44">
            <w:pPr>
              <w:spacing w:line="240" w:lineRule="auto"/>
              <w:ind w:left="-83" w:right="-1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7BA13FC3" w14:textId="2574E686" w:rsidR="00043C44" w:rsidRPr="001309DC" w:rsidRDefault="00D6277A" w:rsidP="00043C44">
            <w:pPr>
              <w:spacing w:line="240" w:lineRule="auto"/>
              <w:ind w:left="-83" w:right="-1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74180D47" w14:textId="4D2F2C52" w:rsidR="00043C44" w:rsidRPr="001309DC" w:rsidRDefault="00043C44" w:rsidP="00043C44">
            <w:pPr>
              <w:spacing w:line="240" w:lineRule="auto"/>
              <w:ind w:left="-83" w:right="-1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83" w:type="dxa"/>
            <w:gridSpan w:val="3"/>
            <w:shd w:val="clear" w:color="auto" w:fill="FFFFFF" w:themeFill="background1"/>
          </w:tcPr>
          <w:p w14:paraId="59C25D4B" w14:textId="25C41E0E" w:rsidR="00043C44" w:rsidRPr="001309DC" w:rsidRDefault="00043C44" w:rsidP="00043C44">
            <w:pPr>
              <w:spacing w:line="240" w:lineRule="auto"/>
              <w:ind w:left="-83" w:right="-1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83" w:type="dxa"/>
            <w:gridSpan w:val="3"/>
            <w:shd w:val="clear" w:color="auto" w:fill="FFFFFF" w:themeFill="background1"/>
          </w:tcPr>
          <w:p w14:paraId="1081F3DF" w14:textId="6FC1D7E0" w:rsidR="00043C44" w:rsidRPr="001309DC" w:rsidRDefault="00043C44" w:rsidP="00043C44">
            <w:pPr>
              <w:spacing w:line="240" w:lineRule="auto"/>
              <w:ind w:left="-83" w:right="-1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64755B85" w14:textId="7A838F94" w:rsidR="00043C44" w:rsidRPr="001309DC" w:rsidRDefault="00043C44" w:rsidP="00043C44">
            <w:pPr>
              <w:spacing w:line="240" w:lineRule="auto"/>
              <w:ind w:left="-83" w:right="-1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0544EF49" w14:textId="10BC5DCD" w:rsidR="00043C44" w:rsidRPr="001309DC" w:rsidRDefault="00D6277A" w:rsidP="00043C44">
            <w:pPr>
              <w:spacing w:line="240" w:lineRule="auto"/>
              <w:ind w:left="-83" w:right="-1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15" w:type="dxa"/>
            <w:shd w:val="clear" w:color="auto" w:fill="FFFFFF" w:themeFill="background1"/>
          </w:tcPr>
          <w:p w14:paraId="409C818F" w14:textId="25674104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  <w:r w:rsidR="00D6277A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716</w:t>
            </w:r>
          </w:p>
        </w:tc>
      </w:tr>
      <w:tr w:rsidR="00043C44" w:rsidRPr="001309DC" w14:paraId="72706E52" w14:textId="77777777" w:rsidTr="76AA89EE">
        <w:trPr>
          <w:trHeight w:val="351"/>
          <w:jc w:val="center"/>
        </w:trPr>
        <w:tc>
          <w:tcPr>
            <w:tcW w:w="1717" w:type="dxa"/>
            <w:gridSpan w:val="2"/>
            <w:shd w:val="clear" w:color="auto" w:fill="FFFFFF" w:themeFill="background1"/>
            <w:vAlign w:val="center"/>
          </w:tcPr>
          <w:p w14:paraId="149190AD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JST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2F67F32C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1" w:type="dxa"/>
            <w:gridSpan w:val="2"/>
            <w:shd w:val="clear" w:color="auto" w:fill="FFFFFF" w:themeFill="background1"/>
          </w:tcPr>
          <w:p w14:paraId="41E8ACE9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2" w:type="dxa"/>
            <w:gridSpan w:val="2"/>
            <w:shd w:val="clear" w:color="auto" w:fill="FFFFFF" w:themeFill="background1"/>
          </w:tcPr>
          <w:p w14:paraId="163E3CE4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6CB2ACED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4"/>
            <w:shd w:val="clear" w:color="auto" w:fill="FFFFFF" w:themeFill="background1"/>
          </w:tcPr>
          <w:p w14:paraId="1DA0DF7C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3FAA545D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04735618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3"/>
            <w:shd w:val="clear" w:color="auto" w:fill="FFFFFF" w:themeFill="background1"/>
          </w:tcPr>
          <w:p w14:paraId="57BA962F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3"/>
            <w:shd w:val="clear" w:color="auto" w:fill="FFFFFF" w:themeFill="background1"/>
          </w:tcPr>
          <w:p w14:paraId="2C205D25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70A226A3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17B11F06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15" w:type="dxa"/>
            <w:shd w:val="clear" w:color="auto" w:fill="FFFFFF" w:themeFill="background1"/>
          </w:tcPr>
          <w:p w14:paraId="00FFDA90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43C44" w:rsidRPr="001309DC" w14:paraId="169AE40D" w14:textId="77777777" w:rsidTr="76AA89EE">
        <w:trPr>
          <w:trHeight w:val="351"/>
          <w:jc w:val="center"/>
        </w:trPr>
        <w:tc>
          <w:tcPr>
            <w:tcW w:w="1717" w:type="dxa"/>
            <w:gridSpan w:val="2"/>
            <w:shd w:val="clear" w:color="auto" w:fill="FFFFFF" w:themeFill="background1"/>
            <w:vAlign w:val="center"/>
          </w:tcPr>
          <w:p w14:paraId="5E453FD7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pozostałe jednostki (oddzielnie)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21AF10D2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1" w:type="dxa"/>
            <w:gridSpan w:val="2"/>
            <w:shd w:val="clear" w:color="auto" w:fill="FFFFFF" w:themeFill="background1"/>
          </w:tcPr>
          <w:p w14:paraId="5425097A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2" w:type="dxa"/>
            <w:gridSpan w:val="2"/>
            <w:shd w:val="clear" w:color="auto" w:fill="FFFFFF" w:themeFill="background1"/>
          </w:tcPr>
          <w:p w14:paraId="2BE96836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344F9FC2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4"/>
            <w:shd w:val="clear" w:color="auto" w:fill="FFFFFF" w:themeFill="background1"/>
          </w:tcPr>
          <w:p w14:paraId="6DB09B88" w14:textId="350FEF43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2B4BAA3E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10CECD7D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3"/>
            <w:shd w:val="clear" w:color="auto" w:fill="FFFFFF" w:themeFill="background1"/>
          </w:tcPr>
          <w:p w14:paraId="68ADFA64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3"/>
            <w:shd w:val="clear" w:color="auto" w:fill="FFFFFF" w:themeFill="background1"/>
          </w:tcPr>
          <w:p w14:paraId="756BC131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41DF6019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31767D1E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15" w:type="dxa"/>
            <w:shd w:val="clear" w:color="auto" w:fill="FFFFFF" w:themeFill="background1"/>
          </w:tcPr>
          <w:p w14:paraId="29AAC02A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43C44" w:rsidRPr="001309DC" w14:paraId="1EF2CDA3" w14:textId="77777777" w:rsidTr="76AA89EE">
        <w:trPr>
          <w:trHeight w:val="360"/>
          <w:jc w:val="center"/>
        </w:trPr>
        <w:tc>
          <w:tcPr>
            <w:tcW w:w="1717" w:type="dxa"/>
            <w:gridSpan w:val="2"/>
            <w:shd w:val="clear" w:color="auto" w:fill="FFFFFF" w:themeFill="background1"/>
            <w:vAlign w:val="center"/>
          </w:tcPr>
          <w:p w14:paraId="4F2B8390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Saldo ogółem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53631808" w14:textId="45E4959E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1" w:type="dxa"/>
            <w:gridSpan w:val="2"/>
            <w:shd w:val="clear" w:color="auto" w:fill="FFFFFF" w:themeFill="background1"/>
          </w:tcPr>
          <w:p w14:paraId="1B9DDA41" w14:textId="6D4C956E" w:rsidR="00043C44" w:rsidRPr="001309DC" w:rsidRDefault="00043C44" w:rsidP="00043C44">
            <w:pPr>
              <w:spacing w:line="240" w:lineRule="auto"/>
              <w:ind w:right="-13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-136</w:t>
            </w:r>
          </w:p>
        </w:tc>
        <w:tc>
          <w:tcPr>
            <w:tcW w:w="682" w:type="dxa"/>
            <w:gridSpan w:val="2"/>
            <w:shd w:val="clear" w:color="auto" w:fill="FFFFFF" w:themeFill="background1"/>
          </w:tcPr>
          <w:p w14:paraId="11CA9FF2" w14:textId="0535EB22" w:rsidR="00043C44" w:rsidRPr="001309DC" w:rsidRDefault="00043C44" w:rsidP="00043C44">
            <w:pPr>
              <w:spacing w:line="240" w:lineRule="auto"/>
              <w:ind w:left="-83" w:right="-1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9346D9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2566C076" w14:textId="004D73C7" w:rsidR="00043C44" w:rsidRPr="001309DC" w:rsidRDefault="00043C44" w:rsidP="00043C44">
            <w:pPr>
              <w:spacing w:line="240" w:lineRule="auto"/>
              <w:ind w:left="-83" w:right="-1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-300</w:t>
            </w:r>
          </w:p>
        </w:tc>
        <w:tc>
          <w:tcPr>
            <w:tcW w:w="683" w:type="dxa"/>
            <w:gridSpan w:val="4"/>
            <w:shd w:val="clear" w:color="auto" w:fill="FFFFFF" w:themeFill="background1"/>
          </w:tcPr>
          <w:p w14:paraId="71F23586" w14:textId="008A1F11" w:rsidR="00043C44" w:rsidRPr="001309DC" w:rsidRDefault="00043C44" w:rsidP="00043C44">
            <w:pPr>
              <w:spacing w:line="240" w:lineRule="auto"/>
              <w:ind w:left="-83" w:right="-1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D6277A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73FC3A88" w14:textId="4DD68CFE" w:rsidR="00043C44" w:rsidRPr="001309DC" w:rsidRDefault="00043C44" w:rsidP="00043C44">
            <w:pPr>
              <w:spacing w:line="240" w:lineRule="auto"/>
              <w:ind w:left="-83" w:right="-1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D6277A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2E5E6021" w14:textId="65330ECE" w:rsidR="00043C44" w:rsidRPr="001309DC" w:rsidRDefault="00043C44" w:rsidP="00043C44">
            <w:pPr>
              <w:spacing w:line="240" w:lineRule="auto"/>
              <w:ind w:left="-83" w:right="-1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-300</w:t>
            </w:r>
          </w:p>
        </w:tc>
        <w:tc>
          <w:tcPr>
            <w:tcW w:w="683" w:type="dxa"/>
            <w:gridSpan w:val="3"/>
            <w:shd w:val="clear" w:color="auto" w:fill="FFFFFF" w:themeFill="background1"/>
          </w:tcPr>
          <w:p w14:paraId="759A9B0A" w14:textId="0FCA5444" w:rsidR="00043C44" w:rsidRPr="001309DC" w:rsidRDefault="00043C44" w:rsidP="00043C44">
            <w:pPr>
              <w:spacing w:line="240" w:lineRule="auto"/>
              <w:ind w:left="-83" w:right="-1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-300</w:t>
            </w:r>
          </w:p>
        </w:tc>
        <w:tc>
          <w:tcPr>
            <w:tcW w:w="683" w:type="dxa"/>
            <w:gridSpan w:val="3"/>
            <w:shd w:val="clear" w:color="auto" w:fill="FFFFFF" w:themeFill="background1"/>
          </w:tcPr>
          <w:p w14:paraId="473AD2A8" w14:textId="48CF0D62" w:rsidR="00043C44" w:rsidRPr="001309DC" w:rsidRDefault="00043C44" w:rsidP="00043C44">
            <w:pPr>
              <w:spacing w:line="240" w:lineRule="auto"/>
              <w:ind w:left="-83" w:right="-1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-300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36B052F8" w14:textId="4733DCFA" w:rsidR="00043C44" w:rsidRPr="001309DC" w:rsidRDefault="00043C44" w:rsidP="00043C44">
            <w:pPr>
              <w:spacing w:line="240" w:lineRule="auto"/>
              <w:ind w:left="-83" w:right="-1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-300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256BC910" w14:textId="3AEBC07F" w:rsidR="00043C44" w:rsidRPr="001309DC" w:rsidRDefault="00043C44" w:rsidP="00043C44">
            <w:pPr>
              <w:spacing w:line="240" w:lineRule="auto"/>
              <w:ind w:left="-83" w:right="-1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D6277A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15" w:type="dxa"/>
            <w:shd w:val="clear" w:color="auto" w:fill="FFFFFF" w:themeFill="background1"/>
          </w:tcPr>
          <w:p w14:paraId="330D43E7" w14:textId="01448D60" w:rsidR="00043C44" w:rsidRPr="001309DC" w:rsidRDefault="00043C44" w:rsidP="00043C44">
            <w:pPr>
              <w:spacing w:line="240" w:lineRule="auto"/>
              <w:ind w:right="113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-2 </w:t>
            </w:r>
            <w:r w:rsidR="00D6277A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716</w:t>
            </w:r>
          </w:p>
        </w:tc>
      </w:tr>
      <w:tr w:rsidR="00043C44" w:rsidRPr="001309DC" w14:paraId="405C0749" w14:textId="77777777" w:rsidTr="76AA89EE">
        <w:trPr>
          <w:trHeight w:val="360"/>
          <w:jc w:val="center"/>
        </w:trPr>
        <w:tc>
          <w:tcPr>
            <w:tcW w:w="1717" w:type="dxa"/>
            <w:gridSpan w:val="2"/>
            <w:shd w:val="clear" w:color="auto" w:fill="FFFFFF" w:themeFill="background1"/>
            <w:vAlign w:val="center"/>
          </w:tcPr>
          <w:p w14:paraId="63C79C16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budżet państwa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7BBBE8D5" w14:textId="1787F8CF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1" w:type="dxa"/>
            <w:gridSpan w:val="2"/>
            <w:shd w:val="clear" w:color="auto" w:fill="FFFFFF" w:themeFill="background1"/>
          </w:tcPr>
          <w:p w14:paraId="72E02258" w14:textId="5660DC10" w:rsidR="00043C44" w:rsidRPr="001309DC" w:rsidRDefault="00043C44" w:rsidP="00043C44">
            <w:pPr>
              <w:spacing w:line="240" w:lineRule="auto"/>
              <w:ind w:right="-13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-136</w:t>
            </w:r>
          </w:p>
        </w:tc>
        <w:tc>
          <w:tcPr>
            <w:tcW w:w="682" w:type="dxa"/>
            <w:gridSpan w:val="2"/>
            <w:shd w:val="clear" w:color="auto" w:fill="FFFFFF" w:themeFill="background1"/>
          </w:tcPr>
          <w:p w14:paraId="1B928AA0" w14:textId="3DF0490F" w:rsidR="00043C44" w:rsidRPr="001309DC" w:rsidRDefault="00043C44" w:rsidP="00043C44">
            <w:pPr>
              <w:spacing w:line="240" w:lineRule="auto"/>
              <w:ind w:left="-83" w:right="-1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9346D9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5FDCCAF4" w14:textId="2CF42706" w:rsidR="00043C44" w:rsidRPr="001309DC" w:rsidRDefault="00043C44" w:rsidP="00043C44">
            <w:pPr>
              <w:spacing w:line="240" w:lineRule="auto"/>
              <w:ind w:left="-83" w:right="-1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-300</w:t>
            </w:r>
          </w:p>
        </w:tc>
        <w:tc>
          <w:tcPr>
            <w:tcW w:w="683" w:type="dxa"/>
            <w:gridSpan w:val="4"/>
            <w:shd w:val="clear" w:color="auto" w:fill="FFFFFF" w:themeFill="background1"/>
          </w:tcPr>
          <w:p w14:paraId="3462E0A3" w14:textId="462F8C3B" w:rsidR="00043C44" w:rsidRPr="001309DC" w:rsidRDefault="00043C44" w:rsidP="00043C44">
            <w:pPr>
              <w:spacing w:line="240" w:lineRule="auto"/>
              <w:ind w:left="-83" w:right="-1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D6277A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50509991" w14:textId="29239930" w:rsidR="00043C44" w:rsidRPr="001309DC" w:rsidRDefault="00043C44" w:rsidP="00043C44">
            <w:pPr>
              <w:spacing w:line="240" w:lineRule="auto"/>
              <w:ind w:left="-83" w:right="-1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D6277A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3F202D09" w14:textId="1FFB597D" w:rsidR="00043C44" w:rsidRPr="001309DC" w:rsidRDefault="00043C44" w:rsidP="00043C44">
            <w:pPr>
              <w:spacing w:line="240" w:lineRule="auto"/>
              <w:ind w:left="-83" w:right="-1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-300</w:t>
            </w:r>
          </w:p>
        </w:tc>
        <w:tc>
          <w:tcPr>
            <w:tcW w:w="683" w:type="dxa"/>
            <w:gridSpan w:val="3"/>
            <w:shd w:val="clear" w:color="auto" w:fill="FFFFFF" w:themeFill="background1"/>
          </w:tcPr>
          <w:p w14:paraId="506C988C" w14:textId="3609B579" w:rsidR="00043C44" w:rsidRPr="001309DC" w:rsidRDefault="00043C44" w:rsidP="00043C44">
            <w:pPr>
              <w:spacing w:line="240" w:lineRule="auto"/>
              <w:ind w:left="-83" w:right="-1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-300</w:t>
            </w:r>
          </w:p>
        </w:tc>
        <w:tc>
          <w:tcPr>
            <w:tcW w:w="683" w:type="dxa"/>
            <w:gridSpan w:val="3"/>
            <w:shd w:val="clear" w:color="auto" w:fill="FFFFFF" w:themeFill="background1"/>
          </w:tcPr>
          <w:p w14:paraId="71250A5F" w14:textId="2E14BC24" w:rsidR="00043C44" w:rsidRPr="001309DC" w:rsidRDefault="00043C44" w:rsidP="00043C44">
            <w:pPr>
              <w:spacing w:line="240" w:lineRule="auto"/>
              <w:ind w:left="-83" w:right="-1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-300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350BE4B6" w14:textId="6623D609" w:rsidR="00043C44" w:rsidRPr="001309DC" w:rsidRDefault="00043C44" w:rsidP="00043C44">
            <w:pPr>
              <w:spacing w:line="240" w:lineRule="auto"/>
              <w:ind w:left="-83" w:right="-1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-300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2451D9E2" w14:textId="55B8938A" w:rsidR="00043C44" w:rsidRPr="001309DC" w:rsidRDefault="00043C44" w:rsidP="00043C44">
            <w:pPr>
              <w:spacing w:line="240" w:lineRule="auto"/>
              <w:ind w:left="-83" w:right="-1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D6277A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15" w:type="dxa"/>
            <w:shd w:val="clear" w:color="auto" w:fill="FFFFFF" w:themeFill="background1"/>
          </w:tcPr>
          <w:p w14:paraId="73207CAE" w14:textId="2500EB74" w:rsidR="00043C44" w:rsidRPr="001309DC" w:rsidRDefault="00043C44" w:rsidP="00043C44">
            <w:pPr>
              <w:spacing w:line="240" w:lineRule="auto"/>
              <w:ind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-2 </w:t>
            </w:r>
            <w:r w:rsidR="00D6277A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716</w:t>
            </w:r>
          </w:p>
        </w:tc>
      </w:tr>
      <w:tr w:rsidR="00043C44" w:rsidRPr="001309DC" w14:paraId="6C1CDEF1" w14:textId="77777777" w:rsidTr="76AA89EE">
        <w:trPr>
          <w:trHeight w:val="357"/>
          <w:jc w:val="center"/>
        </w:trPr>
        <w:tc>
          <w:tcPr>
            <w:tcW w:w="1717" w:type="dxa"/>
            <w:gridSpan w:val="2"/>
            <w:shd w:val="clear" w:color="auto" w:fill="FFFFFF" w:themeFill="background1"/>
            <w:vAlign w:val="center"/>
          </w:tcPr>
          <w:p w14:paraId="259060E6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JST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2EE2282E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1" w:type="dxa"/>
            <w:gridSpan w:val="2"/>
            <w:shd w:val="clear" w:color="auto" w:fill="FFFFFF" w:themeFill="background1"/>
          </w:tcPr>
          <w:p w14:paraId="352C3145" w14:textId="77777777" w:rsidR="00043C44" w:rsidRPr="001309DC" w:rsidRDefault="00043C44" w:rsidP="00043C44">
            <w:pPr>
              <w:spacing w:line="240" w:lineRule="auto"/>
              <w:ind w:left="-83" w:right="-1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2" w:type="dxa"/>
            <w:gridSpan w:val="2"/>
            <w:shd w:val="clear" w:color="auto" w:fill="FFFFFF" w:themeFill="background1"/>
          </w:tcPr>
          <w:p w14:paraId="7B6B059F" w14:textId="77777777" w:rsidR="00043C44" w:rsidRPr="001309DC" w:rsidRDefault="00043C44" w:rsidP="00043C44">
            <w:pPr>
              <w:spacing w:line="240" w:lineRule="auto"/>
              <w:ind w:left="-83" w:right="-1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53C391A2" w14:textId="77777777" w:rsidR="00043C44" w:rsidRPr="001309DC" w:rsidRDefault="00043C44" w:rsidP="00043C44">
            <w:pPr>
              <w:spacing w:line="240" w:lineRule="auto"/>
              <w:ind w:left="-83" w:right="-1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4"/>
            <w:shd w:val="clear" w:color="auto" w:fill="FFFFFF" w:themeFill="background1"/>
          </w:tcPr>
          <w:p w14:paraId="10B6CAD9" w14:textId="77777777" w:rsidR="00043C44" w:rsidRPr="001309DC" w:rsidRDefault="00043C44" w:rsidP="00043C44">
            <w:pPr>
              <w:spacing w:line="240" w:lineRule="auto"/>
              <w:ind w:left="-83" w:right="-1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4F9095E3" w14:textId="77777777" w:rsidR="00043C44" w:rsidRPr="001309DC" w:rsidRDefault="00043C44" w:rsidP="00043C44">
            <w:pPr>
              <w:spacing w:line="240" w:lineRule="auto"/>
              <w:ind w:left="-83" w:right="-1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78D30200" w14:textId="77777777" w:rsidR="00043C44" w:rsidRPr="001309DC" w:rsidRDefault="00043C44" w:rsidP="00043C44">
            <w:pPr>
              <w:spacing w:line="240" w:lineRule="auto"/>
              <w:ind w:left="-83" w:right="-1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3"/>
            <w:shd w:val="clear" w:color="auto" w:fill="FFFFFF" w:themeFill="background1"/>
          </w:tcPr>
          <w:p w14:paraId="5200A05A" w14:textId="77777777" w:rsidR="00043C44" w:rsidRPr="001309DC" w:rsidRDefault="00043C44" w:rsidP="00043C44">
            <w:pPr>
              <w:spacing w:line="240" w:lineRule="auto"/>
              <w:ind w:left="-83" w:right="-1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3"/>
            <w:shd w:val="clear" w:color="auto" w:fill="FFFFFF" w:themeFill="background1"/>
          </w:tcPr>
          <w:p w14:paraId="7D147B54" w14:textId="77777777" w:rsidR="00043C44" w:rsidRPr="001309DC" w:rsidRDefault="00043C44" w:rsidP="00043C44">
            <w:pPr>
              <w:spacing w:line="240" w:lineRule="auto"/>
              <w:ind w:left="-83" w:right="-1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15CC2F2B" w14:textId="77777777" w:rsidR="00043C44" w:rsidRPr="001309DC" w:rsidRDefault="00043C44" w:rsidP="00043C44">
            <w:pPr>
              <w:spacing w:line="240" w:lineRule="auto"/>
              <w:ind w:left="-83" w:right="-1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553A3C97" w14:textId="77777777" w:rsidR="00043C44" w:rsidRPr="001309DC" w:rsidRDefault="00043C44" w:rsidP="00043C44">
            <w:pPr>
              <w:spacing w:line="240" w:lineRule="auto"/>
              <w:ind w:left="-83" w:right="-1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15" w:type="dxa"/>
            <w:shd w:val="clear" w:color="auto" w:fill="FFFFFF" w:themeFill="background1"/>
          </w:tcPr>
          <w:p w14:paraId="363360FF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043C44" w:rsidRPr="001309DC" w14:paraId="2DD39C06" w14:textId="77777777" w:rsidTr="76AA89EE">
        <w:trPr>
          <w:trHeight w:val="357"/>
          <w:jc w:val="center"/>
        </w:trPr>
        <w:tc>
          <w:tcPr>
            <w:tcW w:w="1717" w:type="dxa"/>
            <w:gridSpan w:val="2"/>
            <w:shd w:val="clear" w:color="auto" w:fill="FFFFFF" w:themeFill="background1"/>
            <w:vAlign w:val="center"/>
          </w:tcPr>
          <w:p w14:paraId="2AA1A842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pozostałe jednostki (oddzielnie)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16C0A440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1" w:type="dxa"/>
            <w:gridSpan w:val="2"/>
            <w:shd w:val="clear" w:color="auto" w:fill="FFFFFF" w:themeFill="background1"/>
          </w:tcPr>
          <w:p w14:paraId="7769EE88" w14:textId="77777777" w:rsidR="00043C44" w:rsidRPr="001309DC" w:rsidRDefault="00043C44" w:rsidP="00043C44">
            <w:pPr>
              <w:spacing w:line="240" w:lineRule="auto"/>
              <w:ind w:left="-83" w:right="-1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2" w:type="dxa"/>
            <w:gridSpan w:val="2"/>
            <w:shd w:val="clear" w:color="auto" w:fill="FFFFFF" w:themeFill="background1"/>
          </w:tcPr>
          <w:p w14:paraId="35F0DBF5" w14:textId="77777777" w:rsidR="00043C44" w:rsidRPr="001309DC" w:rsidRDefault="00043C44" w:rsidP="00043C44">
            <w:pPr>
              <w:spacing w:line="240" w:lineRule="auto"/>
              <w:ind w:left="-83" w:right="-1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743305EA" w14:textId="77777777" w:rsidR="00043C44" w:rsidRPr="001309DC" w:rsidRDefault="00043C44" w:rsidP="00043C44">
            <w:pPr>
              <w:spacing w:line="240" w:lineRule="auto"/>
              <w:ind w:left="-83" w:right="-1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4"/>
            <w:shd w:val="clear" w:color="auto" w:fill="FFFFFF" w:themeFill="background1"/>
          </w:tcPr>
          <w:p w14:paraId="6476DFE3" w14:textId="77777777" w:rsidR="00043C44" w:rsidRPr="001309DC" w:rsidRDefault="00043C44" w:rsidP="00043C44">
            <w:pPr>
              <w:spacing w:line="240" w:lineRule="auto"/>
              <w:ind w:left="-83" w:right="-1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3F77E74C" w14:textId="77777777" w:rsidR="00043C44" w:rsidRPr="001309DC" w:rsidRDefault="00043C44" w:rsidP="00043C44">
            <w:pPr>
              <w:spacing w:line="240" w:lineRule="auto"/>
              <w:ind w:left="-83" w:right="-1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75F134A9" w14:textId="77777777" w:rsidR="00043C44" w:rsidRPr="001309DC" w:rsidRDefault="00043C44" w:rsidP="00043C44">
            <w:pPr>
              <w:spacing w:line="240" w:lineRule="auto"/>
              <w:ind w:left="-83" w:right="-1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3"/>
            <w:shd w:val="clear" w:color="auto" w:fill="FFFFFF" w:themeFill="background1"/>
          </w:tcPr>
          <w:p w14:paraId="417E205F" w14:textId="77777777" w:rsidR="00043C44" w:rsidRPr="001309DC" w:rsidRDefault="00043C44" w:rsidP="00043C44">
            <w:pPr>
              <w:spacing w:line="240" w:lineRule="auto"/>
              <w:ind w:left="-83" w:right="-1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3"/>
            <w:shd w:val="clear" w:color="auto" w:fill="FFFFFF" w:themeFill="background1"/>
          </w:tcPr>
          <w:p w14:paraId="1EACA26C" w14:textId="77777777" w:rsidR="00043C44" w:rsidRPr="001309DC" w:rsidRDefault="00043C44" w:rsidP="00043C44">
            <w:pPr>
              <w:spacing w:line="240" w:lineRule="auto"/>
              <w:ind w:left="-83" w:right="-1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5FDFCEC4" w14:textId="77777777" w:rsidR="00043C44" w:rsidRPr="001309DC" w:rsidRDefault="00043C44" w:rsidP="00043C44">
            <w:pPr>
              <w:spacing w:line="240" w:lineRule="auto"/>
              <w:ind w:left="-83" w:right="-1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280C24A0" w14:textId="77777777" w:rsidR="00043C44" w:rsidRPr="001309DC" w:rsidRDefault="00043C44" w:rsidP="00043C44">
            <w:pPr>
              <w:spacing w:line="240" w:lineRule="auto"/>
              <w:ind w:left="-83" w:right="-1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15" w:type="dxa"/>
            <w:shd w:val="clear" w:color="auto" w:fill="FFFFFF" w:themeFill="background1"/>
          </w:tcPr>
          <w:p w14:paraId="74E5C56B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043C44" w:rsidRPr="001309DC" w14:paraId="72894DF2" w14:textId="77777777" w:rsidTr="76AA89EE">
        <w:trPr>
          <w:trHeight w:val="348"/>
          <w:jc w:val="center"/>
        </w:trPr>
        <w:tc>
          <w:tcPr>
            <w:tcW w:w="2128" w:type="dxa"/>
            <w:gridSpan w:val="3"/>
            <w:shd w:val="clear" w:color="auto" w:fill="FFFFFF" w:themeFill="background1"/>
            <w:vAlign w:val="center"/>
          </w:tcPr>
          <w:p w14:paraId="2A15594A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Źródła finansowania </w:t>
            </w:r>
          </w:p>
        </w:tc>
        <w:tc>
          <w:tcPr>
            <w:tcW w:w="8310" w:type="dxa"/>
            <w:gridSpan w:val="26"/>
            <w:shd w:val="clear" w:color="auto" w:fill="FFFFFF" w:themeFill="background1"/>
            <w:vAlign w:val="center"/>
          </w:tcPr>
          <w:p w14:paraId="0BAC7821" w14:textId="492B4D3C" w:rsidR="00043C44" w:rsidRPr="001309DC" w:rsidRDefault="00685207" w:rsidP="00043C4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Część 27 budżetu państwa</w:t>
            </w:r>
          </w:p>
        </w:tc>
      </w:tr>
      <w:tr w:rsidR="009B1059" w:rsidRPr="001309DC" w14:paraId="44D35B0D" w14:textId="77777777" w:rsidTr="00791BA1">
        <w:trPr>
          <w:trHeight w:val="562"/>
          <w:jc w:val="center"/>
        </w:trPr>
        <w:tc>
          <w:tcPr>
            <w:tcW w:w="2128" w:type="dxa"/>
            <w:gridSpan w:val="3"/>
            <w:shd w:val="clear" w:color="auto" w:fill="FFFFFF" w:themeFill="background1"/>
          </w:tcPr>
          <w:p w14:paraId="0FB0EB49" w14:textId="77777777" w:rsidR="009B1059" w:rsidRPr="001309DC" w:rsidRDefault="009B1059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Dodatkowe informacje, w tym wskazanie źródeł danych i przyjętych do obliczeń założeń</w:t>
            </w:r>
          </w:p>
        </w:tc>
        <w:tc>
          <w:tcPr>
            <w:tcW w:w="8310" w:type="dxa"/>
            <w:gridSpan w:val="26"/>
            <w:shd w:val="clear" w:color="auto" w:fill="FFFFFF" w:themeFill="background1"/>
          </w:tcPr>
          <w:p w14:paraId="0CF0059C" w14:textId="5EF6CFF6" w:rsidR="009B1059" w:rsidRPr="001309DC" w:rsidRDefault="009B1059" w:rsidP="00043C4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Punktem wyjścia do wyjaśnienia kosztów wykonywania ustawy o OSE jest prezentacja łącznych dotychczasowych kosztów funkcjonowania OSE poniesionych od </w:t>
            </w:r>
            <w:r w:rsidR="00B44A30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roku 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wejścia w życie tej ustawy</w:t>
            </w:r>
            <w:r w:rsidR="00BC65C6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tj. od 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2017 r</w:t>
            </w:r>
            <w:r w:rsidR="00EA5A66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do 2025 r. W latach 2017</w:t>
            </w:r>
            <w:r w:rsidR="00BC65C6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202</w:t>
            </w:r>
            <w:r w:rsidR="003835F2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część kosztów uruchomienia OSE została poniesiona w ramach projektów wdrożeniowych OSE, finansowanych ze środków PO PC, natomiast w latach 2018</w:t>
            </w:r>
            <w:r w:rsidR="00BC65C6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2025 wszystkie bieżące koszty funkcjonowania OSE oraz część kosztów 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uruchomienia były i są ponoszone ze środków dotacji celowej udzielanej operatorowi OSE przez ministra właściwego do spraw informatyzacji. Łącznie w tym okresie na OSE zosta</w:t>
            </w:r>
            <w:r w:rsidR="001150D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ły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wydatkowane środki w wysokości </w:t>
            </w:r>
            <w:r w:rsidR="001150D0" w:rsidRPr="001150D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1 618 362 583,56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1150D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zł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 Poniższa tabela prezentuje wydatki z poszczególnych źródeł w poszczególnych latach:</w:t>
            </w:r>
          </w:p>
          <w:p w14:paraId="6C755001" w14:textId="77777777" w:rsidR="009B1059" w:rsidRPr="001309DC" w:rsidRDefault="009B1059" w:rsidP="00043C4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tbl>
            <w:tblPr>
              <w:tblStyle w:val="Tabela-Siatka"/>
              <w:tblW w:w="8084" w:type="dxa"/>
              <w:tblLook w:val="04A0" w:firstRow="1" w:lastRow="0" w:firstColumn="1" w:lastColumn="0" w:noHBand="0" w:noVBand="1"/>
            </w:tblPr>
            <w:tblGrid>
              <w:gridCol w:w="734"/>
              <w:gridCol w:w="735"/>
              <w:gridCol w:w="735"/>
              <w:gridCol w:w="735"/>
              <w:gridCol w:w="735"/>
              <w:gridCol w:w="735"/>
              <w:gridCol w:w="735"/>
              <w:gridCol w:w="735"/>
              <w:gridCol w:w="735"/>
              <w:gridCol w:w="735"/>
              <w:gridCol w:w="735"/>
            </w:tblGrid>
            <w:tr w:rsidR="00EA045E" w:rsidRPr="001309DC" w14:paraId="76184D1F" w14:textId="77777777" w:rsidTr="009B1059">
              <w:trPr>
                <w:trHeight w:val="288"/>
              </w:trPr>
              <w:tc>
                <w:tcPr>
                  <w:tcW w:w="734" w:type="dxa"/>
                  <w:noWrap/>
                  <w:vAlign w:val="center"/>
                  <w:hideMark/>
                </w:tcPr>
                <w:p w14:paraId="7E8E9F45" w14:textId="628D9DF2" w:rsidR="00EA045E" w:rsidRPr="001309DC" w:rsidRDefault="00EA045E" w:rsidP="00EA045E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 w:rsidRPr="001309D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Źródło</w:t>
                  </w:r>
                </w:p>
              </w:tc>
              <w:tc>
                <w:tcPr>
                  <w:tcW w:w="735" w:type="dxa"/>
                  <w:noWrap/>
                  <w:vAlign w:val="center"/>
                  <w:hideMark/>
                </w:tcPr>
                <w:p w14:paraId="40810716" w14:textId="6DF1446C" w:rsidR="00EA045E" w:rsidRPr="001309DC" w:rsidRDefault="00EA045E" w:rsidP="00EA045E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 w:rsidRPr="001309D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735" w:type="dxa"/>
                  <w:noWrap/>
                  <w:vAlign w:val="center"/>
                  <w:hideMark/>
                </w:tcPr>
                <w:p w14:paraId="30F9BBEC" w14:textId="5BDAD892" w:rsidR="00EA045E" w:rsidRPr="001309DC" w:rsidRDefault="00EA045E" w:rsidP="00EA045E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 w:rsidRPr="001309D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735" w:type="dxa"/>
                  <w:noWrap/>
                  <w:vAlign w:val="center"/>
                  <w:hideMark/>
                </w:tcPr>
                <w:p w14:paraId="77AB19E8" w14:textId="75B34442" w:rsidR="00EA045E" w:rsidRPr="001309DC" w:rsidRDefault="00EA045E" w:rsidP="00EA045E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 w:rsidRPr="001309D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735" w:type="dxa"/>
                  <w:noWrap/>
                  <w:vAlign w:val="center"/>
                  <w:hideMark/>
                </w:tcPr>
                <w:p w14:paraId="7A0DDCED" w14:textId="794E9567" w:rsidR="00EA045E" w:rsidRPr="001309DC" w:rsidRDefault="00EA045E" w:rsidP="00EA045E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 w:rsidRPr="001309D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735" w:type="dxa"/>
                  <w:noWrap/>
                  <w:vAlign w:val="center"/>
                  <w:hideMark/>
                </w:tcPr>
                <w:p w14:paraId="00E175D9" w14:textId="56C69351" w:rsidR="00EA045E" w:rsidRPr="001309DC" w:rsidRDefault="00EA045E" w:rsidP="00EA045E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 w:rsidRPr="001309D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735" w:type="dxa"/>
                  <w:noWrap/>
                  <w:vAlign w:val="center"/>
                  <w:hideMark/>
                </w:tcPr>
                <w:p w14:paraId="6472C226" w14:textId="1B0E70DB" w:rsidR="00EA045E" w:rsidRPr="001309DC" w:rsidRDefault="00EA045E" w:rsidP="00EA045E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 w:rsidRPr="001309D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735" w:type="dxa"/>
                  <w:noWrap/>
                  <w:vAlign w:val="center"/>
                  <w:hideMark/>
                </w:tcPr>
                <w:p w14:paraId="218F0E1D" w14:textId="140C40A7" w:rsidR="00EA045E" w:rsidRPr="001309DC" w:rsidRDefault="00EA045E" w:rsidP="00EA045E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 w:rsidRPr="001309D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735" w:type="dxa"/>
                  <w:noWrap/>
                  <w:vAlign w:val="center"/>
                  <w:hideMark/>
                </w:tcPr>
                <w:p w14:paraId="081D3978" w14:textId="3518F7E6" w:rsidR="00EA045E" w:rsidRPr="001309DC" w:rsidRDefault="00EA045E" w:rsidP="00EA045E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1309D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735" w:type="dxa"/>
                  <w:noWrap/>
                  <w:vAlign w:val="center"/>
                  <w:hideMark/>
                </w:tcPr>
                <w:p w14:paraId="64325648" w14:textId="19EAF2FF" w:rsidR="00EA045E" w:rsidRPr="001309DC" w:rsidRDefault="00EA045E" w:rsidP="00EA045E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1309D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735" w:type="dxa"/>
                  <w:noWrap/>
                  <w:vAlign w:val="center"/>
                  <w:hideMark/>
                </w:tcPr>
                <w:p w14:paraId="7A24F001" w14:textId="6578DC34" w:rsidR="00EA045E" w:rsidRPr="001309DC" w:rsidRDefault="00EA045E" w:rsidP="00EA045E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 w:rsidRPr="001309D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SUMA</w:t>
                  </w:r>
                </w:p>
              </w:tc>
            </w:tr>
            <w:tr w:rsidR="00EA045E" w:rsidRPr="001309DC" w14:paraId="5419F690" w14:textId="77777777" w:rsidTr="009B1059">
              <w:trPr>
                <w:trHeight w:val="288"/>
              </w:trPr>
              <w:tc>
                <w:tcPr>
                  <w:tcW w:w="734" w:type="dxa"/>
                  <w:noWrap/>
                  <w:vAlign w:val="center"/>
                  <w:hideMark/>
                </w:tcPr>
                <w:p w14:paraId="1D539AB8" w14:textId="68A4A03D" w:rsidR="00EA045E" w:rsidRPr="001309DC" w:rsidRDefault="00EA045E" w:rsidP="00EA045E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 w:rsidRPr="001309D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PO PC</w:t>
                  </w:r>
                </w:p>
              </w:tc>
              <w:tc>
                <w:tcPr>
                  <w:tcW w:w="735" w:type="dxa"/>
                  <w:noWrap/>
                  <w:vAlign w:val="center"/>
                  <w:hideMark/>
                </w:tcPr>
                <w:p w14:paraId="2B635372" w14:textId="124918C3" w:rsidR="00EA045E" w:rsidRPr="001309DC" w:rsidRDefault="00EA045E" w:rsidP="00EA045E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1309D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1 136 363,10 zł </w:t>
                  </w:r>
                </w:p>
              </w:tc>
              <w:tc>
                <w:tcPr>
                  <w:tcW w:w="735" w:type="dxa"/>
                  <w:noWrap/>
                  <w:vAlign w:val="center"/>
                  <w:hideMark/>
                </w:tcPr>
                <w:p w14:paraId="1C8504A6" w14:textId="6F60079A" w:rsidR="00EA045E" w:rsidRPr="001309DC" w:rsidRDefault="00EA045E" w:rsidP="00EA045E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1309D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8 438 716,93 zł </w:t>
                  </w:r>
                </w:p>
              </w:tc>
              <w:tc>
                <w:tcPr>
                  <w:tcW w:w="735" w:type="dxa"/>
                  <w:noWrap/>
                  <w:vAlign w:val="center"/>
                  <w:hideMark/>
                </w:tcPr>
                <w:p w14:paraId="36100BAD" w14:textId="5DEADDB2" w:rsidR="00EA045E" w:rsidRPr="001309DC" w:rsidRDefault="00EA045E" w:rsidP="00EA045E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1309D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125 981 815,93 zł </w:t>
                  </w:r>
                </w:p>
              </w:tc>
              <w:tc>
                <w:tcPr>
                  <w:tcW w:w="735" w:type="dxa"/>
                  <w:noWrap/>
                  <w:vAlign w:val="center"/>
                  <w:hideMark/>
                </w:tcPr>
                <w:p w14:paraId="209CCE9B" w14:textId="2C44875C" w:rsidR="00EA045E" w:rsidRPr="001309DC" w:rsidRDefault="00EA045E" w:rsidP="00EA045E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1309D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112 816 414,37 zł </w:t>
                  </w:r>
                </w:p>
              </w:tc>
              <w:tc>
                <w:tcPr>
                  <w:tcW w:w="735" w:type="dxa"/>
                  <w:noWrap/>
                  <w:vAlign w:val="center"/>
                  <w:hideMark/>
                </w:tcPr>
                <w:p w14:paraId="3AAED338" w14:textId="783E8B3A" w:rsidR="00EA045E" w:rsidRPr="001309DC" w:rsidRDefault="00EA045E" w:rsidP="00EA045E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1309D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175 186 754,50 zł </w:t>
                  </w:r>
                </w:p>
              </w:tc>
              <w:tc>
                <w:tcPr>
                  <w:tcW w:w="735" w:type="dxa"/>
                  <w:noWrap/>
                  <w:vAlign w:val="center"/>
                  <w:hideMark/>
                </w:tcPr>
                <w:p w14:paraId="5FE9ED0C" w14:textId="546B7A7B" w:rsidR="00EA045E" w:rsidRPr="001309DC" w:rsidRDefault="00EA045E" w:rsidP="00EA045E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1309D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75 392 015,23 zł </w:t>
                  </w:r>
                </w:p>
              </w:tc>
              <w:tc>
                <w:tcPr>
                  <w:tcW w:w="735" w:type="dxa"/>
                  <w:noWrap/>
                  <w:vAlign w:val="center"/>
                  <w:hideMark/>
                </w:tcPr>
                <w:p w14:paraId="2C37E02B" w14:textId="3A4694D4" w:rsidR="00EA045E" w:rsidRPr="001309DC" w:rsidRDefault="00EA045E" w:rsidP="00EA045E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1309D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74 181 462,33 zł </w:t>
                  </w:r>
                </w:p>
              </w:tc>
              <w:tc>
                <w:tcPr>
                  <w:tcW w:w="735" w:type="dxa"/>
                  <w:noWrap/>
                  <w:vAlign w:val="center"/>
                  <w:hideMark/>
                </w:tcPr>
                <w:p w14:paraId="769FA04B" w14:textId="40C8622E" w:rsidR="00EA045E" w:rsidRPr="001309DC" w:rsidRDefault="00EA045E" w:rsidP="00EA045E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1309DC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35" w:type="dxa"/>
                  <w:noWrap/>
                  <w:vAlign w:val="center"/>
                  <w:hideMark/>
                </w:tcPr>
                <w:p w14:paraId="64D552CF" w14:textId="626B5E65" w:rsidR="00EA045E" w:rsidRPr="001309DC" w:rsidRDefault="00EA045E" w:rsidP="00EA045E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1309DC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35" w:type="dxa"/>
                  <w:noWrap/>
                  <w:vAlign w:val="center"/>
                  <w:hideMark/>
                </w:tcPr>
                <w:p w14:paraId="66D6A8E3" w14:textId="4C1120CF" w:rsidR="00EA045E" w:rsidRPr="001309DC" w:rsidRDefault="00EA045E" w:rsidP="00EA045E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 w:rsidRPr="001309D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573 133 542,39</w:t>
                  </w:r>
                </w:p>
              </w:tc>
            </w:tr>
            <w:tr w:rsidR="00EA045E" w:rsidRPr="001309DC" w14:paraId="7A4599A6" w14:textId="77777777" w:rsidTr="009B1059">
              <w:trPr>
                <w:trHeight w:val="288"/>
              </w:trPr>
              <w:tc>
                <w:tcPr>
                  <w:tcW w:w="734" w:type="dxa"/>
                  <w:noWrap/>
                  <w:vAlign w:val="center"/>
                  <w:hideMark/>
                </w:tcPr>
                <w:p w14:paraId="0314D3F3" w14:textId="4824700D" w:rsidR="00EA045E" w:rsidRPr="001309DC" w:rsidRDefault="00EA045E" w:rsidP="00EA045E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 w:rsidRPr="001309D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Dotacja celowa</w:t>
                  </w:r>
                </w:p>
              </w:tc>
              <w:tc>
                <w:tcPr>
                  <w:tcW w:w="735" w:type="dxa"/>
                  <w:noWrap/>
                  <w:vAlign w:val="center"/>
                  <w:hideMark/>
                </w:tcPr>
                <w:p w14:paraId="5113B864" w14:textId="38EB8E2C" w:rsidR="00EA045E" w:rsidRPr="001309DC" w:rsidRDefault="00EA045E" w:rsidP="00EA045E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1309D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     -   zł </w:t>
                  </w:r>
                </w:p>
              </w:tc>
              <w:tc>
                <w:tcPr>
                  <w:tcW w:w="735" w:type="dxa"/>
                  <w:noWrap/>
                  <w:vAlign w:val="center"/>
                  <w:hideMark/>
                </w:tcPr>
                <w:p w14:paraId="7C95A71F" w14:textId="3FB9F398" w:rsidR="00EA045E" w:rsidRPr="001309DC" w:rsidRDefault="00EA045E" w:rsidP="00EA045E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1309D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10 475 791,00 zł </w:t>
                  </w:r>
                </w:p>
              </w:tc>
              <w:tc>
                <w:tcPr>
                  <w:tcW w:w="735" w:type="dxa"/>
                  <w:noWrap/>
                  <w:vAlign w:val="center"/>
                  <w:hideMark/>
                </w:tcPr>
                <w:p w14:paraId="14395C75" w14:textId="5BC2DE3E" w:rsidR="00EA045E" w:rsidRPr="001309DC" w:rsidRDefault="00EA045E" w:rsidP="00EA045E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1309D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45 382 220,96 zł </w:t>
                  </w:r>
                </w:p>
              </w:tc>
              <w:tc>
                <w:tcPr>
                  <w:tcW w:w="735" w:type="dxa"/>
                  <w:noWrap/>
                  <w:vAlign w:val="center"/>
                  <w:hideMark/>
                </w:tcPr>
                <w:p w14:paraId="779CA248" w14:textId="5DD4CA10" w:rsidR="00EA045E" w:rsidRPr="001309DC" w:rsidRDefault="00EA045E" w:rsidP="00EA045E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1309D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172 592 516,07 zł </w:t>
                  </w:r>
                </w:p>
              </w:tc>
              <w:tc>
                <w:tcPr>
                  <w:tcW w:w="735" w:type="dxa"/>
                  <w:noWrap/>
                  <w:vAlign w:val="center"/>
                  <w:hideMark/>
                </w:tcPr>
                <w:p w14:paraId="4F0AA3AF" w14:textId="4758A3F9" w:rsidR="00EA045E" w:rsidRPr="001309DC" w:rsidRDefault="00EA045E" w:rsidP="00EA045E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1309D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131 514 752,33 zł </w:t>
                  </w:r>
                </w:p>
              </w:tc>
              <w:tc>
                <w:tcPr>
                  <w:tcW w:w="735" w:type="dxa"/>
                  <w:noWrap/>
                  <w:vAlign w:val="center"/>
                  <w:hideMark/>
                </w:tcPr>
                <w:p w14:paraId="66365068" w14:textId="2E977155" w:rsidR="00EA045E" w:rsidRPr="001309DC" w:rsidRDefault="00EA045E" w:rsidP="00EA045E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1309D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146 253 216,16 zł </w:t>
                  </w:r>
                </w:p>
              </w:tc>
              <w:tc>
                <w:tcPr>
                  <w:tcW w:w="735" w:type="dxa"/>
                  <w:noWrap/>
                  <w:vAlign w:val="center"/>
                  <w:hideMark/>
                </w:tcPr>
                <w:p w14:paraId="4CB78BD5" w14:textId="02E3969C" w:rsidR="00EA045E" w:rsidRPr="001309DC" w:rsidRDefault="00EA045E" w:rsidP="00EA045E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1309D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137 751 235,46 zł </w:t>
                  </w:r>
                </w:p>
              </w:tc>
              <w:tc>
                <w:tcPr>
                  <w:tcW w:w="735" w:type="dxa"/>
                  <w:noWrap/>
                  <w:vAlign w:val="center"/>
                  <w:hideMark/>
                </w:tcPr>
                <w:p w14:paraId="387C535B" w14:textId="70159225" w:rsidR="00EA045E" w:rsidRPr="001309DC" w:rsidRDefault="00EA045E" w:rsidP="00EA045E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1309DC">
                    <w:rPr>
                      <w:rFonts w:ascii="Times New Roman" w:hAnsi="Times New Roman"/>
                      <w:sz w:val="24"/>
                      <w:szCs w:val="24"/>
                    </w:rPr>
                    <w:t>178 776 262,66 zł, w tym 14 776 262,66 zł z Funduszu Szerokopasmowego</w:t>
                  </w:r>
                </w:p>
              </w:tc>
              <w:tc>
                <w:tcPr>
                  <w:tcW w:w="735" w:type="dxa"/>
                  <w:noWrap/>
                  <w:vAlign w:val="center"/>
                  <w:hideMark/>
                </w:tcPr>
                <w:p w14:paraId="14968FE5" w14:textId="724A2C12" w:rsidR="00EA045E" w:rsidRPr="001309DC" w:rsidRDefault="001150D0" w:rsidP="00EA045E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1150D0">
                    <w:rPr>
                      <w:rFonts w:ascii="Times New Roman" w:hAnsi="Times New Roman"/>
                      <w:sz w:val="24"/>
                      <w:szCs w:val="24"/>
                    </w:rPr>
                    <w:t>222 483 046,53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EA045E" w:rsidRPr="001309DC">
                    <w:rPr>
                      <w:rFonts w:ascii="Times New Roman" w:hAnsi="Times New Roman"/>
                      <w:sz w:val="24"/>
                      <w:szCs w:val="24"/>
                    </w:rPr>
                    <w:t xml:space="preserve">zł, w tym </w:t>
                  </w:r>
                  <w:r w:rsidRPr="001150D0">
                    <w:rPr>
                      <w:rFonts w:ascii="Times New Roman" w:hAnsi="Times New Roman"/>
                      <w:sz w:val="24"/>
                      <w:szCs w:val="24"/>
                    </w:rPr>
                    <w:t>58 483 046,53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EA045E" w:rsidRPr="001309DC">
                    <w:rPr>
                      <w:rFonts w:ascii="Times New Roman" w:hAnsi="Times New Roman"/>
                      <w:sz w:val="24"/>
                      <w:szCs w:val="24"/>
                    </w:rPr>
                    <w:t>zł z Funduszu Szerokopasmowego</w:t>
                  </w:r>
                </w:p>
              </w:tc>
              <w:tc>
                <w:tcPr>
                  <w:tcW w:w="735" w:type="dxa"/>
                  <w:noWrap/>
                  <w:vAlign w:val="center"/>
                  <w:hideMark/>
                </w:tcPr>
                <w:p w14:paraId="6F1B02C1" w14:textId="5B530866" w:rsidR="00EA045E" w:rsidRPr="001309DC" w:rsidRDefault="001150D0" w:rsidP="00EA045E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 w:rsidRPr="001150D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1 045 229 041,17</w:t>
                  </w:r>
                  <w:r w:rsidR="00EA045E" w:rsidRPr="001309D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zł, w tym </w:t>
                  </w:r>
                  <w:r w:rsidRPr="001150D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73 259 309,19</w:t>
                  </w:r>
                  <w:r w:rsidR="00EA045E" w:rsidRPr="001309D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zł z Funduszu Szerokopasmowego</w:t>
                  </w:r>
                </w:p>
              </w:tc>
            </w:tr>
            <w:tr w:rsidR="00EA045E" w:rsidRPr="001309DC" w14:paraId="37877BFC" w14:textId="77777777" w:rsidTr="009B1059">
              <w:trPr>
                <w:trHeight w:val="288"/>
              </w:trPr>
              <w:tc>
                <w:tcPr>
                  <w:tcW w:w="734" w:type="dxa"/>
                  <w:noWrap/>
                  <w:vAlign w:val="center"/>
                  <w:hideMark/>
                </w:tcPr>
                <w:p w14:paraId="5B24791A" w14:textId="218E1E83" w:rsidR="00EA045E" w:rsidRPr="001309DC" w:rsidRDefault="00EA045E" w:rsidP="00EA045E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 w:rsidRPr="001309D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SUMA</w:t>
                  </w:r>
                </w:p>
              </w:tc>
              <w:tc>
                <w:tcPr>
                  <w:tcW w:w="735" w:type="dxa"/>
                  <w:noWrap/>
                  <w:vAlign w:val="center"/>
                  <w:hideMark/>
                </w:tcPr>
                <w:p w14:paraId="2146C7C5" w14:textId="6435500B" w:rsidR="00EA045E" w:rsidRPr="001309DC" w:rsidRDefault="00EA045E" w:rsidP="00EA045E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 w:rsidRPr="001309D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                 1 136 363,10 zł </w:t>
                  </w:r>
                </w:p>
              </w:tc>
              <w:tc>
                <w:tcPr>
                  <w:tcW w:w="735" w:type="dxa"/>
                  <w:noWrap/>
                  <w:vAlign w:val="center"/>
                  <w:hideMark/>
                </w:tcPr>
                <w:p w14:paraId="336A8491" w14:textId="6C4CA8A2" w:rsidR="00EA045E" w:rsidRPr="001309DC" w:rsidRDefault="00EA045E" w:rsidP="00EA045E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 w:rsidRPr="001309D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                18 914 507,93 zł </w:t>
                  </w:r>
                </w:p>
              </w:tc>
              <w:tc>
                <w:tcPr>
                  <w:tcW w:w="735" w:type="dxa"/>
                  <w:noWrap/>
                  <w:vAlign w:val="center"/>
                  <w:hideMark/>
                </w:tcPr>
                <w:p w14:paraId="186C8AC4" w14:textId="53EE4B9B" w:rsidR="00EA045E" w:rsidRPr="001309DC" w:rsidRDefault="00EA045E" w:rsidP="00EA045E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 w:rsidRPr="001309D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              171 364 036,89 zł </w:t>
                  </w:r>
                </w:p>
              </w:tc>
              <w:tc>
                <w:tcPr>
                  <w:tcW w:w="735" w:type="dxa"/>
                  <w:noWrap/>
                  <w:vAlign w:val="center"/>
                  <w:hideMark/>
                </w:tcPr>
                <w:p w14:paraId="17143DBF" w14:textId="77D763C7" w:rsidR="00EA045E" w:rsidRPr="001309DC" w:rsidRDefault="00EA045E" w:rsidP="00EA045E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 w:rsidRPr="001309D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              285 408 930,44 zł </w:t>
                  </w:r>
                </w:p>
              </w:tc>
              <w:tc>
                <w:tcPr>
                  <w:tcW w:w="735" w:type="dxa"/>
                  <w:noWrap/>
                  <w:vAlign w:val="center"/>
                  <w:hideMark/>
                </w:tcPr>
                <w:p w14:paraId="7E91993B" w14:textId="1D1BCDC5" w:rsidR="00EA045E" w:rsidRPr="001309DC" w:rsidRDefault="00EA045E" w:rsidP="00EA045E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 w:rsidRPr="001309D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              306 701 506,83 zł </w:t>
                  </w:r>
                </w:p>
              </w:tc>
              <w:tc>
                <w:tcPr>
                  <w:tcW w:w="735" w:type="dxa"/>
                  <w:noWrap/>
                  <w:vAlign w:val="center"/>
                  <w:hideMark/>
                </w:tcPr>
                <w:p w14:paraId="32B06C43" w14:textId="4EB1B770" w:rsidR="00EA045E" w:rsidRPr="001309DC" w:rsidRDefault="00EA045E" w:rsidP="00EA045E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 w:rsidRPr="001309D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              221 645 231,39 zł </w:t>
                  </w:r>
                </w:p>
              </w:tc>
              <w:tc>
                <w:tcPr>
                  <w:tcW w:w="735" w:type="dxa"/>
                  <w:noWrap/>
                  <w:vAlign w:val="center"/>
                  <w:hideMark/>
                </w:tcPr>
                <w:p w14:paraId="35361BAF" w14:textId="12D7185C" w:rsidR="00EA045E" w:rsidRPr="001309DC" w:rsidRDefault="00EA045E" w:rsidP="00EA045E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 w:rsidRPr="001309D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              211 932 697,79 zł </w:t>
                  </w:r>
                </w:p>
              </w:tc>
              <w:tc>
                <w:tcPr>
                  <w:tcW w:w="735" w:type="dxa"/>
                  <w:noWrap/>
                  <w:vAlign w:val="center"/>
                  <w:hideMark/>
                </w:tcPr>
                <w:p w14:paraId="77D0DE24" w14:textId="60CE3EA3" w:rsidR="00EA045E" w:rsidRPr="001309DC" w:rsidRDefault="00EA045E" w:rsidP="00EA045E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 w:rsidRPr="001309D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178 776 262,66 zł, w tym 14 776 262,66 zł z Funduszu Szerokopasmowego</w:t>
                  </w:r>
                </w:p>
              </w:tc>
              <w:tc>
                <w:tcPr>
                  <w:tcW w:w="735" w:type="dxa"/>
                  <w:noWrap/>
                  <w:vAlign w:val="center"/>
                  <w:hideMark/>
                </w:tcPr>
                <w:p w14:paraId="22E6F58E" w14:textId="4FEA8055" w:rsidR="00EA045E" w:rsidRPr="001309DC" w:rsidRDefault="001150D0" w:rsidP="00EA045E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 w:rsidRPr="001150D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222 483 046,53</w:t>
                  </w:r>
                  <w:r w:rsidR="00EA045E" w:rsidRPr="001309D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zł, w tym </w:t>
                  </w:r>
                  <w:r w:rsidRPr="001150D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58 483 046,53</w:t>
                  </w:r>
                  <w:r w:rsidR="00EA045E" w:rsidRPr="001309D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zł z Funduszu Szerokopasmowego</w:t>
                  </w:r>
                </w:p>
              </w:tc>
              <w:tc>
                <w:tcPr>
                  <w:tcW w:w="735" w:type="dxa"/>
                  <w:noWrap/>
                  <w:vAlign w:val="center"/>
                  <w:hideMark/>
                </w:tcPr>
                <w:p w14:paraId="11670069" w14:textId="751DB599" w:rsidR="00EA045E" w:rsidRPr="001309DC" w:rsidRDefault="001150D0" w:rsidP="00EA045E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 w:rsidRPr="001150D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1 618 362 583,56</w:t>
                  </w:r>
                  <w:r w:rsidR="00EA045E" w:rsidRPr="001309D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zł, w tym </w:t>
                  </w:r>
                  <w:r w:rsidRPr="001150D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73 259 309,19</w:t>
                  </w:r>
                  <w:r w:rsidR="00EA045E" w:rsidRPr="001309D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zł z Funduszu Szerokopasmowego</w:t>
                  </w:r>
                </w:p>
              </w:tc>
            </w:tr>
          </w:tbl>
          <w:p w14:paraId="70053255" w14:textId="77777777" w:rsidR="009B1059" w:rsidRPr="001309DC" w:rsidRDefault="009B1059" w:rsidP="00043C4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25BE759" w14:textId="284FA322" w:rsidR="00340923" w:rsidRPr="001309DC" w:rsidRDefault="00340923" w:rsidP="00043C4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Koszty funkcjonowania OSE w latach 202</w:t>
            </w:r>
            <w:r w:rsidR="00816B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="00BC65C6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203</w:t>
            </w:r>
            <w:r w:rsidR="00AF1103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oszacowano przy następujących założeniach:</w:t>
            </w:r>
          </w:p>
          <w:p w14:paraId="5174DDD1" w14:textId="7F9121ED" w:rsidR="00340923" w:rsidRPr="001309DC" w:rsidRDefault="00340923" w:rsidP="00583E0A">
            <w:pPr>
              <w:pStyle w:val="Akapitzlist"/>
              <w:numPr>
                <w:ilvl w:val="0"/>
                <w:numId w:val="41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w okresach 5-letnich urządzenia i systemy w sieci szkieletowej OSE oraz urządzenia dostarczone do szkół, a niezbędne do korzystania z usług OSE, tracą 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gwarancyjne</w:t>
            </w:r>
            <w:r w:rsidR="00402ADA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i serwisowe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wsparcie producenckie i muszą podlegać wymianie na nowe pod rygorem </w:t>
            </w:r>
            <w:r w:rsidR="00402ADA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narażenia na skompromitowanie w przypadku wystąpienia podatności, których producent już nie wspiera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– co jest standardową okolicznością </w:t>
            </w:r>
            <w:r w:rsidR="00402ADA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na rynku ICT</w:t>
            </w:r>
            <w:r w:rsidR="00BC65C6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14:paraId="6DEDBF9E" w14:textId="58C584B7" w:rsidR="00402ADA" w:rsidRPr="001309DC" w:rsidRDefault="00402ADA" w:rsidP="00583E0A">
            <w:pPr>
              <w:pStyle w:val="Akapitzlist"/>
              <w:numPr>
                <w:ilvl w:val="0"/>
                <w:numId w:val="41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szacunki dotyczące niezbędnych zakupów inwestycyjnych oparto na wiedzy eksperckiej operatora OSE wynikającej z kilkuset przeprowadzonych postępowań zakupowych nie tylko w obszarze budowy i utrzymania sieci OSE, ale także z</w:t>
            </w:r>
            <w:r w:rsidR="008C3717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innych obszarów funkcjonowania NASK-PIB;</w:t>
            </w:r>
          </w:p>
          <w:p w14:paraId="26247F70" w14:textId="77777777" w:rsidR="00402ADA" w:rsidRPr="001309DC" w:rsidRDefault="00402ADA" w:rsidP="00583E0A">
            <w:pPr>
              <w:pStyle w:val="Akapitzlist"/>
              <w:numPr>
                <w:ilvl w:val="0"/>
                <w:numId w:val="41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jako punkt odniesienia dla oszacowania pozostałych kosztów funkcjonowania OSE przyjęto dotychczas ponoszone odpowiednie koszty oraz charakter, przyczyny i tempo ich wzrostów w ostatnich latach.</w:t>
            </w:r>
          </w:p>
          <w:p w14:paraId="7DE517A6" w14:textId="75DD9F7E" w:rsidR="00402ADA" w:rsidRPr="001309DC" w:rsidRDefault="00402ADA" w:rsidP="00402AD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Dla oceny skutku dla budżetu państwa przyjęto, że </w:t>
            </w:r>
            <w:r w:rsidR="004F0B6A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w kolejnych latach zasady działania Funduszu Szerokopasmowego zostaną znowelizowane w kierunku umożliwiającym jego większe wykorzystanie na cele związane z zapewnieniem powszechnego dostępu do szybkiego </w:t>
            </w:r>
            <w:r w:rsidR="00BC65C6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Internetu</w:t>
            </w:r>
            <w:r w:rsidR="004F0B6A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z jednoczesnym zaprzestaniem wspierania OSE oraz Funduszu Cyberbezpieczeństwa</w:t>
            </w:r>
            <w:r w:rsidR="00EA5A66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o którym mowa w ustawie z</w:t>
            </w:r>
            <w:r w:rsidR="008C3717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EA5A66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dnia 2 grudnia 2021 r. o szczególnych zasadach wynagradzania osób realizujących zadania z zakresu cyberbezpieczeństwa (Dz. U. z 2024 r. poz. 1662 oraz z 2025 r. poz. 1017)</w:t>
            </w:r>
            <w:r w:rsidR="004F0B6A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39842CD7" w14:textId="77777777" w:rsidR="004F0B6A" w:rsidRPr="001309DC" w:rsidRDefault="004F0B6A" w:rsidP="00402AD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4F93785" w14:textId="537EDDB9" w:rsidR="00685207" w:rsidRPr="001309DC" w:rsidRDefault="00685207" w:rsidP="00685207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Katalog wydatków ponoszonych na funkcjonowanie OSE określa art. 11 ustawy o</w:t>
            </w:r>
            <w:r w:rsidR="008C3717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OSE. W praktyce dotychczas oraz w kolejnych latach w ramach OSE </w:t>
            </w:r>
            <w:r w:rsidR="00AD3D00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są 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ponoszone i będą </w:t>
            </w:r>
            <w:r w:rsidR="00AD3D00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ponoszone 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wydatki na:</w:t>
            </w:r>
          </w:p>
          <w:p w14:paraId="2CE0CF6E" w14:textId="3F61D35E" w:rsidR="004F0B6A" w:rsidRPr="001309DC" w:rsidRDefault="004F0B6A" w:rsidP="00583E0A">
            <w:pPr>
              <w:pStyle w:val="Akapitzlist"/>
              <w:numPr>
                <w:ilvl w:val="0"/>
                <w:numId w:val="42"/>
              </w:numPr>
              <w:spacing w:line="240" w:lineRule="auto"/>
              <w:ind w:left="318" w:hanging="318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utrzymanie </w:t>
            </w:r>
            <w:r w:rsidR="00744B1A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pracowników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operatora OSE gwarantującego prawidłową realizację jego zadań</w:t>
            </w:r>
            <w:r w:rsidR="00520F0F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(utrzymanie sieci i usług bezpieczeństwa, prace rozwojowe, współpraca z</w:t>
            </w:r>
            <w:r w:rsidR="008C3717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520F0F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operatorami zewnętrznymi, prowadzenie działalności edukacyjnej, wsparcie prawne, organizacyjne i finansowe, zamówienia publiczne, </w:t>
            </w:r>
            <w:r w:rsidR="0090273A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infolinia, </w:t>
            </w:r>
            <w:r w:rsidR="00520F0F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itd.) 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– na moment sporządzania niniejszej Oceny Skutków Regulacji w strukturze operatora OSE funkcjonuje średniomiesięcznie 129 etatów, których utrzymanie generuj</w:t>
            </w:r>
            <w:r w:rsidR="00520F0F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e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średniomiesięczny koszt w wysokości </w:t>
            </w:r>
            <w:r w:rsidR="00CE0CBA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2 024 140,02 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zł</w:t>
            </w:r>
            <w:r w:rsidR="00520F0F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14:paraId="6D0BF33A" w14:textId="436A0EAD" w:rsidR="00520F0F" w:rsidRPr="001309DC" w:rsidRDefault="00520F0F" w:rsidP="00583E0A">
            <w:pPr>
              <w:pStyle w:val="Akapitzlist"/>
              <w:numPr>
                <w:ilvl w:val="0"/>
                <w:numId w:val="42"/>
              </w:numPr>
              <w:spacing w:line="240" w:lineRule="auto"/>
              <w:ind w:left="318" w:hanging="318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usługi obce – koszty stałe funkcjonowania OSE, do których należą w</w:t>
            </w:r>
            <w:r w:rsidR="008C3717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szczególności: opłaty za dostęp do infrastruktury operatorów telekomunikacyjnych w celu zorganizowania usług dla szkół, opłaty za utrzymanie węzłów szkieletowych sieci OSE (najem powierzchni i koszty energii), opłaty za podwykonawstwo serwisowe w szkołach, wsparcie zewnętrze w utrzymaniu Security Operations Centre i Network Operations Centre</w:t>
            </w:r>
            <w:r w:rsidR="008D2FAB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koszty prowadzenia kampanii informacyjno-promocyjnych</w:t>
            </w:r>
            <w:r w:rsidR="0090273A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; koszty stale rosnące w</w:t>
            </w:r>
            <w:r w:rsidR="008C3717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90273A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kolejnych latach (przykładowo w 2024 r</w:t>
            </w:r>
            <w:r w:rsidR="00AE070F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90273A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wyniosły 137 223 442,04 zł, zaś </w:t>
            </w:r>
            <w:r w:rsidR="00597DA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w</w:t>
            </w:r>
            <w:r w:rsidR="005C5A1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90273A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2025 r</w:t>
            </w:r>
            <w:r w:rsidR="00EA5A66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90273A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597DA6" w:rsidRPr="00597DA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170 481 140,39</w:t>
            </w:r>
            <w:r w:rsidR="00597DA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90273A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zł);</w:t>
            </w:r>
          </w:p>
          <w:p w14:paraId="0949352F" w14:textId="70B16B43" w:rsidR="0090273A" w:rsidRPr="001309DC" w:rsidRDefault="0090273A" w:rsidP="00583E0A">
            <w:pPr>
              <w:pStyle w:val="Akapitzlist"/>
              <w:numPr>
                <w:ilvl w:val="0"/>
                <w:numId w:val="42"/>
              </w:numPr>
              <w:spacing w:line="240" w:lineRule="auto"/>
              <w:ind w:left="318" w:hanging="318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koszty zakupów niskocennych i materiałów – koszty stałe w postaci utrzymania licencji na oprogramowanie wykorzystywane przez personel OSE oraz cyklicznej wymiany sprzętu służbowego personelu</w:t>
            </w:r>
            <w:r w:rsidR="00CE0CBA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(utrzymujące się corocznie na podobnym poziomie nieprzekraczającym 1 mln zł),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natomiast w kolejnych latach koszty związane również z wymianą niskocennych urządzeń </w:t>
            </w:r>
            <w:r w:rsidR="00CE0CBA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CPE, WiFi i Switch 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w</w:t>
            </w:r>
            <w:r w:rsidR="008C3717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szkołach</w:t>
            </w:r>
            <w:r w:rsidR="00CE0CBA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(o szacowanej wartości średniorocznej 35 000 000,00 zł przy założeniu wymiany sprzętu w każdym roku w 1/5 szkół korzystających z usług OSE);</w:t>
            </w:r>
          </w:p>
          <w:p w14:paraId="0438A7C4" w14:textId="48010630" w:rsidR="0090273A" w:rsidRPr="001309DC" w:rsidRDefault="0090273A" w:rsidP="00583E0A">
            <w:pPr>
              <w:pStyle w:val="Akapitzlist"/>
              <w:numPr>
                <w:ilvl w:val="0"/>
                <w:numId w:val="42"/>
              </w:numPr>
              <w:spacing w:line="240" w:lineRule="auto"/>
              <w:ind w:left="318" w:hanging="318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koszty inwestycyjne – związane z </w:t>
            </w:r>
            <w:r w:rsidR="00CE0CBA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sukcesywnym 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odtw</w:t>
            </w:r>
            <w:r w:rsidR="00CE0CBA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ar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z</w:t>
            </w:r>
            <w:r w:rsidR="00CE0CBA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a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niem infrastruktury sieci szkieletowej i systemów bezpieczeństwa</w:t>
            </w:r>
            <w:r w:rsidR="00CE0CBA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OSE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CE0CBA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o szacowanej wartości średniorocznej 55 000 000,00 zł w latach 202</w:t>
            </w:r>
            <w:r w:rsidR="0044009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="002F5AB1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="00CE0CBA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203</w:t>
            </w:r>
            <w:r w:rsidR="0044009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  <w:r w:rsidR="00CE0CBA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(ze znacznymi odchyleniami w poszczególnych latach w związku z 5-letnim cyklem liczonym </w:t>
            </w:r>
            <w:r w:rsidR="00791BA1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od różnego momentu </w:t>
            </w:r>
            <w:r w:rsidR="00CE0CBA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dla różnych odtwarzanych elementów sieci OSE – przykładowo </w:t>
            </w:r>
            <w:r w:rsidR="0044009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dla </w:t>
            </w:r>
            <w:r w:rsidR="00CE0CBA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2026 </w:t>
            </w:r>
            <w:r w:rsidR="00EA5A66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r. </w:t>
            </w:r>
            <w:r w:rsidR="00CE0CBA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szacowane </w:t>
            </w:r>
            <w:r w:rsidR="00597DA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były</w:t>
            </w:r>
            <w:r w:rsidR="00CE0CBA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na poziomie 93 000 000,00 zł, a w 2030 </w:t>
            </w:r>
            <w:r w:rsidR="00EA5A66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r. </w:t>
            </w:r>
            <w:r w:rsidR="00CE0CBA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– 2 800 000,00 zł).</w:t>
            </w:r>
            <w:r w:rsidR="00791BA1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Należy podkreślić, że szacunkowe koszty wydatków </w:t>
            </w:r>
            <w:r w:rsidR="00791BA1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inwestycyjnych obejmują </w:t>
            </w:r>
            <w:r w:rsidR="00AD3D00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– </w:t>
            </w:r>
            <w:r w:rsidR="00791BA1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co do zasady</w:t>
            </w:r>
            <w:r w:rsidR="00AD3D00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–</w:t>
            </w:r>
            <w:r w:rsidR="00791BA1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zamówienie na dostawę lub usługę, wdrożenie oraz świadczenie 5-letniej gwarancji;</w:t>
            </w:r>
          </w:p>
          <w:p w14:paraId="7F06F4CE" w14:textId="2970B4DE" w:rsidR="00791BA1" w:rsidRDefault="00791BA1" w:rsidP="00583E0A">
            <w:pPr>
              <w:pStyle w:val="Akapitzlist"/>
              <w:numPr>
                <w:ilvl w:val="0"/>
                <w:numId w:val="42"/>
              </w:numPr>
              <w:spacing w:line="240" w:lineRule="auto"/>
              <w:ind w:left="318" w:hanging="318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koszty pośrednie operatora OSE – koszty które operator OSE ponosi na funkcjonowanie OSE, ale ich charakter uniemożliwia jednoznaczne przypisanie do kosztu bezpośredniego (np. koszt utrzymania powierzchni biurowej i</w:t>
            </w:r>
            <w:r w:rsidR="008C3717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personelu NASK-PIB, </w:t>
            </w:r>
            <w:r w:rsidR="007E6420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która służy i który jest zaangażowany 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także</w:t>
            </w:r>
            <w:r w:rsidR="007E6420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w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inn</w:t>
            </w:r>
            <w:r w:rsidR="007E6420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ą d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ziałalnoś</w:t>
            </w:r>
            <w:r w:rsidR="007E6420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ć 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NASK-PIB). Koszty rozliczane ryczałtowo</w:t>
            </w:r>
            <w:r w:rsidR="007E6420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stosunkiem do sumy kosztów bezpośrednich (różnej w kolejnych latach) uzgadnianym w umowie dotacji celowej (dotychczas stosowano współczynnik 7,54%).</w:t>
            </w:r>
          </w:p>
          <w:p w14:paraId="1E70DF0D" w14:textId="77777777" w:rsidR="00E36AD8" w:rsidRPr="001309DC" w:rsidRDefault="00E36AD8" w:rsidP="00E36AD8">
            <w:pPr>
              <w:pStyle w:val="Akapitzlist"/>
              <w:spacing w:line="240" w:lineRule="auto"/>
              <w:ind w:left="318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E53F368" w14:textId="298E2C89" w:rsidR="005F599D" w:rsidRPr="001309DC" w:rsidRDefault="00791BA1" w:rsidP="00791BA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Podsumowując, średnioroczne koszty funkcjonowania OSE w latach 202</w:t>
            </w:r>
            <w:r w:rsidR="00816B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="00AE070F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203</w:t>
            </w:r>
            <w:r w:rsidR="006E7B0A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w</w:t>
            </w:r>
            <w:r w:rsidR="008C3717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tym niezbędne koszty inwestycyjne w odtworzenie infrastruktury i systemów sieci OSE zapewniające nieprzerwanie najwyższą jakość tej sieci i ochronę jej użytkowników przed zagrożeniami w cyberprzestrzeni, wynosić będą 300 000 000,00 zł w każdym roku z wyjątkiem 2030</w:t>
            </w:r>
            <w:r w:rsidR="00EA5A66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r.</w:t>
            </w:r>
            <w:r w:rsidR="00D6277A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i 2036 r.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gdzie wyjątkowo – w</w:t>
            </w:r>
            <w:r w:rsidR="008C3717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związku z cyklem 5-letnim – nie będzie potrzeby ponoszenia istotnych wydatków majątkowych, a</w:t>
            </w:r>
            <w:r w:rsidR="007E6420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suma kosztów operatora OSE szacowana jest na kwotę 240 000 000,00 zł.</w:t>
            </w:r>
          </w:p>
          <w:p w14:paraId="514E5302" w14:textId="0FC7E839" w:rsidR="005F599D" w:rsidRPr="001309DC" w:rsidRDefault="005F599D" w:rsidP="006E7B0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W przedstawionych kalkulacjach nie uwzględniono kosztów wykonywania now</w:t>
            </w:r>
            <w:r w:rsidR="0044009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ego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uprawnie</w:t>
            </w:r>
            <w:r w:rsidR="006E7B0A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nia 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operatora OSE do modernizowania sieci LAN w szkołach,</w:t>
            </w:r>
            <w:r w:rsidR="006E7B0A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ponieważ zakłada się, że wykonywanie t</w:t>
            </w:r>
            <w:r w:rsidR="006E7B0A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ego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uprawnie</w:t>
            </w:r>
            <w:r w:rsidR="006E7B0A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nia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będzie następować</w:t>
            </w:r>
            <w:r w:rsidR="00E65C44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w</w:t>
            </w:r>
            <w:r w:rsidR="008C3717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ramach projektowanych limitów </w:t>
            </w:r>
            <w:r w:rsidR="00934204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– 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o ile wystąpią jakieś oszczędności względem tych limitów</w:t>
            </w:r>
            <w:r w:rsidR="00934204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–</w:t>
            </w:r>
            <w:r w:rsidR="00E65C44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6E7B0A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lub </w:t>
            </w:r>
            <w:r w:rsidR="00E65C44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ze środków europejskich (jeżeli zostaną przyznane)</w:t>
            </w:r>
            <w:r w:rsidR="006E7B0A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043C44" w:rsidRPr="001309DC" w14:paraId="1DB1F50B" w14:textId="77777777" w:rsidTr="76AA89EE">
        <w:trPr>
          <w:trHeight w:val="345"/>
          <w:jc w:val="center"/>
        </w:trPr>
        <w:tc>
          <w:tcPr>
            <w:tcW w:w="10438" w:type="dxa"/>
            <w:gridSpan w:val="29"/>
            <w:shd w:val="clear" w:color="auto" w:fill="99CCFF"/>
          </w:tcPr>
          <w:p w14:paraId="7B58EE11" w14:textId="77777777" w:rsidR="00043C44" w:rsidRPr="001309DC" w:rsidRDefault="00043C44" w:rsidP="00043C44">
            <w:pPr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Wpływ na konkurencyjność gospodarki i przedsiębiorczość, w tym funkcjonowanie przedsiębiorców oraz na rodzinę, obywateli i gospodarstwa domowe </w:t>
            </w:r>
          </w:p>
        </w:tc>
      </w:tr>
      <w:tr w:rsidR="00043C44" w:rsidRPr="001309DC" w14:paraId="10C6475F" w14:textId="77777777" w:rsidTr="76AA89EE">
        <w:trPr>
          <w:trHeight w:val="142"/>
          <w:jc w:val="center"/>
        </w:trPr>
        <w:tc>
          <w:tcPr>
            <w:tcW w:w="10438" w:type="dxa"/>
            <w:gridSpan w:val="29"/>
            <w:shd w:val="clear" w:color="auto" w:fill="FFFFFF" w:themeFill="background1"/>
          </w:tcPr>
          <w:p w14:paraId="4F126C01" w14:textId="77777777" w:rsidR="00043C44" w:rsidRPr="001309DC" w:rsidRDefault="00043C44" w:rsidP="00043C4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Skutki</w:t>
            </w:r>
          </w:p>
        </w:tc>
      </w:tr>
      <w:tr w:rsidR="00043C44" w:rsidRPr="001309DC" w14:paraId="0B38DFD0" w14:textId="77777777" w:rsidTr="76AA89EE">
        <w:trPr>
          <w:trHeight w:val="142"/>
          <w:jc w:val="center"/>
        </w:trPr>
        <w:tc>
          <w:tcPr>
            <w:tcW w:w="3707" w:type="dxa"/>
            <w:gridSpan w:val="9"/>
            <w:shd w:val="clear" w:color="auto" w:fill="FFFFFF" w:themeFill="background1"/>
          </w:tcPr>
          <w:p w14:paraId="21ACB54C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Czas w latach od wejścia w życie zmian</w:t>
            </w:r>
          </w:p>
        </w:tc>
        <w:tc>
          <w:tcPr>
            <w:tcW w:w="899" w:type="dxa"/>
            <w:gridSpan w:val="2"/>
            <w:shd w:val="clear" w:color="auto" w:fill="FFFFFF" w:themeFill="background1"/>
          </w:tcPr>
          <w:p w14:paraId="79B3D768" w14:textId="77777777" w:rsidR="00043C44" w:rsidRPr="001309DC" w:rsidRDefault="00043C44" w:rsidP="00043C4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1" w:type="dxa"/>
            <w:gridSpan w:val="4"/>
            <w:shd w:val="clear" w:color="auto" w:fill="FFFFFF" w:themeFill="background1"/>
          </w:tcPr>
          <w:p w14:paraId="035BB6D5" w14:textId="77777777" w:rsidR="00043C44" w:rsidRPr="001309DC" w:rsidRDefault="00043C44" w:rsidP="00043C4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" w:type="dxa"/>
            <w:gridSpan w:val="4"/>
            <w:shd w:val="clear" w:color="auto" w:fill="FFFFFF" w:themeFill="background1"/>
          </w:tcPr>
          <w:p w14:paraId="7081BB34" w14:textId="77777777" w:rsidR="00043C44" w:rsidRPr="001309DC" w:rsidRDefault="00043C44" w:rsidP="00043C4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gridSpan w:val="3"/>
            <w:shd w:val="clear" w:color="auto" w:fill="FFFFFF" w:themeFill="background1"/>
          </w:tcPr>
          <w:p w14:paraId="3BF7B214" w14:textId="77777777" w:rsidR="00043C44" w:rsidRPr="001309DC" w:rsidRDefault="00043C44" w:rsidP="00043C4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1" w:type="dxa"/>
            <w:gridSpan w:val="3"/>
            <w:shd w:val="clear" w:color="auto" w:fill="FFFFFF" w:themeFill="background1"/>
          </w:tcPr>
          <w:p w14:paraId="28776A3B" w14:textId="77777777" w:rsidR="00043C44" w:rsidRPr="001309DC" w:rsidRDefault="00043C44" w:rsidP="00043C4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99" w:type="dxa"/>
            <w:gridSpan w:val="2"/>
            <w:shd w:val="clear" w:color="auto" w:fill="FFFFFF" w:themeFill="background1"/>
          </w:tcPr>
          <w:p w14:paraId="08331F6C" w14:textId="77777777" w:rsidR="00043C44" w:rsidRPr="001309DC" w:rsidRDefault="00043C44" w:rsidP="00043C4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29" w:type="dxa"/>
            <w:gridSpan w:val="2"/>
            <w:shd w:val="clear" w:color="auto" w:fill="FFFFFF" w:themeFill="background1"/>
          </w:tcPr>
          <w:p w14:paraId="2C491860" w14:textId="285123AF" w:rsidR="00043C44" w:rsidRPr="001309DC" w:rsidRDefault="00043C44" w:rsidP="00043C44">
            <w:pPr>
              <w:spacing w:line="240" w:lineRule="auto"/>
              <w:ind w:left="-130" w:right="-1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Łącznie</w:t>
            </w:r>
            <w:r w:rsidRPr="001309DC" w:rsidDel="007327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(0–10)</w:t>
            </w:r>
          </w:p>
        </w:tc>
      </w:tr>
      <w:tr w:rsidR="00043C44" w:rsidRPr="001309DC" w14:paraId="367EE16D" w14:textId="77777777" w:rsidTr="76AA89EE">
        <w:trPr>
          <w:trHeight w:val="142"/>
          <w:jc w:val="center"/>
        </w:trPr>
        <w:tc>
          <w:tcPr>
            <w:tcW w:w="1511" w:type="dxa"/>
            <w:vMerge w:val="restart"/>
            <w:shd w:val="clear" w:color="auto" w:fill="FFFFFF" w:themeFill="background1"/>
          </w:tcPr>
          <w:p w14:paraId="1FEEE63D" w14:textId="77777777" w:rsidR="00043C44" w:rsidRPr="001309DC" w:rsidRDefault="00043C44" w:rsidP="00043C4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W ujęciu pieniężnym</w:t>
            </w:r>
          </w:p>
          <w:p w14:paraId="2B036410" w14:textId="77777777" w:rsidR="00043C44" w:rsidRPr="001309DC" w:rsidRDefault="00043C44" w:rsidP="00043C44">
            <w:pPr>
              <w:rPr>
                <w:rFonts w:ascii="Times New Roman" w:hAnsi="Times New Roman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sz w:val="24"/>
                <w:szCs w:val="24"/>
              </w:rPr>
              <w:t xml:space="preserve">(w mln zł, </w:t>
            </w:r>
          </w:p>
          <w:p w14:paraId="3C22929A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sz w:val="24"/>
                <w:szCs w:val="24"/>
              </w:rPr>
              <w:t xml:space="preserve">ceny stałe </w:t>
            </w:r>
          </w:p>
          <w:p w14:paraId="155F0127" w14:textId="4BD2C7DE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sz w:val="24"/>
                <w:szCs w:val="24"/>
              </w:rPr>
              <w:t>z … r.)</w:t>
            </w:r>
          </w:p>
        </w:tc>
        <w:tc>
          <w:tcPr>
            <w:tcW w:w="2196" w:type="dxa"/>
            <w:gridSpan w:val="8"/>
            <w:shd w:val="clear" w:color="auto" w:fill="FFFFFF" w:themeFill="background1"/>
          </w:tcPr>
          <w:p w14:paraId="78BBFB86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duże przedsiębiorstwa</w:t>
            </w:r>
          </w:p>
        </w:tc>
        <w:tc>
          <w:tcPr>
            <w:tcW w:w="899" w:type="dxa"/>
            <w:gridSpan w:val="2"/>
            <w:shd w:val="clear" w:color="auto" w:fill="FFFFFF" w:themeFill="background1"/>
          </w:tcPr>
          <w:p w14:paraId="5EAD3306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1" w:type="dxa"/>
            <w:gridSpan w:val="4"/>
            <w:shd w:val="clear" w:color="auto" w:fill="FFFFFF" w:themeFill="background1"/>
          </w:tcPr>
          <w:p w14:paraId="358B4406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2" w:type="dxa"/>
            <w:gridSpan w:val="4"/>
            <w:shd w:val="clear" w:color="auto" w:fill="FFFFFF" w:themeFill="background1"/>
          </w:tcPr>
          <w:p w14:paraId="3ABD61A9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gridSpan w:val="3"/>
            <w:shd w:val="clear" w:color="auto" w:fill="FFFFFF" w:themeFill="background1"/>
          </w:tcPr>
          <w:p w14:paraId="0E58752D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1" w:type="dxa"/>
            <w:gridSpan w:val="3"/>
            <w:shd w:val="clear" w:color="auto" w:fill="FFFFFF" w:themeFill="background1"/>
          </w:tcPr>
          <w:p w14:paraId="7293FE96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99" w:type="dxa"/>
            <w:gridSpan w:val="2"/>
            <w:shd w:val="clear" w:color="auto" w:fill="FFFFFF" w:themeFill="background1"/>
          </w:tcPr>
          <w:p w14:paraId="329AA605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29" w:type="dxa"/>
            <w:gridSpan w:val="2"/>
            <w:shd w:val="clear" w:color="auto" w:fill="FFFFFF" w:themeFill="background1"/>
          </w:tcPr>
          <w:p w14:paraId="71DFEC73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043C44" w:rsidRPr="001309DC" w14:paraId="1D1B0B42" w14:textId="77777777" w:rsidTr="76AA89EE">
        <w:trPr>
          <w:trHeight w:val="142"/>
          <w:jc w:val="center"/>
        </w:trPr>
        <w:tc>
          <w:tcPr>
            <w:tcW w:w="1511" w:type="dxa"/>
            <w:vMerge/>
          </w:tcPr>
          <w:p w14:paraId="3C9AF0EF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96" w:type="dxa"/>
            <w:gridSpan w:val="8"/>
            <w:shd w:val="clear" w:color="auto" w:fill="FFFFFF" w:themeFill="background1"/>
          </w:tcPr>
          <w:p w14:paraId="1F19CE9A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sektor mikro-, małych i średnich przedsiębiorstw</w:t>
            </w:r>
          </w:p>
        </w:tc>
        <w:tc>
          <w:tcPr>
            <w:tcW w:w="899" w:type="dxa"/>
            <w:gridSpan w:val="2"/>
            <w:shd w:val="clear" w:color="auto" w:fill="FFFFFF" w:themeFill="background1"/>
          </w:tcPr>
          <w:p w14:paraId="3C17B240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1" w:type="dxa"/>
            <w:gridSpan w:val="4"/>
            <w:shd w:val="clear" w:color="auto" w:fill="FFFFFF" w:themeFill="background1"/>
          </w:tcPr>
          <w:p w14:paraId="741E25F3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2" w:type="dxa"/>
            <w:gridSpan w:val="4"/>
            <w:shd w:val="clear" w:color="auto" w:fill="FFFFFF" w:themeFill="background1"/>
          </w:tcPr>
          <w:p w14:paraId="43A2E046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gridSpan w:val="3"/>
            <w:shd w:val="clear" w:color="auto" w:fill="FFFFFF" w:themeFill="background1"/>
          </w:tcPr>
          <w:p w14:paraId="5A82C727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1" w:type="dxa"/>
            <w:gridSpan w:val="3"/>
            <w:shd w:val="clear" w:color="auto" w:fill="FFFFFF" w:themeFill="background1"/>
          </w:tcPr>
          <w:p w14:paraId="661F0852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99" w:type="dxa"/>
            <w:gridSpan w:val="2"/>
            <w:shd w:val="clear" w:color="auto" w:fill="FFFFFF" w:themeFill="background1"/>
          </w:tcPr>
          <w:p w14:paraId="4F8F13DF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29" w:type="dxa"/>
            <w:gridSpan w:val="2"/>
            <w:shd w:val="clear" w:color="auto" w:fill="FFFFFF" w:themeFill="background1"/>
          </w:tcPr>
          <w:p w14:paraId="3EFA22EF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043C44" w:rsidRPr="001309DC" w14:paraId="7F226E02" w14:textId="77777777" w:rsidTr="76AA89EE">
        <w:trPr>
          <w:trHeight w:val="142"/>
          <w:jc w:val="center"/>
        </w:trPr>
        <w:tc>
          <w:tcPr>
            <w:tcW w:w="1511" w:type="dxa"/>
            <w:vMerge/>
          </w:tcPr>
          <w:p w14:paraId="318BB40D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96" w:type="dxa"/>
            <w:gridSpan w:val="8"/>
            <w:shd w:val="clear" w:color="auto" w:fill="FFFFFF" w:themeFill="background1"/>
          </w:tcPr>
          <w:p w14:paraId="57871EBA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sz w:val="24"/>
                <w:szCs w:val="24"/>
              </w:rPr>
              <w:t>rodzina, obywatele oraz gospodarstwa domowe</w:t>
            </w:r>
          </w:p>
        </w:tc>
        <w:tc>
          <w:tcPr>
            <w:tcW w:w="899" w:type="dxa"/>
            <w:gridSpan w:val="2"/>
            <w:shd w:val="clear" w:color="auto" w:fill="FFFFFF" w:themeFill="background1"/>
          </w:tcPr>
          <w:p w14:paraId="75B2B4C3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1" w:type="dxa"/>
            <w:gridSpan w:val="4"/>
            <w:shd w:val="clear" w:color="auto" w:fill="FFFFFF" w:themeFill="background1"/>
          </w:tcPr>
          <w:p w14:paraId="63CD8BF5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2" w:type="dxa"/>
            <w:gridSpan w:val="4"/>
            <w:shd w:val="clear" w:color="auto" w:fill="FFFFFF" w:themeFill="background1"/>
          </w:tcPr>
          <w:p w14:paraId="5F7F1E3A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gridSpan w:val="3"/>
            <w:shd w:val="clear" w:color="auto" w:fill="FFFFFF" w:themeFill="background1"/>
          </w:tcPr>
          <w:p w14:paraId="2AB78A50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1" w:type="dxa"/>
            <w:gridSpan w:val="3"/>
            <w:shd w:val="clear" w:color="auto" w:fill="FFFFFF" w:themeFill="background1"/>
          </w:tcPr>
          <w:p w14:paraId="5E41E079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99" w:type="dxa"/>
            <w:gridSpan w:val="2"/>
            <w:shd w:val="clear" w:color="auto" w:fill="FFFFFF" w:themeFill="background1"/>
          </w:tcPr>
          <w:p w14:paraId="204D71C1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29" w:type="dxa"/>
            <w:gridSpan w:val="2"/>
            <w:shd w:val="clear" w:color="auto" w:fill="FFFFFF" w:themeFill="background1"/>
          </w:tcPr>
          <w:p w14:paraId="5611ACE3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043C44" w:rsidRPr="001309DC" w14:paraId="3BF91651" w14:textId="77777777" w:rsidTr="76AA89EE">
        <w:trPr>
          <w:trHeight w:val="142"/>
          <w:jc w:val="center"/>
        </w:trPr>
        <w:tc>
          <w:tcPr>
            <w:tcW w:w="1511" w:type="dxa"/>
            <w:vMerge w:val="restart"/>
            <w:shd w:val="clear" w:color="auto" w:fill="FFFFFF" w:themeFill="background1"/>
          </w:tcPr>
          <w:p w14:paraId="66E331FE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W ujęciu niepieniężnym</w:t>
            </w:r>
          </w:p>
        </w:tc>
        <w:tc>
          <w:tcPr>
            <w:tcW w:w="2196" w:type="dxa"/>
            <w:gridSpan w:val="8"/>
            <w:shd w:val="clear" w:color="auto" w:fill="FFFFFF" w:themeFill="background1"/>
          </w:tcPr>
          <w:p w14:paraId="3501D370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duże przedsiębiorstwa</w:t>
            </w:r>
          </w:p>
        </w:tc>
        <w:tc>
          <w:tcPr>
            <w:tcW w:w="6731" w:type="dxa"/>
            <w:gridSpan w:val="20"/>
            <w:shd w:val="clear" w:color="auto" w:fill="FFFFFF" w:themeFill="background1"/>
          </w:tcPr>
          <w:p w14:paraId="22193453" w14:textId="6E45936F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Wyjaśnienia w sekcji: Dodatkowe informacje (…)</w:t>
            </w:r>
          </w:p>
        </w:tc>
      </w:tr>
      <w:tr w:rsidR="00043C44" w:rsidRPr="001309DC" w14:paraId="387A3477" w14:textId="77777777" w:rsidTr="76AA89EE">
        <w:trPr>
          <w:trHeight w:val="142"/>
          <w:jc w:val="center"/>
        </w:trPr>
        <w:tc>
          <w:tcPr>
            <w:tcW w:w="1511" w:type="dxa"/>
            <w:vMerge/>
          </w:tcPr>
          <w:p w14:paraId="5DD9E3D0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96" w:type="dxa"/>
            <w:gridSpan w:val="8"/>
            <w:shd w:val="clear" w:color="auto" w:fill="FFFFFF" w:themeFill="background1"/>
          </w:tcPr>
          <w:p w14:paraId="0B0579DC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sektor mikro-, małych i średnich przedsiębiorstw</w:t>
            </w:r>
          </w:p>
        </w:tc>
        <w:tc>
          <w:tcPr>
            <w:tcW w:w="6731" w:type="dxa"/>
            <w:gridSpan w:val="20"/>
            <w:shd w:val="clear" w:color="auto" w:fill="FFFFFF" w:themeFill="background1"/>
          </w:tcPr>
          <w:p w14:paraId="6C20917C" w14:textId="7E35F01F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Wyjaśnienia w sekcji: Dodatkowe informacje (…)</w:t>
            </w:r>
          </w:p>
        </w:tc>
      </w:tr>
      <w:tr w:rsidR="00043C44" w:rsidRPr="001309DC" w14:paraId="147DA942" w14:textId="77777777" w:rsidTr="76AA89EE">
        <w:trPr>
          <w:trHeight w:val="596"/>
          <w:jc w:val="center"/>
        </w:trPr>
        <w:tc>
          <w:tcPr>
            <w:tcW w:w="1511" w:type="dxa"/>
            <w:vMerge/>
          </w:tcPr>
          <w:p w14:paraId="433B7ACB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96" w:type="dxa"/>
            <w:gridSpan w:val="8"/>
            <w:shd w:val="clear" w:color="auto" w:fill="FFFFFF" w:themeFill="background1"/>
          </w:tcPr>
          <w:p w14:paraId="5BE2951C" w14:textId="77777777" w:rsidR="00043C44" w:rsidRPr="001309DC" w:rsidRDefault="00043C44" w:rsidP="00043C44">
            <w:pPr>
              <w:tabs>
                <w:tab w:val="right" w:pos="1936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sz w:val="24"/>
                <w:szCs w:val="24"/>
              </w:rPr>
              <w:t>rodzina, obywatele oraz gospodarstwa domowe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731" w:type="dxa"/>
            <w:gridSpan w:val="20"/>
            <w:shd w:val="clear" w:color="auto" w:fill="FFFFFF" w:themeFill="background1"/>
          </w:tcPr>
          <w:p w14:paraId="1E7F4B6F" w14:textId="495EE530" w:rsidR="00043C44" w:rsidRPr="001309DC" w:rsidRDefault="00AD3D00" w:rsidP="00043C4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Projekt u</w:t>
            </w:r>
            <w:r w:rsidR="00043C44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staw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y</w:t>
            </w:r>
            <w:r w:rsidR="00043C44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pozostaje bez wpływu na sytuację rodziny, obywateli, w tym osób starszych i niepełnosprawnych, oraz gospodarstw domowych.</w:t>
            </w:r>
          </w:p>
        </w:tc>
      </w:tr>
      <w:tr w:rsidR="00043C44" w:rsidRPr="001309DC" w14:paraId="2B5EF0CC" w14:textId="77777777" w:rsidTr="76AA89EE">
        <w:trPr>
          <w:trHeight w:val="142"/>
          <w:jc w:val="center"/>
        </w:trPr>
        <w:tc>
          <w:tcPr>
            <w:tcW w:w="1511" w:type="dxa"/>
            <w:shd w:val="clear" w:color="auto" w:fill="FFFFFF" w:themeFill="background1"/>
          </w:tcPr>
          <w:p w14:paraId="33D30AD7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Niemierzalne</w:t>
            </w:r>
          </w:p>
        </w:tc>
        <w:tc>
          <w:tcPr>
            <w:tcW w:w="2196" w:type="dxa"/>
            <w:gridSpan w:val="8"/>
            <w:shd w:val="clear" w:color="auto" w:fill="FFFFFF" w:themeFill="background1"/>
          </w:tcPr>
          <w:p w14:paraId="4253A6FB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731" w:type="dxa"/>
            <w:gridSpan w:val="20"/>
            <w:shd w:val="clear" w:color="auto" w:fill="FFFFFF" w:themeFill="background1"/>
          </w:tcPr>
          <w:p w14:paraId="1E39D2F6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043C44" w:rsidRPr="001309DC" w14:paraId="4FEE1FE6" w14:textId="77777777" w:rsidTr="76AA89EE">
        <w:trPr>
          <w:trHeight w:val="1643"/>
          <w:jc w:val="center"/>
        </w:trPr>
        <w:tc>
          <w:tcPr>
            <w:tcW w:w="2128" w:type="dxa"/>
            <w:gridSpan w:val="3"/>
            <w:shd w:val="clear" w:color="auto" w:fill="FFFFFF" w:themeFill="background1"/>
          </w:tcPr>
          <w:p w14:paraId="74489C3F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Dodatkowe informacje, w tym wskazanie źródeł danych i przyjętych do obliczeń założeń </w:t>
            </w:r>
          </w:p>
        </w:tc>
        <w:tc>
          <w:tcPr>
            <w:tcW w:w="8310" w:type="dxa"/>
            <w:gridSpan w:val="26"/>
            <w:shd w:val="clear" w:color="auto" w:fill="FFFFFF" w:themeFill="background1"/>
            <w:vAlign w:val="center"/>
          </w:tcPr>
          <w:p w14:paraId="10600D62" w14:textId="584684EA" w:rsidR="00043C44" w:rsidRPr="001309DC" w:rsidRDefault="00043C44" w:rsidP="00043C4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Projektowana ustawa będzie mieć niewątpliwie pozytywny skutek gospodarczy w</w:t>
            </w:r>
            <w:r w:rsidR="008C3717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postaci umożliwienia operatorowi OSE (NASK-PIB) zamawiania dostaw urządzeń lub oprogramowania do sieci OSE, co wesprze przedsiębiorstwa – w tym przedsiębiorstwa z sektora </w:t>
            </w:r>
            <w:r w:rsidR="00AE070F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małych i średnich przedsiębiorstw – 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działające na polskim rynku nie tylko pod względem ekonomicznym (dostarczenie gotówki), ale i</w:t>
            </w:r>
            <w:r w:rsidR="008C3717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rozwojowym (motywacja do wprowadzania innowacyjnych rozwiązań).</w:t>
            </w:r>
          </w:p>
        </w:tc>
      </w:tr>
      <w:tr w:rsidR="00043C44" w:rsidRPr="001309DC" w14:paraId="31767501" w14:textId="77777777" w:rsidTr="76AA89EE">
        <w:trPr>
          <w:trHeight w:val="342"/>
          <w:jc w:val="center"/>
        </w:trPr>
        <w:tc>
          <w:tcPr>
            <w:tcW w:w="10438" w:type="dxa"/>
            <w:gridSpan w:val="29"/>
            <w:shd w:val="clear" w:color="auto" w:fill="99CCFF"/>
            <w:vAlign w:val="center"/>
          </w:tcPr>
          <w:p w14:paraId="7D4A9657" w14:textId="77777777" w:rsidR="00043C44" w:rsidRPr="001309DC" w:rsidRDefault="00043C44" w:rsidP="00043C44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Zmiana obciążeń regulacyjnych (w tym obowiązków informacyjnych) wynikających z projektu</w:t>
            </w:r>
          </w:p>
        </w:tc>
      </w:tr>
      <w:tr w:rsidR="00043C44" w:rsidRPr="001309DC" w14:paraId="6D902ED8" w14:textId="77777777" w:rsidTr="76AA89EE">
        <w:trPr>
          <w:trHeight w:val="151"/>
          <w:jc w:val="center"/>
        </w:trPr>
        <w:tc>
          <w:tcPr>
            <w:tcW w:w="10438" w:type="dxa"/>
            <w:gridSpan w:val="29"/>
            <w:shd w:val="clear" w:color="auto" w:fill="FFFFFF" w:themeFill="background1"/>
          </w:tcPr>
          <w:p w14:paraId="28736255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nie dotyczy</w:t>
            </w:r>
          </w:p>
        </w:tc>
      </w:tr>
      <w:tr w:rsidR="00043C44" w:rsidRPr="001309DC" w14:paraId="75FFF6E3" w14:textId="77777777" w:rsidTr="76AA89EE">
        <w:trPr>
          <w:trHeight w:val="946"/>
          <w:jc w:val="center"/>
        </w:trPr>
        <w:tc>
          <w:tcPr>
            <w:tcW w:w="4880" w:type="dxa"/>
            <w:gridSpan w:val="13"/>
            <w:shd w:val="clear" w:color="auto" w:fill="FFFFFF" w:themeFill="background1"/>
          </w:tcPr>
          <w:p w14:paraId="4F61F7C0" w14:textId="77777777" w:rsidR="00043C44" w:rsidRPr="001309DC" w:rsidRDefault="00043C44" w:rsidP="00043C4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Wprowadzane są obciążenia poza bezwzględnie wymaganymi przez UE (szczegóły w odwróconej tabeli zgodności).</w:t>
            </w:r>
          </w:p>
        </w:tc>
        <w:tc>
          <w:tcPr>
            <w:tcW w:w="5558" w:type="dxa"/>
            <w:gridSpan w:val="16"/>
            <w:shd w:val="clear" w:color="auto" w:fill="FFFFFF" w:themeFill="background1"/>
          </w:tcPr>
          <w:p w14:paraId="7C6A4E26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tak</w:t>
            </w:r>
          </w:p>
          <w:p w14:paraId="1544FA00" w14:textId="0A8F9013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nie</w:t>
            </w:r>
          </w:p>
          <w:p w14:paraId="12377E96" w14:textId="19BDF2DB" w:rsidR="00043C44" w:rsidRPr="001309DC" w:rsidRDefault="00043C44" w:rsidP="00043C4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Wybór1"/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bookmarkEnd w:id="1"/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nie dotyczy</w:t>
            </w:r>
          </w:p>
        </w:tc>
      </w:tr>
      <w:tr w:rsidR="00043C44" w:rsidRPr="001309DC" w14:paraId="36B1E597" w14:textId="77777777" w:rsidTr="76AA89EE">
        <w:trPr>
          <w:trHeight w:val="1116"/>
          <w:jc w:val="center"/>
        </w:trPr>
        <w:tc>
          <w:tcPr>
            <w:tcW w:w="4880" w:type="dxa"/>
            <w:gridSpan w:val="13"/>
            <w:shd w:val="clear" w:color="auto" w:fill="FFFFFF" w:themeFill="background1"/>
          </w:tcPr>
          <w:p w14:paraId="77AF5DB8" w14:textId="23162933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zmniejszenie liczby dokumentów </w:t>
            </w:r>
          </w:p>
          <w:p w14:paraId="1DAB5468" w14:textId="7649DD8E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zmniejszenie liczby procedur</w:t>
            </w:r>
          </w:p>
          <w:p w14:paraId="50D1D74C" w14:textId="32DBB1C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skrócenie czasu na załatwienie sprawy</w:t>
            </w:r>
          </w:p>
          <w:p w14:paraId="1D3D5D52" w14:textId="6F81ABD1" w:rsidR="00043C44" w:rsidRPr="001309DC" w:rsidRDefault="00043C44" w:rsidP="00043C44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inne: </w:t>
            </w:r>
          </w:p>
        </w:tc>
        <w:tc>
          <w:tcPr>
            <w:tcW w:w="5558" w:type="dxa"/>
            <w:gridSpan w:val="16"/>
            <w:shd w:val="clear" w:color="auto" w:fill="FFFFFF" w:themeFill="background1"/>
          </w:tcPr>
          <w:p w14:paraId="5631DD0B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zwiększenie liczby dokumentów</w:t>
            </w:r>
          </w:p>
          <w:p w14:paraId="51F9C90F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zwiększenie liczby procedur</w:t>
            </w:r>
          </w:p>
          <w:p w14:paraId="76A32B06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wydłużenie czasu na załatwienie sprawy</w:t>
            </w:r>
          </w:p>
          <w:p w14:paraId="2F3C4864" w14:textId="67C27AA2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inne: </w:t>
            </w:r>
          </w:p>
        </w:tc>
      </w:tr>
      <w:tr w:rsidR="00043C44" w:rsidRPr="001309DC" w14:paraId="3F7897C9" w14:textId="77777777" w:rsidTr="76AA89EE">
        <w:trPr>
          <w:trHeight w:val="870"/>
          <w:jc w:val="center"/>
        </w:trPr>
        <w:tc>
          <w:tcPr>
            <w:tcW w:w="4880" w:type="dxa"/>
            <w:gridSpan w:val="13"/>
            <w:shd w:val="clear" w:color="auto" w:fill="FFFFFF" w:themeFill="background1"/>
          </w:tcPr>
          <w:p w14:paraId="61C1B3B6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Wprowadzane obciążenia są przystosowane do ich elektronizacji. </w:t>
            </w:r>
          </w:p>
        </w:tc>
        <w:tc>
          <w:tcPr>
            <w:tcW w:w="5558" w:type="dxa"/>
            <w:gridSpan w:val="16"/>
            <w:shd w:val="clear" w:color="auto" w:fill="FFFFFF" w:themeFill="background1"/>
          </w:tcPr>
          <w:p w14:paraId="5F182F7F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tak</w:t>
            </w:r>
          </w:p>
          <w:p w14:paraId="3DE307EF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nie</w:t>
            </w:r>
          </w:p>
          <w:p w14:paraId="20001D81" w14:textId="2AE79815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nie dotyczy</w:t>
            </w:r>
          </w:p>
        </w:tc>
      </w:tr>
      <w:tr w:rsidR="00043C44" w:rsidRPr="001309DC" w14:paraId="5D5C77C7" w14:textId="77777777" w:rsidTr="76AA89EE">
        <w:trPr>
          <w:trHeight w:val="630"/>
          <w:jc w:val="center"/>
        </w:trPr>
        <w:tc>
          <w:tcPr>
            <w:tcW w:w="10438" w:type="dxa"/>
            <w:gridSpan w:val="29"/>
            <w:shd w:val="clear" w:color="auto" w:fill="FFFFFF" w:themeFill="background1"/>
          </w:tcPr>
          <w:p w14:paraId="1063BD29" w14:textId="366B6CDB" w:rsidR="00043C44" w:rsidRPr="001309DC" w:rsidRDefault="00043C44" w:rsidP="00043C4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Komentarz: </w:t>
            </w:r>
            <w:r w:rsidR="00AD3D00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projektowana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D3D00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ustawa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znosi procedurę zezwolenia na świadczenie szkołom lub korzystanie przez te szkoły z usług dostępu do </w:t>
            </w:r>
            <w:r w:rsidR="00AE070F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Internetu</w:t>
            </w:r>
            <w:r w:rsidR="004F43E7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o parametrach niższych niż symetryczna przepustowość 100 Mb/s</w:t>
            </w:r>
            <w:r w:rsidR="00745B93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oraz znosi obowiązek publikowania harmonogramu podłączenia szkół do OSE.</w:t>
            </w:r>
          </w:p>
        </w:tc>
      </w:tr>
      <w:tr w:rsidR="00043C44" w:rsidRPr="001309DC" w14:paraId="2CA55176" w14:textId="77777777" w:rsidTr="76AA89EE">
        <w:trPr>
          <w:trHeight w:val="142"/>
          <w:jc w:val="center"/>
        </w:trPr>
        <w:tc>
          <w:tcPr>
            <w:tcW w:w="10438" w:type="dxa"/>
            <w:gridSpan w:val="29"/>
            <w:shd w:val="clear" w:color="auto" w:fill="99CCFF"/>
          </w:tcPr>
          <w:p w14:paraId="3F6BFBBD" w14:textId="77777777" w:rsidR="00043C44" w:rsidRPr="001309DC" w:rsidRDefault="00043C44" w:rsidP="00043C44">
            <w:pPr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Wpływ na rynek pracy </w:t>
            </w:r>
          </w:p>
        </w:tc>
      </w:tr>
      <w:tr w:rsidR="00043C44" w:rsidRPr="001309DC" w14:paraId="03DB7707" w14:textId="77777777" w:rsidTr="76AA89EE">
        <w:trPr>
          <w:trHeight w:val="142"/>
          <w:jc w:val="center"/>
        </w:trPr>
        <w:tc>
          <w:tcPr>
            <w:tcW w:w="10438" w:type="dxa"/>
            <w:gridSpan w:val="29"/>
          </w:tcPr>
          <w:p w14:paraId="5D32E080" w14:textId="391DE17A" w:rsidR="00043C44" w:rsidRPr="001309DC" w:rsidRDefault="00043C44" w:rsidP="00043C44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Projektowana ustawa jest neutralna z punktu widzenia rynku pracy.</w:t>
            </w:r>
          </w:p>
        </w:tc>
      </w:tr>
      <w:tr w:rsidR="00043C44" w:rsidRPr="001309DC" w14:paraId="52F3C6C0" w14:textId="77777777" w:rsidTr="76AA89EE">
        <w:trPr>
          <w:trHeight w:val="142"/>
          <w:jc w:val="center"/>
        </w:trPr>
        <w:tc>
          <w:tcPr>
            <w:tcW w:w="10438" w:type="dxa"/>
            <w:gridSpan w:val="29"/>
            <w:shd w:val="clear" w:color="auto" w:fill="99CCFF"/>
          </w:tcPr>
          <w:p w14:paraId="157209EF" w14:textId="77777777" w:rsidR="00043C44" w:rsidRPr="001309DC" w:rsidRDefault="00043C44" w:rsidP="00043C44">
            <w:pPr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Wpływ na pozostałe obszary</w:t>
            </w:r>
          </w:p>
        </w:tc>
      </w:tr>
      <w:tr w:rsidR="00043C44" w:rsidRPr="001309DC" w14:paraId="72D2171E" w14:textId="77777777" w:rsidTr="76AA89EE">
        <w:trPr>
          <w:trHeight w:val="1031"/>
          <w:jc w:val="center"/>
        </w:trPr>
        <w:tc>
          <w:tcPr>
            <w:tcW w:w="3471" w:type="dxa"/>
            <w:gridSpan w:val="7"/>
            <w:shd w:val="clear" w:color="auto" w:fill="FFFFFF" w:themeFill="background1"/>
          </w:tcPr>
          <w:p w14:paraId="7EF4630B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środowisko naturalne</w:t>
            </w:r>
          </w:p>
          <w:p w14:paraId="0088AB4A" w14:textId="2DA55580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sytuacja i rozwój regionalny</w:t>
            </w:r>
          </w:p>
          <w:p w14:paraId="161FE6F7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309DC">
              <w:rPr>
                <w:rFonts w:ascii="Times New Roman" w:hAnsi="Times New Roman"/>
                <w:sz w:val="24"/>
                <w:szCs w:val="24"/>
              </w:rPr>
              <w:t>sądy powszechne, administracyjne lub wojskowe</w:t>
            </w:r>
          </w:p>
        </w:tc>
        <w:tc>
          <w:tcPr>
            <w:tcW w:w="3487" w:type="dxa"/>
            <w:gridSpan w:val="13"/>
            <w:shd w:val="clear" w:color="auto" w:fill="FFFFFF" w:themeFill="background1"/>
          </w:tcPr>
          <w:p w14:paraId="6302811B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demografia</w:t>
            </w:r>
          </w:p>
          <w:p w14:paraId="721FE017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mienie państwowe</w:t>
            </w:r>
          </w:p>
          <w:p w14:paraId="4BE4D927" w14:textId="11C22171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inne: </w:t>
            </w:r>
          </w:p>
        </w:tc>
        <w:tc>
          <w:tcPr>
            <w:tcW w:w="3480" w:type="dxa"/>
            <w:gridSpan w:val="9"/>
            <w:shd w:val="clear" w:color="auto" w:fill="FFFFFF" w:themeFill="background1"/>
          </w:tcPr>
          <w:p w14:paraId="27D9B867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informatyzacja</w:t>
            </w:r>
          </w:p>
          <w:p w14:paraId="66840C20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zdrowie</w:t>
            </w:r>
          </w:p>
        </w:tc>
      </w:tr>
      <w:tr w:rsidR="00043C44" w:rsidRPr="001309DC" w14:paraId="5F1EBE13" w14:textId="77777777" w:rsidTr="76AA89EE">
        <w:trPr>
          <w:trHeight w:val="712"/>
          <w:jc w:val="center"/>
        </w:trPr>
        <w:tc>
          <w:tcPr>
            <w:tcW w:w="2128" w:type="dxa"/>
            <w:gridSpan w:val="3"/>
            <w:shd w:val="clear" w:color="auto" w:fill="FFFFFF" w:themeFill="background1"/>
            <w:vAlign w:val="center"/>
          </w:tcPr>
          <w:p w14:paraId="00CDBE88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Omówienie wpływu</w:t>
            </w:r>
          </w:p>
        </w:tc>
        <w:tc>
          <w:tcPr>
            <w:tcW w:w="8310" w:type="dxa"/>
            <w:gridSpan w:val="26"/>
            <w:shd w:val="clear" w:color="auto" w:fill="FFFFFF" w:themeFill="background1"/>
            <w:vAlign w:val="center"/>
          </w:tcPr>
          <w:p w14:paraId="69C25409" w14:textId="1DBD0FDB" w:rsidR="00043C44" w:rsidRPr="001309DC" w:rsidRDefault="00043C44" w:rsidP="00043C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Przyjęcie projektowanej ustawy pozwoli co najmniej utrzymać dotychczasową jakość usług z obszaru łączności i bezpieczeństwa sieciowego, a także kontynuować rozwijanie pionierskich narzędzi zapewniania cyberbezpieczeństwa w szkołach.</w:t>
            </w:r>
          </w:p>
        </w:tc>
      </w:tr>
      <w:tr w:rsidR="00043C44" w:rsidRPr="001309DC" w14:paraId="6B9A75B0" w14:textId="77777777" w:rsidTr="76AA89EE">
        <w:trPr>
          <w:trHeight w:val="142"/>
          <w:jc w:val="center"/>
        </w:trPr>
        <w:tc>
          <w:tcPr>
            <w:tcW w:w="10438" w:type="dxa"/>
            <w:gridSpan w:val="29"/>
            <w:shd w:val="clear" w:color="auto" w:fill="99CCFF"/>
          </w:tcPr>
          <w:p w14:paraId="396ED2D1" w14:textId="77777777" w:rsidR="00043C44" w:rsidRPr="001309DC" w:rsidRDefault="00043C44" w:rsidP="00043C44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09DC">
              <w:rPr>
                <w:rFonts w:ascii="Times New Roman" w:hAnsi="Times New Roman"/>
                <w:b/>
                <w:sz w:val="24"/>
                <w:szCs w:val="24"/>
              </w:rPr>
              <w:t>Planowane wykonanie przepisów aktu prawnego</w:t>
            </w:r>
          </w:p>
        </w:tc>
      </w:tr>
      <w:tr w:rsidR="00043C44" w:rsidRPr="001309DC" w14:paraId="7F259AFF" w14:textId="77777777" w:rsidTr="76AA89EE">
        <w:trPr>
          <w:trHeight w:val="142"/>
          <w:jc w:val="center"/>
        </w:trPr>
        <w:tc>
          <w:tcPr>
            <w:tcW w:w="10438" w:type="dxa"/>
            <w:gridSpan w:val="29"/>
            <w:shd w:val="clear" w:color="auto" w:fill="FFFFFF" w:themeFill="background1"/>
          </w:tcPr>
          <w:p w14:paraId="1B49F415" w14:textId="6F6E573B" w:rsidR="00043C44" w:rsidRPr="001309DC" w:rsidRDefault="00043C44" w:rsidP="00043C4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Ustawa wejdzie w życie</w:t>
            </w:r>
            <w:r w:rsidR="007C0299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po upływie 14 dni od dnia ogłoszenia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043C44" w:rsidRPr="001309DC" w14:paraId="1584C087" w14:textId="77777777" w:rsidTr="76AA89EE">
        <w:trPr>
          <w:trHeight w:val="142"/>
          <w:jc w:val="center"/>
        </w:trPr>
        <w:tc>
          <w:tcPr>
            <w:tcW w:w="10438" w:type="dxa"/>
            <w:gridSpan w:val="29"/>
            <w:shd w:val="clear" w:color="auto" w:fill="99CCFF"/>
          </w:tcPr>
          <w:p w14:paraId="60B832E1" w14:textId="373EAE05" w:rsidR="00043C44" w:rsidRPr="001309DC" w:rsidRDefault="00043C44" w:rsidP="00043C44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b/>
                <w:sz w:val="24"/>
                <w:szCs w:val="24"/>
              </w:rPr>
              <w:t>W jaki sposób i kiedy nastąpi ewaluacja efektów projektu oraz jakie mierniki zostaną zastosowane?</w:t>
            </w:r>
          </w:p>
        </w:tc>
      </w:tr>
      <w:tr w:rsidR="00043C44" w:rsidRPr="001309DC" w14:paraId="7F1B64DB" w14:textId="77777777" w:rsidTr="76AA89EE">
        <w:trPr>
          <w:trHeight w:val="142"/>
          <w:jc w:val="center"/>
        </w:trPr>
        <w:tc>
          <w:tcPr>
            <w:tcW w:w="10438" w:type="dxa"/>
            <w:gridSpan w:val="29"/>
            <w:shd w:val="clear" w:color="auto" w:fill="FFFFFF" w:themeFill="background1"/>
          </w:tcPr>
          <w:p w14:paraId="20DAA5E7" w14:textId="3A1C2522" w:rsidR="00043C44" w:rsidRPr="001309DC" w:rsidRDefault="00043C44" w:rsidP="00043C4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Ewaluacja będzie następować w trybie rocznym, w ramach rozliczania przez ministra właściwego do spraw informatyzacji dotacji celowych udzielonych NASK-PIB</w:t>
            </w:r>
            <w:r w:rsidR="00B44A30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z uwzględnieniem znowelizowanych limitów wartości tych dotacji.</w:t>
            </w:r>
          </w:p>
        </w:tc>
      </w:tr>
      <w:tr w:rsidR="00043C44" w:rsidRPr="001309DC" w14:paraId="6B218507" w14:textId="77777777" w:rsidTr="76AA89EE">
        <w:trPr>
          <w:trHeight w:val="142"/>
          <w:jc w:val="center"/>
        </w:trPr>
        <w:tc>
          <w:tcPr>
            <w:tcW w:w="10438" w:type="dxa"/>
            <w:gridSpan w:val="29"/>
            <w:shd w:val="clear" w:color="auto" w:fill="99CCFF"/>
          </w:tcPr>
          <w:p w14:paraId="58F932DF" w14:textId="77777777" w:rsidR="00043C44" w:rsidRPr="001309DC" w:rsidRDefault="00043C44" w:rsidP="00043C44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Załączniki </w:t>
            </w:r>
            <w:r w:rsidRPr="001309DC">
              <w:rPr>
                <w:rFonts w:ascii="Times New Roman" w:hAnsi="Times New Roman"/>
                <w:b/>
                <w:sz w:val="24"/>
                <w:szCs w:val="24"/>
              </w:rPr>
              <w:t>(istotne dokumenty źródłowe, badania, analizy itp.</w:t>
            </w:r>
            <w:r w:rsidRPr="001309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).</w:t>
            </w:r>
          </w:p>
        </w:tc>
      </w:tr>
      <w:tr w:rsidR="00043C44" w:rsidRPr="001309DC" w14:paraId="725F31B1" w14:textId="77777777" w:rsidTr="76AA89EE">
        <w:trPr>
          <w:trHeight w:val="142"/>
          <w:jc w:val="center"/>
        </w:trPr>
        <w:tc>
          <w:tcPr>
            <w:tcW w:w="10438" w:type="dxa"/>
            <w:gridSpan w:val="29"/>
            <w:shd w:val="clear" w:color="auto" w:fill="FFFFFF" w:themeFill="background1"/>
          </w:tcPr>
          <w:p w14:paraId="19FBF7D4" w14:textId="7AA6BDE5" w:rsidR="00043C44" w:rsidRPr="001309DC" w:rsidRDefault="00043C44" w:rsidP="00043C44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Nie dotyczy.</w:t>
            </w:r>
          </w:p>
        </w:tc>
      </w:tr>
    </w:tbl>
    <w:p w14:paraId="76001393" w14:textId="77777777" w:rsidR="006176ED" w:rsidRPr="001309DC" w:rsidRDefault="006176ED" w:rsidP="00670024">
      <w:pPr>
        <w:rPr>
          <w:rFonts w:ascii="Times New Roman" w:hAnsi="Times New Roman"/>
          <w:sz w:val="24"/>
          <w:szCs w:val="24"/>
        </w:rPr>
      </w:pPr>
    </w:p>
    <w:sectPr w:rsidR="006176ED" w:rsidRPr="001309DC" w:rsidSect="00EC1419">
      <w:footerReference w:type="default" r:id="rId18"/>
      <w:pgSz w:w="11906" w:h="16838"/>
      <w:pgMar w:top="568" w:right="707" w:bottom="568" w:left="720" w:header="708" w:footer="2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BF002" w14:textId="77777777" w:rsidR="0022709E" w:rsidRDefault="0022709E" w:rsidP="00044739">
      <w:pPr>
        <w:spacing w:line="240" w:lineRule="auto"/>
      </w:pPr>
      <w:r>
        <w:separator/>
      </w:r>
    </w:p>
  </w:endnote>
  <w:endnote w:type="continuationSeparator" w:id="0">
    <w:p w14:paraId="1C085EB7" w14:textId="77777777" w:rsidR="0022709E" w:rsidRDefault="0022709E" w:rsidP="000447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bold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8FB3D" w14:textId="3FDFFD6F" w:rsidR="00634348" w:rsidRPr="009A46DA" w:rsidRDefault="00634348">
    <w:pPr>
      <w:pStyle w:val="Stopka"/>
      <w:jc w:val="center"/>
      <w:rPr>
        <w:rFonts w:ascii="Times New Roman" w:hAnsi="Times New Roman"/>
        <w:sz w:val="24"/>
        <w:szCs w:val="24"/>
      </w:rPr>
    </w:pPr>
    <w:r w:rsidRPr="009A46DA">
      <w:rPr>
        <w:rFonts w:ascii="Times New Roman" w:hAnsi="Times New Roman"/>
        <w:sz w:val="24"/>
        <w:szCs w:val="24"/>
      </w:rPr>
      <w:fldChar w:fldCharType="begin"/>
    </w:r>
    <w:r w:rsidRPr="009A46DA">
      <w:rPr>
        <w:rFonts w:ascii="Times New Roman" w:hAnsi="Times New Roman"/>
        <w:sz w:val="24"/>
        <w:szCs w:val="24"/>
      </w:rPr>
      <w:instrText>PAGE   \* MERGEFORMAT</w:instrText>
    </w:r>
    <w:r w:rsidRPr="009A46DA">
      <w:rPr>
        <w:rFonts w:ascii="Times New Roman" w:hAnsi="Times New Roman"/>
        <w:sz w:val="24"/>
        <w:szCs w:val="24"/>
      </w:rPr>
      <w:fldChar w:fldCharType="separate"/>
    </w:r>
    <w:r w:rsidR="00771CB5">
      <w:rPr>
        <w:rFonts w:ascii="Times New Roman" w:hAnsi="Times New Roman"/>
        <w:noProof/>
        <w:sz w:val="24"/>
        <w:szCs w:val="24"/>
      </w:rPr>
      <w:t>11</w:t>
    </w:r>
    <w:r w:rsidRPr="009A46DA">
      <w:rPr>
        <w:rFonts w:ascii="Times New Roman" w:hAnsi="Times New Roman"/>
        <w:sz w:val="24"/>
        <w:szCs w:val="24"/>
      </w:rPr>
      <w:fldChar w:fldCharType="end"/>
    </w:r>
  </w:p>
  <w:p w14:paraId="25DB35EB" w14:textId="77777777" w:rsidR="00634348" w:rsidRPr="009A46DA" w:rsidRDefault="00634348">
    <w:pPr>
      <w:pStyle w:val="Stopka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7C323" w14:textId="77777777" w:rsidR="0022709E" w:rsidRDefault="0022709E" w:rsidP="00044739">
      <w:pPr>
        <w:spacing w:line="240" w:lineRule="auto"/>
      </w:pPr>
      <w:r>
        <w:separator/>
      </w:r>
    </w:p>
  </w:footnote>
  <w:footnote w:type="continuationSeparator" w:id="0">
    <w:p w14:paraId="00F986A5" w14:textId="77777777" w:rsidR="0022709E" w:rsidRDefault="0022709E" w:rsidP="000447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5A11"/>
    <w:multiLevelType w:val="hybridMultilevel"/>
    <w:tmpl w:val="131682AA"/>
    <w:lvl w:ilvl="0" w:tplc="44561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257BF"/>
    <w:multiLevelType w:val="hybridMultilevel"/>
    <w:tmpl w:val="0590AF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EE4F79"/>
    <w:multiLevelType w:val="hybridMultilevel"/>
    <w:tmpl w:val="5E823C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B6F86"/>
    <w:multiLevelType w:val="hybridMultilevel"/>
    <w:tmpl w:val="6BFC0002"/>
    <w:lvl w:ilvl="0" w:tplc="EEB0661E">
      <w:start w:val="1"/>
      <w:numFmt w:val="decimal"/>
      <w:lvlText w:val="%1)"/>
      <w:lvlJc w:val="left"/>
      <w:pPr>
        <w:ind w:left="502" w:hanging="360"/>
      </w:pPr>
    </w:lvl>
    <w:lvl w:ilvl="1" w:tplc="EA4E488E">
      <w:start w:val="1"/>
      <w:numFmt w:val="lowerLetter"/>
      <w:lvlText w:val="%2."/>
      <w:lvlJc w:val="left"/>
      <w:pPr>
        <w:ind w:left="1440" w:hanging="360"/>
      </w:pPr>
    </w:lvl>
    <w:lvl w:ilvl="2" w:tplc="DCC65A48">
      <w:start w:val="1"/>
      <w:numFmt w:val="lowerRoman"/>
      <w:lvlText w:val="%3."/>
      <w:lvlJc w:val="right"/>
      <w:pPr>
        <w:ind w:left="2160" w:hanging="180"/>
      </w:pPr>
    </w:lvl>
    <w:lvl w:ilvl="3" w:tplc="FC468CAA">
      <w:start w:val="1"/>
      <w:numFmt w:val="decimal"/>
      <w:lvlText w:val="%4."/>
      <w:lvlJc w:val="left"/>
      <w:pPr>
        <w:ind w:left="2880" w:hanging="360"/>
      </w:pPr>
    </w:lvl>
    <w:lvl w:ilvl="4" w:tplc="C9148F7A">
      <w:start w:val="1"/>
      <w:numFmt w:val="lowerLetter"/>
      <w:lvlText w:val="%5."/>
      <w:lvlJc w:val="left"/>
      <w:pPr>
        <w:ind w:left="3600" w:hanging="360"/>
      </w:pPr>
    </w:lvl>
    <w:lvl w:ilvl="5" w:tplc="D510703E">
      <w:start w:val="1"/>
      <w:numFmt w:val="lowerRoman"/>
      <w:lvlText w:val="%6."/>
      <w:lvlJc w:val="right"/>
      <w:pPr>
        <w:ind w:left="4320" w:hanging="180"/>
      </w:pPr>
    </w:lvl>
    <w:lvl w:ilvl="6" w:tplc="7786BF52">
      <w:start w:val="1"/>
      <w:numFmt w:val="decimal"/>
      <w:lvlText w:val="%7."/>
      <w:lvlJc w:val="left"/>
      <w:pPr>
        <w:ind w:left="5040" w:hanging="360"/>
      </w:pPr>
    </w:lvl>
    <w:lvl w:ilvl="7" w:tplc="28C6A084">
      <w:start w:val="1"/>
      <w:numFmt w:val="lowerLetter"/>
      <w:lvlText w:val="%8."/>
      <w:lvlJc w:val="left"/>
      <w:pPr>
        <w:ind w:left="5760" w:hanging="360"/>
      </w:pPr>
    </w:lvl>
    <w:lvl w:ilvl="8" w:tplc="732260D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E2B58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9523D"/>
    <w:multiLevelType w:val="hybridMultilevel"/>
    <w:tmpl w:val="8B388BD2"/>
    <w:lvl w:ilvl="0" w:tplc="A1746636">
      <w:start w:val="1"/>
      <w:numFmt w:val="decimal"/>
      <w:lvlText w:val="%1)"/>
      <w:lvlJc w:val="left"/>
      <w:pPr>
        <w:ind w:left="360" w:hanging="360"/>
      </w:pPr>
    </w:lvl>
    <w:lvl w:ilvl="1" w:tplc="B4521FAC">
      <w:start w:val="1"/>
      <w:numFmt w:val="lowerLetter"/>
      <w:lvlText w:val="%2."/>
      <w:lvlJc w:val="left"/>
      <w:pPr>
        <w:ind w:left="1080" w:hanging="360"/>
      </w:pPr>
    </w:lvl>
    <w:lvl w:ilvl="2" w:tplc="5328A6EA">
      <w:start w:val="1"/>
      <w:numFmt w:val="lowerRoman"/>
      <w:lvlText w:val="%3."/>
      <w:lvlJc w:val="right"/>
      <w:pPr>
        <w:ind w:left="1800" w:hanging="180"/>
      </w:pPr>
    </w:lvl>
    <w:lvl w:ilvl="3" w:tplc="0C1A80C4">
      <w:start w:val="1"/>
      <w:numFmt w:val="decimal"/>
      <w:lvlText w:val="%4."/>
      <w:lvlJc w:val="left"/>
      <w:pPr>
        <w:ind w:left="2520" w:hanging="360"/>
      </w:pPr>
    </w:lvl>
    <w:lvl w:ilvl="4" w:tplc="506E20AC">
      <w:start w:val="1"/>
      <w:numFmt w:val="lowerLetter"/>
      <w:lvlText w:val="%5."/>
      <w:lvlJc w:val="left"/>
      <w:pPr>
        <w:ind w:left="3240" w:hanging="360"/>
      </w:pPr>
    </w:lvl>
    <w:lvl w:ilvl="5" w:tplc="E1C61BEE">
      <w:start w:val="1"/>
      <w:numFmt w:val="lowerRoman"/>
      <w:lvlText w:val="%6."/>
      <w:lvlJc w:val="right"/>
      <w:pPr>
        <w:ind w:left="3960" w:hanging="180"/>
      </w:pPr>
    </w:lvl>
    <w:lvl w:ilvl="6" w:tplc="F3BAE074">
      <w:start w:val="1"/>
      <w:numFmt w:val="decimal"/>
      <w:lvlText w:val="%7."/>
      <w:lvlJc w:val="left"/>
      <w:pPr>
        <w:ind w:left="4680" w:hanging="360"/>
      </w:pPr>
    </w:lvl>
    <w:lvl w:ilvl="7" w:tplc="5EFA133C">
      <w:start w:val="1"/>
      <w:numFmt w:val="lowerLetter"/>
      <w:lvlText w:val="%8."/>
      <w:lvlJc w:val="left"/>
      <w:pPr>
        <w:ind w:left="5400" w:hanging="360"/>
      </w:pPr>
    </w:lvl>
    <w:lvl w:ilvl="8" w:tplc="5A6A0742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9B1F15"/>
    <w:multiLevelType w:val="hybridMultilevel"/>
    <w:tmpl w:val="2968DF2A"/>
    <w:lvl w:ilvl="0" w:tplc="E8C8DB0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6756BA0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BF34E34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59DE25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B784BB6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2E70F8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0EFC272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5F5E360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C1A26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7" w15:restartNumberingAfterBreak="0">
    <w:nsid w:val="14292349"/>
    <w:multiLevelType w:val="hybridMultilevel"/>
    <w:tmpl w:val="F1FC0650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2610BC42">
      <w:start w:val="1"/>
      <w:numFmt w:val="bullet"/>
      <w:lvlText w:val=""/>
      <w:lvlJc w:val="left"/>
      <w:pPr>
        <w:tabs>
          <w:tab w:val="num" w:pos="1767"/>
        </w:tabs>
        <w:ind w:left="176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8" w15:restartNumberingAfterBreak="0">
    <w:nsid w:val="1B717A4A"/>
    <w:multiLevelType w:val="hybridMultilevel"/>
    <w:tmpl w:val="4BA464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EB7B4F"/>
    <w:multiLevelType w:val="hybridMultilevel"/>
    <w:tmpl w:val="6C28B1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9687A"/>
    <w:multiLevelType w:val="hybridMultilevel"/>
    <w:tmpl w:val="6AE08D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23D91"/>
    <w:multiLevelType w:val="hybridMultilevel"/>
    <w:tmpl w:val="29A04C7E"/>
    <w:lvl w:ilvl="0" w:tplc="A31018B0">
      <w:start w:val="1"/>
      <w:numFmt w:val="decimal"/>
      <w:lvlText w:val="%1."/>
      <w:lvlJc w:val="left"/>
      <w:pPr>
        <w:tabs>
          <w:tab w:val="num" w:pos="357"/>
        </w:tabs>
      </w:pPr>
      <w:rPr>
        <w:rFonts w:cs="Times New Roman" w:hint="default"/>
      </w:rPr>
    </w:lvl>
    <w:lvl w:ilvl="1" w:tplc="4D263FF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FEE2A02"/>
    <w:multiLevelType w:val="multilevel"/>
    <w:tmpl w:val="3EE2E83E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21CD007E"/>
    <w:multiLevelType w:val="hybridMultilevel"/>
    <w:tmpl w:val="FC0C11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2DF723B"/>
    <w:multiLevelType w:val="multilevel"/>
    <w:tmpl w:val="42ECDCCE"/>
    <w:lvl w:ilvl="0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15" w15:restartNumberingAfterBreak="0">
    <w:nsid w:val="23163A4E"/>
    <w:multiLevelType w:val="hybridMultilevel"/>
    <w:tmpl w:val="09184C0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9D6C8D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FE26FB"/>
    <w:multiLevelType w:val="hybridMultilevel"/>
    <w:tmpl w:val="56BAB5CE"/>
    <w:lvl w:ilvl="0" w:tplc="4E5CA6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8CD423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E22C37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D42C15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836777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E94809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5CD4C60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37C28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592680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8" w15:restartNumberingAfterBreak="0">
    <w:nsid w:val="327A1F8C"/>
    <w:multiLevelType w:val="hybridMultilevel"/>
    <w:tmpl w:val="F5A8D9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2F3155"/>
    <w:multiLevelType w:val="hybridMultilevel"/>
    <w:tmpl w:val="FAFAF25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5FC5140"/>
    <w:multiLevelType w:val="multilevel"/>
    <w:tmpl w:val="98F44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8B1EDD"/>
    <w:multiLevelType w:val="hybridMultilevel"/>
    <w:tmpl w:val="95FA285E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67"/>
        </w:tabs>
        <w:ind w:left="176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23" w15:restartNumberingAfterBreak="0">
    <w:nsid w:val="3B65511A"/>
    <w:multiLevelType w:val="hybridMultilevel"/>
    <w:tmpl w:val="4CAA9CB6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3DFD5BEC"/>
    <w:multiLevelType w:val="hybridMultilevel"/>
    <w:tmpl w:val="6A8E6990"/>
    <w:lvl w:ilvl="0" w:tplc="44561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AE4DCD"/>
    <w:multiLevelType w:val="hybridMultilevel"/>
    <w:tmpl w:val="8CAC4E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137A80"/>
    <w:multiLevelType w:val="hybridMultilevel"/>
    <w:tmpl w:val="BE265ADC"/>
    <w:lvl w:ilvl="0" w:tplc="3E92B0B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CD688A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869479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19DA00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832464A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E2A6A5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83E68D9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250F6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97815A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7" w15:restartNumberingAfterBreak="0">
    <w:nsid w:val="46B54C26"/>
    <w:multiLevelType w:val="hybridMultilevel"/>
    <w:tmpl w:val="0B4EF980"/>
    <w:lvl w:ilvl="0" w:tplc="44561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E5730E"/>
    <w:multiLevelType w:val="hybridMultilevel"/>
    <w:tmpl w:val="3C7829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9BE361A"/>
    <w:multiLevelType w:val="hybridMultilevel"/>
    <w:tmpl w:val="3AE85FAA"/>
    <w:lvl w:ilvl="0" w:tplc="04150011">
      <w:start w:val="1"/>
      <w:numFmt w:val="decimal"/>
      <w:lvlText w:val="%1)"/>
      <w:lvlJc w:val="left"/>
      <w:pPr>
        <w:tabs>
          <w:tab w:val="num" w:pos="1047"/>
        </w:tabs>
        <w:ind w:left="104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30" w15:restartNumberingAfterBreak="0">
    <w:nsid w:val="51461DEA"/>
    <w:multiLevelType w:val="hybridMultilevel"/>
    <w:tmpl w:val="80049DC2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1" w15:restartNumberingAfterBreak="0">
    <w:nsid w:val="534014FB"/>
    <w:multiLevelType w:val="hybridMultilevel"/>
    <w:tmpl w:val="09184C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863083"/>
    <w:multiLevelType w:val="hybridMultilevel"/>
    <w:tmpl w:val="B28ADCD0"/>
    <w:lvl w:ilvl="0" w:tplc="69624922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5DBB20EB"/>
    <w:multiLevelType w:val="hybridMultilevel"/>
    <w:tmpl w:val="10E6B354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0417BAC"/>
    <w:multiLevelType w:val="hybridMultilevel"/>
    <w:tmpl w:val="7ACED012"/>
    <w:lvl w:ilvl="0" w:tplc="69624922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5" w15:restartNumberingAfterBreak="0">
    <w:nsid w:val="60DB6CFA"/>
    <w:multiLevelType w:val="hybridMultilevel"/>
    <w:tmpl w:val="FEA82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DD2B62"/>
    <w:multiLevelType w:val="hybridMultilevel"/>
    <w:tmpl w:val="9CBC53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C56F97"/>
    <w:multiLevelType w:val="hybridMultilevel"/>
    <w:tmpl w:val="07FCC90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8" w15:restartNumberingAfterBreak="0">
    <w:nsid w:val="64265F22"/>
    <w:multiLevelType w:val="hybridMultilevel"/>
    <w:tmpl w:val="FC9EF3D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4BD78D3"/>
    <w:multiLevelType w:val="hybridMultilevel"/>
    <w:tmpl w:val="F4A8583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5BE03ED"/>
    <w:multiLevelType w:val="hybridMultilevel"/>
    <w:tmpl w:val="71AEAA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C85BBD"/>
    <w:multiLevelType w:val="multilevel"/>
    <w:tmpl w:val="3D9864C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2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A1C0E58"/>
    <w:multiLevelType w:val="hybridMultilevel"/>
    <w:tmpl w:val="F5A8D98C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BA44B70"/>
    <w:multiLevelType w:val="hybridMultilevel"/>
    <w:tmpl w:val="F5A8D98C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CCA4ACD"/>
    <w:multiLevelType w:val="hybridMultilevel"/>
    <w:tmpl w:val="09184C0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EB4939"/>
    <w:multiLevelType w:val="hybridMultilevel"/>
    <w:tmpl w:val="4BA464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1B59C3"/>
    <w:multiLevelType w:val="hybridMultilevel"/>
    <w:tmpl w:val="F5A8D98C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E9511E2"/>
    <w:multiLevelType w:val="hybridMultilevel"/>
    <w:tmpl w:val="8E5A7F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FFD0546"/>
    <w:multiLevelType w:val="hybridMultilevel"/>
    <w:tmpl w:val="EFCC1B3A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02933B0"/>
    <w:multiLevelType w:val="hybridMultilevel"/>
    <w:tmpl w:val="32A8D350"/>
    <w:lvl w:ilvl="0" w:tplc="4A54C95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960244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3306CD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F65E1F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7374AB7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BFCB6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547A33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548B72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C0C244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50" w15:restartNumberingAfterBreak="0">
    <w:nsid w:val="75271A23"/>
    <w:multiLevelType w:val="hybridMultilevel"/>
    <w:tmpl w:val="EE4C73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1D5297"/>
    <w:multiLevelType w:val="hybridMultilevel"/>
    <w:tmpl w:val="4AE0EFF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B164B50"/>
    <w:multiLevelType w:val="hybridMultilevel"/>
    <w:tmpl w:val="16C045B8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7C7D2377"/>
    <w:multiLevelType w:val="hybridMultilevel"/>
    <w:tmpl w:val="8026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618931">
    <w:abstractNumId w:val="11"/>
  </w:num>
  <w:num w:numId="2" w16cid:durableId="1496455118">
    <w:abstractNumId w:val="2"/>
  </w:num>
  <w:num w:numId="3" w16cid:durableId="1736006114">
    <w:abstractNumId w:val="21"/>
  </w:num>
  <w:num w:numId="4" w16cid:durableId="941915480">
    <w:abstractNumId w:val="36"/>
  </w:num>
  <w:num w:numId="5" w16cid:durableId="431125900">
    <w:abstractNumId w:val="4"/>
  </w:num>
  <w:num w:numId="6" w16cid:durableId="1067266367">
    <w:abstractNumId w:val="16"/>
  </w:num>
  <w:num w:numId="7" w16cid:durableId="1798908394">
    <w:abstractNumId w:val="28"/>
  </w:num>
  <w:num w:numId="8" w16cid:durableId="1585341608">
    <w:abstractNumId w:val="12"/>
  </w:num>
  <w:num w:numId="9" w16cid:durableId="1254051183">
    <w:abstractNumId w:val="30"/>
  </w:num>
  <w:num w:numId="10" w16cid:durableId="1024552014">
    <w:abstractNumId w:val="23"/>
  </w:num>
  <w:num w:numId="11" w16cid:durableId="1696271959">
    <w:abstractNumId w:val="29"/>
  </w:num>
  <w:num w:numId="12" w16cid:durableId="1713384080">
    <w:abstractNumId w:val="7"/>
  </w:num>
  <w:num w:numId="13" w16cid:durableId="770324546">
    <w:abstractNumId w:val="22"/>
  </w:num>
  <w:num w:numId="14" w16cid:durableId="1939556458">
    <w:abstractNumId w:val="37"/>
  </w:num>
  <w:num w:numId="15" w16cid:durableId="439186390">
    <w:abstractNumId w:val="32"/>
  </w:num>
  <w:num w:numId="16" w16cid:durableId="1019820566">
    <w:abstractNumId w:val="34"/>
  </w:num>
  <w:num w:numId="17" w16cid:durableId="1841773948">
    <w:abstractNumId w:val="13"/>
  </w:num>
  <w:num w:numId="18" w16cid:durableId="1407150789">
    <w:abstractNumId w:val="48"/>
  </w:num>
  <w:num w:numId="19" w16cid:durableId="1156608121">
    <w:abstractNumId w:val="52"/>
  </w:num>
  <w:num w:numId="20" w16cid:durableId="930431099">
    <w:abstractNumId w:val="33"/>
  </w:num>
  <w:num w:numId="21" w16cid:durableId="1086534728">
    <w:abstractNumId w:val="14"/>
  </w:num>
  <w:num w:numId="22" w16cid:durableId="1612476360">
    <w:abstractNumId w:val="47"/>
  </w:num>
  <w:num w:numId="23" w16cid:durableId="1579947752">
    <w:abstractNumId w:val="38"/>
  </w:num>
  <w:num w:numId="24" w16cid:durableId="1931698385">
    <w:abstractNumId w:val="5"/>
  </w:num>
  <w:num w:numId="25" w16cid:durableId="1750541046">
    <w:abstractNumId w:val="39"/>
  </w:num>
  <w:num w:numId="26" w16cid:durableId="1375538816">
    <w:abstractNumId w:val="1"/>
  </w:num>
  <w:num w:numId="27" w16cid:durableId="2115199286">
    <w:abstractNumId w:val="40"/>
  </w:num>
  <w:num w:numId="28" w16cid:durableId="1385831118">
    <w:abstractNumId w:val="45"/>
  </w:num>
  <w:num w:numId="29" w16cid:durableId="91440793">
    <w:abstractNumId w:val="19"/>
  </w:num>
  <w:num w:numId="30" w16cid:durableId="464004430">
    <w:abstractNumId w:val="8"/>
  </w:num>
  <w:num w:numId="31" w16cid:durableId="531773475">
    <w:abstractNumId w:val="53"/>
  </w:num>
  <w:num w:numId="32" w16cid:durableId="1068573388">
    <w:abstractNumId w:val="3"/>
  </w:num>
  <w:num w:numId="33" w16cid:durableId="667051879">
    <w:abstractNumId w:val="51"/>
  </w:num>
  <w:num w:numId="34" w16cid:durableId="1361935688">
    <w:abstractNumId w:val="20"/>
  </w:num>
  <w:num w:numId="35" w16cid:durableId="1124274688">
    <w:abstractNumId w:val="31"/>
  </w:num>
  <w:num w:numId="36" w16cid:durableId="353771616">
    <w:abstractNumId w:val="50"/>
  </w:num>
  <w:num w:numId="37" w16cid:durableId="365256931">
    <w:abstractNumId w:val="44"/>
  </w:num>
  <w:num w:numId="38" w16cid:durableId="966205581">
    <w:abstractNumId w:val="15"/>
  </w:num>
  <w:num w:numId="39" w16cid:durableId="8679860">
    <w:abstractNumId w:val="18"/>
  </w:num>
  <w:num w:numId="40" w16cid:durableId="1435711533">
    <w:abstractNumId w:val="35"/>
  </w:num>
  <w:num w:numId="41" w16cid:durableId="1017855671">
    <w:abstractNumId w:val="10"/>
  </w:num>
  <w:num w:numId="42" w16cid:durableId="1516647502">
    <w:abstractNumId w:val="25"/>
  </w:num>
  <w:num w:numId="43" w16cid:durableId="1565526747">
    <w:abstractNumId w:val="9"/>
  </w:num>
  <w:num w:numId="44" w16cid:durableId="736129029">
    <w:abstractNumId w:val="27"/>
  </w:num>
  <w:num w:numId="45" w16cid:durableId="377171378">
    <w:abstractNumId w:val="24"/>
  </w:num>
  <w:num w:numId="46" w16cid:durableId="1160316931">
    <w:abstractNumId w:val="0"/>
  </w:num>
  <w:num w:numId="47" w16cid:durableId="396049607">
    <w:abstractNumId w:val="26"/>
  </w:num>
  <w:num w:numId="48" w16cid:durableId="1743485982">
    <w:abstractNumId w:val="17"/>
  </w:num>
  <w:num w:numId="49" w16cid:durableId="109321196">
    <w:abstractNumId w:val="49"/>
  </w:num>
  <w:num w:numId="50" w16cid:durableId="1201161352">
    <w:abstractNumId w:val="6"/>
  </w:num>
  <w:num w:numId="51" w16cid:durableId="563488877">
    <w:abstractNumId w:val="41"/>
  </w:num>
  <w:num w:numId="52" w16cid:durableId="1160461874">
    <w:abstractNumId w:val="46"/>
  </w:num>
  <w:num w:numId="53" w16cid:durableId="1344631549">
    <w:abstractNumId w:val="43"/>
  </w:num>
  <w:num w:numId="54" w16cid:durableId="1815566383">
    <w:abstractNumId w:val="42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documentProtection w:edit="forms"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6CB"/>
    <w:rsid w:val="000008E5"/>
    <w:rsid w:val="000015EE"/>
    <w:rsid w:val="000022D5"/>
    <w:rsid w:val="00004C6A"/>
    <w:rsid w:val="00012D11"/>
    <w:rsid w:val="00013EB5"/>
    <w:rsid w:val="00015ADD"/>
    <w:rsid w:val="00015EE2"/>
    <w:rsid w:val="00023836"/>
    <w:rsid w:val="0003233D"/>
    <w:rsid w:val="00032A95"/>
    <w:rsid w:val="000356A9"/>
    <w:rsid w:val="00036ECF"/>
    <w:rsid w:val="00042628"/>
    <w:rsid w:val="00043C44"/>
    <w:rsid w:val="00044138"/>
    <w:rsid w:val="00044553"/>
    <w:rsid w:val="00044739"/>
    <w:rsid w:val="0005011C"/>
    <w:rsid w:val="00051637"/>
    <w:rsid w:val="0005251B"/>
    <w:rsid w:val="0005426E"/>
    <w:rsid w:val="00056681"/>
    <w:rsid w:val="000648A7"/>
    <w:rsid w:val="00064BA0"/>
    <w:rsid w:val="00065F30"/>
    <w:rsid w:val="00065FE9"/>
    <w:rsid w:val="0006618B"/>
    <w:rsid w:val="000670C0"/>
    <w:rsid w:val="00071B99"/>
    <w:rsid w:val="00071D1D"/>
    <w:rsid w:val="000721AF"/>
    <w:rsid w:val="000756E5"/>
    <w:rsid w:val="0007704E"/>
    <w:rsid w:val="00080EC8"/>
    <w:rsid w:val="00083C38"/>
    <w:rsid w:val="00084E63"/>
    <w:rsid w:val="000862DA"/>
    <w:rsid w:val="000944AC"/>
    <w:rsid w:val="00094CB9"/>
    <w:rsid w:val="000956B2"/>
    <w:rsid w:val="000969E7"/>
    <w:rsid w:val="000A23DE"/>
    <w:rsid w:val="000A4020"/>
    <w:rsid w:val="000A5F16"/>
    <w:rsid w:val="000B0801"/>
    <w:rsid w:val="000B0D7C"/>
    <w:rsid w:val="000B304B"/>
    <w:rsid w:val="000B54FB"/>
    <w:rsid w:val="000C29B0"/>
    <w:rsid w:val="000C5E10"/>
    <w:rsid w:val="000C76FC"/>
    <w:rsid w:val="000C7F70"/>
    <w:rsid w:val="000D068D"/>
    <w:rsid w:val="000D3387"/>
    <w:rsid w:val="000D38FC"/>
    <w:rsid w:val="000D3B00"/>
    <w:rsid w:val="000D440B"/>
    <w:rsid w:val="000D4D90"/>
    <w:rsid w:val="000E2D10"/>
    <w:rsid w:val="000E406E"/>
    <w:rsid w:val="000F2CBF"/>
    <w:rsid w:val="000F3204"/>
    <w:rsid w:val="000F479C"/>
    <w:rsid w:val="00101F96"/>
    <w:rsid w:val="0010356A"/>
    <w:rsid w:val="0010548B"/>
    <w:rsid w:val="001072D1"/>
    <w:rsid w:val="001150D0"/>
    <w:rsid w:val="00117017"/>
    <w:rsid w:val="00121984"/>
    <w:rsid w:val="00121CC7"/>
    <w:rsid w:val="0012465D"/>
    <w:rsid w:val="00124B88"/>
    <w:rsid w:val="0012504A"/>
    <w:rsid w:val="00127602"/>
    <w:rsid w:val="001309DC"/>
    <w:rsid w:val="00130E8E"/>
    <w:rsid w:val="0013216E"/>
    <w:rsid w:val="0013365E"/>
    <w:rsid w:val="00133EFA"/>
    <w:rsid w:val="001358C9"/>
    <w:rsid w:val="001401B5"/>
    <w:rsid w:val="001422B9"/>
    <w:rsid w:val="001451E8"/>
    <w:rsid w:val="0014665F"/>
    <w:rsid w:val="0015231A"/>
    <w:rsid w:val="00153464"/>
    <w:rsid w:val="001541B3"/>
    <w:rsid w:val="00154FE8"/>
    <w:rsid w:val="00155AB4"/>
    <w:rsid w:val="00155B15"/>
    <w:rsid w:val="0015618F"/>
    <w:rsid w:val="0015747E"/>
    <w:rsid w:val="00161AF6"/>
    <w:rsid w:val="001625BE"/>
    <w:rsid w:val="001643A4"/>
    <w:rsid w:val="001650A1"/>
    <w:rsid w:val="00166379"/>
    <w:rsid w:val="00167C86"/>
    <w:rsid w:val="0017112D"/>
    <w:rsid w:val="001727BB"/>
    <w:rsid w:val="0017310C"/>
    <w:rsid w:val="00175111"/>
    <w:rsid w:val="0018093F"/>
    <w:rsid w:val="00180D25"/>
    <w:rsid w:val="0018318D"/>
    <w:rsid w:val="00183E91"/>
    <w:rsid w:val="0018572C"/>
    <w:rsid w:val="00187E79"/>
    <w:rsid w:val="00187F0D"/>
    <w:rsid w:val="00192CC5"/>
    <w:rsid w:val="001956A7"/>
    <w:rsid w:val="001963FF"/>
    <w:rsid w:val="001A118A"/>
    <w:rsid w:val="001A1973"/>
    <w:rsid w:val="001A27F4"/>
    <w:rsid w:val="001A2D95"/>
    <w:rsid w:val="001A2DE7"/>
    <w:rsid w:val="001A3EC7"/>
    <w:rsid w:val="001B14B9"/>
    <w:rsid w:val="001B1521"/>
    <w:rsid w:val="001B2EB1"/>
    <w:rsid w:val="001B3460"/>
    <w:rsid w:val="001B3F8A"/>
    <w:rsid w:val="001B4CA1"/>
    <w:rsid w:val="001B75D8"/>
    <w:rsid w:val="001C0983"/>
    <w:rsid w:val="001C0C53"/>
    <w:rsid w:val="001C1060"/>
    <w:rsid w:val="001C3C63"/>
    <w:rsid w:val="001C46ED"/>
    <w:rsid w:val="001D1BE6"/>
    <w:rsid w:val="001D4351"/>
    <w:rsid w:val="001D4732"/>
    <w:rsid w:val="001D55C0"/>
    <w:rsid w:val="001D6A3C"/>
    <w:rsid w:val="001D6D51"/>
    <w:rsid w:val="001D6F0F"/>
    <w:rsid w:val="001E23B7"/>
    <w:rsid w:val="001E3538"/>
    <w:rsid w:val="001F0323"/>
    <w:rsid w:val="001F2260"/>
    <w:rsid w:val="001F3151"/>
    <w:rsid w:val="001F610D"/>
    <w:rsid w:val="001F63F2"/>
    <w:rsid w:val="001F653A"/>
    <w:rsid w:val="001F6979"/>
    <w:rsid w:val="001F6C10"/>
    <w:rsid w:val="00202BC6"/>
    <w:rsid w:val="00203820"/>
    <w:rsid w:val="00205141"/>
    <w:rsid w:val="0020516B"/>
    <w:rsid w:val="002051C5"/>
    <w:rsid w:val="0021136A"/>
    <w:rsid w:val="002126DE"/>
    <w:rsid w:val="00213559"/>
    <w:rsid w:val="00213EFD"/>
    <w:rsid w:val="002172F1"/>
    <w:rsid w:val="0021795D"/>
    <w:rsid w:val="00221A6E"/>
    <w:rsid w:val="00221F46"/>
    <w:rsid w:val="00222CE0"/>
    <w:rsid w:val="00223797"/>
    <w:rsid w:val="00223879"/>
    <w:rsid w:val="00223C7B"/>
    <w:rsid w:val="00224AB1"/>
    <w:rsid w:val="002255FD"/>
    <w:rsid w:val="0022588B"/>
    <w:rsid w:val="0022687A"/>
    <w:rsid w:val="0022709E"/>
    <w:rsid w:val="00230728"/>
    <w:rsid w:val="00234040"/>
    <w:rsid w:val="00234B84"/>
    <w:rsid w:val="00235CD2"/>
    <w:rsid w:val="002360EE"/>
    <w:rsid w:val="00246886"/>
    <w:rsid w:val="00251C84"/>
    <w:rsid w:val="002523AC"/>
    <w:rsid w:val="0025493B"/>
    <w:rsid w:val="00254DED"/>
    <w:rsid w:val="00255619"/>
    <w:rsid w:val="00255DAD"/>
    <w:rsid w:val="00256108"/>
    <w:rsid w:val="00257B76"/>
    <w:rsid w:val="002606C1"/>
    <w:rsid w:val="00260F33"/>
    <w:rsid w:val="002611FC"/>
    <w:rsid w:val="002613BD"/>
    <w:rsid w:val="00261A01"/>
    <w:rsid w:val="002624F1"/>
    <w:rsid w:val="0026566C"/>
    <w:rsid w:val="00266C25"/>
    <w:rsid w:val="00266F7A"/>
    <w:rsid w:val="00270C81"/>
    <w:rsid w:val="00271558"/>
    <w:rsid w:val="00274661"/>
    <w:rsid w:val="002747DE"/>
    <w:rsid w:val="00274862"/>
    <w:rsid w:val="002777CC"/>
    <w:rsid w:val="00280760"/>
    <w:rsid w:val="002807E3"/>
    <w:rsid w:val="00281514"/>
    <w:rsid w:val="00281F81"/>
    <w:rsid w:val="00282D72"/>
    <w:rsid w:val="00283402"/>
    <w:rsid w:val="00286ECA"/>
    <w:rsid w:val="00290FD6"/>
    <w:rsid w:val="002914AF"/>
    <w:rsid w:val="00293894"/>
    <w:rsid w:val="00294259"/>
    <w:rsid w:val="00295490"/>
    <w:rsid w:val="00296E77"/>
    <w:rsid w:val="002A2C81"/>
    <w:rsid w:val="002A4A44"/>
    <w:rsid w:val="002A4F6F"/>
    <w:rsid w:val="002A5124"/>
    <w:rsid w:val="002A6589"/>
    <w:rsid w:val="002A6BBA"/>
    <w:rsid w:val="002B212C"/>
    <w:rsid w:val="002B36B9"/>
    <w:rsid w:val="002B3D1A"/>
    <w:rsid w:val="002B4798"/>
    <w:rsid w:val="002C06C5"/>
    <w:rsid w:val="002C27BF"/>
    <w:rsid w:val="002C27D0"/>
    <w:rsid w:val="002C2C9B"/>
    <w:rsid w:val="002C5570"/>
    <w:rsid w:val="002D007C"/>
    <w:rsid w:val="002D0F10"/>
    <w:rsid w:val="002D17D6"/>
    <w:rsid w:val="002D18D7"/>
    <w:rsid w:val="002D21CE"/>
    <w:rsid w:val="002D4883"/>
    <w:rsid w:val="002D4EFB"/>
    <w:rsid w:val="002D65F0"/>
    <w:rsid w:val="002E3519"/>
    <w:rsid w:val="002E3745"/>
    <w:rsid w:val="002E3DA3"/>
    <w:rsid w:val="002E3EDC"/>
    <w:rsid w:val="002E450F"/>
    <w:rsid w:val="002E6B38"/>
    <w:rsid w:val="002E6D63"/>
    <w:rsid w:val="002E6E2B"/>
    <w:rsid w:val="002F033F"/>
    <w:rsid w:val="002F4B2D"/>
    <w:rsid w:val="002F500B"/>
    <w:rsid w:val="002F5AB1"/>
    <w:rsid w:val="002F6DB5"/>
    <w:rsid w:val="002F714C"/>
    <w:rsid w:val="002F79AD"/>
    <w:rsid w:val="00300991"/>
    <w:rsid w:val="00301959"/>
    <w:rsid w:val="00302DB6"/>
    <w:rsid w:val="00303DBB"/>
    <w:rsid w:val="00305B8A"/>
    <w:rsid w:val="00307CD6"/>
    <w:rsid w:val="00311099"/>
    <w:rsid w:val="00313D3E"/>
    <w:rsid w:val="003179E4"/>
    <w:rsid w:val="003227DC"/>
    <w:rsid w:val="00325357"/>
    <w:rsid w:val="00331BF9"/>
    <w:rsid w:val="0033495E"/>
    <w:rsid w:val="00334A79"/>
    <w:rsid w:val="00334ACD"/>
    <w:rsid w:val="00334D8D"/>
    <w:rsid w:val="00337345"/>
    <w:rsid w:val="00337B5A"/>
    <w:rsid w:val="00337DD2"/>
    <w:rsid w:val="003404D1"/>
    <w:rsid w:val="00340923"/>
    <w:rsid w:val="003443FF"/>
    <w:rsid w:val="003457A4"/>
    <w:rsid w:val="00345EAD"/>
    <w:rsid w:val="003470E6"/>
    <w:rsid w:val="0035079B"/>
    <w:rsid w:val="00355808"/>
    <w:rsid w:val="00356449"/>
    <w:rsid w:val="00362C7E"/>
    <w:rsid w:val="00363309"/>
    <w:rsid w:val="00363601"/>
    <w:rsid w:val="003649DC"/>
    <w:rsid w:val="00366E15"/>
    <w:rsid w:val="00367A62"/>
    <w:rsid w:val="00371108"/>
    <w:rsid w:val="0037157C"/>
    <w:rsid w:val="00372C3E"/>
    <w:rsid w:val="00376AC9"/>
    <w:rsid w:val="003835F2"/>
    <w:rsid w:val="003837B6"/>
    <w:rsid w:val="00390F56"/>
    <w:rsid w:val="003927DC"/>
    <w:rsid w:val="00393032"/>
    <w:rsid w:val="00394B69"/>
    <w:rsid w:val="00395B7F"/>
    <w:rsid w:val="00397078"/>
    <w:rsid w:val="003A2D76"/>
    <w:rsid w:val="003A43DD"/>
    <w:rsid w:val="003A43F0"/>
    <w:rsid w:val="003A6953"/>
    <w:rsid w:val="003A6CC6"/>
    <w:rsid w:val="003A7663"/>
    <w:rsid w:val="003B01BD"/>
    <w:rsid w:val="003B1187"/>
    <w:rsid w:val="003B1ED3"/>
    <w:rsid w:val="003B2009"/>
    <w:rsid w:val="003B3D39"/>
    <w:rsid w:val="003B6083"/>
    <w:rsid w:val="003C3838"/>
    <w:rsid w:val="003C5847"/>
    <w:rsid w:val="003D0681"/>
    <w:rsid w:val="003D12F6"/>
    <w:rsid w:val="003D1426"/>
    <w:rsid w:val="003D1442"/>
    <w:rsid w:val="003D730A"/>
    <w:rsid w:val="003D7FF7"/>
    <w:rsid w:val="003E00CB"/>
    <w:rsid w:val="003E2F4E"/>
    <w:rsid w:val="003E59FE"/>
    <w:rsid w:val="003E720A"/>
    <w:rsid w:val="003F10B5"/>
    <w:rsid w:val="003F6DBA"/>
    <w:rsid w:val="003F7799"/>
    <w:rsid w:val="00402ADA"/>
    <w:rsid w:val="00403E6E"/>
    <w:rsid w:val="00405A8D"/>
    <w:rsid w:val="00405D35"/>
    <w:rsid w:val="004116B7"/>
    <w:rsid w:val="004129B4"/>
    <w:rsid w:val="004172DE"/>
    <w:rsid w:val="00417EF0"/>
    <w:rsid w:val="004218E7"/>
    <w:rsid w:val="00421BAF"/>
    <w:rsid w:val="00422181"/>
    <w:rsid w:val="004244A8"/>
    <w:rsid w:val="00425F72"/>
    <w:rsid w:val="00427736"/>
    <w:rsid w:val="00427F8D"/>
    <w:rsid w:val="004312D5"/>
    <w:rsid w:val="00431D59"/>
    <w:rsid w:val="0044009F"/>
    <w:rsid w:val="00441787"/>
    <w:rsid w:val="004438EB"/>
    <w:rsid w:val="00444F2D"/>
    <w:rsid w:val="00446DF1"/>
    <w:rsid w:val="00446DF5"/>
    <w:rsid w:val="00452034"/>
    <w:rsid w:val="00454274"/>
    <w:rsid w:val="00455FA6"/>
    <w:rsid w:val="004560EA"/>
    <w:rsid w:val="0045666E"/>
    <w:rsid w:val="00460C7E"/>
    <w:rsid w:val="00462D37"/>
    <w:rsid w:val="00466C70"/>
    <w:rsid w:val="004702C9"/>
    <w:rsid w:val="00472E45"/>
    <w:rsid w:val="00473FEA"/>
    <w:rsid w:val="0047579D"/>
    <w:rsid w:val="00480DBE"/>
    <w:rsid w:val="00481506"/>
    <w:rsid w:val="00483262"/>
    <w:rsid w:val="00484107"/>
    <w:rsid w:val="0048493F"/>
    <w:rsid w:val="00484F1E"/>
    <w:rsid w:val="00485CC5"/>
    <w:rsid w:val="00486A8D"/>
    <w:rsid w:val="00492862"/>
    <w:rsid w:val="0049343F"/>
    <w:rsid w:val="004964FC"/>
    <w:rsid w:val="00496C91"/>
    <w:rsid w:val="004A0D61"/>
    <w:rsid w:val="004A145E"/>
    <w:rsid w:val="004A1F15"/>
    <w:rsid w:val="004A2A81"/>
    <w:rsid w:val="004A2AC8"/>
    <w:rsid w:val="004A7BD7"/>
    <w:rsid w:val="004B2944"/>
    <w:rsid w:val="004B4CFF"/>
    <w:rsid w:val="004B4FF2"/>
    <w:rsid w:val="004B554F"/>
    <w:rsid w:val="004C0800"/>
    <w:rsid w:val="004C11A2"/>
    <w:rsid w:val="004C15C2"/>
    <w:rsid w:val="004C2126"/>
    <w:rsid w:val="004C25B6"/>
    <w:rsid w:val="004C36D8"/>
    <w:rsid w:val="004C52D6"/>
    <w:rsid w:val="004C6A0C"/>
    <w:rsid w:val="004D1248"/>
    <w:rsid w:val="004D1582"/>
    <w:rsid w:val="004D1E3C"/>
    <w:rsid w:val="004D2415"/>
    <w:rsid w:val="004D4169"/>
    <w:rsid w:val="004D5F36"/>
    <w:rsid w:val="004D5FEA"/>
    <w:rsid w:val="004D65F9"/>
    <w:rsid w:val="004D6E14"/>
    <w:rsid w:val="004E11AC"/>
    <w:rsid w:val="004E13B3"/>
    <w:rsid w:val="004E19A8"/>
    <w:rsid w:val="004E4F90"/>
    <w:rsid w:val="004F0B2D"/>
    <w:rsid w:val="004F0B6A"/>
    <w:rsid w:val="004F43E7"/>
    <w:rsid w:val="004F4E17"/>
    <w:rsid w:val="004F561B"/>
    <w:rsid w:val="0050082F"/>
    <w:rsid w:val="00500C56"/>
    <w:rsid w:val="00501713"/>
    <w:rsid w:val="0050225B"/>
    <w:rsid w:val="00504DE9"/>
    <w:rsid w:val="005063B7"/>
    <w:rsid w:val="00506568"/>
    <w:rsid w:val="00512266"/>
    <w:rsid w:val="0051398C"/>
    <w:rsid w:val="00514BBB"/>
    <w:rsid w:val="0051551B"/>
    <w:rsid w:val="00515724"/>
    <w:rsid w:val="00517EB5"/>
    <w:rsid w:val="00520C57"/>
    <w:rsid w:val="00520F0F"/>
    <w:rsid w:val="00522D94"/>
    <w:rsid w:val="0052336B"/>
    <w:rsid w:val="00533D89"/>
    <w:rsid w:val="00534353"/>
    <w:rsid w:val="00535F9B"/>
    <w:rsid w:val="00536564"/>
    <w:rsid w:val="00544597"/>
    <w:rsid w:val="00544FFE"/>
    <w:rsid w:val="005473F5"/>
    <w:rsid w:val="005477E7"/>
    <w:rsid w:val="00552794"/>
    <w:rsid w:val="0055777E"/>
    <w:rsid w:val="0056185E"/>
    <w:rsid w:val="00563199"/>
    <w:rsid w:val="00564874"/>
    <w:rsid w:val="00564DDA"/>
    <w:rsid w:val="00567584"/>
    <w:rsid w:val="00567963"/>
    <w:rsid w:val="0057009A"/>
    <w:rsid w:val="0057102C"/>
    <w:rsid w:val="00571260"/>
    <w:rsid w:val="0057189C"/>
    <w:rsid w:val="00572D85"/>
    <w:rsid w:val="00573FC1"/>
    <w:rsid w:val="005741EE"/>
    <w:rsid w:val="0057668E"/>
    <w:rsid w:val="00576D58"/>
    <w:rsid w:val="0057757B"/>
    <w:rsid w:val="005818CA"/>
    <w:rsid w:val="00583E0A"/>
    <w:rsid w:val="005863D1"/>
    <w:rsid w:val="00594CE2"/>
    <w:rsid w:val="00595E83"/>
    <w:rsid w:val="00596530"/>
    <w:rsid w:val="005967F3"/>
    <w:rsid w:val="00597DA6"/>
    <w:rsid w:val="005A06DF"/>
    <w:rsid w:val="005A5527"/>
    <w:rsid w:val="005A5AE6"/>
    <w:rsid w:val="005A665D"/>
    <w:rsid w:val="005A749B"/>
    <w:rsid w:val="005B0173"/>
    <w:rsid w:val="005B1206"/>
    <w:rsid w:val="005B37E8"/>
    <w:rsid w:val="005B3BAA"/>
    <w:rsid w:val="005B65F5"/>
    <w:rsid w:val="005C0056"/>
    <w:rsid w:val="005C0C4A"/>
    <w:rsid w:val="005C4092"/>
    <w:rsid w:val="005C4DE7"/>
    <w:rsid w:val="005C5A15"/>
    <w:rsid w:val="005D0C52"/>
    <w:rsid w:val="005D61D6"/>
    <w:rsid w:val="005D7BAA"/>
    <w:rsid w:val="005E0D13"/>
    <w:rsid w:val="005E31AC"/>
    <w:rsid w:val="005E36D6"/>
    <w:rsid w:val="005E5047"/>
    <w:rsid w:val="005E7205"/>
    <w:rsid w:val="005E7371"/>
    <w:rsid w:val="005F116C"/>
    <w:rsid w:val="005F2131"/>
    <w:rsid w:val="005F599D"/>
    <w:rsid w:val="00605EF6"/>
    <w:rsid w:val="00606455"/>
    <w:rsid w:val="00607011"/>
    <w:rsid w:val="006101E7"/>
    <w:rsid w:val="00611DAD"/>
    <w:rsid w:val="00614929"/>
    <w:rsid w:val="00616511"/>
    <w:rsid w:val="006176ED"/>
    <w:rsid w:val="00617DBD"/>
    <w:rsid w:val="006202F3"/>
    <w:rsid w:val="0062097A"/>
    <w:rsid w:val="00621DA6"/>
    <w:rsid w:val="00623CFE"/>
    <w:rsid w:val="0062621E"/>
    <w:rsid w:val="00627221"/>
    <w:rsid w:val="00627EE8"/>
    <w:rsid w:val="006316FA"/>
    <w:rsid w:val="006319D2"/>
    <w:rsid w:val="00634348"/>
    <w:rsid w:val="00636D1F"/>
    <w:rsid w:val="006370D2"/>
    <w:rsid w:val="0064074F"/>
    <w:rsid w:val="00641882"/>
    <w:rsid w:val="00641F55"/>
    <w:rsid w:val="0064563D"/>
    <w:rsid w:val="00645E4A"/>
    <w:rsid w:val="006469EF"/>
    <w:rsid w:val="00653688"/>
    <w:rsid w:val="00657198"/>
    <w:rsid w:val="0066091B"/>
    <w:rsid w:val="00661132"/>
    <w:rsid w:val="006646A7"/>
    <w:rsid w:val="00665E21"/>
    <w:rsid w:val="006660E9"/>
    <w:rsid w:val="00667249"/>
    <w:rsid w:val="00667558"/>
    <w:rsid w:val="00670024"/>
    <w:rsid w:val="0067116C"/>
    <w:rsid w:val="00671523"/>
    <w:rsid w:val="006754EF"/>
    <w:rsid w:val="00676C8D"/>
    <w:rsid w:val="00676F1F"/>
    <w:rsid w:val="00677381"/>
    <w:rsid w:val="00677414"/>
    <w:rsid w:val="00680198"/>
    <w:rsid w:val="006804B4"/>
    <w:rsid w:val="006832CF"/>
    <w:rsid w:val="006846F5"/>
    <w:rsid w:val="00685207"/>
    <w:rsid w:val="0068601E"/>
    <w:rsid w:val="0069148C"/>
    <w:rsid w:val="00691C5A"/>
    <w:rsid w:val="0069486B"/>
    <w:rsid w:val="00696D6F"/>
    <w:rsid w:val="00697735"/>
    <w:rsid w:val="006A4904"/>
    <w:rsid w:val="006A4EA3"/>
    <w:rsid w:val="006A548F"/>
    <w:rsid w:val="006A6316"/>
    <w:rsid w:val="006A701A"/>
    <w:rsid w:val="006B0D54"/>
    <w:rsid w:val="006B20F6"/>
    <w:rsid w:val="006B2E72"/>
    <w:rsid w:val="006B2F22"/>
    <w:rsid w:val="006B440C"/>
    <w:rsid w:val="006B64DC"/>
    <w:rsid w:val="006B7A91"/>
    <w:rsid w:val="006C1543"/>
    <w:rsid w:val="006C6CA6"/>
    <w:rsid w:val="006C7FC1"/>
    <w:rsid w:val="006D09AE"/>
    <w:rsid w:val="006D413F"/>
    <w:rsid w:val="006D46C4"/>
    <w:rsid w:val="006D4704"/>
    <w:rsid w:val="006D5499"/>
    <w:rsid w:val="006D6A2D"/>
    <w:rsid w:val="006E1AE6"/>
    <w:rsid w:val="006E1E18"/>
    <w:rsid w:val="006E1EC5"/>
    <w:rsid w:val="006E31CE"/>
    <w:rsid w:val="006E34D3"/>
    <w:rsid w:val="006E64AD"/>
    <w:rsid w:val="006E7B0A"/>
    <w:rsid w:val="006F087C"/>
    <w:rsid w:val="006F1435"/>
    <w:rsid w:val="006F1BCE"/>
    <w:rsid w:val="006F3DD2"/>
    <w:rsid w:val="006F78C4"/>
    <w:rsid w:val="00700278"/>
    <w:rsid w:val="00700739"/>
    <w:rsid w:val="007024B3"/>
    <w:rsid w:val="00702687"/>
    <w:rsid w:val="007031A0"/>
    <w:rsid w:val="0070469E"/>
    <w:rsid w:val="0070551D"/>
    <w:rsid w:val="00705A29"/>
    <w:rsid w:val="00707498"/>
    <w:rsid w:val="00707B98"/>
    <w:rsid w:val="007111F4"/>
    <w:rsid w:val="00711A65"/>
    <w:rsid w:val="00714133"/>
    <w:rsid w:val="00714DA4"/>
    <w:rsid w:val="007158B2"/>
    <w:rsid w:val="00716081"/>
    <w:rsid w:val="00716971"/>
    <w:rsid w:val="00717E00"/>
    <w:rsid w:val="00722B48"/>
    <w:rsid w:val="00724164"/>
    <w:rsid w:val="00725DE7"/>
    <w:rsid w:val="0072636A"/>
    <w:rsid w:val="00726B44"/>
    <w:rsid w:val="007273E4"/>
    <w:rsid w:val="00727555"/>
    <w:rsid w:val="007318DD"/>
    <w:rsid w:val="00731A10"/>
    <w:rsid w:val="00733167"/>
    <w:rsid w:val="00733521"/>
    <w:rsid w:val="00735D78"/>
    <w:rsid w:val="00737E33"/>
    <w:rsid w:val="007405BD"/>
    <w:rsid w:val="00740D2C"/>
    <w:rsid w:val="00744B1A"/>
    <w:rsid w:val="00744BF9"/>
    <w:rsid w:val="00745B93"/>
    <w:rsid w:val="00752623"/>
    <w:rsid w:val="00752A1E"/>
    <w:rsid w:val="00754BDD"/>
    <w:rsid w:val="0075502A"/>
    <w:rsid w:val="00755039"/>
    <w:rsid w:val="00755434"/>
    <w:rsid w:val="007573DD"/>
    <w:rsid w:val="007606D5"/>
    <w:rsid w:val="00760E43"/>
    <w:rsid w:val="00760F1F"/>
    <w:rsid w:val="0076423E"/>
    <w:rsid w:val="007646CB"/>
    <w:rsid w:val="00764800"/>
    <w:rsid w:val="00764ED7"/>
    <w:rsid w:val="0076658F"/>
    <w:rsid w:val="0077040A"/>
    <w:rsid w:val="00771485"/>
    <w:rsid w:val="007719FA"/>
    <w:rsid w:val="00771CB5"/>
    <w:rsid w:val="007724F7"/>
    <w:rsid w:val="00772D64"/>
    <w:rsid w:val="007773A0"/>
    <w:rsid w:val="00783E67"/>
    <w:rsid w:val="00784E63"/>
    <w:rsid w:val="00785921"/>
    <w:rsid w:val="00790C83"/>
    <w:rsid w:val="00791BA1"/>
    <w:rsid w:val="00792609"/>
    <w:rsid w:val="00792837"/>
    <w:rsid w:val="00792887"/>
    <w:rsid w:val="00792ED8"/>
    <w:rsid w:val="007943E2"/>
    <w:rsid w:val="00794BB2"/>
    <w:rsid w:val="00794F2C"/>
    <w:rsid w:val="00796460"/>
    <w:rsid w:val="00796E83"/>
    <w:rsid w:val="007A3BC7"/>
    <w:rsid w:val="007A429B"/>
    <w:rsid w:val="007A5AC4"/>
    <w:rsid w:val="007A701D"/>
    <w:rsid w:val="007B063A"/>
    <w:rsid w:val="007B0FDD"/>
    <w:rsid w:val="007B4802"/>
    <w:rsid w:val="007B6668"/>
    <w:rsid w:val="007B6B33"/>
    <w:rsid w:val="007C0299"/>
    <w:rsid w:val="007C122A"/>
    <w:rsid w:val="007C19C8"/>
    <w:rsid w:val="007C2701"/>
    <w:rsid w:val="007C3AA7"/>
    <w:rsid w:val="007C4CD7"/>
    <w:rsid w:val="007C5894"/>
    <w:rsid w:val="007D2192"/>
    <w:rsid w:val="007D3B78"/>
    <w:rsid w:val="007D5262"/>
    <w:rsid w:val="007D5AB2"/>
    <w:rsid w:val="007D5B9E"/>
    <w:rsid w:val="007D7650"/>
    <w:rsid w:val="007E0D6B"/>
    <w:rsid w:val="007E3900"/>
    <w:rsid w:val="007E3B24"/>
    <w:rsid w:val="007E5077"/>
    <w:rsid w:val="007E5BC1"/>
    <w:rsid w:val="007E6420"/>
    <w:rsid w:val="007E708A"/>
    <w:rsid w:val="007F0021"/>
    <w:rsid w:val="007F2F52"/>
    <w:rsid w:val="007F300F"/>
    <w:rsid w:val="00801F71"/>
    <w:rsid w:val="00805934"/>
    <w:rsid w:val="00805F28"/>
    <w:rsid w:val="00806413"/>
    <w:rsid w:val="0080749F"/>
    <w:rsid w:val="0081033A"/>
    <w:rsid w:val="00811D46"/>
    <w:rsid w:val="00811E50"/>
    <w:rsid w:val="008125B0"/>
    <w:rsid w:val="008144CB"/>
    <w:rsid w:val="00814D4D"/>
    <w:rsid w:val="00815901"/>
    <w:rsid w:val="008160AA"/>
    <w:rsid w:val="00816BA0"/>
    <w:rsid w:val="00817E42"/>
    <w:rsid w:val="008203C0"/>
    <w:rsid w:val="008209F2"/>
    <w:rsid w:val="00821717"/>
    <w:rsid w:val="00821ECC"/>
    <w:rsid w:val="00823C70"/>
    <w:rsid w:val="00823F99"/>
    <w:rsid w:val="0082400D"/>
    <w:rsid w:val="00824210"/>
    <w:rsid w:val="00825932"/>
    <w:rsid w:val="008263C0"/>
    <w:rsid w:val="00826F67"/>
    <w:rsid w:val="00830688"/>
    <w:rsid w:val="00831B33"/>
    <w:rsid w:val="00833355"/>
    <w:rsid w:val="00836D0A"/>
    <w:rsid w:val="008375D9"/>
    <w:rsid w:val="00840429"/>
    <w:rsid w:val="00840C8A"/>
    <w:rsid w:val="00840CDA"/>
    <w:rsid w:val="00841176"/>
    <w:rsid w:val="008411FE"/>
    <w:rsid w:val="00841422"/>
    <w:rsid w:val="00841D3B"/>
    <w:rsid w:val="008424F9"/>
    <w:rsid w:val="0084314C"/>
    <w:rsid w:val="00843171"/>
    <w:rsid w:val="00847528"/>
    <w:rsid w:val="00852852"/>
    <w:rsid w:val="00855F98"/>
    <w:rsid w:val="008575C3"/>
    <w:rsid w:val="00863D28"/>
    <w:rsid w:val="00864100"/>
    <w:rsid w:val="008648C3"/>
    <w:rsid w:val="00872133"/>
    <w:rsid w:val="008732C1"/>
    <w:rsid w:val="0087623C"/>
    <w:rsid w:val="0088003C"/>
    <w:rsid w:val="00880F26"/>
    <w:rsid w:val="00886A8A"/>
    <w:rsid w:val="008934A9"/>
    <w:rsid w:val="00894A5E"/>
    <w:rsid w:val="00895FA5"/>
    <w:rsid w:val="00896C2E"/>
    <w:rsid w:val="008A3E48"/>
    <w:rsid w:val="008A441E"/>
    <w:rsid w:val="008A5095"/>
    <w:rsid w:val="008A608F"/>
    <w:rsid w:val="008B1A9A"/>
    <w:rsid w:val="008B41A2"/>
    <w:rsid w:val="008B4747"/>
    <w:rsid w:val="008B4FE6"/>
    <w:rsid w:val="008B6C37"/>
    <w:rsid w:val="008C3717"/>
    <w:rsid w:val="008C3979"/>
    <w:rsid w:val="008C4FDE"/>
    <w:rsid w:val="008C51C9"/>
    <w:rsid w:val="008C57BE"/>
    <w:rsid w:val="008D126B"/>
    <w:rsid w:val="008D1CDD"/>
    <w:rsid w:val="008D2FAB"/>
    <w:rsid w:val="008D3C4A"/>
    <w:rsid w:val="008D4E88"/>
    <w:rsid w:val="008D5EB1"/>
    <w:rsid w:val="008E18F7"/>
    <w:rsid w:val="008E1E10"/>
    <w:rsid w:val="008E2008"/>
    <w:rsid w:val="008E291B"/>
    <w:rsid w:val="008E4F2F"/>
    <w:rsid w:val="008E5094"/>
    <w:rsid w:val="008E74B0"/>
    <w:rsid w:val="008E7BE9"/>
    <w:rsid w:val="008F0D5A"/>
    <w:rsid w:val="008F2BD1"/>
    <w:rsid w:val="008F6214"/>
    <w:rsid w:val="008F7315"/>
    <w:rsid w:val="009001E7"/>
    <w:rsid w:val="009008A8"/>
    <w:rsid w:val="00900CB2"/>
    <w:rsid w:val="0090273A"/>
    <w:rsid w:val="009063B0"/>
    <w:rsid w:val="00907106"/>
    <w:rsid w:val="00907B95"/>
    <w:rsid w:val="009107FD"/>
    <w:rsid w:val="0091137C"/>
    <w:rsid w:val="00911567"/>
    <w:rsid w:val="0091722B"/>
    <w:rsid w:val="00917AAE"/>
    <w:rsid w:val="009209A1"/>
    <w:rsid w:val="009248F9"/>
    <w:rsid w:val="009251A9"/>
    <w:rsid w:val="00925379"/>
    <w:rsid w:val="009277DB"/>
    <w:rsid w:val="00930699"/>
    <w:rsid w:val="00931F69"/>
    <w:rsid w:val="009336E4"/>
    <w:rsid w:val="009338FF"/>
    <w:rsid w:val="00934123"/>
    <w:rsid w:val="00934204"/>
    <w:rsid w:val="009346D9"/>
    <w:rsid w:val="00937B18"/>
    <w:rsid w:val="009440D1"/>
    <w:rsid w:val="00944CCE"/>
    <w:rsid w:val="009465FA"/>
    <w:rsid w:val="00952719"/>
    <w:rsid w:val="009548C1"/>
    <w:rsid w:val="0095506B"/>
    <w:rsid w:val="00955774"/>
    <w:rsid w:val="00955C05"/>
    <w:rsid w:val="00955C14"/>
    <w:rsid w:val="009560B5"/>
    <w:rsid w:val="0096216D"/>
    <w:rsid w:val="00966CD4"/>
    <w:rsid w:val="00967A66"/>
    <w:rsid w:val="00967C90"/>
    <w:rsid w:val="009703D6"/>
    <w:rsid w:val="009716A3"/>
    <w:rsid w:val="0097181B"/>
    <w:rsid w:val="00972D47"/>
    <w:rsid w:val="00976DC5"/>
    <w:rsid w:val="00981373"/>
    <w:rsid w:val="009818C7"/>
    <w:rsid w:val="00982DD4"/>
    <w:rsid w:val="009841E5"/>
    <w:rsid w:val="0098479F"/>
    <w:rsid w:val="00984A8A"/>
    <w:rsid w:val="009857B6"/>
    <w:rsid w:val="00985A8D"/>
    <w:rsid w:val="00986610"/>
    <w:rsid w:val="00986A5F"/>
    <w:rsid w:val="009877DC"/>
    <w:rsid w:val="009902DB"/>
    <w:rsid w:val="00991F96"/>
    <w:rsid w:val="0099364D"/>
    <w:rsid w:val="009948D4"/>
    <w:rsid w:val="00994BC3"/>
    <w:rsid w:val="00995C6A"/>
    <w:rsid w:val="00996C39"/>
    <w:rsid w:val="00996F0A"/>
    <w:rsid w:val="009A1D86"/>
    <w:rsid w:val="009A1FF8"/>
    <w:rsid w:val="009A32C6"/>
    <w:rsid w:val="009A46DA"/>
    <w:rsid w:val="009A7F94"/>
    <w:rsid w:val="009B049C"/>
    <w:rsid w:val="009B0943"/>
    <w:rsid w:val="009B1059"/>
    <w:rsid w:val="009B11C8"/>
    <w:rsid w:val="009B2BCF"/>
    <w:rsid w:val="009B2FF8"/>
    <w:rsid w:val="009B5BA3"/>
    <w:rsid w:val="009B6091"/>
    <w:rsid w:val="009B7E64"/>
    <w:rsid w:val="009C6473"/>
    <w:rsid w:val="009C6F02"/>
    <w:rsid w:val="009C79AE"/>
    <w:rsid w:val="009C7CA7"/>
    <w:rsid w:val="009C7EF4"/>
    <w:rsid w:val="009D0027"/>
    <w:rsid w:val="009D0655"/>
    <w:rsid w:val="009D159E"/>
    <w:rsid w:val="009D372F"/>
    <w:rsid w:val="009D51CE"/>
    <w:rsid w:val="009D6593"/>
    <w:rsid w:val="009E00F2"/>
    <w:rsid w:val="009E0372"/>
    <w:rsid w:val="009E1567"/>
    <w:rsid w:val="009E1E98"/>
    <w:rsid w:val="009E3ABE"/>
    <w:rsid w:val="009E3C4B"/>
    <w:rsid w:val="009E3F5B"/>
    <w:rsid w:val="009F0637"/>
    <w:rsid w:val="009F0D4F"/>
    <w:rsid w:val="009F15EB"/>
    <w:rsid w:val="009F20DE"/>
    <w:rsid w:val="009F3C52"/>
    <w:rsid w:val="009F62A6"/>
    <w:rsid w:val="009F674F"/>
    <w:rsid w:val="009F799E"/>
    <w:rsid w:val="00A00719"/>
    <w:rsid w:val="00A01495"/>
    <w:rsid w:val="00A01B2E"/>
    <w:rsid w:val="00A02020"/>
    <w:rsid w:val="00A02BF0"/>
    <w:rsid w:val="00A02DB1"/>
    <w:rsid w:val="00A056CB"/>
    <w:rsid w:val="00A07A29"/>
    <w:rsid w:val="00A10FF1"/>
    <w:rsid w:val="00A13449"/>
    <w:rsid w:val="00A1506B"/>
    <w:rsid w:val="00A1636A"/>
    <w:rsid w:val="00A17CB2"/>
    <w:rsid w:val="00A201F2"/>
    <w:rsid w:val="00A227C1"/>
    <w:rsid w:val="00A23191"/>
    <w:rsid w:val="00A24C38"/>
    <w:rsid w:val="00A271BB"/>
    <w:rsid w:val="00A319C0"/>
    <w:rsid w:val="00A33560"/>
    <w:rsid w:val="00A33FEA"/>
    <w:rsid w:val="00A364E4"/>
    <w:rsid w:val="00A366E7"/>
    <w:rsid w:val="00A371A5"/>
    <w:rsid w:val="00A37589"/>
    <w:rsid w:val="00A37A08"/>
    <w:rsid w:val="00A42C26"/>
    <w:rsid w:val="00A47BDF"/>
    <w:rsid w:val="00A51CD7"/>
    <w:rsid w:val="00A52ADB"/>
    <w:rsid w:val="00A533E8"/>
    <w:rsid w:val="00A542D9"/>
    <w:rsid w:val="00A56E64"/>
    <w:rsid w:val="00A624C3"/>
    <w:rsid w:val="00A6309B"/>
    <w:rsid w:val="00A662CC"/>
    <w:rsid w:val="00A6641C"/>
    <w:rsid w:val="00A66E0E"/>
    <w:rsid w:val="00A6733A"/>
    <w:rsid w:val="00A7147B"/>
    <w:rsid w:val="00A7440B"/>
    <w:rsid w:val="00A74BE2"/>
    <w:rsid w:val="00A757ED"/>
    <w:rsid w:val="00A767D2"/>
    <w:rsid w:val="00A77616"/>
    <w:rsid w:val="00A805DA"/>
    <w:rsid w:val="00A811B4"/>
    <w:rsid w:val="00A87CDE"/>
    <w:rsid w:val="00A92BAF"/>
    <w:rsid w:val="00A93F39"/>
    <w:rsid w:val="00A94737"/>
    <w:rsid w:val="00A94BA3"/>
    <w:rsid w:val="00A96CBA"/>
    <w:rsid w:val="00AA4C48"/>
    <w:rsid w:val="00AA75E1"/>
    <w:rsid w:val="00AA79E3"/>
    <w:rsid w:val="00AA7C1B"/>
    <w:rsid w:val="00AB1ACD"/>
    <w:rsid w:val="00AB277F"/>
    <w:rsid w:val="00AB4099"/>
    <w:rsid w:val="00AB449A"/>
    <w:rsid w:val="00AB67FA"/>
    <w:rsid w:val="00AB6CAB"/>
    <w:rsid w:val="00AC0330"/>
    <w:rsid w:val="00AC6CD6"/>
    <w:rsid w:val="00AD14F9"/>
    <w:rsid w:val="00AD2273"/>
    <w:rsid w:val="00AD35D6"/>
    <w:rsid w:val="00AD3D00"/>
    <w:rsid w:val="00AD58C5"/>
    <w:rsid w:val="00AE02FA"/>
    <w:rsid w:val="00AE070F"/>
    <w:rsid w:val="00AE36C4"/>
    <w:rsid w:val="00AE472C"/>
    <w:rsid w:val="00AE5375"/>
    <w:rsid w:val="00AE6CF8"/>
    <w:rsid w:val="00AF1103"/>
    <w:rsid w:val="00AF20F8"/>
    <w:rsid w:val="00AF41A8"/>
    <w:rsid w:val="00AF4CAC"/>
    <w:rsid w:val="00AF5735"/>
    <w:rsid w:val="00AF5EA8"/>
    <w:rsid w:val="00B03455"/>
    <w:rsid w:val="00B03E0D"/>
    <w:rsid w:val="00B04D3E"/>
    <w:rsid w:val="00B054F8"/>
    <w:rsid w:val="00B07064"/>
    <w:rsid w:val="00B10540"/>
    <w:rsid w:val="00B126A1"/>
    <w:rsid w:val="00B16071"/>
    <w:rsid w:val="00B202B3"/>
    <w:rsid w:val="00B2219A"/>
    <w:rsid w:val="00B25382"/>
    <w:rsid w:val="00B3581B"/>
    <w:rsid w:val="00B36B81"/>
    <w:rsid w:val="00B36C87"/>
    <w:rsid w:val="00B36FEE"/>
    <w:rsid w:val="00B37C80"/>
    <w:rsid w:val="00B4328D"/>
    <w:rsid w:val="00B44A30"/>
    <w:rsid w:val="00B44C50"/>
    <w:rsid w:val="00B46147"/>
    <w:rsid w:val="00B5092B"/>
    <w:rsid w:val="00B5194E"/>
    <w:rsid w:val="00B51AF5"/>
    <w:rsid w:val="00B52C52"/>
    <w:rsid w:val="00B5313D"/>
    <w:rsid w:val="00B531FC"/>
    <w:rsid w:val="00B55347"/>
    <w:rsid w:val="00B57E5E"/>
    <w:rsid w:val="00B61101"/>
    <w:rsid w:val="00B61F37"/>
    <w:rsid w:val="00B6208A"/>
    <w:rsid w:val="00B64CB4"/>
    <w:rsid w:val="00B70764"/>
    <w:rsid w:val="00B71002"/>
    <w:rsid w:val="00B72F0D"/>
    <w:rsid w:val="00B73060"/>
    <w:rsid w:val="00B738F4"/>
    <w:rsid w:val="00B743FC"/>
    <w:rsid w:val="00B7770F"/>
    <w:rsid w:val="00B77A89"/>
    <w:rsid w:val="00B77B27"/>
    <w:rsid w:val="00B812AA"/>
    <w:rsid w:val="00B8134E"/>
    <w:rsid w:val="00B81B55"/>
    <w:rsid w:val="00B83905"/>
    <w:rsid w:val="00B84613"/>
    <w:rsid w:val="00B87AF0"/>
    <w:rsid w:val="00B9037B"/>
    <w:rsid w:val="00B90CF2"/>
    <w:rsid w:val="00B910BD"/>
    <w:rsid w:val="00B93834"/>
    <w:rsid w:val="00B96469"/>
    <w:rsid w:val="00BA0DA2"/>
    <w:rsid w:val="00BA0E04"/>
    <w:rsid w:val="00BA2981"/>
    <w:rsid w:val="00BA42EE"/>
    <w:rsid w:val="00BA463E"/>
    <w:rsid w:val="00BA48F9"/>
    <w:rsid w:val="00BA68E2"/>
    <w:rsid w:val="00BB0DCA"/>
    <w:rsid w:val="00BB2666"/>
    <w:rsid w:val="00BB2A1E"/>
    <w:rsid w:val="00BB3504"/>
    <w:rsid w:val="00BB4E92"/>
    <w:rsid w:val="00BB5142"/>
    <w:rsid w:val="00BB6B80"/>
    <w:rsid w:val="00BB7320"/>
    <w:rsid w:val="00BB7822"/>
    <w:rsid w:val="00BC3773"/>
    <w:rsid w:val="00BC381A"/>
    <w:rsid w:val="00BC65C6"/>
    <w:rsid w:val="00BD0167"/>
    <w:rsid w:val="00BD0962"/>
    <w:rsid w:val="00BD1EED"/>
    <w:rsid w:val="00BD261B"/>
    <w:rsid w:val="00BD42E1"/>
    <w:rsid w:val="00BE32AA"/>
    <w:rsid w:val="00BE608E"/>
    <w:rsid w:val="00BF0DA2"/>
    <w:rsid w:val="00BF109C"/>
    <w:rsid w:val="00BF335B"/>
    <w:rsid w:val="00BF34FA"/>
    <w:rsid w:val="00BF6667"/>
    <w:rsid w:val="00C004B6"/>
    <w:rsid w:val="00C047A7"/>
    <w:rsid w:val="00C04D96"/>
    <w:rsid w:val="00C05DE5"/>
    <w:rsid w:val="00C06944"/>
    <w:rsid w:val="00C10459"/>
    <w:rsid w:val="00C128C5"/>
    <w:rsid w:val="00C145B4"/>
    <w:rsid w:val="00C14686"/>
    <w:rsid w:val="00C14A80"/>
    <w:rsid w:val="00C245EC"/>
    <w:rsid w:val="00C253BD"/>
    <w:rsid w:val="00C2674D"/>
    <w:rsid w:val="00C27060"/>
    <w:rsid w:val="00C277A1"/>
    <w:rsid w:val="00C3294C"/>
    <w:rsid w:val="00C32E63"/>
    <w:rsid w:val="00C33027"/>
    <w:rsid w:val="00C338CE"/>
    <w:rsid w:val="00C34A34"/>
    <w:rsid w:val="00C37667"/>
    <w:rsid w:val="00C42763"/>
    <w:rsid w:val="00C433D9"/>
    <w:rsid w:val="00C4359F"/>
    <w:rsid w:val="00C435DB"/>
    <w:rsid w:val="00C440DE"/>
    <w:rsid w:val="00C44D73"/>
    <w:rsid w:val="00C44F72"/>
    <w:rsid w:val="00C465B2"/>
    <w:rsid w:val="00C472BA"/>
    <w:rsid w:val="00C50175"/>
    <w:rsid w:val="00C50B42"/>
    <w:rsid w:val="00C516FF"/>
    <w:rsid w:val="00C5171E"/>
    <w:rsid w:val="00C52B5C"/>
    <w:rsid w:val="00C52BFA"/>
    <w:rsid w:val="00C52FB6"/>
    <w:rsid w:val="00C53D1D"/>
    <w:rsid w:val="00C53F26"/>
    <w:rsid w:val="00C540BC"/>
    <w:rsid w:val="00C64F7D"/>
    <w:rsid w:val="00C67309"/>
    <w:rsid w:val="00C70A86"/>
    <w:rsid w:val="00C70DE9"/>
    <w:rsid w:val="00C7353E"/>
    <w:rsid w:val="00C7614E"/>
    <w:rsid w:val="00C76579"/>
    <w:rsid w:val="00C77B61"/>
    <w:rsid w:val="00C77BF1"/>
    <w:rsid w:val="00C80D60"/>
    <w:rsid w:val="00C818C4"/>
    <w:rsid w:val="00C81D1A"/>
    <w:rsid w:val="00C82CAF"/>
    <w:rsid w:val="00C82FBD"/>
    <w:rsid w:val="00C85267"/>
    <w:rsid w:val="00C8721B"/>
    <w:rsid w:val="00C9372C"/>
    <w:rsid w:val="00C9470E"/>
    <w:rsid w:val="00C94A45"/>
    <w:rsid w:val="00C94CCE"/>
    <w:rsid w:val="00C95CEB"/>
    <w:rsid w:val="00C9662E"/>
    <w:rsid w:val="00CA1054"/>
    <w:rsid w:val="00CA2EF8"/>
    <w:rsid w:val="00CA543A"/>
    <w:rsid w:val="00CA5D54"/>
    <w:rsid w:val="00CA63EB"/>
    <w:rsid w:val="00CA69F1"/>
    <w:rsid w:val="00CA7CF2"/>
    <w:rsid w:val="00CB369C"/>
    <w:rsid w:val="00CB5557"/>
    <w:rsid w:val="00CB5B15"/>
    <w:rsid w:val="00CB6991"/>
    <w:rsid w:val="00CB70D0"/>
    <w:rsid w:val="00CC08C4"/>
    <w:rsid w:val="00CC1B41"/>
    <w:rsid w:val="00CC5E99"/>
    <w:rsid w:val="00CC6194"/>
    <w:rsid w:val="00CC6305"/>
    <w:rsid w:val="00CC6FFB"/>
    <w:rsid w:val="00CC78A5"/>
    <w:rsid w:val="00CD0516"/>
    <w:rsid w:val="00CD66B1"/>
    <w:rsid w:val="00CD756B"/>
    <w:rsid w:val="00CD7D9B"/>
    <w:rsid w:val="00CE043D"/>
    <w:rsid w:val="00CE0CBA"/>
    <w:rsid w:val="00CE13D2"/>
    <w:rsid w:val="00CE52BB"/>
    <w:rsid w:val="00CE734F"/>
    <w:rsid w:val="00CF112E"/>
    <w:rsid w:val="00CF161D"/>
    <w:rsid w:val="00CF3C0A"/>
    <w:rsid w:val="00CF5F4F"/>
    <w:rsid w:val="00D0580D"/>
    <w:rsid w:val="00D06B9D"/>
    <w:rsid w:val="00D12A93"/>
    <w:rsid w:val="00D131E1"/>
    <w:rsid w:val="00D218DC"/>
    <w:rsid w:val="00D21FEE"/>
    <w:rsid w:val="00D22C79"/>
    <w:rsid w:val="00D24E56"/>
    <w:rsid w:val="00D253C6"/>
    <w:rsid w:val="00D27A23"/>
    <w:rsid w:val="00D31643"/>
    <w:rsid w:val="00D31AEB"/>
    <w:rsid w:val="00D32ECD"/>
    <w:rsid w:val="00D34E23"/>
    <w:rsid w:val="00D351E7"/>
    <w:rsid w:val="00D361E4"/>
    <w:rsid w:val="00D41DF9"/>
    <w:rsid w:val="00D4201B"/>
    <w:rsid w:val="00D42466"/>
    <w:rsid w:val="00D42A8F"/>
    <w:rsid w:val="00D4316B"/>
    <w:rsid w:val="00D439F6"/>
    <w:rsid w:val="00D459C6"/>
    <w:rsid w:val="00D460E9"/>
    <w:rsid w:val="00D46902"/>
    <w:rsid w:val="00D5017A"/>
    <w:rsid w:val="00D50729"/>
    <w:rsid w:val="00D50C19"/>
    <w:rsid w:val="00D5339C"/>
    <w:rsid w:val="00D5379E"/>
    <w:rsid w:val="00D56363"/>
    <w:rsid w:val="00D6064D"/>
    <w:rsid w:val="00D62643"/>
    <w:rsid w:val="00D6277A"/>
    <w:rsid w:val="00D62C8F"/>
    <w:rsid w:val="00D63C52"/>
    <w:rsid w:val="00D64C0F"/>
    <w:rsid w:val="00D665BD"/>
    <w:rsid w:val="00D66856"/>
    <w:rsid w:val="00D6717A"/>
    <w:rsid w:val="00D711DC"/>
    <w:rsid w:val="00D71D9D"/>
    <w:rsid w:val="00D72EFE"/>
    <w:rsid w:val="00D7614A"/>
    <w:rsid w:val="00D76227"/>
    <w:rsid w:val="00D77DF1"/>
    <w:rsid w:val="00D84729"/>
    <w:rsid w:val="00D86AFF"/>
    <w:rsid w:val="00D93C2B"/>
    <w:rsid w:val="00D95579"/>
    <w:rsid w:val="00D95A44"/>
    <w:rsid w:val="00D95D16"/>
    <w:rsid w:val="00D97C76"/>
    <w:rsid w:val="00DA1591"/>
    <w:rsid w:val="00DA1DE6"/>
    <w:rsid w:val="00DA3413"/>
    <w:rsid w:val="00DA68D9"/>
    <w:rsid w:val="00DB02B4"/>
    <w:rsid w:val="00DB0D1C"/>
    <w:rsid w:val="00DB199F"/>
    <w:rsid w:val="00DB42BC"/>
    <w:rsid w:val="00DB4FF2"/>
    <w:rsid w:val="00DB538D"/>
    <w:rsid w:val="00DC185F"/>
    <w:rsid w:val="00DC275C"/>
    <w:rsid w:val="00DC4B0D"/>
    <w:rsid w:val="00DC5FDB"/>
    <w:rsid w:val="00DC6D9C"/>
    <w:rsid w:val="00DC7FE1"/>
    <w:rsid w:val="00DD23D1"/>
    <w:rsid w:val="00DD3F3F"/>
    <w:rsid w:val="00DD5572"/>
    <w:rsid w:val="00DD5BFA"/>
    <w:rsid w:val="00DD70FA"/>
    <w:rsid w:val="00DD7901"/>
    <w:rsid w:val="00DE1D0B"/>
    <w:rsid w:val="00DE33DD"/>
    <w:rsid w:val="00DE5D80"/>
    <w:rsid w:val="00DF58CD"/>
    <w:rsid w:val="00DF65DE"/>
    <w:rsid w:val="00E019A5"/>
    <w:rsid w:val="00E02EC8"/>
    <w:rsid w:val="00E037F5"/>
    <w:rsid w:val="00E04ECB"/>
    <w:rsid w:val="00E05A09"/>
    <w:rsid w:val="00E06CA1"/>
    <w:rsid w:val="00E13C02"/>
    <w:rsid w:val="00E15821"/>
    <w:rsid w:val="00E15B93"/>
    <w:rsid w:val="00E16963"/>
    <w:rsid w:val="00E17173"/>
    <w:rsid w:val="00E172B8"/>
    <w:rsid w:val="00E17CF1"/>
    <w:rsid w:val="00E17FB4"/>
    <w:rsid w:val="00E20B75"/>
    <w:rsid w:val="00E214F2"/>
    <w:rsid w:val="00E21E63"/>
    <w:rsid w:val="00E2371E"/>
    <w:rsid w:val="00E23D63"/>
    <w:rsid w:val="00E24BD7"/>
    <w:rsid w:val="00E26523"/>
    <w:rsid w:val="00E26809"/>
    <w:rsid w:val="00E32CF3"/>
    <w:rsid w:val="00E3412D"/>
    <w:rsid w:val="00E36AD8"/>
    <w:rsid w:val="00E40211"/>
    <w:rsid w:val="00E45CA5"/>
    <w:rsid w:val="00E50C8E"/>
    <w:rsid w:val="00E512E4"/>
    <w:rsid w:val="00E5188F"/>
    <w:rsid w:val="00E57322"/>
    <w:rsid w:val="00E57589"/>
    <w:rsid w:val="00E60A4B"/>
    <w:rsid w:val="00E6199B"/>
    <w:rsid w:val="00E628CB"/>
    <w:rsid w:val="00E62AD9"/>
    <w:rsid w:val="00E638C8"/>
    <w:rsid w:val="00E65C44"/>
    <w:rsid w:val="00E669E0"/>
    <w:rsid w:val="00E6710E"/>
    <w:rsid w:val="00E7509B"/>
    <w:rsid w:val="00E761A3"/>
    <w:rsid w:val="00E82C5F"/>
    <w:rsid w:val="00E8473F"/>
    <w:rsid w:val="00E85A64"/>
    <w:rsid w:val="00E85BF0"/>
    <w:rsid w:val="00E86562"/>
    <w:rsid w:val="00E86590"/>
    <w:rsid w:val="00E907FF"/>
    <w:rsid w:val="00E937EE"/>
    <w:rsid w:val="00E93CA5"/>
    <w:rsid w:val="00EA045E"/>
    <w:rsid w:val="00EA0E74"/>
    <w:rsid w:val="00EA42D1"/>
    <w:rsid w:val="00EA42EF"/>
    <w:rsid w:val="00EA5A66"/>
    <w:rsid w:val="00EB1B87"/>
    <w:rsid w:val="00EB2BDA"/>
    <w:rsid w:val="00EB2DD1"/>
    <w:rsid w:val="00EB3C26"/>
    <w:rsid w:val="00EB4763"/>
    <w:rsid w:val="00EB509A"/>
    <w:rsid w:val="00EB5172"/>
    <w:rsid w:val="00EB6B37"/>
    <w:rsid w:val="00EC05DD"/>
    <w:rsid w:val="00EC1419"/>
    <w:rsid w:val="00EC264B"/>
    <w:rsid w:val="00EC29FE"/>
    <w:rsid w:val="00EC3C70"/>
    <w:rsid w:val="00EC5903"/>
    <w:rsid w:val="00EC5C1B"/>
    <w:rsid w:val="00ED2149"/>
    <w:rsid w:val="00ED36DD"/>
    <w:rsid w:val="00ED3A3D"/>
    <w:rsid w:val="00ED4964"/>
    <w:rsid w:val="00ED538A"/>
    <w:rsid w:val="00ED6FBC"/>
    <w:rsid w:val="00ED7723"/>
    <w:rsid w:val="00EE0416"/>
    <w:rsid w:val="00EE1EBB"/>
    <w:rsid w:val="00EE1FD8"/>
    <w:rsid w:val="00EE2F16"/>
    <w:rsid w:val="00EE3861"/>
    <w:rsid w:val="00EE6EF2"/>
    <w:rsid w:val="00EE7E3B"/>
    <w:rsid w:val="00EF16CB"/>
    <w:rsid w:val="00EF19FC"/>
    <w:rsid w:val="00EF1E80"/>
    <w:rsid w:val="00EF2E1E"/>
    <w:rsid w:val="00EF2E73"/>
    <w:rsid w:val="00EF4776"/>
    <w:rsid w:val="00EF5BC2"/>
    <w:rsid w:val="00EF7683"/>
    <w:rsid w:val="00EF7A2D"/>
    <w:rsid w:val="00F04F8D"/>
    <w:rsid w:val="00F055EC"/>
    <w:rsid w:val="00F06057"/>
    <w:rsid w:val="00F06C27"/>
    <w:rsid w:val="00F107CA"/>
    <w:rsid w:val="00F10AD0"/>
    <w:rsid w:val="00F116CC"/>
    <w:rsid w:val="00F121D5"/>
    <w:rsid w:val="00F12BD1"/>
    <w:rsid w:val="00F14827"/>
    <w:rsid w:val="00F14EC4"/>
    <w:rsid w:val="00F15327"/>
    <w:rsid w:val="00F168CF"/>
    <w:rsid w:val="00F17D31"/>
    <w:rsid w:val="00F20A3D"/>
    <w:rsid w:val="00F210FC"/>
    <w:rsid w:val="00F240D7"/>
    <w:rsid w:val="00F2555C"/>
    <w:rsid w:val="00F306FC"/>
    <w:rsid w:val="00F31DF3"/>
    <w:rsid w:val="00F33AE5"/>
    <w:rsid w:val="00F3597D"/>
    <w:rsid w:val="00F35C25"/>
    <w:rsid w:val="00F363BF"/>
    <w:rsid w:val="00F367F7"/>
    <w:rsid w:val="00F37257"/>
    <w:rsid w:val="00F4025C"/>
    <w:rsid w:val="00F40C09"/>
    <w:rsid w:val="00F429D9"/>
    <w:rsid w:val="00F4376D"/>
    <w:rsid w:val="00F43793"/>
    <w:rsid w:val="00F44CFF"/>
    <w:rsid w:val="00F45399"/>
    <w:rsid w:val="00F465EA"/>
    <w:rsid w:val="00F47022"/>
    <w:rsid w:val="00F51561"/>
    <w:rsid w:val="00F52CCD"/>
    <w:rsid w:val="00F547B0"/>
    <w:rsid w:val="00F54E7B"/>
    <w:rsid w:val="00F5579C"/>
    <w:rsid w:val="00F55A88"/>
    <w:rsid w:val="00F61978"/>
    <w:rsid w:val="00F6298A"/>
    <w:rsid w:val="00F65717"/>
    <w:rsid w:val="00F67276"/>
    <w:rsid w:val="00F70BDE"/>
    <w:rsid w:val="00F71B73"/>
    <w:rsid w:val="00F729B2"/>
    <w:rsid w:val="00F72F39"/>
    <w:rsid w:val="00F74005"/>
    <w:rsid w:val="00F76884"/>
    <w:rsid w:val="00F8048F"/>
    <w:rsid w:val="00F83D24"/>
    <w:rsid w:val="00F83DD9"/>
    <w:rsid w:val="00F83F40"/>
    <w:rsid w:val="00F87223"/>
    <w:rsid w:val="00F927FF"/>
    <w:rsid w:val="00F9799F"/>
    <w:rsid w:val="00FA117A"/>
    <w:rsid w:val="00FA16C2"/>
    <w:rsid w:val="00FA2E74"/>
    <w:rsid w:val="00FA4FC5"/>
    <w:rsid w:val="00FA5A31"/>
    <w:rsid w:val="00FB386A"/>
    <w:rsid w:val="00FB4E8B"/>
    <w:rsid w:val="00FB6600"/>
    <w:rsid w:val="00FC0786"/>
    <w:rsid w:val="00FC11E4"/>
    <w:rsid w:val="00FC49EF"/>
    <w:rsid w:val="00FC6516"/>
    <w:rsid w:val="00FD40D5"/>
    <w:rsid w:val="00FD4644"/>
    <w:rsid w:val="00FD655A"/>
    <w:rsid w:val="00FE36E2"/>
    <w:rsid w:val="00FE6219"/>
    <w:rsid w:val="00FF11AD"/>
    <w:rsid w:val="00FF2971"/>
    <w:rsid w:val="00FF2B0F"/>
    <w:rsid w:val="00FF33A3"/>
    <w:rsid w:val="00FF34D4"/>
    <w:rsid w:val="1BC60551"/>
    <w:rsid w:val="326DA245"/>
    <w:rsid w:val="76AA8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C446A8"/>
  <w15:chartTrackingRefBased/>
  <w15:docId w15:val="{7F8402DE-94CC-48E0-A551-5D6F7BC81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3CFE"/>
    <w:pPr>
      <w:spacing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locked/>
    <w:rsid w:val="006176E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3">
    <w:name w:val="heading 3"/>
    <w:basedOn w:val="Normalny"/>
    <w:next w:val="Normalny"/>
    <w:qFormat/>
    <w:locked/>
    <w:rsid w:val="00522D9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64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4702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702C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rsid w:val="00044739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sid w:val="00044739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58CD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F58CD"/>
    <w:rPr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unhideWhenUsed/>
    <w:rsid w:val="00DF58CD"/>
    <w:rPr>
      <w:vertAlign w:val="superscript"/>
    </w:rPr>
  </w:style>
  <w:style w:type="paragraph" w:styleId="Akapitzlist">
    <w:name w:val="List Paragraph"/>
    <w:aliases w:val="A_wyliczenie,K-P_odwolanie,Akapit z listą5,maz_wyliczenie,opis dzialania,Table of contents numbered,Numerowanie,Tytuły tabel i wykresów,Akapit z listą 1,L1,T_SZ_List Paragraph,Dot pt,F5 List Paragraph,List Paragraph11,lp1,List Paragraph"/>
    <w:basedOn w:val="Normalny"/>
    <w:link w:val="AkapitzlistZnak"/>
    <w:uiPriority w:val="99"/>
    <w:qFormat/>
    <w:rsid w:val="00397078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A17C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17CB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A17CB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7CB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17CB2"/>
    <w:rPr>
      <w:b/>
      <w:bCs/>
      <w:lang w:eastAsia="en-US"/>
    </w:rPr>
  </w:style>
  <w:style w:type="paragraph" w:styleId="Tekstprzypisudolnego">
    <w:name w:val="footnote text"/>
    <w:aliases w:val="Podrozdział,Podrozdział Znak,Podrozdział Znak Znak,Tekst przypisu,tekst przypisu,tekst przypisu1,tekst przypisu2,tekst przypisu3,tekst przypisu4,tekst przypisu5,tekst przypisu11,tekst przypisu21,tekst przypisu31,tekst przypisu41,o"/>
    <w:basedOn w:val="Normalny"/>
    <w:link w:val="TekstprzypisudolnegoZnak"/>
    <w:uiPriority w:val="99"/>
    <w:unhideWhenUsed/>
    <w:qFormat/>
    <w:rsid w:val="00C047A7"/>
    <w:rPr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Tekst przypisu Znak,tekst przypisu Znak,tekst przypisu1 Znak,tekst przypisu2 Znak,tekst przypisu3 Znak,tekst przypisu4 Znak,tekst przypisu5 Znak,o Znak"/>
    <w:link w:val="Tekstprzypisudolnego"/>
    <w:uiPriority w:val="99"/>
    <w:rsid w:val="00C047A7"/>
    <w:rPr>
      <w:lang w:eastAsia="en-US"/>
    </w:rPr>
  </w:style>
  <w:style w:type="character" w:styleId="Odwoanieprzypisudolnego">
    <w:name w:val="footnote reference"/>
    <w:aliases w:val="Footnote Reference Number,stylish Car Car,Footnote Refernece Car Car,BVI fnr Car Car,Fußnotenzeichen_Raxen Car Car,callout Car Car,Footnote Reference Number Car Car,Footnote Reference Superscript Car Car,Footnote symbol"/>
    <w:link w:val="stylishCar"/>
    <w:uiPriority w:val="99"/>
    <w:unhideWhenUsed/>
    <w:qFormat/>
    <w:rsid w:val="00C047A7"/>
    <w:rPr>
      <w:vertAlign w:val="superscript"/>
    </w:rPr>
  </w:style>
  <w:style w:type="character" w:styleId="Hipercze">
    <w:name w:val="Hyperlink"/>
    <w:uiPriority w:val="99"/>
    <w:unhideWhenUsed/>
    <w:rsid w:val="0072636A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801F71"/>
    <w:rPr>
      <w:color w:val="800080"/>
      <w:u w:val="single"/>
    </w:rPr>
  </w:style>
  <w:style w:type="character" w:customStyle="1" w:styleId="AkapitzlistZnak">
    <w:name w:val="Akapit z listą Znak"/>
    <w:aliases w:val="A_wyliczenie Znak,K-P_odwolanie Znak,Akapit z listą5 Znak,maz_wyliczenie Znak,opis dzialania Znak,Table of contents numbered Znak,Numerowanie Znak,Tytuły tabel i wykresów Znak,Akapit z listą 1 Znak,L1 Znak,T_SZ_List Paragraph Znak"/>
    <w:link w:val="Akapitzlist"/>
    <w:uiPriority w:val="34"/>
    <w:rsid w:val="004E11AC"/>
    <w:rPr>
      <w:sz w:val="22"/>
      <w:szCs w:val="22"/>
      <w:lang w:eastAsia="en-US"/>
    </w:rPr>
  </w:style>
  <w:style w:type="character" w:customStyle="1" w:styleId="normaltextrun">
    <w:name w:val="normaltextrun"/>
    <w:rsid w:val="004E11AC"/>
  </w:style>
  <w:style w:type="character" w:customStyle="1" w:styleId="findhit">
    <w:name w:val="findhit"/>
    <w:rsid w:val="004E11AC"/>
  </w:style>
  <w:style w:type="paragraph" w:customStyle="1" w:styleId="stylishCar">
    <w:name w:val="stylish Car"/>
    <w:aliases w:val="Footnote Refernece Car,BVI fnr Car,Fußnotenzeichen_Raxen Car,callout Car,Footnote Reference Number Car,Footnote Reference Superscript Car,Footnote symbol Car,Footnote reference number Car,Footnotemark Car,FR Car,FR1 C"/>
    <w:basedOn w:val="Normalny"/>
    <w:link w:val="Odwoanieprzypisudolnego"/>
    <w:uiPriority w:val="99"/>
    <w:rsid w:val="00EE0416"/>
    <w:pPr>
      <w:spacing w:after="160" w:line="240" w:lineRule="exact"/>
    </w:pPr>
    <w:rPr>
      <w:sz w:val="20"/>
      <w:szCs w:val="20"/>
      <w:vertAlign w:val="superscript"/>
      <w:lang w:eastAsia="pl-PL"/>
    </w:rPr>
  </w:style>
  <w:style w:type="character" w:styleId="Pogrubienie">
    <w:name w:val="Strong"/>
    <w:uiPriority w:val="22"/>
    <w:qFormat/>
    <w:locked/>
    <w:rsid w:val="00972D47"/>
    <w:rPr>
      <w:rFonts w:ascii="firabold" w:hAnsi="firabold" w:hint="default"/>
      <w:b w:val="0"/>
      <w:bCs w:val="0"/>
    </w:rPr>
  </w:style>
  <w:style w:type="paragraph" w:styleId="Poprawka">
    <w:name w:val="Revision"/>
    <w:hidden/>
    <w:uiPriority w:val="99"/>
    <w:semiHidden/>
    <w:rsid w:val="000E406E"/>
    <w:rPr>
      <w:sz w:val="22"/>
      <w:szCs w:val="22"/>
      <w:lang w:eastAsia="en-US"/>
    </w:rPr>
  </w:style>
  <w:style w:type="paragraph" w:customStyle="1" w:styleId="PKTpunkt">
    <w:name w:val="PKT – punkt"/>
    <w:uiPriority w:val="13"/>
    <w:qFormat/>
    <w:rsid w:val="00B72F0D"/>
    <w:pPr>
      <w:spacing w:line="360" w:lineRule="auto"/>
      <w:ind w:left="510" w:hanging="510"/>
      <w:jc w:val="both"/>
    </w:pPr>
    <w:rPr>
      <w:rFonts w:ascii="Times New Roman" w:eastAsia="Times New Roman" w:hAnsi="Times New Roman"/>
      <w:bCs/>
      <w:color w:val="000000" w:themeColor="text1"/>
      <w:sz w:val="24"/>
      <w:szCs w:val="24"/>
    </w:rPr>
  </w:style>
  <w:style w:type="character" w:customStyle="1" w:styleId="cf01">
    <w:name w:val="cf01"/>
    <w:basedOn w:val="Domylnaczcionkaakapitu"/>
    <w:rsid w:val="00B44C50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75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aroslaw.Daniel@cyfra.gov.p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Magdalena.Nowak-Kowalska@cyfra.gov.pl" TargetMode="External"/><Relationship Id="rId17" Type="http://schemas.openxmlformats.org/officeDocument/2006/relationships/hyperlink" Target="https://www.ohp.pl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ohp.pl/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cin.lukasiewicz@cyfra.gov.p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ohp.pl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se.gov.pl/lista-szkol-os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772EB4B39047F9B2BB2BCCCCF255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59C031-2509-47CB-8DE3-75AB895A29E1}"/>
      </w:docPartPr>
      <w:docPartBody>
        <w:p w:rsidR="00592057" w:rsidRDefault="00592057" w:rsidP="00592057">
          <w:pPr>
            <w:pStyle w:val="8F772EB4B39047F9B2BB2BCCCCF2553E"/>
          </w:pPr>
          <w:r w:rsidRPr="008D2484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bold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057"/>
    <w:rsid w:val="0000313E"/>
    <w:rsid w:val="00032A95"/>
    <w:rsid w:val="00044553"/>
    <w:rsid w:val="0006329B"/>
    <w:rsid w:val="000647D8"/>
    <w:rsid w:val="00064BA0"/>
    <w:rsid w:val="000B0D7C"/>
    <w:rsid w:val="0010356A"/>
    <w:rsid w:val="00132196"/>
    <w:rsid w:val="00133EFA"/>
    <w:rsid w:val="001431AF"/>
    <w:rsid w:val="00144CE2"/>
    <w:rsid w:val="00161A5A"/>
    <w:rsid w:val="001A3EC7"/>
    <w:rsid w:val="0023477D"/>
    <w:rsid w:val="00295312"/>
    <w:rsid w:val="002B008C"/>
    <w:rsid w:val="002B27D3"/>
    <w:rsid w:val="002B6B67"/>
    <w:rsid w:val="002D0F10"/>
    <w:rsid w:val="00337B5A"/>
    <w:rsid w:val="003632DE"/>
    <w:rsid w:val="00367A62"/>
    <w:rsid w:val="0038695E"/>
    <w:rsid w:val="003927DC"/>
    <w:rsid w:val="003D7FF7"/>
    <w:rsid w:val="003F27FF"/>
    <w:rsid w:val="004158E3"/>
    <w:rsid w:val="00431D59"/>
    <w:rsid w:val="00486A8D"/>
    <w:rsid w:val="00515724"/>
    <w:rsid w:val="00534353"/>
    <w:rsid w:val="0058083D"/>
    <w:rsid w:val="00590AFC"/>
    <w:rsid w:val="00592057"/>
    <w:rsid w:val="005E5366"/>
    <w:rsid w:val="00611B2D"/>
    <w:rsid w:val="0065302E"/>
    <w:rsid w:val="00657198"/>
    <w:rsid w:val="0069148C"/>
    <w:rsid w:val="00696D6F"/>
    <w:rsid w:val="006D09AE"/>
    <w:rsid w:val="006E1AE6"/>
    <w:rsid w:val="00707B98"/>
    <w:rsid w:val="007237D1"/>
    <w:rsid w:val="007273E4"/>
    <w:rsid w:val="007550F5"/>
    <w:rsid w:val="00764800"/>
    <w:rsid w:val="007954FC"/>
    <w:rsid w:val="007D6BE5"/>
    <w:rsid w:val="00816F7D"/>
    <w:rsid w:val="008411FE"/>
    <w:rsid w:val="00886D2C"/>
    <w:rsid w:val="008E5094"/>
    <w:rsid w:val="008F7315"/>
    <w:rsid w:val="009001E7"/>
    <w:rsid w:val="00903D82"/>
    <w:rsid w:val="00907B95"/>
    <w:rsid w:val="00961E28"/>
    <w:rsid w:val="0099364D"/>
    <w:rsid w:val="009A32C6"/>
    <w:rsid w:val="009A4A65"/>
    <w:rsid w:val="009B12A7"/>
    <w:rsid w:val="009B1CD4"/>
    <w:rsid w:val="009F5C52"/>
    <w:rsid w:val="00A01495"/>
    <w:rsid w:val="00A61156"/>
    <w:rsid w:val="00A61CEF"/>
    <w:rsid w:val="00A732EC"/>
    <w:rsid w:val="00A7440B"/>
    <w:rsid w:val="00A77DD9"/>
    <w:rsid w:val="00AF20F8"/>
    <w:rsid w:val="00B12A6C"/>
    <w:rsid w:val="00B833A9"/>
    <w:rsid w:val="00BA05DF"/>
    <w:rsid w:val="00BA463E"/>
    <w:rsid w:val="00BC1D2C"/>
    <w:rsid w:val="00BE0410"/>
    <w:rsid w:val="00BF335B"/>
    <w:rsid w:val="00C03C66"/>
    <w:rsid w:val="00C14686"/>
    <w:rsid w:val="00C76579"/>
    <w:rsid w:val="00C81D1A"/>
    <w:rsid w:val="00CD66B1"/>
    <w:rsid w:val="00D47692"/>
    <w:rsid w:val="00D63C52"/>
    <w:rsid w:val="00DC7B9C"/>
    <w:rsid w:val="00DE33DD"/>
    <w:rsid w:val="00E035A1"/>
    <w:rsid w:val="00E17CF1"/>
    <w:rsid w:val="00E30AF9"/>
    <w:rsid w:val="00E50C8E"/>
    <w:rsid w:val="00E51E1F"/>
    <w:rsid w:val="00E669E0"/>
    <w:rsid w:val="00E721F2"/>
    <w:rsid w:val="00E75E06"/>
    <w:rsid w:val="00E777B7"/>
    <w:rsid w:val="00E87617"/>
    <w:rsid w:val="00E8776D"/>
    <w:rsid w:val="00E95662"/>
    <w:rsid w:val="00F37257"/>
    <w:rsid w:val="00F41EA5"/>
    <w:rsid w:val="00F429CB"/>
    <w:rsid w:val="00F579E1"/>
    <w:rsid w:val="00F67276"/>
    <w:rsid w:val="00FA2E74"/>
    <w:rsid w:val="00FC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92057"/>
    <w:rPr>
      <w:color w:val="808080"/>
    </w:rPr>
  </w:style>
  <w:style w:type="paragraph" w:customStyle="1" w:styleId="8F772EB4B39047F9B2BB2BCCCCF2553E">
    <w:name w:val="8F772EB4B39047F9B2BB2BCCCCF2553E"/>
    <w:rsid w:val="005920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3704BC500D33499CF7A8D84B855585" ma:contentTypeVersion="6" ma:contentTypeDescription="Utwórz nowy dokument." ma:contentTypeScope="" ma:versionID="edf4fda46bfa3916041f2bc5699d87a3">
  <xsd:schema xmlns:xsd="http://www.w3.org/2001/XMLSchema" xmlns:xs="http://www.w3.org/2001/XMLSchema" xmlns:p="http://schemas.microsoft.com/office/2006/metadata/properties" xmlns:ns2="dae98073-3a37-49e3-82c0-ba05dd56c598" xmlns:ns3="f651fe72-64ac-4af0-b802-1c66a6b13aaf" targetNamespace="http://schemas.microsoft.com/office/2006/metadata/properties" ma:root="true" ma:fieldsID="0ce30f84bb5fc1d1fd1563c1d7d7ed43" ns2:_="" ns3:_="">
    <xsd:import namespace="dae98073-3a37-49e3-82c0-ba05dd56c598"/>
    <xsd:import namespace="f651fe72-64ac-4af0-b802-1c66a6b13a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98073-3a37-49e3-82c0-ba05dd56c5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1fe72-64ac-4af0-b802-1c66a6b13a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651fe72-64ac-4af0-b802-1c66a6b13aaf">
      <UserInfo>
        <DisplayName>Osiński Janusz</DisplayName>
        <AccountId>45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2E193F4-2817-479A-B57D-36029DBED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e98073-3a37-49e3-82c0-ba05dd56c598"/>
    <ds:schemaRef ds:uri="f651fe72-64ac-4af0-b802-1c66a6b13a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D9F8A9-AE07-47FB-B926-0895BA2C0C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A23BF2-F4A1-4226-AB4E-D2B29B1B2A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3323A8-93DB-4349-B53A-2974F4A5E9C5}">
  <ds:schemaRefs>
    <ds:schemaRef ds:uri="http://schemas.microsoft.com/office/2006/metadata/properties"/>
    <ds:schemaRef ds:uri="http://schemas.microsoft.com/office/infopath/2007/PartnerControls"/>
    <ds:schemaRef ds:uri="f651fe72-64ac-4af0-b802-1c66a6b13a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4950</Words>
  <Characters>29700</Characters>
  <Application>Microsoft Office Word</Application>
  <DocSecurity>0</DocSecurity>
  <Lines>247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Opolski Tomasz</dc:creator>
  <cp:keywords/>
  <cp:lastModifiedBy>Malczewska Anna</cp:lastModifiedBy>
  <cp:revision>2</cp:revision>
  <dcterms:created xsi:type="dcterms:W3CDTF">2026-03-02T06:26:00Z</dcterms:created>
  <dcterms:modified xsi:type="dcterms:W3CDTF">2026-03-02T06:26:00Z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0x010100043704BC500D33499CF7A8D84B855585</vt:lpwstr>
  </property>
</Properties>
</file>