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2267585" cy="9874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267585" cy="987425"/>
                    </a:xfrm>
                    <a:prstGeom prst="rect"/>
                  </pic:spPr>
                </pic:pic>
              </a:graphicData>
            </a:graphic>
          </wp:inline>
        </w:drawing>
      </w:r>
    </w:p>
    <w:p>
      <w:pPr>
        <w:widowControl w:val="0"/>
        <w:spacing w:after="279" w:line="1" w:lineRule="exact"/>
      </w:pPr>
    </w:p>
    <w:p>
      <w:pPr>
        <w:pStyle w:val="Style2"/>
        <w:keepNext w:val="0"/>
        <w:keepLines w:val="0"/>
        <w:widowControl w:val="0"/>
        <w:shd w:val="clear" w:color="auto" w:fill="auto"/>
        <w:bidi w:val="0"/>
        <w:spacing w:before="0" w:after="0" w:line="276" w:lineRule="auto"/>
        <w:ind w:left="0" w:right="0" w:firstLine="0"/>
        <w:jc w:val="center"/>
      </w:pPr>
      <w:r>
        <w:rPr>
          <w:rStyle w:val="CharStyle3"/>
          <w:b/>
          <w:bCs/>
        </w:rPr>
        <w:t>Stanowisko Zarządu Stowarzyszenia Gmin i Powiatów Wielkopolski</w:t>
        <w:br/>
        <w:t>z dnia 9 stycznia 2026 r.</w:t>
      </w:r>
    </w:p>
    <w:p>
      <w:pPr>
        <w:pStyle w:val="Style2"/>
        <w:keepNext w:val="0"/>
        <w:keepLines w:val="0"/>
        <w:widowControl w:val="0"/>
        <w:shd w:val="clear" w:color="auto" w:fill="auto"/>
        <w:bidi w:val="0"/>
        <w:spacing w:before="0" w:after="1020" w:line="276" w:lineRule="auto"/>
        <w:ind w:left="0" w:right="0" w:firstLine="0"/>
        <w:jc w:val="center"/>
      </w:pPr>
      <w:r>
        <w:rPr>
          <w:rStyle w:val="CharStyle3"/>
          <w:b/>
          <w:bCs/>
        </w:rPr>
        <w:t>w sprawie problemów z utrzymaniem systemów melioracyjnych oraz</w:t>
        <w:br/>
        <w:t>funkcjonowaniem spółek wodnych</w:t>
      </w:r>
    </w:p>
    <w:p>
      <w:pPr>
        <w:pStyle w:val="Style2"/>
        <w:keepNext w:val="0"/>
        <w:keepLines w:val="0"/>
        <w:widowControl w:val="0"/>
        <w:shd w:val="clear" w:color="auto" w:fill="auto"/>
        <w:bidi w:val="0"/>
        <w:spacing w:before="0" w:line="240" w:lineRule="auto"/>
        <w:ind w:left="0" w:right="0" w:firstLine="0"/>
        <w:jc w:val="both"/>
      </w:pPr>
      <w:r>
        <w:rPr>
          <w:rStyle w:val="CharStyle3"/>
        </w:rPr>
        <w:t>Stowarzyszenie Gmin i Powiatów Wielkopolski, reprezentując jednostki samorządu terytorialnego, wskazuje na narastające problemy systemowe związane z utrzymaniem systemów melioracyjnych oraz funkcjonowaniem spółek wodnych, które mają istotne znaczenie dla gospodarki wodnej, bezpieczeństwa mieszkańców oraz rozwoju obszarów wiejskich. Problemy te mają charakter ogólnokrajowy i w sposób bezpośredni wpływają na bezpieczeństwo wodne, warunki prowadzenia produkcji rolnej, ochronę przed suszą i podtopieniami, a także na zdolność samorządów lokalnych do realizacji zadań z zakresu gospodarki wodnej.</w:t>
      </w:r>
    </w:p>
    <w:p>
      <w:pPr>
        <w:pStyle w:val="Style2"/>
        <w:keepNext w:val="0"/>
        <w:keepLines w:val="0"/>
        <w:widowControl w:val="0"/>
        <w:shd w:val="clear" w:color="auto" w:fill="auto"/>
        <w:bidi w:val="0"/>
        <w:spacing w:before="0" w:line="240" w:lineRule="auto"/>
        <w:ind w:left="0" w:right="0" w:firstLine="0"/>
        <w:jc w:val="both"/>
      </w:pPr>
      <w:r>
        <w:rPr>
          <w:rStyle w:val="CharStyle3"/>
        </w:rPr>
        <w:t>Rowy melioracyjne, stanowiące podstawowy element infrastruktury odwadniająco- nawadniającej na obszarach wiejskich, od lat ulegają postępującej degradacji. Ich stan techniczny w wielu regionach kraju jest niewystarczający, co skutkuje zarówno nadmiernym odpływem wód opadowych i roztopowych, jak i brakiem możliwości ich zatrzymywania w okresach deficytu wody. Zjawisko to pogłębia negatywne skutki zmian klimatycznych, w szczególności częstszych i dłuższych okresów suszy przeplatanych intensywnymi opadami nawalnymi.</w:t>
      </w:r>
    </w:p>
    <w:p>
      <w:pPr>
        <w:pStyle w:val="Style2"/>
        <w:keepNext w:val="0"/>
        <w:keepLines w:val="0"/>
        <w:widowControl w:val="0"/>
        <w:shd w:val="clear" w:color="auto" w:fill="auto"/>
        <w:bidi w:val="0"/>
        <w:spacing w:before="0" w:line="240" w:lineRule="auto"/>
        <w:ind w:left="0" w:right="0" w:firstLine="0"/>
        <w:jc w:val="both"/>
      </w:pPr>
      <w:r>
        <w:rPr>
          <w:rStyle w:val="CharStyle3"/>
        </w:rPr>
        <w:t>W obowiązującym porządku prawnym kluczową rolę w utrzymaniu urządzeń melioracyjnych pełnią spółki wodne, które funkcjonują jako dobrowolne zrzeszenia właścicieli gruntów. W praktyce jednak dobrowolny charakter członkostwa oraz brak powszechnego obowiązku partycypacji w kosztach utrzymania infrastruktury powodują trwałe problemy finansowe tych podmiotów. Spółki wodne nie dysponują stabilnymi i przewidywalnymi źródłami dochodów, a ściągalność składek członkowskich pozostaje niska, szczególnie w sytuacji, gdy z efektów funkcjonowania systemów melioracyjnych korzystają również osoby niebędące członkami spółek.</w:t>
      </w:r>
    </w:p>
    <w:p>
      <w:pPr>
        <w:pStyle w:val="Style2"/>
        <w:keepNext w:val="0"/>
        <w:keepLines w:val="0"/>
        <w:widowControl w:val="0"/>
        <w:shd w:val="clear" w:color="auto" w:fill="auto"/>
        <w:bidi w:val="0"/>
        <w:spacing w:before="0" w:after="200" w:line="240" w:lineRule="auto"/>
        <w:ind w:left="0" w:right="0" w:firstLine="0"/>
        <w:jc w:val="both"/>
      </w:pPr>
      <w:r>
        <w:rPr>
          <w:rStyle w:val="CharStyle3"/>
        </w:rPr>
        <w:t>Dodatkowym utrudnieniem jest rozproszenie odpowiedzialności za urządzenia melioracyjne, wynikające z niejednoznacznego statusu prawnego rowów i cieków oraz złożonych stosunków własnościowych gruntów, przez które one przebiegają. W wielu przypadkach brak jest jednoznacznego wskazania podmiotu odpowiedzialnego za utrzymanie danego odcinka infrastruktury, co prowadzi do wieloletnich zaniedbań. Samorządy lokalne, mimo że ponoszą konsekwencje nieprawidłowego funkcjonowania</w:t>
      </w:r>
    </w:p>
    <w:p>
      <w:pPr>
        <w:pStyle w:val="Style2"/>
        <w:keepNext w:val="0"/>
        <w:keepLines w:val="0"/>
        <w:widowControl w:val="0"/>
        <w:shd w:val="clear" w:color="auto" w:fill="auto"/>
        <w:bidi w:val="0"/>
        <w:spacing w:before="0" w:line="240" w:lineRule="auto"/>
        <w:ind w:left="0" w:right="0" w:firstLine="0"/>
        <w:jc w:val="both"/>
      </w:pPr>
      <w:r>
        <w:rPr>
          <w:rStyle w:val="CharStyle3"/>
        </w:rPr>
        <w:t>systemów melioracyjnych, nie zawsze dysponują instrumentami prawnymi i finansowymi umożliwiającymi skuteczną interwencję.</w:t>
      </w:r>
    </w:p>
    <w:p>
      <w:pPr>
        <w:pStyle w:val="Style2"/>
        <w:keepNext w:val="0"/>
        <w:keepLines w:val="0"/>
        <w:widowControl w:val="0"/>
        <w:shd w:val="clear" w:color="auto" w:fill="auto"/>
        <w:bidi w:val="0"/>
        <w:spacing w:before="0" w:line="240" w:lineRule="auto"/>
        <w:ind w:left="0" w:right="0" w:firstLine="0"/>
        <w:jc w:val="both"/>
      </w:pPr>
      <w:r>
        <w:rPr>
          <w:rStyle w:val="CharStyle3"/>
        </w:rPr>
        <w:t>Inną barierą o charakterze systemowym są problemy związane z regulacją stanu prawnego gruntów, przez które przebiegają rowy melioracyjne lub na których planowana jest realizacja inwestycji melioracyjnych i retencyjnych. W praktyce realizacja takich przedsięwzięć wymaga posiadania tytułu prawnego do nieruchomości, co w przypadku rozległych, historycznie ukształtowanych sieci rowów bywa niemożliwe do szybkiego i skutecznego zapewnienia. Postępowania cywilne, w tym zasiedzenie, są długotrwałe i nie odpowiadają dynamice potrzeb inwestycyjnych, zwłaszcza w kontekście możliwości pozyskiwania środków z funduszy europejskich. O ile w sytuacjach, gdy rów zlokalizowany jest w pasie drogowym, możliwe jest skorzystanie z rozwiązań analogicznych do procedury ZRID, o tyle zagospodarowane rolniczo fragmenty dawnych rowów stanowią istotną przeszkodę dla realizacji inwestycji służących poprawie gospodarki wodnej. Brak narzędzi prawnych umożliwiających sprawne uregulowanie własności lub wywłaszczenie na cele melioracyjne prowadzi do wieloletnich konfliktów sąsiedzkich, opóźnień inwestycyjnych oraz zaniechania działań, które mogłyby zapobiec lokalnym podtopieniom i stratom w rolnictwie.</w:t>
      </w:r>
    </w:p>
    <w:p>
      <w:pPr>
        <w:pStyle w:val="Style2"/>
        <w:keepNext w:val="0"/>
        <w:keepLines w:val="0"/>
        <w:widowControl w:val="0"/>
        <w:shd w:val="clear" w:color="auto" w:fill="auto"/>
        <w:bidi w:val="0"/>
        <w:spacing w:before="0" w:line="240" w:lineRule="auto"/>
        <w:ind w:left="0" w:right="0" w:firstLine="0"/>
        <w:jc w:val="both"/>
      </w:pPr>
      <w:r>
        <w:rPr>
          <w:rStyle w:val="CharStyle3"/>
        </w:rPr>
        <w:t>Istotnym problemem pozostaje również ograniczony charakter dostępnych form wsparcia finansowego dla spółek wodnych. Dotychczasowe mechanizmy koncentrują się głównie na bieżących pracach utrzymaniowych, podczas gdy potrzeby związane z modernizacją systemów, zwiększaniem retencji oraz dostosowaniem urządzeń melioracyjnych do nowych warunków klimatycznych wymagają działań inwestycyjnych i planistycznych. Brak zachęt do realizacji takich działań utrwala model reaktywny, skoncentrowany na doraźnym usuwaniu skutków, a nie na zapobieganiu problemom.</w:t>
      </w:r>
    </w:p>
    <w:p>
      <w:pPr>
        <w:pStyle w:val="Style2"/>
        <w:keepNext w:val="0"/>
        <w:keepLines w:val="0"/>
        <w:widowControl w:val="0"/>
        <w:shd w:val="clear" w:color="auto" w:fill="auto"/>
        <w:bidi w:val="0"/>
        <w:spacing w:before="0" w:line="240" w:lineRule="auto"/>
        <w:ind w:left="0" w:right="0" w:firstLine="0"/>
        <w:jc w:val="both"/>
      </w:pPr>
      <w:r>
        <w:rPr>
          <w:rStyle w:val="CharStyle3"/>
        </w:rPr>
        <w:t>Na funkcjonowanie systemu melioracyjnego wpływa także ograniczona skuteczność egzekwowania obowiązków właścicieli gruntów, wynikających z przepisów prawa wodnego. W praktyce odpowiedzialność za utrzymanie urządzeń często nie jest realizowana, co dodatkowo obciąża spółki wodne lub prowadzi do konieczności interwencji administracyjnej ze strony innych organów, w tym Państwowego Gospodarstwa Wodnego „Wody Polskie” czy starostów. Mechanizmy te są jednak czasochłonne i nie zapewniają trwałego rozwiązania problemu.</w:t>
      </w:r>
    </w:p>
    <w:p>
      <w:pPr>
        <w:pStyle w:val="Style2"/>
        <w:keepNext w:val="0"/>
        <w:keepLines w:val="0"/>
        <w:widowControl w:val="0"/>
        <w:shd w:val="clear" w:color="auto" w:fill="auto"/>
        <w:bidi w:val="0"/>
        <w:spacing w:before="0" w:line="240" w:lineRule="auto"/>
        <w:ind w:left="0" w:right="0" w:firstLine="0"/>
        <w:jc w:val="both"/>
      </w:pPr>
      <w:r>
        <w:rPr>
          <w:rStyle w:val="CharStyle3"/>
        </w:rPr>
        <w:t>Stowarzyszenie Gmin i Powiatów Wielkopolski stoi na stanowisku, że obecny model funkcjonowania systemów melioracyjnych wymaga pogłębionej analizy oraz dostosowania do realiów społecznych, gospodarczych i klimatycznych. Konieczne jest stworzenie spójnych i skutecznych ram prawnych, które zapewnią stabilne finansowanie utrzymania urządzeń melioracyjnych, jednoznaczne przypisanie odpowiedzialności oraz wzmocnienie roli działań służących zatrzymywaniu wody w krajobrazie.</w:t>
      </w:r>
    </w:p>
    <w:p>
      <w:pPr>
        <w:pStyle w:val="Style2"/>
        <w:keepNext w:val="0"/>
        <w:keepLines w:val="0"/>
        <w:widowControl w:val="0"/>
        <w:shd w:val="clear" w:color="auto" w:fill="auto"/>
        <w:bidi w:val="0"/>
        <w:spacing w:before="0" w:line="240" w:lineRule="auto"/>
        <w:ind w:left="0" w:right="0" w:firstLine="0"/>
        <w:jc w:val="both"/>
      </w:pPr>
      <w:r>
        <w:rPr>
          <w:rStyle w:val="CharStyle3"/>
        </w:rPr>
        <w:t>Mając na uwadze skalę oraz systemowy charakter opisanych problemów postulujemy potrzebę wprowadzenia rozwiązań, które w sposób trwały poprawią funkcjonowanie systemów melioracyjnych oraz wzmocnią rolę spółek wodnych w gospodarce wodnej na poziomie lokalnym.</w:t>
      </w:r>
    </w:p>
    <w:p>
      <w:pPr>
        <w:pStyle w:val="Style2"/>
        <w:keepNext w:val="0"/>
        <w:keepLines w:val="0"/>
        <w:widowControl w:val="0"/>
        <w:shd w:val="clear" w:color="auto" w:fill="auto"/>
        <w:bidi w:val="0"/>
        <w:spacing w:before="0" w:line="240" w:lineRule="auto"/>
        <w:ind w:left="0" w:right="0" w:firstLine="0"/>
        <w:jc w:val="both"/>
      </w:pPr>
      <w:r>
        <w:rPr>
          <w:rStyle w:val="CharStyle3"/>
        </w:rPr>
        <w:t xml:space="preserve">W ocenie SGiPW szczególnego znaczenia nabiera </w:t>
      </w:r>
      <w:r>
        <w:rPr>
          <w:rStyle w:val="CharStyle3"/>
          <w:b/>
          <w:bCs/>
        </w:rPr>
        <w:t>konieczność takiego kształtowania mechanizmów finansowego wsparcia spółek wodnych, aby sprzyjały one nie tylko bieżącemu utrzymaniu infrastruktury, lecz także realizacji działań o charakterze inwestycyjnym</w:t>
      </w:r>
      <w:r>
        <w:rPr>
          <w:rStyle w:val="CharStyle3"/>
        </w:rPr>
        <w:t>. Wprowadzenie rozwiązań zobowiązujących do przeznaczania części środków publicznych na przygotowanie dokumentacji technicznej lub realizację inwestycji, takich jak urządzenia piętrzące czy elementy małej retencji, mogłoby istotnie zwiększyć odporność systemów melioracyjnych na skutki zmian klimatu i poprawić bilans wodny na obszarach rolniczych.</w:t>
      </w:r>
    </w:p>
    <w:p>
      <w:pPr>
        <w:pStyle w:val="Style2"/>
        <w:keepNext w:val="0"/>
        <w:keepLines w:val="0"/>
        <w:widowControl w:val="0"/>
        <w:shd w:val="clear" w:color="auto" w:fill="auto"/>
        <w:bidi w:val="0"/>
        <w:spacing w:before="0" w:line="240" w:lineRule="auto"/>
        <w:ind w:left="0" w:right="0" w:firstLine="0"/>
        <w:jc w:val="both"/>
      </w:pPr>
      <w:r>
        <w:rPr>
          <w:rStyle w:val="CharStyle3"/>
        </w:rPr>
        <w:t xml:space="preserve">Jednocześnie niezbędne jest </w:t>
      </w:r>
      <w:r>
        <w:rPr>
          <w:rStyle w:val="CharStyle3"/>
          <w:b/>
          <w:bCs/>
        </w:rPr>
        <w:t>wzmocnienie stabilności finansowej spółek wodnych poprzez stworzenie skutecznych mechanizmów motywujących do terminowego regulowania należności</w:t>
      </w:r>
      <w:r>
        <w:rPr>
          <w:rStyle w:val="CharStyle3"/>
        </w:rPr>
        <w:t>. Rozwiązania, które w sposób pośredni wiązałyby korzystanie z określonych form wsparcia publicznego z wywiązywaniem się z obowiązków wobec spółek wodnych, mogłyby przyczynić się do poprawy ściągalności składek, a tym samym do zwiększenia zdolności spółek do realizacji powierzonych im zadań (zaświadczenie o niezaleganiu ze składką w spółce wodnej mogłoby być jednym z warunków otrzymania dopłat obszarowych, kredytu preferencyjnego, wsparcia publicznego itp.).</w:t>
      </w:r>
    </w:p>
    <w:p>
      <w:pPr>
        <w:pStyle w:val="Style2"/>
        <w:keepNext w:val="0"/>
        <w:keepLines w:val="0"/>
        <w:widowControl w:val="0"/>
        <w:shd w:val="clear" w:color="auto" w:fill="auto"/>
        <w:bidi w:val="0"/>
        <w:spacing w:before="0" w:line="240" w:lineRule="auto"/>
        <w:ind w:left="0" w:right="0" w:firstLine="0"/>
        <w:jc w:val="both"/>
      </w:pPr>
      <w:r>
        <w:rPr>
          <w:rStyle w:val="CharStyle3"/>
        </w:rPr>
        <w:t xml:space="preserve">W ocenie samorządów lokalnych konieczne jest również </w:t>
      </w:r>
      <w:r>
        <w:rPr>
          <w:rStyle w:val="CharStyle3"/>
          <w:b/>
          <w:bCs/>
        </w:rPr>
        <w:t>wypracowanie rozwiązań prawnych umożliwiających sprawne regulowanie stanu własnościowego gruntów zajętych pod urządzenia melioracyjne oraz realizację inwestycji z zakresu melioracji i retencji</w:t>
      </w:r>
      <w:r>
        <w:rPr>
          <w:rStyle w:val="CharStyle3"/>
        </w:rPr>
        <w:t>. Dotyczy to w szczególności stworzenia mechanizmów pozwalających na nabywanie lub wywłaszczanie nieruchomości na cele melioracyjne w trybie uproszczonym, analogicznym do procedur stosowanych przy realizacji inwestycji drogowych, co umożliwiłoby skuteczne wykorzystanie środków publicznych i europejskich oraz zapobieganie lokalnym zagrożeniom wodnym.</w:t>
      </w:r>
    </w:p>
    <w:p>
      <w:pPr>
        <w:pStyle w:val="Style2"/>
        <w:keepNext w:val="0"/>
        <w:keepLines w:val="0"/>
        <w:widowControl w:val="0"/>
        <w:shd w:val="clear" w:color="auto" w:fill="auto"/>
        <w:bidi w:val="0"/>
        <w:spacing w:before="0" w:line="240" w:lineRule="auto"/>
        <w:ind w:left="0" w:right="0" w:firstLine="0"/>
        <w:jc w:val="both"/>
      </w:pPr>
      <w:r>
        <w:rPr>
          <w:rStyle w:val="CharStyle3"/>
        </w:rPr>
        <w:t xml:space="preserve">Należy zwrócić również uwagę na </w:t>
      </w:r>
      <w:r>
        <w:rPr>
          <w:rStyle w:val="CharStyle3"/>
          <w:b/>
          <w:bCs/>
        </w:rPr>
        <w:t>konieczność zmiany podejścia do ponoszenia kosztów utrzymania urządzeń melioracyjnych</w:t>
      </w:r>
      <w:r>
        <w:rPr>
          <w:rStyle w:val="CharStyle3"/>
        </w:rPr>
        <w:t>. Utrzymanie systemów, z których korzysta szerokie grono właścicieli gruntów, nie powinno opierać się wyłącznie na dobrowolnym uczestnictwie. Wprowadzenie powszechnej, sprawiedliwej i proporcjonalnej partycypacji finansowej wszystkich użytkowników infrastruktury melioracyjnej pozwoliłoby rozłożyć koszty w sposób bardziej równomierny oraz ograniczyć zjawisko przerzucania odpowiedzialności na wąską grupę podmiotów.</w:t>
      </w:r>
    </w:p>
    <w:p>
      <w:pPr>
        <w:pStyle w:val="Style2"/>
        <w:keepNext w:val="0"/>
        <w:keepLines w:val="0"/>
        <w:widowControl w:val="0"/>
        <w:shd w:val="clear" w:color="auto" w:fill="auto"/>
        <w:bidi w:val="0"/>
        <w:spacing w:before="0" w:line="240" w:lineRule="auto"/>
        <w:ind w:left="0" w:right="0" w:firstLine="0"/>
        <w:jc w:val="both"/>
      </w:pPr>
      <w:r>
        <w:rPr>
          <w:rStyle w:val="CharStyle3"/>
        </w:rPr>
        <w:t>Stowarzyszenie Gmin i Powiatów Wielkopolski stoi na stanowisku, że bez wprowadzenia powyższych zmian utrzymanie urządzeń melioracyjnych będzie nadal niewystarczające, co w dłuższej perspektywie prowadzić będzie do pogłębiania problemów związanych z deficytem wody, lokalnymi podtopieniami oraz spadkiem efektywności gospodarowania na obszarach wiejskich.</w:t>
      </w:r>
    </w:p>
    <w:sectPr>
      <w:footnotePr>
        <w:pos w:val="pageBottom"/>
        <w:numFmt w:val="decimal"/>
        <w:numRestart w:val="continuous"/>
      </w:footnotePr>
      <w:pgSz w:w="12240" w:h="15840"/>
      <w:pgMar w:top="930" w:right="1770" w:bottom="1592" w:left="1767" w:header="502" w:footer="116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4"/>
      <w:szCs w:val="24"/>
      <w:u w:val="none"/>
    </w:rPr>
  </w:style>
  <w:style w:type="paragraph" w:styleId="Style2">
    <w:name w:val="Body text"/>
    <w:basedOn w:val="Normal"/>
    <w:link w:val="CharStyle3"/>
    <w:qFormat/>
    <w:pPr>
      <w:widowControl w:val="0"/>
      <w:shd w:val="clear" w:color="auto" w:fill="auto"/>
      <w:spacing w:after="100"/>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python-docx</dc:creator>
  <cp:keywords/>
</cp:coreProperties>
</file>