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624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8E366E" w:rsidRDefault="00A14970" w:rsidP="00B35A7F">
      <w:pPr>
        <w:spacing w:line="312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03 stycznia </w:t>
      </w:r>
      <w:bookmarkStart w:id="0" w:name="_GoBack"/>
      <w:bookmarkEnd w:id="0"/>
      <w:r w:rsidR="00A76A04">
        <w:rPr>
          <w:rFonts w:asciiTheme="minorHAnsi" w:hAnsiTheme="minorHAnsi" w:cstheme="minorHAnsi"/>
          <w:bCs/>
          <w:sz w:val="24"/>
          <w:szCs w:val="24"/>
        </w:rPr>
        <w:t>2023</w:t>
      </w:r>
      <w:r w:rsidR="008E366E" w:rsidRPr="008E366E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76A04" w:rsidRDefault="00A76A0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76A04">
        <w:rPr>
          <w:rFonts w:asciiTheme="minorHAnsi" w:hAnsiTheme="minorHAnsi" w:cstheme="minorHAnsi"/>
          <w:bCs/>
          <w:sz w:val="24"/>
          <w:szCs w:val="24"/>
          <w:lang w:eastAsia="pl-PL"/>
        </w:rPr>
        <w:t>DOO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Ś-WDŚZOO.420.67.2021 .I</w:t>
      </w:r>
      <w:r w:rsidRPr="00A76A04">
        <w:rPr>
          <w:rFonts w:asciiTheme="minorHAnsi" w:hAnsiTheme="minorHAnsi" w:cstheme="minorHAnsi"/>
          <w:bCs/>
          <w:sz w:val="24"/>
          <w:szCs w:val="24"/>
          <w:lang w:eastAsia="pl-PL"/>
        </w:rPr>
        <w:t>Sz.31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76A04" w:rsidRPr="00A76A04" w:rsidRDefault="00A76A04" w:rsidP="00A76A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2022 r. poz. 2000,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</w:t>
      </w:r>
      <w:proofErr w:type="spellStart"/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 strony postępowania oraz, na podstawie art. 85 ust. 3 ustawy </w:t>
      </w:r>
      <w:proofErr w:type="spellStart"/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 społeczeństwo, że Generalny Dyrektor Ochrony Środowiska decyzją z 30 grudnia 2022 r.,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znak: DOOŚ-WDŚZOO.420.67.2021 .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Sz</w:t>
      </w:r>
      <w:proofErr w:type="spellEnd"/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. 30, uchylił decyzję Regionalnego Dyrektora Ochrony Środowiska w Białymstoku z 28 września 2021 r., znak: WOOŚ.420.4.2020.DK, o środowiskowych uwarunkowaniach dla przedsięwzięcia polegającego na Budowie drogi ekspresowej S19 na odcinku 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okółka- Dobrzyniewo Duże wraz z</w:t>
      </w:r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budową, rozbudową i przebudową dróg innej kategorii oraz niezbędnej infrastruktury w części i w tym zakresie orzekł co do istoty sprawy lub umorzył postępowanie pierwszej instancji, a w pozostałej części utrzymał decyzję w mocy.</w:t>
      </w:r>
    </w:p>
    <w:p w:rsidR="00A76A04" w:rsidRPr="00A76A04" w:rsidRDefault="00A76A04" w:rsidP="00A76A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A76A04" w:rsidRPr="00A76A04" w:rsidRDefault="00A76A04" w:rsidP="00A76A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Białymstoku lub w sposób wskazany w art. 49b § 1 Kpa.</w:t>
      </w:r>
    </w:p>
    <w:p w:rsidR="00A76A04" w:rsidRPr="00A76A04" w:rsidRDefault="00A76A04" w:rsidP="00A76A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Społeczeństwu decyzja udostępniana jest zgodnie z przepisami ustawy </w:t>
      </w:r>
      <w:proofErr w:type="spellStart"/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zawartymi w Dziale II „Udostępnianie informacji o środowisku i jego ochronie”.</w:t>
      </w:r>
    </w:p>
    <w:p w:rsidR="008F3C63" w:rsidRDefault="00A76A04" w:rsidP="00A76A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opublikowana, zgodnie z art. 85 ust. 3 ustawy </w:t>
      </w:r>
      <w:proofErr w:type="spellStart"/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terminie do 7 dni od dnia jej wydania w Biuletynie Informacji Publicznej Generalnej Dyrekcji Ochrony Środowiska (https:/ / </w:t>
      </w:r>
      <w:hyperlink r:id="rId9" w:history="1">
        <w:r w:rsidRPr="00804B23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www.gov.pl/web/gdos/decyzje-srodowiskowe2</w:t>
        </w:r>
      </w:hyperlink>
      <w:r w:rsidRPr="00A76A04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A76A04" w:rsidRDefault="00A76A04" w:rsidP="00A76A0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A76A04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 w:rsidR="008F3C63"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</w:t>
      </w:r>
      <w:r w:rsidR="008F3C63">
        <w:rPr>
          <w:rFonts w:asciiTheme="minorHAnsi" w:hAnsiTheme="minorHAnsi" w:cstheme="minorHAnsi"/>
          <w:color w:val="000000"/>
        </w:rPr>
        <w:t xml:space="preserve">Ocen Oddziaływania na Środowisko Dorota </w:t>
      </w:r>
      <w:proofErr w:type="spellStart"/>
      <w:r w:rsidR="008F3C63">
        <w:rPr>
          <w:rFonts w:asciiTheme="minorHAnsi" w:hAnsiTheme="minorHAnsi" w:cstheme="minorHAnsi"/>
          <w:color w:val="000000"/>
        </w:rPr>
        <w:t>Toryfter</w:t>
      </w:r>
      <w:proofErr w:type="spellEnd"/>
      <w:r w:rsidR="008F3C63">
        <w:rPr>
          <w:rFonts w:asciiTheme="minorHAnsi" w:hAnsiTheme="minorHAnsi" w:cstheme="minorHAnsi"/>
          <w:color w:val="000000"/>
        </w:rPr>
        <w:t>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76A04" w:rsidRPr="00A76A04" w:rsidRDefault="00A76A04" w:rsidP="00A76A0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76A04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76A04" w:rsidRPr="00A76A04" w:rsidRDefault="00A76A04" w:rsidP="00A76A0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76A04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A76A04">
        <w:rPr>
          <w:rFonts w:asciiTheme="minorHAnsi" w:hAnsiTheme="minorHAnsi" w:cstheme="minorHAnsi"/>
          <w:bCs/>
        </w:rPr>
        <w:t xml:space="preserve"> później niż w terminie trzech dni od dnia otrzymania wniosku, udos</w:t>
      </w:r>
      <w:r>
        <w:rPr>
          <w:rFonts w:asciiTheme="minorHAnsi" w:hAnsiTheme="minorHAnsi" w:cstheme="minorHAnsi"/>
          <w:bCs/>
        </w:rPr>
        <w:t>tępnia stronie</w:t>
      </w:r>
      <w:r w:rsidRPr="00A76A04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A76A04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A76A04" w:rsidRPr="00A76A04" w:rsidRDefault="00A76A04" w:rsidP="00A76A0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76A04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A76A04">
        <w:rPr>
          <w:rFonts w:asciiTheme="minorHAnsi" w:hAnsiTheme="minorHAnsi" w:cstheme="minorHAnsi"/>
          <w:bCs/>
        </w:rPr>
        <w:t>ooś</w:t>
      </w:r>
      <w:proofErr w:type="spellEnd"/>
      <w:r w:rsidRPr="00A76A04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A76A04" w:rsidP="00A76A0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76A04">
        <w:rPr>
          <w:rFonts w:asciiTheme="minorHAnsi" w:hAnsiTheme="minorHAnsi" w:cstheme="minorHAnsi"/>
          <w:bCs/>
        </w:rPr>
        <w:t xml:space="preserve">Art. 85 ust. 3 ustawy </w:t>
      </w:r>
      <w:proofErr w:type="spellStart"/>
      <w:r w:rsidRPr="00A76A04">
        <w:rPr>
          <w:rFonts w:asciiTheme="minorHAnsi" w:hAnsiTheme="minorHAnsi" w:cstheme="minorHAnsi"/>
          <w:bCs/>
        </w:rPr>
        <w:t>ooś</w:t>
      </w:r>
      <w:proofErr w:type="spellEnd"/>
      <w:r w:rsidRPr="00A76A04">
        <w:rPr>
          <w:rFonts w:asciiTheme="minorHAnsi" w:hAnsiTheme="minorHAnsi" w:cstheme="minorHAnsi"/>
          <w:bCs/>
        </w:rPr>
        <w:t xml:space="preserve">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A76A04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34" w:rsidRDefault="00801F34">
      <w:pPr>
        <w:spacing w:after="0" w:line="240" w:lineRule="auto"/>
      </w:pPr>
      <w:r>
        <w:separator/>
      </w:r>
    </w:p>
  </w:endnote>
  <w:endnote w:type="continuationSeparator" w:id="0">
    <w:p w:rsidR="00801F34" w:rsidRDefault="0080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1497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01F3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34" w:rsidRDefault="00801F34">
      <w:pPr>
        <w:spacing w:after="0" w:line="240" w:lineRule="auto"/>
      </w:pPr>
      <w:r>
        <w:separator/>
      </w:r>
    </w:p>
  </w:footnote>
  <w:footnote w:type="continuationSeparator" w:id="0">
    <w:p w:rsidR="00801F34" w:rsidRDefault="0080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801F3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01F3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01F3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5310C"/>
    <w:rsid w:val="00294E77"/>
    <w:rsid w:val="003A4832"/>
    <w:rsid w:val="00457259"/>
    <w:rsid w:val="00460BC4"/>
    <w:rsid w:val="004F5C94"/>
    <w:rsid w:val="00617ABD"/>
    <w:rsid w:val="006568C0"/>
    <w:rsid w:val="006663A9"/>
    <w:rsid w:val="007122C2"/>
    <w:rsid w:val="00726E38"/>
    <w:rsid w:val="007704E4"/>
    <w:rsid w:val="007710E5"/>
    <w:rsid w:val="00801F34"/>
    <w:rsid w:val="0084152D"/>
    <w:rsid w:val="0085442F"/>
    <w:rsid w:val="008E366E"/>
    <w:rsid w:val="008F3C63"/>
    <w:rsid w:val="009A4ADA"/>
    <w:rsid w:val="00A14970"/>
    <w:rsid w:val="00A40900"/>
    <w:rsid w:val="00A76A04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76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05AE-8931-4DF0-939E-E4BBA5BB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Golbiak</dc:creator>
  <cp:lastModifiedBy>Mariusz Golbiak</cp:lastModifiedBy>
  <cp:revision>3</cp:revision>
  <cp:lastPrinted>2023-06-05T13:14:00Z</cp:lastPrinted>
  <dcterms:created xsi:type="dcterms:W3CDTF">2023-07-07T08:04:00Z</dcterms:created>
  <dcterms:modified xsi:type="dcterms:W3CDTF">2023-07-07T12:44:00Z</dcterms:modified>
</cp:coreProperties>
</file>