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FEC8E2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E700B7" w:rsidRPr="00E700B7">
        <w:rPr>
          <w:b/>
          <w:sz w:val="22"/>
          <w:szCs w:val="22"/>
        </w:rPr>
        <w:t>Specjalista ds. szacowania kosztów przewozów ładunków transportem samochodowym</w:t>
      </w:r>
      <w:r w:rsidR="00E700B7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3486FB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E700B7" w:rsidRPr="00E700B7">
        <w:rPr>
          <w:rFonts w:ascii="Arial" w:hAnsi="Arial" w:cs="Arial"/>
          <w:sz w:val="22"/>
          <w:szCs w:val="22"/>
        </w:rPr>
        <w:t>Specjalista ds. szacowania kosztów przewozów ładunków transportem samochodowym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700B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700B7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2023-01-24T11:03:00Z</dcterms:created>
  <dcterms:modified xsi:type="dcterms:W3CDTF">2023-01-24T11:03:00Z</dcterms:modified>
</cp:coreProperties>
</file>