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7DE4A4E" w:rsidR="009276B2" w:rsidRPr="00BD59D9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BD59D9">
        <w:rPr>
          <w:rFonts w:ascii="Lato" w:hAnsi="Lato"/>
          <w:spacing w:val="4"/>
          <w:szCs w:val="24"/>
        </w:rPr>
        <w:t xml:space="preserve">Znak </w:t>
      </w:r>
      <w:r w:rsidR="00AC4E6F">
        <w:rPr>
          <w:rFonts w:ascii="Lato" w:hAnsi="Lato"/>
          <w:spacing w:val="4"/>
          <w:szCs w:val="24"/>
        </w:rPr>
        <w:t>sprawy</w:t>
      </w:r>
      <w:r w:rsidR="00B36262" w:rsidRPr="00BD59D9">
        <w:rPr>
          <w:rFonts w:ascii="Lato" w:hAnsi="Lato"/>
          <w:spacing w:val="4"/>
          <w:szCs w:val="24"/>
        </w:rPr>
        <w:t>:</w:t>
      </w:r>
      <w:r w:rsidR="002830CF" w:rsidRPr="00BD59D9">
        <w:rPr>
          <w:rFonts w:ascii="Lato" w:hAnsi="Lato"/>
          <w:spacing w:val="4"/>
          <w:szCs w:val="24"/>
        </w:rPr>
        <w:t xml:space="preserve"> </w:t>
      </w:r>
      <w:bookmarkStart w:id="0" w:name="_Hlk145340693"/>
      <w:r w:rsidR="00AC4E6F" w:rsidRPr="00AC4E6F">
        <w:rPr>
          <w:rFonts w:ascii="Lato" w:hAnsi="Lato"/>
          <w:spacing w:val="4"/>
          <w:szCs w:val="24"/>
        </w:rPr>
        <w:t>DLI-II.762</w:t>
      </w:r>
      <w:r w:rsidR="003E60E4">
        <w:rPr>
          <w:rFonts w:ascii="Lato" w:hAnsi="Lato"/>
          <w:spacing w:val="4"/>
          <w:szCs w:val="24"/>
        </w:rPr>
        <w:t>1</w:t>
      </w:r>
      <w:r w:rsidR="00AC4E6F" w:rsidRPr="00AC4E6F">
        <w:rPr>
          <w:rFonts w:ascii="Lato" w:hAnsi="Lato"/>
          <w:spacing w:val="4"/>
          <w:szCs w:val="24"/>
        </w:rPr>
        <w:t>.2</w:t>
      </w:r>
      <w:r w:rsidR="003E60E4">
        <w:rPr>
          <w:rFonts w:ascii="Lato" w:hAnsi="Lato"/>
          <w:spacing w:val="4"/>
          <w:szCs w:val="24"/>
        </w:rPr>
        <w:t>3</w:t>
      </w:r>
      <w:r w:rsidR="00AC4E6F" w:rsidRPr="00AC4E6F">
        <w:rPr>
          <w:rFonts w:ascii="Lato" w:hAnsi="Lato"/>
          <w:spacing w:val="4"/>
          <w:szCs w:val="24"/>
        </w:rPr>
        <w:t>.202</w:t>
      </w:r>
      <w:r w:rsidR="003E60E4">
        <w:rPr>
          <w:rFonts w:ascii="Lato" w:hAnsi="Lato"/>
          <w:spacing w:val="4"/>
          <w:szCs w:val="24"/>
        </w:rPr>
        <w:t>3</w:t>
      </w:r>
      <w:r w:rsidR="00AC4E6F" w:rsidRPr="00AC4E6F">
        <w:rPr>
          <w:rFonts w:ascii="Lato" w:hAnsi="Lato"/>
          <w:spacing w:val="4"/>
          <w:szCs w:val="24"/>
        </w:rPr>
        <w:t>.K</w:t>
      </w:r>
      <w:r w:rsidR="003E60E4">
        <w:rPr>
          <w:rFonts w:ascii="Lato" w:hAnsi="Lato"/>
          <w:spacing w:val="4"/>
          <w:szCs w:val="24"/>
        </w:rPr>
        <w:t>M</w:t>
      </w:r>
      <w:r w:rsidR="00AC4E6F" w:rsidRPr="00AC4E6F">
        <w:rPr>
          <w:rFonts w:ascii="Lato" w:hAnsi="Lato"/>
          <w:spacing w:val="4"/>
          <w:szCs w:val="24"/>
        </w:rPr>
        <w:t>.</w:t>
      </w:r>
      <w:r w:rsidR="003E60E4">
        <w:rPr>
          <w:rFonts w:ascii="Lato" w:hAnsi="Lato"/>
          <w:spacing w:val="4"/>
          <w:szCs w:val="24"/>
        </w:rPr>
        <w:t>8</w:t>
      </w:r>
      <w:bookmarkEnd w:id="0"/>
    </w:p>
    <w:p w14:paraId="45F8E480" w14:textId="3D42AD0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A08A56" w14:textId="55EF651D" w:rsidR="00B252D6" w:rsidRPr="00B252D6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</w:rPr>
      </w:pPr>
    </w:p>
    <w:p w14:paraId="2C77FB31" w14:textId="77777777" w:rsidR="00283E62" w:rsidRDefault="00283E62" w:rsidP="00BA2BF1">
      <w:pPr>
        <w:spacing w:after="0" w:line="240" w:lineRule="auto"/>
        <w:ind w:left="4678"/>
        <w:rPr>
          <w:rFonts w:ascii="Lato" w:hAnsi="Lato"/>
          <w:b/>
          <w:szCs w:val="24"/>
        </w:rPr>
      </w:pPr>
    </w:p>
    <w:p w14:paraId="74F35706" w14:textId="0B0E76C6" w:rsidR="00E73C38" w:rsidRPr="00BD59D9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</w:rPr>
      </w:pPr>
      <w:r w:rsidRPr="00BD59D9">
        <w:rPr>
          <w:rFonts w:ascii="Lato" w:hAnsi="Lato" w:cs="Arial"/>
          <w:b/>
          <w:spacing w:val="4"/>
        </w:rPr>
        <w:t>OBWIESZCZENIE</w:t>
      </w:r>
    </w:p>
    <w:p w14:paraId="02084802" w14:textId="12BF2AD4" w:rsidR="009C5520" w:rsidRPr="00BD59D9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</w:rPr>
      </w:pPr>
    </w:p>
    <w:p w14:paraId="24289958" w14:textId="48927B1A" w:rsidR="00743FF0" w:rsidRPr="00BD59D9" w:rsidRDefault="003008B0" w:rsidP="00366FE1">
      <w:pPr>
        <w:spacing w:after="240" w:line="240" w:lineRule="exact"/>
        <w:jc w:val="both"/>
        <w:rPr>
          <w:rFonts w:ascii="Lato" w:hAnsi="Lato" w:cs="Arial"/>
          <w:spacing w:val="4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BD59D9">
        <w:rPr>
          <w:rFonts w:ascii="Lato" w:hAnsi="Lato" w:cs="Arial"/>
          <w:spacing w:val="4"/>
        </w:rPr>
        <w:t>Na podstawie art. 54 §</w:t>
      </w:r>
      <w:r w:rsidR="004D30BA" w:rsidRPr="00BD59D9">
        <w:rPr>
          <w:rFonts w:ascii="Lato" w:hAnsi="Lato" w:cs="Arial"/>
          <w:spacing w:val="4"/>
        </w:rPr>
        <w:t xml:space="preserve"> 4 w zw. z art. 33 § 1a ustawy z dnia 30 sierpnia 2002 r. </w:t>
      </w:r>
      <w:r w:rsidR="00437CC4">
        <w:rPr>
          <w:rFonts w:ascii="Lato" w:hAnsi="Lato" w:cs="Arial"/>
          <w:spacing w:val="4"/>
        </w:rPr>
        <w:br/>
      </w:r>
      <w:r w:rsidR="004D30BA" w:rsidRPr="00BD59D9">
        <w:rPr>
          <w:rFonts w:ascii="Lato" w:hAnsi="Lato" w:cs="Arial"/>
          <w:spacing w:val="4"/>
        </w:rPr>
        <w:t xml:space="preserve">– Prawo o postępowaniu </w:t>
      </w:r>
      <w:r w:rsidR="00236DD3" w:rsidRPr="00BD59D9">
        <w:rPr>
          <w:rFonts w:ascii="Lato" w:hAnsi="Lato" w:cs="Arial"/>
          <w:spacing w:val="4"/>
        </w:rPr>
        <w:t>przed sądami administracyjnymi (</w:t>
      </w:r>
      <w:proofErr w:type="spellStart"/>
      <w:r w:rsidR="00236DD3" w:rsidRPr="00BD59D9">
        <w:rPr>
          <w:rFonts w:ascii="Lato" w:hAnsi="Lato" w:cs="Arial"/>
          <w:spacing w:val="4"/>
        </w:rPr>
        <w:t>t.j</w:t>
      </w:r>
      <w:proofErr w:type="spellEnd"/>
      <w:r w:rsidR="00236DD3" w:rsidRPr="00BD59D9">
        <w:rPr>
          <w:rFonts w:ascii="Lato" w:hAnsi="Lato" w:cs="Arial"/>
          <w:spacing w:val="4"/>
        </w:rPr>
        <w:t xml:space="preserve">. </w:t>
      </w:r>
      <w:r w:rsidR="00AC4E6F" w:rsidRPr="00AC4E6F">
        <w:rPr>
          <w:rFonts w:ascii="Lato" w:hAnsi="Lato" w:cs="Arial"/>
          <w:spacing w:val="4"/>
        </w:rPr>
        <w:t>Dz.U. z 2023 r. poz. 1634</w:t>
      </w:r>
      <w:r w:rsidR="005939B7">
        <w:rPr>
          <w:rFonts w:ascii="Lato" w:hAnsi="Lato" w:cs="Arial"/>
          <w:spacing w:val="4"/>
        </w:rPr>
        <w:t xml:space="preserve"> </w:t>
      </w:r>
      <w:r w:rsidR="00AA2C4E">
        <w:rPr>
          <w:rFonts w:ascii="Lato" w:hAnsi="Lato" w:cs="Arial"/>
          <w:spacing w:val="4"/>
        </w:rPr>
        <w:br/>
      </w:r>
      <w:r w:rsidR="005939B7">
        <w:rPr>
          <w:rFonts w:ascii="Lato" w:hAnsi="Lato" w:cs="Arial"/>
          <w:spacing w:val="4"/>
        </w:rPr>
        <w:t xml:space="preserve">z </w:t>
      </w:r>
      <w:proofErr w:type="spellStart"/>
      <w:r w:rsidR="005939B7">
        <w:rPr>
          <w:rFonts w:ascii="Lato" w:hAnsi="Lato" w:cs="Arial"/>
          <w:spacing w:val="4"/>
        </w:rPr>
        <w:t>późn</w:t>
      </w:r>
      <w:proofErr w:type="spellEnd"/>
      <w:r w:rsidR="005939B7">
        <w:rPr>
          <w:rFonts w:ascii="Lato" w:hAnsi="Lato" w:cs="Arial"/>
          <w:spacing w:val="4"/>
        </w:rPr>
        <w:t>. zm.</w:t>
      </w:r>
      <w:r w:rsidR="00236DD3" w:rsidRPr="00BD59D9">
        <w:rPr>
          <w:rFonts w:ascii="Lato" w:hAnsi="Lato" w:cs="Arial"/>
          <w:spacing w:val="4"/>
        </w:rPr>
        <w:t>)</w:t>
      </w:r>
      <w:r w:rsidR="009B21A0" w:rsidRPr="00BD59D9">
        <w:rPr>
          <w:rFonts w:ascii="Lato" w:hAnsi="Lato" w:cs="Arial"/>
          <w:spacing w:val="4"/>
        </w:rPr>
        <w:t>,</w:t>
      </w:r>
    </w:p>
    <w:p w14:paraId="02D383E9" w14:textId="43281DE6" w:rsidR="009B21A0" w:rsidRPr="00BD59D9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D59D9">
        <w:rPr>
          <w:rFonts w:ascii="Lato" w:hAnsi="Lato" w:cs="Arial"/>
          <w:b/>
          <w:bCs/>
          <w:spacing w:val="4"/>
        </w:rPr>
        <w:t>Minister Rozwoju i Technologii</w:t>
      </w:r>
    </w:p>
    <w:p w14:paraId="438A08AF" w14:textId="588CF2E7" w:rsidR="00AC4E6F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>z</w:t>
      </w:r>
      <w:r w:rsidR="009B21A0" w:rsidRPr="00BD59D9">
        <w:rPr>
          <w:rFonts w:ascii="Lato" w:hAnsi="Lato" w:cs="Arial"/>
          <w:spacing w:val="4"/>
        </w:rPr>
        <w:t xml:space="preserve">awiadamia o przekazaniu do Wojewódzkiego Sądu Administracyjnego w Warszawie skargi wraz z odpowiedzią na skargę na </w:t>
      </w:r>
      <w:r w:rsidR="00AC4E6F">
        <w:rPr>
          <w:rFonts w:ascii="Lato" w:hAnsi="Lato" w:cs="Arial"/>
          <w:spacing w:val="4"/>
        </w:rPr>
        <w:t xml:space="preserve">decyzję </w:t>
      </w:r>
      <w:r w:rsidR="00AC4E6F" w:rsidRPr="00AC4E6F">
        <w:rPr>
          <w:rFonts w:ascii="Lato" w:hAnsi="Lato" w:cs="Arial"/>
          <w:spacing w:val="4"/>
        </w:rPr>
        <w:t xml:space="preserve">Ministra Rozwoju i Technologii </w:t>
      </w:r>
      <w:bookmarkStart w:id="5" w:name="_Hlk127523644"/>
      <w:r w:rsidR="00AC4E6F" w:rsidRPr="00AC4E6F">
        <w:rPr>
          <w:rFonts w:ascii="Lato" w:hAnsi="Lato" w:cs="Arial"/>
          <w:spacing w:val="4"/>
        </w:rPr>
        <w:t xml:space="preserve">z dnia </w:t>
      </w:r>
      <w:bookmarkEnd w:id="5"/>
      <w:r w:rsidR="00AC4E6F">
        <w:rPr>
          <w:rFonts w:ascii="Lato" w:hAnsi="Lato" w:cs="Arial"/>
          <w:spacing w:val="4"/>
        </w:rPr>
        <w:br/>
      </w:r>
      <w:r w:rsidR="00AA2C4E">
        <w:rPr>
          <w:rFonts w:ascii="Lato" w:hAnsi="Lato" w:cs="Arial"/>
          <w:spacing w:val="4"/>
        </w:rPr>
        <w:t>11</w:t>
      </w:r>
      <w:r w:rsidR="00AA2C4E" w:rsidRPr="00824941">
        <w:rPr>
          <w:rFonts w:ascii="Lato" w:hAnsi="Lato" w:cs="Arial"/>
          <w:spacing w:val="4"/>
        </w:rPr>
        <w:t xml:space="preserve"> </w:t>
      </w:r>
      <w:r w:rsidR="00AA2C4E">
        <w:rPr>
          <w:rFonts w:ascii="Lato" w:hAnsi="Lato" w:cs="Arial"/>
          <w:spacing w:val="4"/>
        </w:rPr>
        <w:t>lipca</w:t>
      </w:r>
      <w:r w:rsidR="00AA2C4E" w:rsidRPr="00824941">
        <w:rPr>
          <w:rFonts w:ascii="Lato" w:hAnsi="Lato" w:cs="Arial"/>
          <w:spacing w:val="4"/>
        </w:rPr>
        <w:t xml:space="preserve"> 202</w:t>
      </w:r>
      <w:r w:rsidR="00AA2C4E">
        <w:rPr>
          <w:rFonts w:ascii="Lato" w:hAnsi="Lato" w:cs="Arial"/>
          <w:spacing w:val="4"/>
        </w:rPr>
        <w:t>3</w:t>
      </w:r>
      <w:r w:rsidR="00AA2C4E" w:rsidRPr="00824941">
        <w:rPr>
          <w:rFonts w:ascii="Lato" w:hAnsi="Lato" w:cs="Arial"/>
          <w:spacing w:val="4"/>
        </w:rPr>
        <w:t xml:space="preserve"> r., znak</w:t>
      </w:r>
      <w:r w:rsidR="00AA2C4E">
        <w:rPr>
          <w:rFonts w:ascii="Lato" w:hAnsi="Lato" w:cs="Arial"/>
          <w:spacing w:val="4"/>
        </w:rPr>
        <w:t xml:space="preserve">: DLI-II.7621.23.2023.KM.4, utrzymującą w mocy decyzję </w:t>
      </w:r>
      <w:r w:rsidR="00AA2C4E" w:rsidRPr="00A008D4">
        <w:rPr>
          <w:rFonts w:ascii="Lato" w:hAnsi="Lato" w:cs="Arial"/>
          <w:spacing w:val="4"/>
        </w:rPr>
        <w:t xml:space="preserve">Ministra Rozwoju i Technologii z dnia 4 kwietnia 2023 r., znak: DLI-I.7621.24.2022.SC.7, </w:t>
      </w:r>
      <w:r w:rsidR="00AA2C4E" w:rsidRPr="00A008D4">
        <w:rPr>
          <w:rFonts w:ascii="Lato" w:hAnsi="Lato" w:cs="Arial"/>
          <w:bCs/>
          <w:spacing w:val="4"/>
        </w:rPr>
        <w:t xml:space="preserve">odmawiającą stwierdzenia nieważności </w:t>
      </w:r>
      <w:bookmarkStart w:id="6" w:name="_Hlk145318056"/>
      <w:r w:rsidR="00AA2C4E" w:rsidRPr="00A008D4">
        <w:rPr>
          <w:rFonts w:ascii="Lato" w:hAnsi="Lato" w:cs="Arial"/>
          <w:bCs/>
          <w:spacing w:val="4"/>
          <w:lang w:val="x-none"/>
        </w:rPr>
        <w:t>decyzji</w:t>
      </w:r>
      <w:r w:rsidR="00AA2C4E">
        <w:rPr>
          <w:rFonts w:ascii="Lato" w:hAnsi="Lato" w:cs="Arial"/>
          <w:bCs/>
          <w:spacing w:val="4"/>
        </w:rPr>
        <w:t xml:space="preserve"> </w:t>
      </w:r>
      <w:r w:rsidR="00AA2C4E" w:rsidRPr="00A008D4">
        <w:rPr>
          <w:rFonts w:ascii="Lato" w:hAnsi="Lato" w:cs="Arial"/>
          <w:bCs/>
          <w:iCs/>
          <w:spacing w:val="4"/>
        </w:rPr>
        <w:t>Wojewody Śląskiego Nr 17/2017 z dnia 6 grudnia 2017 r., znak: IFXIII.7820.69.2013,</w:t>
      </w:r>
      <w:r w:rsidR="00AA2C4E" w:rsidRPr="00A008D4">
        <w:rPr>
          <w:rFonts w:ascii="Lato" w:hAnsi="Lato" w:cs="Arial"/>
          <w:bCs/>
          <w:spacing w:val="4"/>
        </w:rPr>
        <w:t xml:space="preserve"> o </w:t>
      </w:r>
      <w:r w:rsidR="00AA2C4E" w:rsidRPr="00A008D4">
        <w:rPr>
          <w:rFonts w:ascii="Lato" w:hAnsi="Lato" w:cs="Arial"/>
          <w:bCs/>
          <w:iCs/>
          <w:spacing w:val="4"/>
        </w:rPr>
        <w:t xml:space="preserve">zezwoleniu na realizację inwestycji drogowej </w:t>
      </w:r>
      <w:bookmarkEnd w:id="6"/>
      <w:r w:rsidR="00AA2C4E" w:rsidRPr="00A008D4">
        <w:rPr>
          <w:rFonts w:ascii="Lato" w:hAnsi="Lato" w:cs="Arial"/>
          <w:bCs/>
          <w:iCs/>
          <w:spacing w:val="4"/>
        </w:rPr>
        <w:t xml:space="preserve">pn.: „Budowa drogi ekspresowej S69 (obecnie S1) Bielsko-Biała – Żywiec </w:t>
      </w:r>
      <w:r w:rsidR="00437CC4">
        <w:rPr>
          <w:rFonts w:ascii="Lato" w:hAnsi="Lato" w:cs="Arial"/>
          <w:bCs/>
          <w:iCs/>
          <w:spacing w:val="4"/>
        </w:rPr>
        <w:br/>
      </w:r>
      <w:r w:rsidR="00AA2C4E" w:rsidRPr="00A008D4">
        <w:rPr>
          <w:rFonts w:ascii="Lato" w:hAnsi="Lato" w:cs="Arial"/>
          <w:bCs/>
          <w:iCs/>
          <w:spacing w:val="4"/>
        </w:rPr>
        <w:t>– Zwardoń, odcinek Przybędza – Milówka (Obejście Węgierskiej Górki)”</w:t>
      </w:r>
      <w:r w:rsidR="00AA2C4E" w:rsidRPr="00A008D4">
        <w:rPr>
          <w:rFonts w:ascii="Lato" w:hAnsi="Lato" w:cs="Arial"/>
          <w:bCs/>
          <w:spacing w:val="4"/>
        </w:rPr>
        <w:t xml:space="preserve"> oraz decyzji </w:t>
      </w:r>
      <w:r w:rsidR="00AA2C4E" w:rsidRPr="00A008D4">
        <w:rPr>
          <w:rFonts w:ascii="Lato" w:hAnsi="Lato" w:cs="Arial"/>
          <w:bCs/>
          <w:iCs/>
          <w:spacing w:val="4"/>
        </w:rPr>
        <w:t>Ministra Inwestycji</w:t>
      </w:r>
      <w:r w:rsidR="00AA2C4E">
        <w:rPr>
          <w:rFonts w:ascii="Lato" w:hAnsi="Lato" w:cs="Arial"/>
          <w:bCs/>
          <w:iCs/>
          <w:spacing w:val="4"/>
        </w:rPr>
        <w:t xml:space="preserve"> i </w:t>
      </w:r>
      <w:r w:rsidR="00AA2C4E" w:rsidRPr="00A008D4">
        <w:rPr>
          <w:rFonts w:ascii="Lato" w:hAnsi="Lato" w:cs="Arial"/>
          <w:bCs/>
          <w:iCs/>
          <w:spacing w:val="4"/>
        </w:rPr>
        <w:t>Rozwoju z dnia 12 kwietnia 2019 r., znak: DLI.1.6621.6.2018.SG.22</w:t>
      </w:r>
      <w:r w:rsidR="00AA2C4E" w:rsidRPr="00A008D4">
        <w:rPr>
          <w:rFonts w:ascii="Lato" w:hAnsi="Lato" w:cs="Arial"/>
          <w:bCs/>
          <w:spacing w:val="4"/>
        </w:rPr>
        <w:t>,</w:t>
      </w:r>
      <w:r w:rsidR="00AA2C4E" w:rsidRPr="00A008D4">
        <w:rPr>
          <w:rFonts w:ascii="Lato" w:hAnsi="Lato" w:cs="Arial"/>
          <w:bCs/>
          <w:iCs/>
          <w:spacing w:val="4"/>
        </w:rPr>
        <w:t xml:space="preserve"> uchylającej w części i orzekającej w tym zakresie co do istoty sprawy oraz utrzymującej w mocy w pozostałej części ww. decyzję Wojewody Śląskiego, w części dotyczącej działek nr 404/6, </w:t>
      </w:r>
      <w:r w:rsidR="00AA2C4E">
        <w:rPr>
          <w:rFonts w:ascii="Lato" w:hAnsi="Lato" w:cs="Arial"/>
          <w:bCs/>
          <w:iCs/>
          <w:spacing w:val="4"/>
        </w:rPr>
        <w:t xml:space="preserve">nr </w:t>
      </w:r>
      <w:r w:rsidR="00AA2C4E" w:rsidRPr="00A008D4">
        <w:rPr>
          <w:rFonts w:ascii="Lato" w:hAnsi="Lato" w:cs="Arial"/>
          <w:bCs/>
          <w:iCs/>
          <w:spacing w:val="4"/>
        </w:rPr>
        <w:t xml:space="preserve">414/4, </w:t>
      </w:r>
      <w:r w:rsidR="00AA2C4E">
        <w:rPr>
          <w:rFonts w:ascii="Lato" w:hAnsi="Lato" w:cs="Arial"/>
          <w:bCs/>
          <w:iCs/>
          <w:spacing w:val="4"/>
        </w:rPr>
        <w:t xml:space="preserve">nr </w:t>
      </w:r>
      <w:r w:rsidR="00AA2C4E" w:rsidRPr="00A008D4">
        <w:rPr>
          <w:rFonts w:ascii="Lato" w:hAnsi="Lato" w:cs="Arial"/>
          <w:bCs/>
          <w:iCs/>
          <w:spacing w:val="4"/>
        </w:rPr>
        <w:t>431, z obrębu 0002 Cisiec, gmina Węgierska Górka</w:t>
      </w:r>
      <w:r w:rsidR="00E1679D">
        <w:rPr>
          <w:rFonts w:ascii="Lato" w:hAnsi="Lato" w:cs="Arial"/>
          <w:bCs/>
          <w:iCs/>
          <w:spacing w:val="4"/>
        </w:rPr>
        <w:t>.</w:t>
      </w:r>
    </w:p>
    <w:p w14:paraId="1F9836A6" w14:textId="72D98FDA" w:rsidR="00934AC2" w:rsidRPr="00BD59D9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 xml:space="preserve">Jednocześnie informuję, że osoba, która </w:t>
      </w:r>
      <w:r w:rsidR="00F41D68" w:rsidRPr="00BD59D9">
        <w:rPr>
          <w:rFonts w:ascii="Lato" w:hAnsi="Lato" w:cs="Arial"/>
          <w:spacing w:val="4"/>
        </w:rPr>
        <w:t xml:space="preserve">brała </w:t>
      </w:r>
      <w:r w:rsidRPr="00BD59D9">
        <w:rPr>
          <w:rFonts w:ascii="Lato" w:hAnsi="Lato" w:cs="Arial"/>
          <w:spacing w:val="4"/>
        </w:rPr>
        <w:t>udział w postępowaniu i nie wniosła skargi</w:t>
      </w:r>
      <w:r w:rsidR="00F41D68" w:rsidRPr="00BD59D9">
        <w:rPr>
          <w:rFonts w:ascii="Lato" w:hAnsi="Lato" w:cs="Arial"/>
          <w:spacing w:val="4"/>
        </w:rPr>
        <w:t>, a wynik postępowania sądowego dotyczy jej interesu prawnego, jest uczestnikiem tego post</w:t>
      </w:r>
      <w:r w:rsidR="0009554C" w:rsidRPr="00BD59D9">
        <w:rPr>
          <w:rFonts w:ascii="Lato" w:hAnsi="Lato" w:cs="Arial"/>
          <w:spacing w:val="4"/>
        </w:rPr>
        <w:t>ę</w:t>
      </w:r>
      <w:r w:rsidR="00F41D68" w:rsidRPr="00BD59D9">
        <w:rPr>
          <w:rFonts w:ascii="Lato" w:hAnsi="Lato" w:cs="Arial"/>
          <w:spacing w:val="4"/>
        </w:rPr>
        <w:t xml:space="preserve">powania na prawach strony, jeżeli przed rozpoczęciem rozprawy złoży wniosek </w:t>
      </w:r>
      <w:r w:rsidR="00BD59D9">
        <w:rPr>
          <w:rFonts w:ascii="Lato" w:hAnsi="Lato" w:cs="Arial"/>
          <w:spacing w:val="4"/>
        </w:rPr>
        <w:br/>
      </w:r>
      <w:r w:rsidR="00F41D68" w:rsidRPr="00BD59D9">
        <w:rPr>
          <w:rFonts w:ascii="Lato" w:hAnsi="Lato" w:cs="Arial"/>
          <w:spacing w:val="4"/>
        </w:rPr>
        <w:t>o przystąpienie do postępowania.</w:t>
      </w:r>
    </w:p>
    <w:p w14:paraId="3A0FCC29" w14:textId="77E20FF8" w:rsidR="00F41D68" w:rsidRPr="00BD59D9" w:rsidRDefault="00F41D68" w:rsidP="00F41D68">
      <w:pPr>
        <w:spacing w:after="120" w:line="240" w:lineRule="auto"/>
        <w:jc w:val="both"/>
        <w:rPr>
          <w:rFonts w:ascii="Lato" w:hAnsi="Lato" w:cs="Arial"/>
        </w:rPr>
      </w:pPr>
      <w:r w:rsidRPr="00BD59D9">
        <w:rPr>
          <w:rFonts w:ascii="Lato" w:hAnsi="Lato" w:cs="Arial"/>
          <w:b/>
          <w:bCs/>
          <w:u w:val="single"/>
        </w:rPr>
        <w:t>Załącznik:</w:t>
      </w:r>
      <w:r w:rsidRPr="00BD59D9">
        <w:rPr>
          <w:rFonts w:ascii="Lato" w:hAnsi="Lato" w:cs="Arial"/>
        </w:rPr>
        <w:t xml:space="preserve"> informacja o przetwarzaniu danych osobowych.</w:t>
      </w:r>
    </w:p>
    <w:p w14:paraId="05008BF4" w14:textId="207A29D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526F0659" w14:textId="6FCEB78B" w:rsidR="00934AC2" w:rsidRPr="00934AC2" w:rsidRDefault="00AB1438" w:rsidP="00934AC2">
      <w:pPr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A9AE8" wp14:editId="7D707094">
                <wp:simplePos x="0" y="0"/>
                <wp:positionH relativeFrom="margin">
                  <wp:posOffset>1924050</wp:posOffset>
                </wp:positionH>
                <wp:positionV relativeFrom="paragraph">
                  <wp:posOffset>175260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FA59B" w14:textId="77777777" w:rsidR="00AB1438" w:rsidRPr="008014E0" w:rsidRDefault="00AB1438" w:rsidP="00AB143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8C101DA" w14:textId="77777777" w:rsidR="00AB1438" w:rsidRPr="008014E0" w:rsidRDefault="00AB1438" w:rsidP="00AB143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5F70DA2A" w14:textId="77777777" w:rsidR="00AB1438" w:rsidRPr="008014E0" w:rsidRDefault="00AB1438" w:rsidP="00AB143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76E7286" w14:textId="77777777" w:rsidR="00AB1438" w:rsidRPr="008014E0" w:rsidRDefault="00AB1438" w:rsidP="00AB1438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32C3C6C" w14:textId="77777777" w:rsidR="00AB1438" w:rsidRPr="00AE4057" w:rsidRDefault="00AB1438" w:rsidP="00AB143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316C87C" w14:textId="77777777" w:rsidR="00AB1438" w:rsidRPr="002A53E2" w:rsidRDefault="00AB1438" w:rsidP="00AB1438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A9AE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51.5pt;margin-top:13.8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yfO+Z3wAAAAoBAAAPAAAAZHJzL2Rvd25y&#10;ZXYueG1sTI9BTsMwEEX3SNzBGiQ2iDq0adyGOBUggdi29ABOPE0i4nEUu016e4YVLEfz9P/7xW52&#10;vbjgGDpPGp4WCQik2tuOGg3Hr/fHDYgQDVnTe0INVwywK29vCpNbP9EeL4fYCA6hkBsNbYxDLmWo&#10;W3QmLPyAxL+TH52JfI6NtKOZONz1cpkkmXSmI25ozYBvLdbfh7PTcPqcHtbbqfqIR7VPs1fTqcpf&#10;tb6/m1+eQUSc4x8Mv/qsDiU7Vf5MNohewypZ8ZaoYakyEAxsVLoFUTGZrhXIspD/J5Q/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LJ875nfAAAACgEAAA8AAAAAAAAAAAAAAAAATQQA&#10;AGRycy9kb3ducmV2LnhtbFBLBQYAAAAABAAEAPMAAABZBQAAAAA=&#10;" stroked="f">
                <v:textbox>
                  <w:txbxContent>
                    <w:p w14:paraId="243FA59B" w14:textId="77777777" w:rsidR="00AB1438" w:rsidRPr="008014E0" w:rsidRDefault="00AB1438" w:rsidP="00AB143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8C101DA" w14:textId="77777777" w:rsidR="00AB1438" w:rsidRPr="008014E0" w:rsidRDefault="00AB1438" w:rsidP="00AB1438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5F70DA2A" w14:textId="77777777" w:rsidR="00AB1438" w:rsidRPr="008014E0" w:rsidRDefault="00AB1438" w:rsidP="00AB143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76E7286" w14:textId="77777777" w:rsidR="00AB1438" w:rsidRPr="008014E0" w:rsidRDefault="00AB1438" w:rsidP="00AB1438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32C3C6C" w14:textId="77777777" w:rsidR="00AB1438" w:rsidRPr="00AE4057" w:rsidRDefault="00AB1438" w:rsidP="00AB143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316C87C" w14:textId="77777777" w:rsidR="00AB1438" w:rsidRPr="002A53E2" w:rsidRDefault="00AB1438" w:rsidP="00AB1438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80F665" w14:textId="37E88F50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6062B551" w14:textId="6B5C949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2D64A0" w14:textId="7C692FAE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9A128CF" w14:textId="3FD0216F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EFD9E3F" w14:textId="32ACA17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3BA3BA0" w14:textId="3A8E3F38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7E1C15DD" w14:textId="167FCD4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FF2D85C" w14:textId="62632AC5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16CB03F" w14:textId="11B20AD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FF53F40" w14:textId="77777777" w:rsidR="00934AC2" w:rsidRDefault="00934AC2" w:rsidP="00934AC2">
      <w:pPr>
        <w:spacing w:after="80" w:line="240" w:lineRule="exact"/>
        <w:rPr>
          <w:rFonts w:cs="Arial"/>
          <w:b/>
          <w:spacing w:val="4"/>
          <w:szCs w:val="20"/>
          <w:u w:val="single"/>
        </w:rPr>
      </w:pPr>
    </w:p>
    <w:p w14:paraId="4AA52577" w14:textId="77777777" w:rsidR="0054505B" w:rsidRPr="00A3750E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9B29F6" w14:textId="77777777" w:rsidR="0054505B" w:rsidRPr="00A3750E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A5932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21C12B3C" w14:textId="113D8320" w:rsidR="00437CC4" w:rsidRDefault="0054505B" w:rsidP="00AC4E6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Dz. U. z 2023 r. poz. 775, z </w:t>
      </w:r>
      <w:proofErr w:type="spellStart"/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. zm.</w:t>
      </w:r>
      <w:r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437CC4" w:rsidRPr="00437CC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ustawą z dnia 10 kwietnia 2003 r. o szczególnych zasadach przygotowania i realizacji inwestycji w zakresie dróg publicznych </w:t>
      </w:r>
      <w:r w:rsidR="00437CC4" w:rsidRPr="00437CC4">
        <w:rPr>
          <w:rFonts w:ascii="Lato" w:hAnsi="Lato" w:cs="Arial"/>
          <w:bCs/>
          <w:iCs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="00437CC4" w:rsidRPr="00437CC4">
        <w:rPr>
          <w:rFonts w:ascii="Lato" w:hAnsi="Lato" w:cs="Arial"/>
          <w:bCs/>
          <w:iCs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437CC4" w:rsidRPr="00437CC4">
        <w:rPr>
          <w:rFonts w:ascii="Lato" w:hAnsi="Lato" w:cs="Arial"/>
          <w:bCs/>
          <w:iCs/>
          <w:color w:val="000000"/>
          <w:spacing w:val="4"/>
          <w:sz w:val="20"/>
          <w:szCs w:val="20"/>
          <w:lang w:eastAsia="en-GB"/>
        </w:rPr>
        <w:t>. Dz. U. z 2023 r. poz. 162)</w:t>
      </w:r>
      <w:r w:rsidR="00437CC4" w:rsidRPr="00437CC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B0FC81A" w14:textId="77777777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9E4BFF7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54505B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34AC2" w:rsidRPr="0054505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D048" w14:textId="77777777" w:rsidR="00534074" w:rsidRDefault="00534074" w:rsidP="009276B2">
      <w:pPr>
        <w:spacing w:after="0" w:line="240" w:lineRule="auto"/>
      </w:pPr>
      <w:r>
        <w:separator/>
      </w:r>
    </w:p>
  </w:endnote>
  <w:endnote w:type="continuationSeparator" w:id="0">
    <w:p w14:paraId="226EE55A" w14:textId="77777777" w:rsidR="00534074" w:rsidRDefault="0053407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AD346F7-31C1-4290-ADDA-B22FC83F3264}"/>
    <w:embedBold r:id="rId2" w:fontKey="{CB5EEBEF-F633-44F3-9460-AC2E97D9D1E8}"/>
    <w:embedItalic r:id="rId3" w:fontKey="{FF711B3A-22BC-4BE4-B783-0105DEB7460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BED01F7-258A-4962-81AF-CD2B7D135A3C}"/>
    <w:embedBold r:id="rId5" w:fontKey="{6019F3AF-DEC2-4A9B-8AD0-45704BEB1C7C}"/>
    <w:embedItalic r:id="rId6" w:fontKey="{A44685B9-B7F7-40BC-A3ED-EE655DC39861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D5F77F14-8A81-4976-8E59-797CD4A3907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BD83D24A-64D4-4B35-A977-A252864909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A510" w14:textId="77777777" w:rsidR="00534074" w:rsidRDefault="00534074" w:rsidP="009276B2">
      <w:pPr>
        <w:spacing w:after="0" w:line="240" w:lineRule="auto"/>
      </w:pPr>
      <w:r>
        <w:separator/>
      </w:r>
    </w:p>
  </w:footnote>
  <w:footnote w:type="continuationSeparator" w:id="0">
    <w:p w14:paraId="2FCAEF4F" w14:textId="77777777" w:rsidR="00534074" w:rsidRDefault="0053407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4F9C" w14:textId="77777777" w:rsidR="00FA012B" w:rsidRDefault="00FA012B" w:rsidP="00FA012B">
    <w:pPr>
      <w:ind w:left="5670" w:hanging="1"/>
      <w:jc w:val="center"/>
    </w:pPr>
  </w:p>
  <w:p w14:paraId="4F36A6B1" w14:textId="032E6766" w:rsidR="00FA012B" w:rsidRPr="00A3750E" w:rsidRDefault="00FA012B" w:rsidP="00AC4E6F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="00AC4E6F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znak: 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DLI-III.762</w:t>
    </w:r>
    <w:r w:rsidR="00003032"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.2</w:t>
    </w:r>
    <w:r w:rsidR="00003032"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003032">
      <w:rPr>
        <w:rFonts w:ascii="Lato" w:hAnsi="Lato" w:cs="Arial"/>
        <w:color w:val="000000"/>
        <w:spacing w:val="4"/>
        <w:sz w:val="20"/>
        <w:szCs w:val="20"/>
        <w:lang w:eastAsia="en-GB"/>
      </w:rPr>
      <w:t>3.KM.8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032"/>
    <w:rsid w:val="0000521B"/>
    <w:rsid w:val="000115F1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1899"/>
    <w:rsid w:val="0006450B"/>
    <w:rsid w:val="00064BBD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20F7"/>
    <w:rsid w:val="000E3AD6"/>
    <w:rsid w:val="000F1935"/>
    <w:rsid w:val="000F3D37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5B79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02697"/>
    <w:rsid w:val="003230FF"/>
    <w:rsid w:val="00324B0C"/>
    <w:rsid w:val="00334CA9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66FE1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E60E4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37CC4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F027E"/>
    <w:rsid w:val="004F2817"/>
    <w:rsid w:val="004F54FC"/>
    <w:rsid w:val="004F5D02"/>
    <w:rsid w:val="00502A73"/>
    <w:rsid w:val="0050337F"/>
    <w:rsid w:val="00506BE2"/>
    <w:rsid w:val="00506F85"/>
    <w:rsid w:val="0051100C"/>
    <w:rsid w:val="00512B54"/>
    <w:rsid w:val="00523CA2"/>
    <w:rsid w:val="00524434"/>
    <w:rsid w:val="00534074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39B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2E5D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37F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26A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292A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C4E"/>
    <w:rsid w:val="00AA2DC3"/>
    <w:rsid w:val="00AB1438"/>
    <w:rsid w:val="00AB1E1F"/>
    <w:rsid w:val="00AB6ABF"/>
    <w:rsid w:val="00AC0B5E"/>
    <w:rsid w:val="00AC4E6F"/>
    <w:rsid w:val="00AD6984"/>
    <w:rsid w:val="00AE07A5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C20EE"/>
    <w:rsid w:val="00CD0161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79D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4B88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27BF6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4FC2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6</cp:revision>
  <cp:lastPrinted>2023-09-19T12:28:00Z</cp:lastPrinted>
  <dcterms:created xsi:type="dcterms:W3CDTF">2023-09-19T12:25:00Z</dcterms:created>
  <dcterms:modified xsi:type="dcterms:W3CDTF">2023-09-20T06:44:00Z</dcterms:modified>
</cp:coreProperties>
</file>