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8BE23B" w14:textId="77777777" w:rsidR="00BE400F" w:rsidRPr="00723331" w:rsidRDefault="00BE400F" w:rsidP="00023368">
      <w:pPr>
        <w:jc w:val="both"/>
        <w:rPr>
          <w:rFonts w:cstheme="minorHAnsi"/>
          <w:sz w:val="28"/>
          <w:szCs w:val="28"/>
        </w:rPr>
      </w:pPr>
    </w:p>
    <w:p w14:paraId="086BB3ED" w14:textId="45617C4F" w:rsidR="00BE400F" w:rsidRPr="00723331" w:rsidRDefault="00BE400F" w:rsidP="00023368">
      <w:pPr>
        <w:jc w:val="both"/>
        <w:rPr>
          <w:rFonts w:cstheme="minorHAnsi"/>
          <w:sz w:val="28"/>
          <w:szCs w:val="28"/>
        </w:rPr>
      </w:pPr>
    </w:p>
    <w:p w14:paraId="552C552A" w14:textId="5A98FDD0" w:rsidR="00BE400F" w:rsidRPr="00723331" w:rsidRDefault="007B6DE7" w:rsidP="00023368">
      <w:pPr>
        <w:jc w:val="both"/>
        <w:rPr>
          <w:rFonts w:cstheme="minorHAnsi"/>
          <w:sz w:val="28"/>
          <w:szCs w:val="28"/>
        </w:rPr>
      </w:pPr>
      <w:r w:rsidRPr="00723331">
        <w:rPr>
          <w:rFonts w:cstheme="minorHAnsi"/>
          <w:noProof/>
        </w:rPr>
        <mc:AlternateContent>
          <mc:Choice Requires="wps">
            <w:drawing>
              <wp:anchor distT="0" distB="0" distL="114300" distR="114300" simplePos="0" relativeHeight="251659264" behindDoc="0" locked="0" layoutInCell="1" allowOverlap="1" wp14:anchorId="0C5B6A12" wp14:editId="3A4DF78B">
                <wp:simplePos x="0" y="0"/>
                <wp:positionH relativeFrom="page">
                  <wp:align>right</wp:align>
                </wp:positionH>
                <wp:positionV relativeFrom="page">
                  <wp:posOffset>2162810</wp:posOffset>
                </wp:positionV>
                <wp:extent cx="7564120" cy="5347904"/>
                <wp:effectExtent l="0" t="0" r="0" b="8890"/>
                <wp:wrapSquare wrapText="bothSides"/>
                <wp:docPr id="154" name="Pole tekstowe 154"/>
                <wp:cNvGraphicFramePr/>
                <a:graphic xmlns:a="http://schemas.openxmlformats.org/drawingml/2006/main">
                  <a:graphicData uri="http://schemas.microsoft.com/office/word/2010/wordprocessingShape">
                    <wps:wsp>
                      <wps:cNvSpPr txBox="1"/>
                      <wps:spPr>
                        <a:xfrm>
                          <a:off x="0" y="0"/>
                          <a:ext cx="7564120" cy="5347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F3B457" w14:textId="5D3E15D0" w:rsidR="006F031D" w:rsidRPr="00BA7C78" w:rsidRDefault="006F031D" w:rsidP="007B6DE7">
                            <w:pPr>
                              <w:rPr>
                                <w:color w:val="4472C4" w:themeColor="accent1"/>
                                <w:sz w:val="72"/>
                                <w:szCs w:val="64"/>
                              </w:rPr>
                            </w:pPr>
                            <w:sdt>
                              <w:sdtPr>
                                <w:rPr>
                                  <w:caps/>
                                  <w:color w:val="4472C4" w:themeColor="accent1"/>
                                  <w:sz w:val="72"/>
                                  <w:szCs w:val="64"/>
                                </w:rPr>
                                <w:alias w:val="Tytuł"/>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Pr>
                                    <w:caps/>
                                    <w:color w:val="4472C4" w:themeColor="accent1"/>
                                    <w:sz w:val="72"/>
                                    <w:szCs w:val="64"/>
                                  </w:rPr>
                                  <w:t xml:space="preserve">KRAJOWA </w:t>
                                </w:r>
                                <w:r>
                                  <w:rPr>
                                    <w:caps/>
                                    <w:color w:val="4472C4" w:themeColor="accent1"/>
                                    <w:sz w:val="72"/>
                                    <w:szCs w:val="64"/>
                                  </w:rPr>
                                  <w:br/>
                                  <w:t xml:space="preserve">STRATEGIA </w:t>
                                </w:r>
                                <w:r>
                                  <w:rPr>
                                    <w:caps/>
                                    <w:color w:val="4472C4" w:themeColor="accent1"/>
                                    <w:sz w:val="72"/>
                                    <w:szCs w:val="64"/>
                                  </w:rPr>
                                  <w:br/>
                                  <w:t>ODPORNOŚCI</w:t>
                                </w:r>
                                <w:r>
                                  <w:rPr>
                                    <w:caps/>
                                    <w:color w:val="4472C4" w:themeColor="accent1"/>
                                    <w:sz w:val="72"/>
                                    <w:szCs w:val="64"/>
                                  </w:rPr>
                                  <w:br/>
                                  <w:t xml:space="preserve">PODMIOTÓW </w:t>
                                </w:r>
                                <w:r>
                                  <w:rPr>
                                    <w:caps/>
                                    <w:color w:val="4472C4" w:themeColor="accent1"/>
                                    <w:sz w:val="72"/>
                                    <w:szCs w:val="64"/>
                                  </w:rPr>
                                  <w:br/>
                                  <w:t>KRYTYCZNYCH</w:t>
                                </w:r>
                                <w:r>
                                  <w:rPr>
                                    <w:caps/>
                                    <w:color w:val="4472C4" w:themeColor="accent1"/>
                                    <w:sz w:val="72"/>
                                    <w:szCs w:val="64"/>
                                  </w:rPr>
                                  <w:br/>
                                </w:r>
                                <w:r>
                                  <w:rPr>
                                    <w:caps/>
                                    <w:color w:val="4472C4" w:themeColor="accent1"/>
                                    <w:sz w:val="72"/>
                                    <w:szCs w:val="64"/>
                                  </w:rPr>
                                  <w:br/>
                                </w:r>
                              </w:sdtContent>
                            </w:sdt>
                          </w:p>
                          <w:sdt>
                            <w:sdtPr>
                              <w:rPr>
                                <w:color w:val="4472C4" w:themeColor="accent1"/>
                                <w:sz w:val="36"/>
                                <w:szCs w:val="36"/>
                              </w:rPr>
                              <w:alias w:val="Podtytuł"/>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2E5A5FA6" w14:textId="77777777" w:rsidR="006F031D" w:rsidRPr="00BA7C78" w:rsidRDefault="006F031D" w:rsidP="007B6DE7">
                                <w:pPr>
                                  <w:jc w:val="right"/>
                                  <w:rPr>
                                    <w:smallCaps/>
                                    <w:color w:val="4472C4" w:themeColor="accent1"/>
                                    <w:sz w:val="36"/>
                                    <w:szCs w:val="36"/>
                                  </w:rPr>
                                </w:pPr>
                                <w:r w:rsidRPr="00BA7C78">
                                  <w:rPr>
                                    <w:color w:val="4472C4" w:themeColor="accent1"/>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C5B6A12" id="_x0000_t202" coordsize="21600,21600" o:spt="202" path="m,l,21600r21600,l21600,xe">
                <v:stroke joinstyle="miter"/>
                <v:path gradientshapeok="t" o:connecttype="rect"/>
              </v:shapetype>
              <v:shape id="Pole tekstowe 154" o:spid="_x0000_s1026" type="#_x0000_t202" style="position:absolute;left:0;text-align:left;margin-left:544.4pt;margin-top:170.3pt;width:595.6pt;height:421.1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" filled="f" stroked="f" strokeweight=".5pt">
                <v:textbox inset="126pt,0,54pt,0">
                  <w:txbxContent>
                    <w:p w14:paraId="66F3B457" w14:textId="5D3E15D0" w:rsidR="006F031D" w:rsidRPr="00BA7C78" w:rsidRDefault="006F031D" w:rsidP="007B6DE7">
                      <w:pPr>
                        <w:rPr>
                          <w:color w:val="4472C4" w:themeColor="accent1"/>
                          <w:sz w:val="72"/>
                          <w:szCs w:val="64"/>
                        </w:rPr>
                      </w:pPr>
                      <w:sdt>
                        <w:sdtPr>
                          <w:rPr>
                            <w:caps/>
                            <w:color w:val="4472C4" w:themeColor="accent1"/>
                            <w:sz w:val="72"/>
                            <w:szCs w:val="64"/>
                          </w:rPr>
                          <w:alias w:val="Tytuł"/>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Pr>
                              <w:caps/>
                              <w:color w:val="4472C4" w:themeColor="accent1"/>
                              <w:sz w:val="72"/>
                              <w:szCs w:val="64"/>
                            </w:rPr>
                            <w:t xml:space="preserve">KRAJOWA </w:t>
                          </w:r>
                          <w:r>
                            <w:rPr>
                              <w:caps/>
                              <w:color w:val="4472C4" w:themeColor="accent1"/>
                              <w:sz w:val="72"/>
                              <w:szCs w:val="64"/>
                            </w:rPr>
                            <w:br/>
                            <w:t xml:space="preserve">STRATEGIA </w:t>
                          </w:r>
                          <w:r>
                            <w:rPr>
                              <w:caps/>
                              <w:color w:val="4472C4" w:themeColor="accent1"/>
                              <w:sz w:val="72"/>
                              <w:szCs w:val="64"/>
                            </w:rPr>
                            <w:br/>
                            <w:t>ODPORNOŚCI</w:t>
                          </w:r>
                          <w:r>
                            <w:rPr>
                              <w:caps/>
                              <w:color w:val="4472C4" w:themeColor="accent1"/>
                              <w:sz w:val="72"/>
                              <w:szCs w:val="64"/>
                            </w:rPr>
                            <w:br/>
                            <w:t xml:space="preserve">PODMIOTÓW </w:t>
                          </w:r>
                          <w:r>
                            <w:rPr>
                              <w:caps/>
                              <w:color w:val="4472C4" w:themeColor="accent1"/>
                              <w:sz w:val="72"/>
                              <w:szCs w:val="64"/>
                            </w:rPr>
                            <w:br/>
                            <w:t>KRYTYCZNYCH</w:t>
                          </w:r>
                          <w:r>
                            <w:rPr>
                              <w:caps/>
                              <w:color w:val="4472C4" w:themeColor="accent1"/>
                              <w:sz w:val="72"/>
                              <w:szCs w:val="64"/>
                            </w:rPr>
                            <w:br/>
                          </w:r>
                          <w:r>
                            <w:rPr>
                              <w:caps/>
                              <w:color w:val="4472C4" w:themeColor="accent1"/>
                              <w:sz w:val="72"/>
                              <w:szCs w:val="64"/>
                            </w:rPr>
                            <w:br/>
                          </w:r>
                        </w:sdtContent>
                      </w:sdt>
                    </w:p>
                    <w:sdt>
                      <w:sdtPr>
                        <w:rPr>
                          <w:color w:val="4472C4" w:themeColor="accent1"/>
                          <w:sz w:val="36"/>
                          <w:szCs w:val="36"/>
                        </w:rPr>
                        <w:alias w:val="Podtytuł"/>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2E5A5FA6" w14:textId="77777777" w:rsidR="006F031D" w:rsidRPr="00BA7C78" w:rsidRDefault="006F031D" w:rsidP="007B6DE7">
                          <w:pPr>
                            <w:jc w:val="right"/>
                            <w:rPr>
                              <w:smallCaps/>
                              <w:color w:val="4472C4" w:themeColor="accent1"/>
                              <w:sz w:val="36"/>
                              <w:szCs w:val="36"/>
                            </w:rPr>
                          </w:pPr>
                          <w:r w:rsidRPr="00BA7C78">
                            <w:rPr>
                              <w:color w:val="4472C4" w:themeColor="accent1"/>
                              <w:sz w:val="36"/>
                              <w:szCs w:val="36"/>
                            </w:rPr>
                            <w:t xml:space="preserve">     </w:t>
                          </w:r>
                        </w:p>
                      </w:sdtContent>
                    </w:sdt>
                  </w:txbxContent>
                </v:textbox>
                <w10:wrap type="square" anchorx="page" anchory="page"/>
              </v:shape>
            </w:pict>
          </mc:Fallback>
        </mc:AlternateContent>
      </w:r>
    </w:p>
    <w:p w14:paraId="4CA88F0C" w14:textId="5FDDC9F1" w:rsidR="00BE400F" w:rsidRPr="00723331" w:rsidRDefault="00BE400F" w:rsidP="00023368">
      <w:pPr>
        <w:jc w:val="both"/>
        <w:rPr>
          <w:rFonts w:cstheme="minorHAnsi"/>
          <w:sz w:val="28"/>
          <w:szCs w:val="28"/>
        </w:rPr>
      </w:pPr>
    </w:p>
    <w:p w14:paraId="71F8688A" w14:textId="4B41B9C3" w:rsidR="00BE400F" w:rsidRPr="00723331" w:rsidRDefault="00BE400F" w:rsidP="00023368">
      <w:pPr>
        <w:jc w:val="both"/>
        <w:rPr>
          <w:rFonts w:cstheme="minorHAnsi"/>
          <w:sz w:val="28"/>
          <w:szCs w:val="28"/>
        </w:rPr>
      </w:pPr>
    </w:p>
    <w:p w14:paraId="3A616471" w14:textId="66CA55E7" w:rsidR="00BE400F" w:rsidRDefault="007B6DE7" w:rsidP="00023368">
      <w:pPr>
        <w:jc w:val="both"/>
        <w:rPr>
          <w:rFonts w:cstheme="minorHAnsi"/>
          <w:sz w:val="28"/>
          <w:szCs w:val="28"/>
        </w:rPr>
      </w:pPr>
      <w:r w:rsidRPr="00723331">
        <w:rPr>
          <w:rFonts w:cstheme="minorHAnsi"/>
          <w:noProof/>
        </w:rPr>
        <mc:AlternateContent>
          <mc:Choice Requires="wps">
            <w:drawing>
              <wp:anchor distT="0" distB="0" distL="114300" distR="114300" simplePos="0" relativeHeight="251661312" behindDoc="0" locked="0" layoutInCell="1" allowOverlap="1" wp14:anchorId="6C9FC565" wp14:editId="418A206C">
                <wp:simplePos x="0" y="0"/>
                <wp:positionH relativeFrom="page">
                  <wp:align>right</wp:align>
                </wp:positionH>
                <wp:positionV relativeFrom="page">
                  <wp:posOffset>8740239</wp:posOffset>
                </wp:positionV>
                <wp:extent cx="7576457" cy="914400"/>
                <wp:effectExtent l="0" t="0" r="0" b="6985"/>
                <wp:wrapSquare wrapText="bothSides"/>
                <wp:docPr id="152" name="Pole tekstowe 152"/>
                <wp:cNvGraphicFramePr/>
                <a:graphic xmlns:a="http://schemas.openxmlformats.org/drawingml/2006/main">
                  <a:graphicData uri="http://schemas.microsoft.com/office/word/2010/wordprocessingShape">
                    <wps:wsp>
                      <wps:cNvSpPr txBox="1"/>
                      <wps:spPr>
                        <a:xfrm>
                          <a:off x="0" y="0"/>
                          <a:ext cx="7576457"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0515FB" w14:textId="77777777" w:rsidR="006F031D" w:rsidRPr="00EC3533" w:rsidRDefault="006F031D" w:rsidP="007B6DE7">
                            <w:pPr>
                              <w:pStyle w:val="Bezodstpw"/>
                              <w:ind w:left="-2268"/>
                              <w:jc w:val="center"/>
                              <w:rPr>
                                <w:color w:val="595959" w:themeColor="text1" w:themeTint="A6"/>
                                <w:szCs w:val="18"/>
                              </w:rPr>
                            </w:pPr>
                            <w:r w:rsidRPr="00EC3533">
                              <w:rPr>
                                <w:color w:val="595959" w:themeColor="text1" w:themeTint="A6"/>
                                <w:sz w:val="36"/>
                                <w:szCs w:val="28"/>
                              </w:rPr>
                              <w:t>2026</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9200</wp14:pctHeight>
                </wp14:sizeRelV>
              </wp:anchor>
            </w:drawing>
          </mc:Choice>
          <mc:Fallback>
            <w:pict>
              <v:shape w14:anchorId="6C9FC565" id="Pole tekstowe 152" o:spid="_x0000_s1027" type="#_x0000_t202" style="position:absolute;left:0;text-align:left;margin-left:545.35pt;margin-top:688.2pt;width:596.55pt;height:1in;z-index:251661312;visibility:visible;mso-wrap-style:square;mso-width-percent:0;mso-height-percent:92;mso-wrap-distance-left:9pt;mso-wrap-distance-top:0;mso-wrap-distance-right:9pt;mso-wrap-distance-bottom:0;mso-position-horizontal:right;mso-position-horizontal-relative:page;mso-position-vertical:absolute;mso-position-vertical-relative:page;mso-width-percent:0;mso-height-percent:9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" filled="f" stroked="f" strokeweight=".5pt">
                <v:textbox inset="126pt,0,54pt,0">
                  <w:txbxContent>
                    <w:p w14:paraId="6E0515FB" w14:textId="77777777" w:rsidR="006F031D" w:rsidRPr="00EC3533" w:rsidRDefault="006F031D" w:rsidP="007B6DE7">
                      <w:pPr>
                        <w:pStyle w:val="Bezodstpw"/>
                        <w:ind w:left="-2268"/>
                        <w:jc w:val="center"/>
                        <w:rPr>
                          <w:color w:val="595959" w:themeColor="text1" w:themeTint="A6"/>
                          <w:szCs w:val="18"/>
                        </w:rPr>
                      </w:pPr>
                      <w:r w:rsidRPr="00EC3533">
                        <w:rPr>
                          <w:color w:val="595959" w:themeColor="text1" w:themeTint="A6"/>
                          <w:sz w:val="36"/>
                          <w:szCs w:val="28"/>
                        </w:rPr>
                        <w:t>2026</w:t>
                      </w:r>
                    </w:p>
                  </w:txbxContent>
                </v:textbox>
                <w10:wrap type="square" anchorx="page" anchory="page"/>
              </v:shape>
            </w:pict>
          </mc:Fallback>
        </mc:AlternateContent>
      </w:r>
    </w:p>
    <w:p w14:paraId="7B4E7C7F" w14:textId="77777777" w:rsidR="00023368" w:rsidRPr="00723331" w:rsidRDefault="00023368" w:rsidP="00023368">
      <w:pPr>
        <w:jc w:val="both"/>
        <w:rPr>
          <w:rFonts w:cstheme="minorHAnsi"/>
          <w:sz w:val="28"/>
          <w:szCs w:val="28"/>
        </w:rPr>
      </w:pPr>
    </w:p>
    <w:p w14:paraId="0B89D0F1" w14:textId="77777777" w:rsidR="00BE400F" w:rsidRPr="00723331" w:rsidRDefault="00BE400F" w:rsidP="00023368">
      <w:pPr>
        <w:jc w:val="both"/>
        <w:rPr>
          <w:rFonts w:cstheme="minorHAnsi"/>
          <w:b/>
          <w:bCs/>
          <w:sz w:val="48"/>
          <w:szCs w:val="48"/>
        </w:rPr>
      </w:pPr>
      <w:r w:rsidRPr="00723331">
        <w:rPr>
          <w:rFonts w:cstheme="minorHAnsi"/>
          <w:b/>
          <w:bCs/>
          <w:sz w:val="48"/>
          <w:szCs w:val="48"/>
        </w:rPr>
        <w:lastRenderedPageBreak/>
        <w:br w:type="page"/>
      </w:r>
    </w:p>
    <w:sdt>
      <w:sdtPr>
        <w:rPr>
          <w:rFonts w:asciiTheme="minorHAnsi" w:eastAsiaTheme="minorHAnsi" w:hAnsiTheme="minorHAnsi" w:cstheme="minorHAnsi"/>
          <w:color w:val="auto"/>
          <w:sz w:val="22"/>
          <w:szCs w:val="22"/>
          <w:lang w:eastAsia="en-US"/>
        </w:rPr>
        <w:id w:val="-1127923778"/>
        <w:docPartObj>
          <w:docPartGallery w:val="Table of Contents"/>
          <w:docPartUnique/>
        </w:docPartObj>
      </w:sdtPr>
      <w:sdtEndPr>
        <w:rPr>
          <w:b/>
          <w:bCs/>
        </w:rPr>
      </w:sdtEndPr>
      <w:sdtContent>
        <w:p w14:paraId="3A575A23" w14:textId="382B6FB8" w:rsidR="00BE400F" w:rsidRPr="00723331" w:rsidRDefault="00BE400F" w:rsidP="00023368">
          <w:pPr>
            <w:pStyle w:val="Nagwekspisutreci"/>
            <w:jc w:val="both"/>
            <w:rPr>
              <w:rFonts w:asciiTheme="minorHAnsi" w:hAnsiTheme="minorHAnsi" w:cstheme="minorHAnsi"/>
            </w:rPr>
          </w:pPr>
          <w:r w:rsidRPr="00723331">
            <w:rPr>
              <w:rFonts w:asciiTheme="minorHAnsi" w:hAnsiTheme="minorHAnsi" w:cstheme="minorHAnsi"/>
            </w:rPr>
            <w:t>Spis treści</w:t>
          </w:r>
        </w:p>
        <w:p w14:paraId="4E6CBD28" w14:textId="7B3F2C16" w:rsidR="00B11B34" w:rsidRDefault="00BE400F">
          <w:pPr>
            <w:pStyle w:val="Spistreci1"/>
            <w:rPr>
              <w:rFonts w:eastAsiaTheme="minorEastAsia"/>
              <w:noProof/>
              <w:lang w:eastAsia="pl-PL"/>
            </w:rPr>
          </w:pPr>
          <w:r w:rsidRPr="00723331">
            <w:rPr>
              <w:rFonts w:cstheme="minorHAnsi"/>
            </w:rPr>
            <w:fldChar w:fldCharType="begin"/>
          </w:r>
          <w:r w:rsidRPr="00723331">
            <w:rPr>
              <w:rFonts w:cstheme="minorHAnsi"/>
            </w:rPr>
            <w:instrText xml:space="preserve"> TOC \o "1-3" \h \z \u </w:instrText>
          </w:r>
          <w:r w:rsidRPr="00723331">
            <w:rPr>
              <w:rFonts w:cstheme="minorHAnsi"/>
            </w:rPr>
            <w:fldChar w:fldCharType="separate"/>
          </w:r>
          <w:hyperlink w:anchor="_Toc243550995" w:history="1">
            <w:r w:rsidR="00B11B34" w:rsidRPr="00DA7BFF">
              <w:rPr>
                <w:rStyle w:val="Hipercze"/>
                <w:rFonts w:cstheme="minorHAnsi"/>
                <w:noProof/>
              </w:rPr>
              <w:t>Rozdział 1. Wprowadzenie</w:t>
            </w:r>
            <w:r w:rsidR="00B11B34">
              <w:rPr>
                <w:noProof/>
                <w:webHidden/>
              </w:rPr>
              <w:tab/>
            </w:r>
            <w:r w:rsidR="00B11B34">
              <w:rPr>
                <w:noProof/>
                <w:webHidden/>
              </w:rPr>
              <w:fldChar w:fldCharType="begin"/>
            </w:r>
            <w:r w:rsidR="00B11B34">
              <w:rPr>
                <w:noProof/>
                <w:webHidden/>
              </w:rPr>
              <w:instrText xml:space="preserve"> PAGEREF _Toc243550995 \h </w:instrText>
            </w:r>
            <w:r w:rsidR="00B11B34">
              <w:rPr>
                <w:noProof/>
                <w:webHidden/>
              </w:rPr>
            </w:r>
            <w:r w:rsidR="00B11B34">
              <w:rPr>
                <w:noProof/>
                <w:webHidden/>
              </w:rPr>
              <w:fldChar w:fldCharType="separate"/>
            </w:r>
            <w:r w:rsidR="00B11B34">
              <w:rPr>
                <w:noProof/>
                <w:webHidden/>
              </w:rPr>
              <w:t>5</w:t>
            </w:r>
            <w:r w:rsidR="00B11B34">
              <w:rPr>
                <w:noProof/>
                <w:webHidden/>
              </w:rPr>
              <w:fldChar w:fldCharType="end"/>
            </w:r>
          </w:hyperlink>
        </w:p>
        <w:p w14:paraId="3CA1941A" w14:textId="6E9BAC6A" w:rsidR="00B11B34" w:rsidRDefault="00B11B34">
          <w:pPr>
            <w:pStyle w:val="Spistreci2"/>
            <w:rPr>
              <w:rFonts w:eastAsiaTheme="minorEastAsia"/>
              <w:noProof/>
              <w:lang w:eastAsia="pl-PL"/>
            </w:rPr>
          </w:pPr>
          <w:hyperlink w:anchor="_Toc243550996" w:history="1">
            <w:r w:rsidRPr="00DA7BFF">
              <w:rPr>
                <w:rStyle w:val="Hipercze"/>
                <w:rFonts w:cstheme="minorHAnsi"/>
                <w:noProof/>
              </w:rPr>
              <w:t>1.1. Cel Strategii</w:t>
            </w:r>
            <w:r>
              <w:rPr>
                <w:noProof/>
                <w:webHidden/>
              </w:rPr>
              <w:tab/>
            </w:r>
            <w:r>
              <w:rPr>
                <w:noProof/>
                <w:webHidden/>
              </w:rPr>
              <w:fldChar w:fldCharType="begin"/>
            </w:r>
            <w:r>
              <w:rPr>
                <w:noProof/>
                <w:webHidden/>
              </w:rPr>
              <w:instrText xml:space="preserve"> PAGEREF _Toc243550996 \h </w:instrText>
            </w:r>
            <w:r>
              <w:rPr>
                <w:noProof/>
                <w:webHidden/>
              </w:rPr>
            </w:r>
            <w:r>
              <w:rPr>
                <w:noProof/>
                <w:webHidden/>
              </w:rPr>
              <w:fldChar w:fldCharType="separate"/>
            </w:r>
            <w:r>
              <w:rPr>
                <w:noProof/>
                <w:webHidden/>
              </w:rPr>
              <w:t>5</w:t>
            </w:r>
            <w:r>
              <w:rPr>
                <w:noProof/>
                <w:webHidden/>
              </w:rPr>
              <w:fldChar w:fldCharType="end"/>
            </w:r>
          </w:hyperlink>
        </w:p>
        <w:p w14:paraId="1DBB8ADB" w14:textId="6C4AA7E3" w:rsidR="00B11B34" w:rsidRDefault="00B11B34">
          <w:pPr>
            <w:pStyle w:val="Spistreci2"/>
            <w:rPr>
              <w:rFonts w:eastAsiaTheme="minorEastAsia"/>
              <w:noProof/>
              <w:lang w:eastAsia="pl-PL"/>
            </w:rPr>
          </w:pPr>
          <w:hyperlink w:anchor="_Toc243550997" w:history="1">
            <w:r w:rsidRPr="00DA7BFF">
              <w:rPr>
                <w:rStyle w:val="Hipercze"/>
                <w:rFonts w:cstheme="minorHAnsi"/>
                <w:noProof/>
              </w:rPr>
              <w:t>1.2. Podstawa prawna</w:t>
            </w:r>
            <w:r>
              <w:rPr>
                <w:noProof/>
                <w:webHidden/>
              </w:rPr>
              <w:tab/>
            </w:r>
            <w:r>
              <w:rPr>
                <w:noProof/>
                <w:webHidden/>
              </w:rPr>
              <w:fldChar w:fldCharType="begin"/>
            </w:r>
            <w:r>
              <w:rPr>
                <w:noProof/>
                <w:webHidden/>
              </w:rPr>
              <w:instrText xml:space="preserve"> PAGEREF _Toc243550997 \h </w:instrText>
            </w:r>
            <w:r>
              <w:rPr>
                <w:noProof/>
                <w:webHidden/>
              </w:rPr>
            </w:r>
            <w:r>
              <w:rPr>
                <w:noProof/>
                <w:webHidden/>
              </w:rPr>
              <w:fldChar w:fldCharType="separate"/>
            </w:r>
            <w:r>
              <w:rPr>
                <w:noProof/>
                <w:webHidden/>
              </w:rPr>
              <w:t>5</w:t>
            </w:r>
            <w:r>
              <w:rPr>
                <w:noProof/>
                <w:webHidden/>
              </w:rPr>
              <w:fldChar w:fldCharType="end"/>
            </w:r>
          </w:hyperlink>
        </w:p>
        <w:p w14:paraId="3ECAAC21" w14:textId="347E5B61" w:rsidR="00B11B34" w:rsidRDefault="00B11B34">
          <w:pPr>
            <w:pStyle w:val="Spistreci2"/>
            <w:rPr>
              <w:rFonts w:eastAsiaTheme="minorEastAsia"/>
              <w:noProof/>
              <w:lang w:eastAsia="pl-PL"/>
            </w:rPr>
          </w:pPr>
          <w:hyperlink w:anchor="_Toc243550998" w:history="1">
            <w:r w:rsidRPr="00DA7BFF">
              <w:rPr>
                <w:rStyle w:val="Hipercze"/>
                <w:rFonts w:cstheme="minorHAnsi"/>
                <w:noProof/>
              </w:rPr>
              <w:t>1.3. Zakres Strategii</w:t>
            </w:r>
            <w:r>
              <w:rPr>
                <w:noProof/>
                <w:webHidden/>
              </w:rPr>
              <w:tab/>
            </w:r>
            <w:r>
              <w:rPr>
                <w:noProof/>
                <w:webHidden/>
              </w:rPr>
              <w:fldChar w:fldCharType="begin"/>
            </w:r>
            <w:r>
              <w:rPr>
                <w:noProof/>
                <w:webHidden/>
              </w:rPr>
              <w:instrText xml:space="preserve"> PAGEREF _Toc243550998 \h </w:instrText>
            </w:r>
            <w:r>
              <w:rPr>
                <w:noProof/>
                <w:webHidden/>
              </w:rPr>
            </w:r>
            <w:r>
              <w:rPr>
                <w:noProof/>
                <w:webHidden/>
              </w:rPr>
              <w:fldChar w:fldCharType="separate"/>
            </w:r>
            <w:r>
              <w:rPr>
                <w:noProof/>
                <w:webHidden/>
              </w:rPr>
              <w:t>6</w:t>
            </w:r>
            <w:r>
              <w:rPr>
                <w:noProof/>
                <w:webHidden/>
              </w:rPr>
              <w:fldChar w:fldCharType="end"/>
            </w:r>
          </w:hyperlink>
        </w:p>
        <w:p w14:paraId="003A4D27" w14:textId="55A1085E" w:rsidR="00B11B34" w:rsidRDefault="00B11B34">
          <w:pPr>
            <w:pStyle w:val="Spistreci2"/>
            <w:rPr>
              <w:rFonts w:eastAsiaTheme="minorEastAsia"/>
              <w:noProof/>
              <w:lang w:eastAsia="pl-PL"/>
            </w:rPr>
          </w:pPr>
          <w:hyperlink w:anchor="_Toc243550999" w:history="1">
            <w:r w:rsidRPr="00DA7BFF">
              <w:rPr>
                <w:rStyle w:val="Hipercze"/>
                <w:rFonts w:cstheme="minorHAnsi"/>
                <w:noProof/>
              </w:rPr>
              <w:t>1.4. Horyzont obowiązywania</w:t>
            </w:r>
            <w:r>
              <w:rPr>
                <w:noProof/>
                <w:webHidden/>
              </w:rPr>
              <w:tab/>
            </w:r>
            <w:r>
              <w:rPr>
                <w:noProof/>
                <w:webHidden/>
              </w:rPr>
              <w:fldChar w:fldCharType="begin"/>
            </w:r>
            <w:r>
              <w:rPr>
                <w:noProof/>
                <w:webHidden/>
              </w:rPr>
              <w:instrText xml:space="preserve"> PAGEREF _Toc243550999 \h </w:instrText>
            </w:r>
            <w:r>
              <w:rPr>
                <w:noProof/>
                <w:webHidden/>
              </w:rPr>
            </w:r>
            <w:r>
              <w:rPr>
                <w:noProof/>
                <w:webHidden/>
              </w:rPr>
              <w:fldChar w:fldCharType="separate"/>
            </w:r>
            <w:r>
              <w:rPr>
                <w:noProof/>
                <w:webHidden/>
              </w:rPr>
              <w:t>6</w:t>
            </w:r>
            <w:r>
              <w:rPr>
                <w:noProof/>
                <w:webHidden/>
              </w:rPr>
              <w:fldChar w:fldCharType="end"/>
            </w:r>
          </w:hyperlink>
        </w:p>
        <w:p w14:paraId="57AE7881" w14:textId="02EF63C7" w:rsidR="00B11B34" w:rsidRDefault="00B11B34">
          <w:pPr>
            <w:pStyle w:val="Spistreci2"/>
            <w:rPr>
              <w:rFonts w:eastAsiaTheme="minorEastAsia"/>
              <w:noProof/>
              <w:lang w:eastAsia="pl-PL"/>
            </w:rPr>
          </w:pPr>
          <w:hyperlink w:anchor="_Toc243551000" w:history="1">
            <w:r w:rsidRPr="00DA7BFF">
              <w:rPr>
                <w:rStyle w:val="Hipercze"/>
                <w:rFonts w:cstheme="minorHAnsi"/>
                <w:noProof/>
              </w:rPr>
              <w:t>1.5. Miejsce Strategii w systemie zarządzania bezpieczeństwem państwa oraz jej powiązanie z dokumentami krajowymi i Unii Europejskiej</w:t>
            </w:r>
            <w:r>
              <w:rPr>
                <w:noProof/>
                <w:webHidden/>
              </w:rPr>
              <w:tab/>
            </w:r>
            <w:r>
              <w:rPr>
                <w:noProof/>
                <w:webHidden/>
              </w:rPr>
              <w:fldChar w:fldCharType="begin"/>
            </w:r>
            <w:r>
              <w:rPr>
                <w:noProof/>
                <w:webHidden/>
              </w:rPr>
              <w:instrText xml:space="preserve"> PAGEREF _Toc243551000 \h </w:instrText>
            </w:r>
            <w:r>
              <w:rPr>
                <w:noProof/>
                <w:webHidden/>
              </w:rPr>
            </w:r>
            <w:r>
              <w:rPr>
                <w:noProof/>
                <w:webHidden/>
              </w:rPr>
              <w:fldChar w:fldCharType="separate"/>
            </w:r>
            <w:r>
              <w:rPr>
                <w:noProof/>
                <w:webHidden/>
              </w:rPr>
              <w:t>7</w:t>
            </w:r>
            <w:r>
              <w:rPr>
                <w:noProof/>
                <w:webHidden/>
              </w:rPr>
              <w:fldChar w:fldCharType="end"/>
            </w:r>
          </w:hyperlink>
        </w:p>
        <w:p w14:paraId="5B51D490" w14:textId="25972AA6" w:rsidR="00B11B34" w:rsidRDefault="00B11B34">
          <w:pPr>
            <w:pStyle w:val="Spistreci1"/>
            <w:rPr>
              <w:rFonts w:eastAsiaTheme="minorEastAsia"/>
              <w:noProof/>
              <w:lang w:eastAsia="pl-PL"/>
            </w:rPr>
          </w:pPr>
          <w:hyperlink w:anchor="_Toc243551001" w:history="1">
            <w:r w:rsidRPr="00DA7BFF">
              <w:rPr>
                <w:rStyle w:val="Hipercze"/>
                <w:rFonts w:cstheme="minorHAnsi"/>
                <w:noProof/>
              </w:rPr>
              <w:t>Rozdział 2. Uwarunkowania strategiczne budowy odporności podmiotów krytycznych</w:t>
            </w:r>
            <w:r>
              <w:rPr>
                <w:noProof/>
                <w:webHidden/>
              </w:rPr>
              <w:tab/>
            </w:r>
            <w:r>
              <w:rPr>
                <w:noProof/>
                <w:webHidden/>
              </w:rPr>
              <w:fldChar w:fldCharType="begin"/>
            </w:r>
            <w:r>
              <w:rPr>
                <w:noProof/>
                <w:webHidden/>
              </w:rPr>
              <w:instrText xml:space="preserve"> PAGEREF _Toc243551001 \h </w:instrText>
            </w:r>
            <w:r>
              <w:rPr>
                <w:noProof/>
                <w:webHidden/>
              </w:rPr>
            </w:r>
            <w:r>
              <w:rPr>
                <w:noProof/>
                <w:webHidden/>
              </w:rPr>
              <w:fldChar w:fldCharType="separate"/>
            </w:r>
            <w:r>
              <w:rPr>
                <w:noProof/>
                <w:webHidden/>
              </w:rPr>
              <w:t>8</w:t>
            </w:r>
            <w:r>
              <w:rPr>
                <w:noProof/>
                <w:webHidden/>
              </w:rPr>
              <w:fldChar w:fldCharType="end"/>
            </w:r>
          </w:hyperlink>
        </w:p>
        <w:p w14:paraId="6D548F85" w14:textId="4B51A4C1" w:rsidR="00B11B34" w:rsidRDefault="00B11B34">
          <w:pPr>
            <w:pStyle w:val="Spistreci2"/>
            <w:rPr>
              <w:rFonts w:eastAsiaTheme="minorEastAsia"/>
              <w:noProof/>
              <w:lang w:eastAsia="pl-PL"/>
            </w:rPr>
          </w:pPr>
          <w:hyperlink w:anchor="_Toc243551002" w:history="1">
            <w:r w:rsidRPr="00DA7BFF">
              <w:rPr>
                <w:rStyle w:val="Hipercze"/>
                <w:rFonts w:cstheme="minorHAnsi"/>
                <w:noProof/>
              </w:rPr>
              <w:t>2.1. Znaczenie odporności podmiotów krytycznych dla bezpieczeństwa państwa</w:t>
            </w:r>
            <w:r>
              <w:rPr>
                <w:noProof/>
                <w:webHidden/>
              </w:rPr>
              <w:tab/>
            </w:r>
            <w:r>
              <w:rPr>
                <w:noProof/>
                <w:webHidden/>
              </w:rPr>
              <w:fldChar w:fldCharType="begin"/>
            </w:r>
            <w:r>
              <w:rPr>
                <w:noProof/>
                <w:webHidden/>
              </w:rPr>
              <w:instrText xml:space="preserve"> PAGEREF _Toc243551002 \h </w:instrText>
            </w:r>
            <w:r>
              <w:rPr>
                <w:noProof/>
                <w:webHidden/>
              </w:rPr>
            </w:r>
            <w:r>
              <w:rPr>
                <w:noProof/>
                <w:webHidden/>
              </w:rPr>
              <w:fldChar w:fldCharType="separate"/>
            </w:r>
            <w:r>
              <w:rPr>
                <w:noProof/>
                <w:webHidden/>
              </w:rPr>
              <w:t>8</w:t>
            </w:r>
            <w:r>
              <w:rPr>
                <w:noProof/>
                <w:webHidden/>
              </w:rPr>
              <w:fldChar w:fldCharType="end"/>
            </w:r>
          </w:hyperlink>
        </w:p>
        <w:p w14:paraId="6012E124" w14:textId="0780DEF8" w:rsidR="00B11B34" w:rsidRDefault="00B11B34">
          <w:pPr>
            <w:pStyle w:val="Spistreci2"/>
            <w:rPr>
              <w:rFonts w:eastAsiaTheme="minorEastAsia"/>
              <w:noProof/>
              <w:lang w:eastAsia="pl-PL"/>
            </w:rPr>
          </w:pPr>
          <w:hyperlink w:anchor="_Toc243551003" w:history="1">
            <w:r w:rsidRPr="00DA7BFF">
              <w:rPr>
                <w:rStyle w:val="Hipercze"/>
                <w:rFonts w:cstheme="minorHAnsi"/>
                <w:noProof/>
              </w:rPr>
              <w:t>2.2. Środowisko bezpieczeństwa i ewolucja zagrożeń</w:t>
            </w:r>
            <w:r>
              <w:rPr>
                <w:noProof/>
                <w:webHidden/>
              </w:rPr>
              <w:tab/>
            </w:r>
            <w:r>
              <w:rPr>
                <w:noProof/>
                <w:webHidden/>
              </w:rPr>
              <w:fldChar w:fldCharType="begin"/>
            </w:r>
            <w:r>
              <w:rPr>
                <w:noProof/>
                <w:webHidden/>
              </w:rPr>
              <w:instrText xml:space="preserve"> PAGEREF _Toc243551003 \h </w:instrText>
            </w:r>
            <w:r>
              <w:rPr>
                <w:noProof/>
                <w:webHidden/>
              </w:rPr>
            </w:r>
            <w:r>
              <w:rPr>
                <w:noProof/>
                <w:webHidden/>
              </w:rPr>
              <w:fldChar w:fldCharType="separate"/>
            </w:r>
            <w:r>
              <w:rPr>
                <w:noProof/>
                <w:webHidden/>
              </w:rPr>
              <w:t>9</w:t>
            </w:r>
            <w:r>
              <w:rPr>
                <w:noProof/>
                <w:webHidden/>
              </w:rPr>
              <w:fldChar w:fldCharType="end"/>
            </w:r>
          </w:hyperlink>
        </w:p>
        <w:p w14:paraId="4F541DC9" w14:textId="2AD925B1" w:rsidR="00B11B34" w:rsidRDefault="00B11B34">
          <w:pPr>
            <w:pStyle w:val="Spistreci2"/>
            <w:rPr>
              <w:rFonts w:eastAsiaTheme="minorEastAsia"/>
              <w:noProof/>
              <w:lang w:eastAsia="pl-PL"/>
            </w:rPr>
          </w:pPr>
          <w:hyperlink w:anchor="_Toc243551004" w:history="1">
            <w:r w:rsidRPr="00DA7BFF">
              <w:rPr>
                <w:rStyle w:val="Hipercze"/>
                <w:rFonts w:cstheme="minorHAnsi"/>
                <w:noProof/>
              </w:rPr>
              <w:t>2.3. Stan krajowego systemu odporności podmiotów krytycznych</w:t>
            </w:r>
            <w:r>
              <w:rPr>
                <w:noProof/>
                <w:webHidden/>
              </w:rPr>
              <w:tab/>
            </w:r>
            <w:r>
              <w:rPr>
                <w:noProof/>
                <w:webHidden/>
              </w:rPr>
              <w:fldChar w:fldCharType="begin"/>
            </w:r>
            <w:r>
              <w:rPr>
                <w:noProof/>
                <w:webHidden/>
              </w:rPr>
              <w:instrText xml:space="preserve"> PAGEREF _Toc243551004 \h </w:instrText>
            </w:r>
            <w:r>
              <w:rPr>
                <w:noProof/>
                <w:webHidden/>
              </w:rPr>
            </w:r>
            <w:r>
              <w:rPr>
                <w:noProof/>
                <w:webHidden/>
              </w:rPr>
              <w:fldChar w:fldCharType="separate"/>
            </w:r>
            <w:r>
              <w:rPr>
                <w:noProof/>
                <w:webHidden/>
              </w:rPr>
              <w:t>11</w:t>
            </w:r>
            <w:r>
              <w:rPr>
                <w:noProof/>
                <w:webHidden/>
              </w:rPr>
              <w:fldChar w:fldCharType="end"/>
            </w:r>
          </w:hyperlink>
        </w:p>
        <w:p w14:paraId="69077D96" w14:textId="77AA1E29" w:rsidR="00B11B34" w:rsidRDefault="00B11B34">
          <w:pPr>
            <w:pStyle w:val="Spistreci2"/>
            <w:rPr>
              <w:rFonts w:eastAsiaTheme="minorEastAsia"/>
              <w:noProof/>
              <w:lang w:eastAsia="pl-PL"/>
            </w:rPr>
          </w:pPr>
          <w:hyperlink w:anchor="_Toc243551005" w:history="1">
            <w:r w:rsidRPr="00DA7BFF">
              <w:rPr>
                <w:rStyle w:val="Hipercze"/>
                <w:rFonts w:cstheme="minorHAnsi"/>
                <w:noProof/>
              </w:rPr>
              <w:t>2.4. Wnioski wynikające z doświadczeń krajowych i międzynarodowych</w:t>
            </w:r>
            <w:r>
              <w:rPr>
                <w:noProof/>
                <w:webHidden/>
              </w:rPr>
              <w:tab/>
            </w:r>
            <w:r>
              <w:rPr>
                <w:noProof/>
                <w:webHidden/>
              </w:rPr>
              <w:fldChar w:fldCharType="begin"/>
            </w:r>
            <w:r>
              <w:rPr>
                <w:noProof/>
                <w:webHidden/>
              </w:rPr>
              <w:instrText xml:space="preserve"> PAGEREF _Toc243551005 \h </w:instrText>
            </w:r>
            <w:r>
              <w:rPr>
                <w:noProof/>
                <w:webHidden/>
              </w:rPr>
            </w:r>
            <w:r>
              <w:rPr>
                <w:noProof/>
                <w:webHidden/>
              </w:rPr>
              <w:fldChar w:fldCharType="separate"/>
            </w:r>
            <w:r>
              <w:rPr>
                <w:noProof/>
                <w:webHidden/>
              </w:rPr>
              <w:t>11</w:t>
            </w:r>
            <w:r>
              <w:rPr>
                <w:noProof/>
                <w:webHidden/>
              </w:rPr>
              <w:fldChar w:fldCharType="end"/>
            </w:r>
          </w:hyperlink>
        </w:p>
        <w:p w14:paraId="5F69CDF7" w14:textId="386A8CF3" w:rsidR="00B11B34" w:rsidRDefault="00B11B34">
          <w:pPr>
            <w:pStyle w:val="Spistreci2"/>
            <w:rPr>
              <w:rFonts w:eastAsiaTheme="minorEastAsia"/>
              <w:noProof/>
              <w:lang w:eastAsia="pl-PL"/>
            </w:rPr>
          </w:pPr>
          <w:hyperlink w:anchor="_Toc243551006" w:history="1">
            <w:r w:rsidRPr="00DA7BFF">
              <w:rPr>
                <w:rStyle w:val="Hipercze"/>
                <w:rFonts w:cstheme="minorHAnsi"/>
                <w:noProof/>
              </w:rPr>
              <w:t>2.5. Wyzwania wynikające z wdrożenia dyrektywy CER</w:t>
            </w:r>
            <w:r>
              <w:rPr>
                <w:noProof/>
                <w:webHidden/>
              </w:rPr>
              <w:tab/>
            </w:r>
            <w:r>
              <w:rPr>
                <w:noProof/>
                <w:webHidden/>
              </w:rPr>
              <w:fldChar w:fldCharType="begin"/>
            </w:r>
            <w:r>
              <w:rPr>
                <w:noProof/>
                <w:webHidden/>
              </w:rPr>
              <w:instrText xml:space="preserve"> PAGEREF _Toc243551006 \h </w:instrText>
            </w:r>
            <w:r>
              <w:rPr>
                <w:noProof/>
                <w:webHidden/>
              </w:rPr>
            </w:r>
            <w:r>
              <w:rPr>
                <w:noProof/>
                <w:webHidden/>
              </w:rPr>
              <w:fldChar w:fldCharType="separate"/>
            </w:r>
            <w:r>
              <w:rPr>
                <w:noProof/>
                <w:webHidden/>
              </w:rPr>
              <w:t>12</w:t>
            </w:r>
            <w:r>
              <w:rPr>
                <w:noProof/>
                <w:webHidden/>
              </w:rPr>
              <w:fldChar w:fldCharType="end"/>
            </w:r>
          </w:hyperlink>
        </w:p>
        <w:p w14:paraId="790F5AD6" w14:textId="0181F62D" w:rsidR="00B11B34" w:rsidRDefault="00B11B34">
          <w:pPr>
            <w:pStyle w:val="Spistreci2"/>
            <w:rPr>
              <w:rFonts w:eastAsiaTheme="minorEastAsia"/>
              <w:noProof/>
              <w:lang w:eastAsia="pl-PL"/>
            </w:rPr>
          </w:pPr>
          <w:hyperlink w:anchor="_Toc243551007" w:history="1">
            <w:r w:rsidRPr="00DA7BFF">
              <w:rPr>
                <w:rStyle w:val="Hipercze"/>
                <w:rFonts w:cstheme="minorHAnsi"/>
                <w:noProof/>
              </w:rPr>
              <w:t>2.6. Kierunki rozwoju krajowej polityki odporności</w:t>
            </w:r>
            <w:r>
              <w:rPr>
                <w:noProof/>
                <w:webHidden/>
              </w:rPr>
              <w:tab/>
            </w:r>
            <w:r>
              <w:rPr>
                <w:noProof/>
                <w:webHidden/>
              </w:rPr>
              <w:fldChar w:fldCharType="begin"/>
            </w:r>
            <w:r>
              <w:rPr>
                <w:noProof/>
                <w:webHidden/>
              </w:rPr>
              <w:instrText xml:space="preserve"> PAGEREF _Toc243551007 \h </w:instrText>
            </w:r>
            <w:r>
              <w:rPr>
                <w:noProof/>
                <w:webHidden/>
              </w:rPr>
            </w:r>
            <w:r>
              <w:rPr>
                <w:noProof/>
                <w:webHidden/>
              </w:rPr>
              <w:fldChar w:fldCharType="separate"/>
            </w:r>
            <w:r>
              <w:rPr>
                <w:noProof/>
                <w:webHidden/>
              </w:rPr>
              <w:t>12</w:t>
            </w:r>
            <w:r>
              <w:rPr>
                <w:noProof/>
                <w:webHidden/>
              </w:rPr>
              <w:fldChar w:fldCharType="end"/>
            </w:r>
          </w:hyperlink>
        </w:p>
        <w:p w14:paraId="5D1CC956" w14:textId="7BE289EA" w:rsidR="00B11B34" w:rsidRDefault="00B11B34">
          <w:pPr>
            <w:pStyle w:val="Spistreci2"/>
            <w:rPr>
              <w:rFonts w:eastAsiaTheme="minorEastAsia"/>
              <w:noProof/>
              <w:lang w:eastAsia="pl-PL"/>
            </w:rPr>
          </w:pPr>
          <w:hyperlink w:anchor="_Toc243551008" w:history="1">
            <w:r w:rsidRPr="00DA7BFF">
              <w:rPr>
                <w:rStyle w:val="Hipercze"/>
                <w:rFonts w:cstheme="minorHAnsi"/>
                <w:noProof/>
              </w:rPr>
              <w:t>2.7. Wnioski dla Strategii</w:t>
            </w:r>
            <w:r>
              <w:rPr>
                <w:noProof/>
                <w:webHidden/>
              </w:rPr>
              <w:tab/>
            </w:r>
            <w:r>
              <w:rPr>
                <w:noProof/>
                <w:webHidden/>
              </w:rPr>
              <w:fldChar w:fldCharType="begin"/>
            </w:r>
            <w:r>
              <w:rPr>
                <w:noProof/>
                <w:webHidden/>
              </w:rPr>
              <w:instrText xml:space="preserve"> PAGEREF _Toc243551008 \h </w:instrText>
            </w:r>
            <w:r>
              <w:rPr>
                <w:noProof/>
                <w:webHidden/>
              </w:rPr>
            </w:r>
            <w:r>
              <w:rPr>
                <w:noProof/>
                <w:webHidden/>
              </w:rPr>
              <w:fldChar w:fldCharType="separate"/>
            </w:r>
            <w:r>
              <w:rPr>
                <w:noProof/>
                <w:webHidden/>
              </w:rPr>
              <w:t>12</w:t>
            </w:r>
            <w:r>
              <w:rPr>
                <w:noProof/>
                <w:webHidden/>
              </w:rPr>
              <w:fldChar w:fldCharType="end"/>
            </w:r>
          </w:hyperlink>
        </w:p>
        <w:p w14:paraId="3464E35A" w14:textId="224FEDCA" w:rsidR="00B11B34" w:rsidRDefault="00B11B34">
          <w:pPr>
            <w:pStyle w:val="Spistreci1"/>
            <w:rPr>
              <w:rFonts w:eastAsiaTheme="minorEastAsia"/>
              <w:noProof/>
              <w:lang w:eastAsia="pl-PL"/>
            </w:rPr>
          </w:pPr>
          <w:hyperlink w:anchor="_Toc243551009" w:history="1">
            <w:r w:rsidRPr="00DA7BFF">
              <w:rPr>
                <w:rStyle w:val="Hipercze"/>
                <w:rFonts w:cstheme="minorHAnsi"/>
                <w:noProof/>
              </w:rPr>
              <w:t>Rozdział 3. Wizja oraz model budowy odporności podmiotów krytycznych</w:t>
            </w:r>
            <w:r>
              <w:rPr>
                <w:noProof/>
                <w:webHidden/>
              </w:rPr>
              <w:tab/>
            </w:r>
            <w:r>
              <w:rPr>
                <w:noProof/>
                <w:webHidden/>
              </w:rPr>
              <w:fldChar w:fldCharType="begin"/>
            </w:r>
            <w:r>
              <w:rPr>
                <w:noProof/>
                <w:webHidden/>
              </w:rPr>
              <w:instrText xml:space="preserve"> PAGEREF _Toc243551009 \h </w:instrText>
            </w:r>
            <w:r>
              <w:rPr>
                <w:noProof/>
                <w:webHidden/>
              </w:rPr>
            </w:r>
            <w:r>
              <w:rPr>
                <w:noProof/>
                <w:webHidden/>
              </w:rPr>
              <w:fldChar w:fldCharType="separate"/>
            </w:r>
            <w:r>
              <w:rPr>
                <w:noProof/>
                <w:webHidden/>
              </w:rPr>
              <w:t>13</w:t>
            </w:r>
            <w:r>
              <w:rPr>
                <w:noProof/>
                <w:webHidden/>
              </w:rPr>
              <w:fldChar w:fldCharType="end"/>
            </w:r>
          </w:hyperlink>
        </w:p>
        <w:p w14:paraId="1D72B7E2" w14:textId="41755BFD" w:rsidR="00B11B34" w:rsidRDefault="00B11B34">
          <w:pPr>
            <w:pStyle w:val="Spistreci2"/>
            <w:rPr>
              <w:rFonts w:eastAsiaTheme="minorEastAsia"/>
              <w:noProof/>
              <w:lang w:eastAsia="pl-PL"/>
            </w:rPr>
          </w:pPr>
          <w:hyperlink w:anchor="_Toc243551010" w:history="1">
            <w:r w:rsidRPr="00DA7BFF">
              <w:rPr>
                <w:rStyle w:val="Hipercze"/>
                <w:rFonts w:cstheme="minorHAnsi"/>
                <w:noProof/>
              </w:rPr>
              <w:t>3.1. Wizja Strategii</w:t>
            </w:r>
            <w:r>
              <w:rPr>
                <w:noProof/>
                <w:webHidden/>
              </w:rPr>
              <w:tab/>
            </w:r>
            <w:r>
              <w:rPr>
                <w:noProof/>
                <w:webHidden/>
              </w:rPr>
              <w:fldChar w:fldCharType="begin"/>
            </w:r>
            <w:r>
              <w:rPr>
                <w:noProof/>
                <w:webHidden/>
              </w:rPr>
              <w:instrText xml:space="preserve"> PAGEREF _Toc243551010 \h </w:instrText>
            </w:r>
            <w:r>
              <w:rPr>
                <w:noProof/>
                <w:webHidden/>
              </w:rPr>
            </w:r>
            <w:r>
              <w:rPr>
                <w:noProof/>
                <w:webHidden/>
              </w:rPr>
              <w:fldChar w:fldCharType="separate"/>
            </w:r>
            <w:r>
              <w:rPr>
                <w:noProof/>
                <w:webHidden/>
              </w:rPr>
              <w:t>13</w:t>
            </w:r>
            <w:r>
              <w:rPr>
                <w:noProof/>
                <w:webHidden/>
              </w:rPr>
              <w:fldChar w:fldCharType="end"/>
            </w:r>
          </w:hyperlink>
        </w:p>
        <w:p w14:paraId="550517D1" w14:textId="0FAE9DBA" w:rsidR="00B11B34" w:rsidRDefault="00B11B34">
          <w:pPr>
            <w:pStyle w:val="Spistreci2"/>
            <w:rPr>
              <w:rFonts w:eastAsiaTheme="minorEastAsia"/>
              <w:noProof/>
              <w:lang w:eastAsia="pl-PL"/>
            </w:rPr>
          </w:pPr>
          <w:hyperlink w:anchor="_Toc243551011" w:history="1">
            <w:r w:rsidRPr="00DA7BFF">
              <w:rPr>
                <w:rStyle w:val="Hipercze"/>
                <w:rFonts w:cstheme="minorHAnsi"/>
                <w:noProof/>
              </w:rPr>
              <w:t>3.2. Model budowy odporności podmiotów krytycznych</w:t>
            </w:r>
            <w:r>
              <w:rPr>
                <w:noProof/>
                <w:webHidden/>
              </w:rPr>
              <w:tab/>
            </w:r>
            <w:r>
              <w:rPr>
                <w:noProof/>
                <w:webHidden/>
              </w:rPr>
              <w:fldChar w:fldCharType="begin"/>
            </w:r>
            <w:r>
              <w:rPr>
                <w:noProof/>
                <w:webHidden/>
              </w:rPr>
              <w:instrText xml:space="preserve"> PAGEREF _Toc243551011 \h </w:instrText>
            </w:r>
            <w:r>
              <w:rPr>
                <w:noProof/>
                <w:webHidden/>
              </w:rPr>
            </w:r>
            <w:r>
              <w:rPr>
                <w:noProof/>
                <w:webHidden/>
              </w:rPr>
              <w:fldChar w:fldCharType="separate"/>
            </w:r>
            <w:r>
              <w:rPr>
                <w:noProof/>
                <w:webHidden/>
              </w:rPr>
              <w:t>14</w:t>
            </w:r>
            <w:r>
              <w:rPr>
                <w:noProof/>
                <w:webHidden/>
              </w:rPr>
              <w:fldChar w:fldCharType="end"/>
            </w:r>
          </w:hyperlink>
        </w:p>
        <w:p w14:paraId="3F6F880A" w14:textId="30A73839" w:rsidR="00B11B34" w:rsidRDefault="00B11B34">
          <w:pPr>
            <w:pStyle w:val="Spistreci2"/>
            <w:rPr>
              <w:rFonts w:eastAsiaTheme="minorEastAsia"/>
              <w:noProof/>
              <w:lang w:eastAsia="pl-PL"/>
            </w:rPr>
          </w:pPr>
          <w:hyperlink w:anchor="_Toc243551012" w:history="1">
            <w:r w:rsidRPr="00DA7BFF">
              <w:rPr>
                <w:rStyle w:val="Hipercze"/>
                <w:rFonts w:cstheme="minorHAnsi"/>
                <w:noProof/>
              </w:rPr>
              <w:t>3.3. Cele strategiczne</w:t>
            </w:r>
            <w:r>
              <w:rPr>
                <w:noProof/>
                <w:webHidden/>
              </w:rPr>
              <w:tab/>
            </w:r>
            <w:r>
              <w:rPr>
                <w:noProof/>
                <w:webHidden/>
              </w:rPr>
              <w:fldChar w:fldCharType="begin"/>
            </w:r>
            <w:r>
              <w:rPr>
                <w:noProof/>
                <w:webHidden/>
              </w:rPr>
              <w:instrText xml:space="preserve"> PAGEREF _Toc243551012 \h </w:instrText>
            </w:r>
            <w:r>
              <w:rPr>
                <w:noProof/>
                <w:webHidden/>
              </w:rPr>
            </w:r>
            <w:r>
              <w:rPr>
                <w:noProof/>
                <w:webHidden/>
              </w:rPr>
              <w:fldChar w:fldCharType="separate"/>
            </w:r>
            <w:r>
              <w:rPr>
                <w:noProof/>
                <w:webHidden/>
              </w:rPr>
              <w:t>16</w:t>
            </w:r>
            <w:r>
              <w:rPr>
                <w:noProof/>
                <w:webHidden/>
              </w:rPr>
              <w:fldChar w:fldCharType="end"/>
            </w:r>
          </w:hyperlink>
        </w:p>
        <w:p w14:paraId="34C2BCAD" w14:textId="487B874A" w:rsidR="00B11B34" w:rsidRDefault="00B11B34">
          <w:pPr>
            <w:pStyle w:val="Spistreci2"/>
            <w:rPr>
              <w:rFonts w:eastAsiaTheme="minorEastAsia"/>
              <w:noProof/>
              <w:lang w:eastAsia="pl-PL"/>
            </w:rPr>
          </w:pPr>
          <w:hyperlink w:anchor="_Toc243551013" w:history="1">
            <w:r w:rsidRPr="00DA7BFF">
              <w:rPr>
                <w:rStyle w:val="Hipercze"/>
                <w:rFonts w:cstheme="minorHAnsi"/>
                <w:noProof/>
              </w:rPr>
              <w:t>3.4. Zakresy działań oraz formy działań służące osiąganiu celów strategicznych i priorytetów</w:t>
            </w:r>
            <w:r>
              <w:rPr>
                <w:noProof/>
                <w:webHidden/>
              </w:rPr>
              <w:tab/>
            </w:r>
            <w:r>
              <w:rPr>
                <w:noProof/>
                <w:webHidden/>
              </w:rPr>
              <w:fldChar w:fldCharType="begin"/>
            </w:r>
            <w:r>
              <w:rPr>
                <w:noProof/>
                <w:webHidden/>
              </w:rPr>
              <w:instrText xml:space="preserve"> PAGEREF _Toc243551013 \h </w:instrText>
            </w:r>
            <w:r>
              <w:rPr>
                <w:noProof/>
                <w:webHidden/>
              </w:rPr>
            </w:r>
            <w:r>
              <w:rPr>
                <w:noProof/>
                <w:webHidden/>
              </w:rPr>
              <w:fldChar w:fldCharType="separate"/>
            </w:r>
            <w:r>
              <w:rPr>
                <w:noProof/>
                <w:webHidden/>
              </w:rPr>
              <w:t>20</w:t>
            </w:r>
            <w:r>
              <w:rPr>
                <w:noProof/>
                <w:webHidden/>
              </w:rPr>
              <w:fldChar w:fldCharType="end"/>
            </w:r>
          </w:hyperlink>
        </w:p>
        <w:p w14:paraId="2DCD18E8" w14:textId="7E02A171" w:rsidR="00B11B34" w:rsidRDefault="00B11B34">
          <w:pPr>
            <w:pStyle w:val="Spistreci2"/>
            <w:rPr>
              <w:rFonts w:eastAsiaTheme="minorEastAsia"/>
              <w:noProof/>
              <w:lang w:eastAsia="pl-PL"/>
            </w:rPr>
          </w:pPr>
          <w:hyperlink w:anchor="_Toc243551014" w:history="1">
            <w:r w:rsidRPr="00DA7BFF">
              <w:rPr>
                <w:rStyle w:val="Hipercze"/>
                <w:rFonts w:cstheme="minorHAnsi"/>
                <w:noProof/>
              </w:rPr>
              <w:t>3.5. Procesy identyfikowania podmiotów krytycznych</w:t>
            </w:r>
            <w:r>
              <w:rPr>
                <w:noProof/>
                <w:webHidden/>
              </w:rPr>
              <w:tab/>
            </w:r>
            <w:r>
              <w:rPr>
                <w:noProof/>
                <w:webHidden/>
              </w:rPr>
              <w:fldChar w:fldCharType="begin"/>
            </w:r>
            <w:r>
              <w:rPr>
                <w:noProof/>
                <w:webHidden/>
              </w:rPr>
              <w:instrText xml:space="preserve"> PAGEREF _Toc243551014 \h </w:instrText>
            </w:r>
            <w:r>
              <w:rPr>
                <w:noProof/>
                <w:webHidden/>
              </w:rPr>
            </w:r>
            <w:r>
              <w:rPr>
                <w:noProof/>
                <w:webHidden/>
              </w:rPr>
              <w:fldChar w:fldCharType="separate"/>
            </w:r>
            <w:r>
              <w:rPr>
                <w:noProof/>
                <w:webHidden/>
              </w:rPr>
              <w:t>23</w:t>
            </w:r>
            <w:r>
              <w:rPr>
                <w:noProof/>
                <w:webHidden/>
              </w:rPr>
              <w:fldChar w:fldCharType="end"/>
            </w:r>
          </w:hyperlink>
        </w:p>
        <w:p w14:paraId="304150E0" w14:textId="170E0D3C" w:rsidR="00B11B34" w:rsidRDefault="00B11B34">
          <w:pPr>
            <w:pStyle w:val="Spistreci2"/>
            <w:rPr>
              <w:rFonts w:eastAsiaTheme="minorEastAsia"/>
              <w:noProof/>
              <w:lang w:eastAsia="pl-PL"/>
            </w:rPr>
          </w:pPr>
          <w:hyperlink w:anchor="_Toc243551015" w:history="1">
            <w:r w:rsidRPr="00DA7BFF">
              <w:rPr>
                <w:rStyle w:val="Hipercze"/>
                <w:rFonts w:cstheme="minorHAnsi"/>
                <w:noProof/>
              </w:rPr>
              <w:t>3.6. Środki niezbędne do zwiększenia ogólnej odporności podmiotów krytycznych</w:t>
            </w:r>
            <w:r>
              <w:rPr>
                <w:noProof/>
                <w:webHidden/>
              </w:rPr>
              <w:tab/>
            </w:r>
            <w:r>
              <w:rPr>
                <w:noProof/>
                <w:webHidden/>
              </w:rPr>
              <w:fldChar w:fldCharType="begin"/>
            </w:r>
            <w:r>
              <w:rPr>
                <w:noProof/>
                <w:webHidden/>
              </w:rPr>
              <w:instrText xml:space="preserve"> PAGEREF _Toc243551015 \h </w:instrText>
            </w:r>
            <w:r>
              <w:rPr>
                <w:noProof/>
                <w:webHidden/>
              </w:rPr>
            </w:r>
            <w:r>
              <w:rPr>
                <w:noProof/>
                <w:webHidden/>
              </w:rPr>
              <w:fldChar w:fldCharType="separate"/>
            </w:r>
            <w:r>
              <w:rPr>
                <w:noProof/>
                <w:webHidden/>
              </w:rPr>
              <w:t>24</w:t>
            </w:r>
            <w:r>
              <w:rPr>
                <w:noProof/>
                <w:webHidden/>
              </w:rPr>
              <w:fldChar w:fldCharType="end"/>
            </w:r>
          </w:hyperlink>
        </w:p>
        <w:p w14:paraId="54C87DFC" w14:textId="2049454F" w:rsidR="00B11B34" w:rsidRDefault="00B11B34">
          <w:pPr>
            <w:pStyle w:val="Spistreci2"/>
            <w:rPr>
              <w:rFonts w:eastAsiaTheme="minorEastAsia"/>
              <w:noProof/>
              <w:lang w:eastAsia="pl-PL"/>
            </w:rPr>
          </w:pPr>
          <w:hyperlink w:anchor="_Toc243551016" w:history="1">
            <w:r w:rsidRPr="00DA7BFF">
              <w:rPr>
                <w:rStyle w:val="Hipercze"/>
                <w:rFonts w:cstheme="minorHAnsi"/>
                <w:noProof/>
              </w:rPr>
              <w:t>3.7. Procesy wspierania podmiotów krytycznych przez właściwe organy</w:t>
            </w:r>
            <w:r>
              <w:rPr>
                <w:noProof/>
                <w:webHidden/>
              </w:rPr>
              <w:tab/>
            </w:r>
            <w:r>
              <w:rPr>
                <w:noProof/>
                <w:webHidden/>
              </w:rPr>
              <w:fldChar w:fldCharType="begin"/>
            </w:r>
            <w:r>
              <w:rPr>
                <w:noProof/>
                <w:webHidden/>
              </w:rPr>
              <w:instrText xml:space="preserve"> PAGEREF _Toc243551016 \h </w:instrText>
            </w:r>
            <w:r>
              <w:rPr>
                <w:noProof/>
                <w:webHidden/>
              </w:rPr>
            </w:r>
            <w:r>
              <w:rPr>
                <w:noProof/>
                <w:webHidden/>
              </w:rPr>
              <w:fldChar w:fldCharType="separate"/>
            </w:r>
            <w:r>
              <w:rPr>
                <w:noProof/>
                <w:webHidden/>
              </w:rPr>
              <w:t>24</w:t>
            </w:r>
            <w:r>
              <w:rPr>
                <w:noProof/>
                <w:webHidden/>
              </w:rPr>
              <w:fldChar w:fldCharType="end"/>
            </w:r>
          </w:hyperlink>
        </w:p>
        <w:p w14:paraId="2A9619DE" w14:textId="147F5A7F" w:rsidR="00B11B34" w:rsidRDefault="00B11B34">
          <w:pPr>
            <w:pStyle w:val="Spistreci2"/>
            <w:rPr>
              <w:rFonts w:eastAsiaTheme="minorEastAsia"/>
              <w:noProof/>
              <w:lang w:eastAsia="pl-PL"/>
            </w:rPr>
          </w:pPr>
          <w:hyperlink w:anchor="_Toc243551017" w:history="1">
            <w:r w:rsidRPr="00DA7BFF">
              <w:rPr>
                <w:rStyle w:val="Hipercze"/>
                <w:rFonts w:cstheme="minorHAnsi"/>
                <w:noProof/>
              </w:rPr>
              <w:t>3.8. Środki ułatwiające realizację zadań małym i średnim przedsiębiorstwom zidentyfikowanych jako podmioty krytyczne</w:t>
            </w:r>
            <w:r>
              <w:rPr>
                <w:noProof/>
                <w:webHidden/>
              </w:rPr>
              <w:tab/>
            </w:r>
            <w:r>
              <w:rPr>
                <w:noProof/>
                <w:webHidden/>
              </w:rPr>
              <w:fldChar w:fldCharType="begin"/>
            </w:r>
            <w:r>
              <w:rPr>
                <w:noProof/>
                <w:webHidden/>
              </w:rPr>
              <w:instrText xml:space="preserve"> PAGEREF _Toc243551017 \h </w:instrText>
            </w:r>
            <w:r>
              <w:rPr>
                <w:noProof/>
                <w:webHidden/>
              </w:rPr>
            </w:r>
            <w:r>
              <w:rPr>
                <w:noProof/>
                <w:webHidden/>
              </w:rPr>
              <w:fldChar w:fldCharType="separate"/>
            </w:r>
            <w:r>
              <w:rPr>
                <w:noProof/>
                <w:webHidden/>
              </w:rPr>
              <w:t>25</w:t>
            </w:r>
            <w:r>
              <w:rPr>
                <w:noProof/>
                <w:webHidden/>
              </w:rPr>
              <w:fldChar w:fldCharType="end"/>
            </w:r>
          </w:hyperlink>
        </w:p>
        <w:p w14:paraId="5B6B3403" w14:textId="5ED47ABF" w:rsidR="00B11B34" w:rsidRDefault="00B11B34">
          <w:pPr>
            <w:pStyle w:val="Spistreci2"/>
            <w:rPr>
              <w:rFonts w:eastAsiaTheme="minorEastAsia"/>
              <w:noProof/>
              <w:lang w:eastAsia="pl-PL"/>
            </w:rPr>
          </w:pPr>
          <w:hyperlink w:anchor="_Toc243551018" w:history="1">
            <w:r w:rsidRPr="00DA7BFF">
              <w:rPr>
                <w:rStyle w:val="Hipercze"/>
                <w:rFonts w:cstheme="minorHAnsi"/>
                <w:noProof/>
              </w:rPr>
              <w:t>3.9. Zakres koordynacji działań organów do spraw podmiotów krytycznych oraz organów właściwych do spraw cyberbezpieczeństwa</w:t>
            </w:r>
            <w:r>
              <w:rPr>
                <w:noProof/>
                <w:webHidden/>
              </w:rPr>
              <w:tab/>
            </w:r>
            <w:r>
              <w:rPr>
                <w:noProof/>
                <w:webHidden/>
              </w:rPr>
              <w:fldChar w:fldCharType="begin"/>
            </w:r>
            <w:r>
              <w:rPr>
                <w:noProof/>
                <w:webHidden/>
              </w:rPr>
              <w:instrText xml:space="preserve"> PAGEREF _Toc243551018 \h </w:instrText>
            </w:r>
            <w:r>
              <w:rPr>
                <w:noProof/>
                <w:webHidden/>
              </w:rPr>
            </w:r>
            <w:r>
              <w:rPr>
                <w:noProof/>
                <w:webHidden/>
              </w:rPr>
              <w:fldChar w:fldCharType="separate"/>
            </w:r>
            <w:r>
              <w:rPr>
                <w:noProof/>
                <w:webHidden/>
              </w:rPr>
              <w:t>25</w:t>
            </w:r>
            <w:r>
              <w:rPr>
                <w:noProof/>
                <w:webHidden/>
              </w:rPr>
              <w:fldChar w:fldCharType="end"/>
            </w:r>
          </w:hyperlink>
        </w:p>
        <w:p w14:paraId="3AB7332D" w14:textId="175F6C2B" w:rsidR="00B11B34" w:rsidRDefault="00B11B34">
          <w:pPr>
            <w:pStyle w:val="Spistreci2"/>
            <w:rPr>
              <w:rFonts w:eastAsiaTheme="minorEastAsia"/>
              <w:noProof/>
              <w:lang w:eastAsia="pl-PL"/>
            </w:rPr>
          </w:pPr>
          <w:hyperlink w:anchor="_Toc243551019" w:history="1">
            <w:r w:rsidRPr="00DA7BFF">
              <w:rPr>
                <w:rStyle w:val="Hipercze"/>
                <w:rFonts w:cstheme="minorHAnsi"/>
                <w:noProof/>
              </w:rPr>
              <w:t>3.10 Powiązanie celów strategicznych z kierunkami działań państwa</w:t>
            </w:r>
            <w:r>
              <w:rPr>
                <w:noProof/>
                <w:webHidden/>
              </w:rPr>
              <w:tab/>
            </w:r>
            <w:r>
              <w:rPr>
                <w:noProof/>
                <w:webHidden/>
              </w:rPr>
              <w:fldChar w:fldCharType="begin"/>
            </w:r>
            <w:r>
              <w:rPr>
                <w:noProof/>
                <w:webHidden/>
              </w:rPr>
              <w:instrText xml:space="preserve"> PAGEREF _Toc243551019 \h </w:instrText>
            </w:r>
            <w:r>
              <w:rPr>
                <w:noProof/>
                <w:webHidden/>
              </w:rPr>
            </w:r>
            <w:r>
              <w:rPr>
                <w:noProof/>
                <w:webHidden/>
              </w:rPr>
              <w:fldChar w:fldCharType="separate"/>
            </w:r>
            <w:r>
              <w:rPr>
                <w:noProof/>
                <w:webHidden/>
              </w:rPr>
              <w:t>26</w:t>
            </w:r>
            <w:r>
              <w:rPr>
                <w:noProof/>
                <w:webHidden/>
              </w:rPr>
              <w:fldChar w:fldCharType="end"/>
            </w:r>
          </w:hyperlink>
        </w:p>
        <w:p w14:paraId="21332841" w14:textId="652486F0" w:rsidR="00B11B34" w:rsidRDefault="00B11B34">
          <w:pPr>
            <w:pStyle w:val="Spistreci1"/>
            <w:rPr>
              <w:rFonts w:eastAsiaTheme="minorEastAsia"/>
              <w:noProof/>
              <w:lang w:eastAsia="pl-PL"/>
            </w:rPr>
          </w:pPr>
          <w:hyperlink w:anchor="_Toc243551020" w:history="1">
            <w:r w:rsidRPr="00DA7BFF">
              <w:rPr>
                <w:rStyle w:val="Hipercze"/>
                <w:rFonts w:cstheme="minorHAnsi"/>
                <w:noProof/>
              </w:rPr>
              <w:t>Rozdział 4. Kierunki działań państwa na rzecz zwiększania odporności podmiotów krytycznych</w:t>
            </w:r>
            <w:r>
              <w:rPr>
                <w:noProof/>
                <w:webHidden/>
              </w:rPr>
              <w:tab/>
            </w:r>
            <w:r>
              <w:rPr>
                <w:noProof/>
                <w:webHidden/>
              </w:rPr>
              <w:fldChar w:fldCharType="begin"/>
            </w:r>
            <w:r>
              <w:rPr>
                <w:noProof/>
                <w:webHidden/>
              </w:rPr>
              <w:instrText xml:space="preserve"> PAGEREF _Toc243551020 \h </w:instrText>
            </w:r>
            <w:r>
              <w:rPr>
                <w:noProof/>
                <w:webHidden/>
              </w:rPr>
            </w:r>
            <w:r>
              <w:rPr>
                <w:noProof/>
                <w:webHidden/>
              </w:rPr>
              <w:fldChar w:fldCharType="separate"/>
            </w:r>
            <w:r>
              <w:rPr>
                <w:noProof/>
                <w:webHidden/>
              </w:rPr>
              <w:t>28</w:t>
            </w:r>
            <w:r>
              <w:rPr>
                <w:noProof/>
                <w:webHidden/>
              </w:rPr>
              <w:fldChar w:fldCharType="end"/>
            </w:r>
          </w:hyperlink>
        </w:p>
        <w:p w14:paraId="429C1676" w14:textId="5EB35687" w:rsidR="00B11B34" w:rsidRDefault="00B11B34">
          <w:pPr>
            <w:pStyle w:val="Spistreci2"/>
            <w:rPr>
              <w:rFonts w:eastAsiaTheme="minorEastAsia"/>
              <w:noProof/>
              <w:lang w:eastAsia="pl-PL"/>
            </w:rPr>
          </w:pPr>
          <w:hyperlink w:anchor="_Toc243551021" w:history="1">
            <w:r w:rsidRPr="00DA7BFF">
              <w:rPr>
                <w:rStyle w:val="Hipercze"/>
                <w:rFonts w:cstheme="minorHAnsi"/>
                <w:noProof/>
              </w:rPr>
              <w:t>4.1. Założenia Strategii</w:t>
            </w:r>
            <w:r>
              <w:rPr>
                <w:noProof/>
                <w:webHidden/>
              </w:rPr>
              <w:tab/>
            </w:r>
            <w:r>
              <w:rPr>
                <w:noProof/>
                <w:webHidden/>
              </w:rPr>
              <w:fldChar w:fldCharType="begin"/>
            </w:r>
            <w:r>
              <w:rPr>
                <w:noProof/>
                <w:webHidden/>
              </w:rPr>
              <w:instrText xml:space="preserve"> PAGEREF _Toc243551021 \h </w:instrText>
            </w:r>
            <w:r>
              <w:rPr>
                <w:noProof/>
                <w:webHidden/>
              </w:rPr>
            </w:r>
            <w:r>
              <w:rPr>
                <w:noProof/>
                <w:webHidden/>
              </w:rPr>
              <w:fldChar w:fldCharType="separate"/>
            </w:r>
            <w:r>
              <w:rPr>
                <w:noProof/>
                <w:webHidden/>
              </w:rPr>
              <w:t>28</w:t>
            </w:r>
            <w:r>
              <w:rPr>
                <w:noProof/>
                <w:webHidden/>
              </w:rPr>
              <w:fldChar w:fldCharType="end"/>
            </w:r>
          </w:hyperlink>
        </w:p>
        <w:p w14:paraId="79168654" w14:textId="134EECED" w:rsidR="00B11B34" w:rsidRDefault="00B11B34">
          <w:pPr>
            <w:pStyle w:val="Spistreci2"/>
            <w:rPr>
              <w:rFonts w:eastAsiaTheme="minorEastAsia"/>
              <w:noProof/>
              <w:lang w:eastAsia="pl-PL"/>
            </w:rPr>
          </w:pPr>
          <w:hyperlink w:anchor="_Toc243551022" w:history="1">
            <w:r w:rsidRPr="00DA7BFF">
              <w:rPr>
                <w:rStyle w:val="Hipercze"/>
                <w:rFonts w:cstheme="minorHAnsi"/>
                <w:noProof/>
              </w:rPr>
              <w:t>4.2. Rozwój krajowego systemu zarządzania odpornością podmiotów krytycznych</w:t>
            </w:r>
            <w:r>
              <w:rPr>
                <w:noProof/>
                <w:webHidden/>
              </w:rPr>
              <w:tab/>
            </w:r>
            <w:r>
              <w:rPr>
                <w:noProof/>
                <w:webHidden/>
              </w:rPr>
              <w:fldChar w:fldCharType="begin"/>
            </w:r>
            <w:r>
              <w:rPr>
                <w:noProof/>
                <w:webHidden/>
              </w:rPr>
              <w:instrText xml:space="preserve"> PAGEREF _Toc243551022 \h </w:instrText>
            </w:r>
            <w:r>
              <w:rPr>
                <w:noProof/>
                <w:webHidden/>
              </w:rPr>
            </w:r>
            <w:r>
              <w:rPr>
                <w:noProof/>
                <w:webHidden/>
              </w:rPr>
              <w:fldChar w:fldCharType="separate"/>
            </w:r>
            <w:r>
              <w:rPr>
                <w:noProof/>
                <w:webHidden/>
              </w:rPr>
              <w:t>28</w:t>
            </w:r>
            <w:r>
              <w:rPr>
                <w:noProof/>
                <w:webHidden/>
              </w:rPr>
              <w:fldChar w:fldCharType="end"/>
            </w:r>
          </w:hyperlink>
        </w:p>
        <w:p w14:paraId="702C4012" w14:textId="31650DBA" w:rsidR="00B11B34" w:rsidRDefault="00B11B34">
          <w:pPr>
            <w:pStyle w:val="Spistreci1"/>
            <w:rPr>
              <w:rFonts w:eastAsiaTheme="minorEastAsia"/>
              <w:noProof/>
              <w:lang w:eastAsia="pl-PL"/>
            </w:rPr>
          </w:pPr>
          <w:hyperlink w:anchor="_Toc243551023" w:history="1">
            <w:r w:rsidRPr="00DA7BFF">
              <w:rPr>
                <w:rStyle w:val="Hipercze"/>
                <w:rFonts w:cstheme="minorHAnsi"/>
                <w:noProof/>
              </w:rPr>
              <w:t>Rozdział 5. System realizacji Strategii</w:t>
            </w:r>
            <w:r>
              <w:rPr>
                <w:noProof/>
                <w:webHidden/>
              </w:rPr>
              <w:tab/>
            </w:r>
            <w:r>
              <w:rPr>
                <w:noProof/>
                <w:webHidden/>
              </w:rPr>
              <w:fldChar w:fldCharType="begin"/>
            </w:r>
            <w:r>
              <w:rPr>
                <w:noProof/>
                <w:webHidden/>
              </w:rPr>
              <w:instrText xml:space="preserve"> PAGEREF _Toc243551023 \h </w:instrText>
            </w:r>
            <w:r>
              <w:rPr>
                <w:noProof/>
                <w:webHidden/>
              </w:rPr>
            </w:r>
            <w:r>
              <w:rPr>
                <w:noProof/>
                <w:webHidden/>
              </w:rPr>
              <w:fldChar w:fldCharType="separate"/>
            </w:r>
            <w:r>
              <w:rPr>
                <w:noProof/>
                <w:webHidden/>
              </w:rPr>
              <w:t>30</w:t>
            </w:r>
            <w:r>
              <w:rPr>
                <w:noProof/>
                <w:webHidden/>
              </w:rPr>
              <w:fldChar w:fldCharType="end"/>
            </w:r>
          </w:hyperlink>
        </w:p>
        <w:p w14:paraId="6CA2E09B" w14:textId="15910522" w:rsidR="00B11B34" w:rsidRDefault="00B11B34">
          <w:pPr>
            <w:pStyle w:val="Spistreci2"/>
            <w:rPr>
              <w:rFonts w:eastAsiaTheme="minorEastAsia"/>
              <w:noProof/>
              <w:lang w:eastAsia="pl-PL"/>
            </w:rPr>
          </w:pPr>
          <w:hyperlink w:anchor="_Toc243551024" w:history="1">
            <w:r w:rsidRPr="00DA7BFF">
              <w:rPr>
                <w:rStyle w:val="Hipercze"/>
                <w:rFonts w:cstheme="minorHAnsi"/>
                <w:noProof/>
              </w:rPr>
              <w:t>5.1. Założenia systemu realizacji Strategii</w:t>
            </w:r>
            <w:r>
              <w:rPr>
                <w:noProof/>
                <w:webHidden/>
              </w:rPr>
              <w:tab/>
            </w:r>
            <w:r>
              <w:rPr>
                <w:noProof/>
                <w:webHidden/>
              </w:rPr>
              <w:fldChar w:fldCharType="begin"/>
            </w:r>
            <w:r>
              <w:rPr>
                <w:noProof/>
                <w:webHidden/>
              </w:rPr>
              <w:instrText xml:space="preserve"> PAGEREF _Toc243551024 \h </w:instrText>
            </w:r>
            <w:r>
              <w:rPr>
                <w:noProof/>
                <w:webHidden/>
              </w:rPr>
            </w:r>
            <w:r>
              <w:rPr>
                <w:noProof/>
                <w:webHidden/>
              </w:rPr>
              <w:fldChar w:fldCharType="separate"/>
            </w:r>
            <w:r>
              <w:rPr>
                <w:noProof/>
                <w:webHidden/>
              </w:rPr>
              <w:t>30</w:t>
            </w:r>
            <w:r>
              <w:rPr>
                <w:noProof/>
                <w:webHidden/>
              </w:rPr>
              <w:fldChar w:fldCharType="end"/>
            </w:r>
          </w:hyperlink>
        </w:p>
        <w:p w14:paraId="3F8F9411" w14:textId="505857A5" w:rsidR="00B11B34" w:rsidRDefault="00B11B34">
          <w:pPr>
            <w:pStyle w:val="Spistreci2"/>
            <w:rPr>
              <w:rFonts w:eastAsiaTheme="minorEastAsia"/>
              <w:noProof/>
              <w:lang w:eastAsia="pl-PL"/>
            </w:rPr>
          </w:pPr>
          <w:hyperlink w:anchor="_Toc243551025" w:history="1">
            <w:r w:rsidRPr="00DA7BFF">
              <w:rPr>
                <w:rStyle w:val="Hipercze"/>
                <w:rFonts w:cstheme="minorHAnsi"/>
                <w:noProof/>
              </w:rPr>
              <w:t>5.2. Model zarządzania odpornością podmiotów krytycznych</w:t>
            </w:r>
            <w:r>
              <w:rPr>
                <w:noProof/>
                <w:webHidden/>
              </w:rPr>
              <w:tab/>
            </w:r>
            <w:r>
              <w:rPr>
                <w:noProof/>
                <w:webHidden/>
              </w:rPr>
              <w:fldChar w:fldCharType="begin"/>
            </w:r>
            <w:r>
              <w:rPr>
                <w:noProof/>
                <w:webHidden/>
              </w:rPr>
              <w:instrText xml:space="preserve"> PAGEREF _Toc243551025 \h </w:instrText>
            </w:r>
            <w:r>
              <w:rPr>
                <w:noProof/>
                <w:webHidden/>
              </w:rPr>
            </w:r>
            <w:r>
              <w:rPr>
                <w:noProof/>
                <w:webHidden/>
              </w:rPr>
              <w:fldChar w:fldCharType="separate"/>
            </w:r>
            <w:r>
              <w:rPr>
                <w:noProof/>
                <w:webHidden/>
              </w:rPr>
              <w:t>30</w:t>
            </w:r>
            <w:r>
              <w:rPr>
                <w:noProof/>
                <w:webHidden/>
              </w:rPr>
              <w:fldChar w:fldCharType="end"/>
            </w:r>
          </w:hyperlink>
        </w:p>
        <w:p w14:paraId="02303076" w14:textId="24CB8A4D" w:rsidR="00B11B34" w:rsidRDefault="00B11B34">
          <w:pPr>
            <w:pStyle w:val="Spistreci2"/>
            <w:rPr>
              <w:rFonts w:eastAsiaTheme="minorEastAsia"/>
              <w:noProof/>
              <w:lang w:eastAsia="pl-PL"/>
            </w:rPr>
          </w:pPr>
          <w:hyperlink w:anchor="_Toc243551026" w:history="1">
            <w:r w:rsidRPr="00DA7BFF">
              <w:rPr>
                <w:rStyle w:val="Hipercze"/>
                <w:rFonts w:cstheme="minorHAnsi"/>
                <w:noProof/>
              </w:rPr>
              <w:t>5.3. Identyfikacja podmiotów krytycznych oraz planowanie zwiększania odporności</w:t>
            </w:r>
            <w:r>
              <w:rPr>
                <w:noProof/>
                <w:webHidden/>
              </w:rPr>
              <w:tab/>
            </w:r>
            <w:r>
              <w:rPr>
                <w:noProof/>
                <w:webHidden/>
              </w:rPr>
              <w:fldChar w:fldCharType="begin"/>
            </w:r>
            <w:r>
              <w:rPr>
                <w:noProof/>
                <w:webHidden/>
              </w:rPr>
              <w:instrText xml:space="preserve"> PAGEREF _Toc243551026 \h </w:instrText>
            </w:r>
            <w:r>
              <w:rPr>
                <w:noProof/>
                <w:webHidden/>
              </w:rPr>
            </w:r>
            <w:r>
              <w:rPr>
                <w:noProof/>
                <w:webHidden/>
              </w:rPr>
              <w:fldChar w:fldCharType="separate"/>
            </w:r>
            <w:r>
              <w:rPr>
                <w:noProof/>
                <w:webHidden/>
              </w:rPr>
              <w:t>32</w:t>
            </w:r>
            <w:r>
              <w:rPr>
                <w:noProof/>
                <w:webHidden/>
              </w:rPr>
              <w:fldChar w:fldCharType="end"/>
            </w:r>
          </w:hyperlink>
        </w:p>
        <w:p w14:paraId="0DBFE202" w14:textId="30591C9D" w:rsidR="00B11B34" w:rsidRDefault="00B11B34">
          <w:pPr>
            <w:pStyle w:val="Spistreci2"/>
            <w:rPr>
              <w:rFonts w:eastAsiaTheme="minorEastAsia"/>
              <w:noProof/>
              <w:lang w:eastAsia="pl-PL"/>
            </w:rPr>
          </w:pPr>
          <w:hyperlink w:anchor="_Toc243551027" w:history="1">
            <w:r w:rsidRPr="00DA7BFF">
              <w:rPr>
                <w:rStyle w:val="Hipercze"/>
                <w:rFonts w:cstheme="minorHAnsi"/>
                <w:noProof/>
              </w:rPr>
              <w:t>5.4. Środki zwiększające odporność podmiotów krytycznych</w:t>
            </w:r>
            <w:r>
              <w:rPr>
                <w:noProof/>
                <w:webHidden/>
              </w:rPr>
              <w:tab/>
            </w:r>
            <w:r>
              <w:rPr>
                <w:noProof/>
                <w:webHidden/>
              </w:rPr>
              <w:fldChar w:fldCharType="begin"/>
            </w:r>
            <w:r>
              <w:rPr>
                <w:noProof/>
                <w:webHidden/>
              </w:rPr>
              <w:instrText xml:space="preserve"> PAGEREF _Toc243551027 \h </w:instrText>
            </w:r>
            <w:r>
              <w:rPr>
                <w:noProof/>
                <w:webHidden/>
              </w:rPr>
            </w:r>
            <w:r>
              <w:rPr>
                <w:noProof/>
                <w:webHidden/>
              </w:rPr>
              <w:fldChar w:fldCharType="separate"/>
            </w:r>
            <w:r>
              <w:rPr>
                <w:noProof/>
                <w:webHidden/>
              </w:rPr>
              <w:t>33</w:t>
            </w:r>
            <w:r>
              <w:rPr>
                <w:noProof/>
                <w:webHidden/>
              </w:rPr>
              <w:fldChar w:fldCharType="end"/>
            </w:r>
          </w:hyperlink>
        </w:p>
        <w:p w14:paraId="154E109E" w14:textId="13D84BB3" w:rsidR="00B11B34" w:rsidRDefault="00B11B34">
          <w:pPr>
            <w:pStyle w:val="Spistreci2"/>
            <w:rPr>
              <w:rFonts w:eastAsiaTheme="minorEastAsia"/>
              <w:noProof/>
              <w:lang w:eastAsia="pl-PL"/>
            </w:rPr>
          </w:pPr>
          <w:hyperlink w:anchor="_Toc243551028" w:history="1">
            <w:r w:rsidRPr="00DA7BFF">
              <w:rPr>
                <w:rStyle w:val="Hipercze"/>
                <w:rFonts w:cstheme="minorHAnsi"/>
                <w:noProof/>
              </w:rPr>
              <w:t>5.5. Współpraca, wsparcie oraz wymiana informacji</w:t>
            </w:r>
            <w:r>
              <w:rPr>
                <w:noProof/>
                <w:webHidden/>
              </w:rPr>
              <w:tab/>
            </w:r>
            <w:r>
              <w:rPr>
                <w:noProof/>
                <w:webHidden/>
              </w:rPr>
              <w:fldChar w:fldCharType="begin"/>
            </w:r>
            <w:r>
              <w:rPr>
                <w:noProof/>
                <w:webHidden/>
              </w:rPr>
              <w:instrText xml:space="preserve"> PAGEREF _Toc243551028 \h </w:instrText>
            </w:r>
            <w:r>
              <w:rPr>
                <w:noProof/>
                <w:webHidden/>
              </w:rPr>
            </w:r>
            <w:r>
              <w:rPr>
                <w:noProof/>
                <w:webHidden/>
              </w:rPr>
              <w:fldChar w:fldCharType="separate"/>
            </w:r>
            <w:r>
              <w:rPr>
                <w:noProof/>
                <w:webHidden/>
              </w:rPr>
              <w:t>35</w:t>
            </w:r>
            <w:r>
              <w:rPr>
                <w:noProof/>
                <w:webHidden/>
              </w:rPr>
              <w:fldChar w:fldCharType="end"/>
            </w:r>
          </w:hyperlink>
        </w:p>
        <w:p w14:paraId="6EE0361E" w14:textId="1F3E23BE" w:rsidR="00B11B34" w:rsidRDefault="00B11B34">
          <w:pPr>
            <w:pStyle w:val="Spistreci2"/>
            <w:rPr>
              <w:rFonts w:eastAsiaTheme="minorEastAsia"/>
              <w:noProof/>
              <w:lang w:eastAsia="pl-PL"/>
            </w:rPr>
          </w:pPr>
          <w:hyperlink w:anchor="_Toc243551029" w:history="1">
            <w:r w:rsidRPr="00DA7BFF">
              <w:rPr>
                <w:rStyle w:val="Hipercze"/>
                <w:rFonts w:cstheme="minorHAnsi"/>
                <w:noProof/>
              </w:rPr>
              <w:t>5.6. Zarządzanie współzależnościami międzysektorowymi</w:t>
            </w:r>
            <w:r>
              <w:rPr>
                <w:noProof/>
                <w:webHidden/>
              </w:rPr>
              <w:tab/>
            </w:r>
            <w:r>
              <w:rPr>
                <w:noProof/>
                <w:webHidden/>
              </w:rPr>
              <w:fldChar w:fldCharType="begin"/>
            </w:r>
            <w:r>
              <w:rPr>
                <w:noProof/>
                <w:webHidden/>
              </w:rPr>
              <w:instrText xml:space="preserve"> PAGEREF _Toc243551029 \h </w:instrText>
            </w:r>
            <w:r>
              <w:rPr>
                <w:noProof/>
                <w:webHidden/>
              </w:rPr>
            </w:r>
            <w:r>
              <w:rPr>
                <w:noProof/>
                <w:webHidden/>
              </w:rPr>
              <w:fldChar w:fldCharType="separate"/>
            </w:r>
            <w:r>
              <w:rPr>
                <w:noProof/>
                <w:webHidden/>
              </w:rPr>
              <w:t>36</w:t>
            </w:r>
            <w:r>
              <w:rPr>
                <w:noProof/>
                <w:webHidden/>
              </w:rPr>
              <w:fldChar w:fldCharType="end"/>
            </w:r>
          </w:hyperlink>
        </w:p>
        <w:p w14:paraId="2A8909FF" w14:textId="588F3D6B" w:rsidR="00B11B34" w:rsidRDefault="00B11B34">
          <w:pPr>
            <w:pStyle w:val="Spistreci2"/>
            <w:rPr>
              <w:rFonts w:eastAsiaTheme="minorEastAsia"/>
              <w:noProof/>
              <w:lang w:eastAsia="pl-PL"/>
            </w:rPr>
          </w:pPr>
          <w:hyperlink w:anchor="_Toc243551030" w:history="1">
            <w:r w:rsidRPr="00DA7BFF">
              <w:rPr>
                <w:rStyle w:val="Hipercze"/>
                <w:rFonts w:cstheme="minorHAnsi"/>
                <w:noProof/>
              </w:rPr>
              <w:t>5.7. Mechanizm ciągłego doskonalenia krajowego systemu odporności</w:t>
            </w:r>
            <w:r>
              <w:rPr>
                <w:noProof/>
                <w:webHidden/>
              </w:rPr>
              <w:tab/>
            </w:r>
            <w:r>
              <w:rPr>
                <w:noProof/>
                <w:webHidden/>
              </w:rPr>
              <w:fldChar w:fldCharType="begin"/>
            </w:r>
            <w:r>
              <w:rPr>
                <w:noProof/>
                <w:webHidden/>
              </w:rPr>
              <w:instrText xml:space="preserve"> PAGEREF _Toc243551030 \h </w:instrText>
            </w:r>
            <w:r>
              <w:rPr>
                <w:noProof/>
                <w:webHidden/>
              </w:rPr>
            </w:r>
            <w:r>
              <w:rPr>
                <w:noProof/>
                <w:webHidden/>
              </w:rPr>
              <w:fldChar w:fldCharType="separate"/>
            </w:r>
            <w:r>
              <w:rPr>
                <w:noProof/>
                <w:webHidden/>
              </w:rPr>
              <w:t>37</w:t>
            </w:r>
            <w:r>
              <w:rPr>
                <w:noProof/>
                <w:webHidden/>
              </w:rPr>
              <w:fldChar w:fldCharType="end"/>
            </w:r>
          </w:hyperlink>
        </w:p>
        <w:p w14:paraId="66514118" w14:textId="05707A00" w:rsidR="00B11B34" w:rsidRDefault="00B11B34">
          <w:pPr>
            <w:pStyle w:val="Spistreci2"/>
            <w:rPr>
              <w:rFonts w:eastAsiaTheme="minorEastAsia"/>
              <w:noProof/>
              <w:lang w:eastAsia="pl-PL"/>
            </w:rPr>
          </w:pPr>
          <w:hyperlink w:anchor="_Toc243551031" w:history="1">
            <w:r w:rsidRPr="00DA7BFF">
              <w:rPr>
                <w:rStyle w:val="Hipercze"/>
                <w:rFonts w:cstheme="minorHAnsi"/>
                <w:noProof/>
              </w:rPr>
              <w:t>5.8. Podsumowanie modelu realizacji Strategii</w:t>
            </w:r>
            <w:r>
              <w:rPr>
                <w:noProof/>
                <w:webHidden/>
              </w:rPr>
              <w:tab/>
            </w:r>
            <w:r>
              <w:rPr>
                <w:noProof/>
                <w:webHidden/>
              </w:rPr>
              <w:fldChar w:fldCharType="begin"/>
            </w:r>
            <w:r>
              <w:rPr>
                <w:noProof/>
                <w:webHidden/>
              </w:rPr>
              <w:instrText xml:space="preserve"> PAGEREF _Toc243551031 \h </w:instrText>
            </w:r>
            <w:r>
              <w:rPr>
                <w:noProof/>
                <w:webHidden/>
              </w:rPr>
            </w:r>
            <w:r>
              <w:rPr>
                <w:noProof/>
                <w:webHidden/>
              </w:rPr>
              <w:fldChar w:fldCharType="separate"/>
            </w:r>
            <w:r>
              <w:rPr>
                <w:noProof/>
                <w:webHidden/>
              </w:rPr>
              <w:t>38</w:t>
            </w:r>
            <w:r>
              <w:rPr>
                <w:noProof/>
                <w:webHidden/>
              </w:rPr>
              <w:fldChar w:fldCharType="end"/>
            </w:r>
          </w:hyperlink>
        </w:p>
        <w:p w14:paraId="563B1E2B" w14:textId="1FA54ABC" w:rsidR="00B11B34" w:rsidRDefault="00B11B34">
          <w:pPr>
            <w:pStyle w:val="Spistreci1"/>
            <w:rPr>
              <w:rFonts w:eastAsiaTheme="minorEastAsia"/>
              <w:noProof/>
              <w:lang w:eastAsia="pl-PL"/>
            </w:rPr>
          </w:pPr>
          <w:hyperlink w:anchor="_Toc243551032" w:history="1">
            <w:r w:rsidRPr="00DA7BFF">
              <w:rPr>
                <w:rStyle w:val="Hipercze"/>
                <w:rFonts w:cstheme="minorHAnsi"/>
                <w:noProof/>
              </w:rPr>
              <w:t>Rozdział 6. Monitorowanie, ewaluacja oraz aktualizacja Strategii</w:t>
            </w:r>
            <w:r>
              <w:rPr>
                <w:noProof/>
                <w:webHidden/>
              </w:rPr>
              <w:tab/>
            </w:r>
            <w:r>
              <w:rPr>
                <w:noProof/>
                <w:webHidden/>
              </w:rPr>
              <w:fldChar w:fldCharType="begin"/>
            </w:r>
            <w:r>
              <w:rPr>
                <w:noProof/>
                <w:webHidden/>
              </w:rPr>
              <w:instrText xml:space="preserve"> PAGEREF _Toc243551032 \h </w:instrText>
            </w:r>
            <w:r>
              <w:rPr>
                <w:noProof/>
                <w:webHidden/>
              </w:rPr>
            </w:r>
            <w:r>
              <w:rPr>
                <w:noProof/>
                <w:webHidden/>
              </w:rPr>
              <w:fldChar w:fldCharType="separate"/>
            </w:r>
            <w:r>
              <w:rPr>
                <w:noProof/>
                <w:webHidden/>
              </w:rPr>
              <w:t>39</w:t>
            </w:r>
            <w:r>
              <w:rPr>
                <w:noProof/>
                <w:webHidden/>
              </w:rPr>
              <w:fldChar w:fldCharType="end"/>
            </w:r>
          </w:hyperlink>
        </w:p>
        <w:p w14:paraId="35013967" w14:textId="495FC663" w:rsidR="00B11B34" w:rsidRDefault="00B11B34">
          <w:pPr>
            <w:pStyle w:val="Spistreci2"/>
            <w:rPr>
              <w:rFonts w:eastAsiaTheme="minorEastAsia"/>
              <w:noProof/>
              <w:lang w:eastAsia="pl-PL"/>
            </w:rPr>
          </w:pPr>
          <w:hyperlink w:anchor="_Toc243551033" w:history="1">
            <w:r w:rsidRPr="00DA7BFF">
              <w:rPr>
                <w:rStyle w:val="Hipercze"/>
                <w:rFonts w:cstheme="minorHAnsi"/>
                <w:noProof/>
              </w:rPr>
              <w:t>6.1. Założenia systemu monitorowania</w:t>
            </w:r>
            <w:r>
              <w:rPr>
                <w:noProof/>
                <w:webHidden/>
              </w:rPr>
              <w:tab/>
            </w:r>
            <w:r>
              <w:rPr>
                <w:noProof/>
                <w:webHidden/>
              </w:rPr>
              <w:fldChar w:fldCharType="begin"/>
            </w:r>
            <w:r>
              <w:rPr>
                <w:noProof/>
                <w:webHidden/>
              </w:rPr>
              <w:instrText xml:space="preserve"> PAGEREF _Toc243551033 \h </w:instrText>
            </w:r>
            <w:r>
              <w:rPr>
                <w:noProof/>
                <w:webHidden/>
              </w:rPr>
            </w:r>
            <w:r>
              <w:rPr>
                <w:noProof/>
                <w:webHidden/>
              </w:rPr>
              <w:fldChar w:fldCharType="separate"/>
            </w:r>
            <w:r>
              <w:rPr>
                <w:noProof/>
                <w:webHidden/>
              </w:rPr>
              <w:t>39</w:t>
            </w:r>
            <w:r>
              <w:rPr>
                <w:noProof/>
                <w:webHidden/>
              </w:rPr>
              <w:fldChar w:fldCharType="end"/>
            </w:r>
          </w:hyperlink>
        </w:p>
        <w:p w14:paraId="0B03FFD6" w14:textId="65A2B84F" w:rsidR="00B11B34" w:rsidRDefault="00B11B34">
          <w:pPr>
            <w:pStyle w:val="Spistreci2"/>
            <w:rPr>
              <w:rFonts w:eastAsiaTheme="minorEastAsia"/>
              <w:noProof/>
              <w:lang w:eastAsia="pl-PL"/>
            </w:rPr>
          </w:pPr>
          <w:hyperlink w:anchor="_Toc243551034" w:history="1">
            <w:r w:rsidRPr="00DA7BFF">
              <w:rPr>
                <w:rStyle w:val="Hipercze"/>
                <w:rFonts w:cstheme="minorHAnsi"/>
                <w:noProof/>
              </w:rPr>
              <w:t>6.2. Monitorowanie realizacji Strategii</w:t>
            </w:r>
            <w:r>
              <w:rPr>
                <w:noProof/>
                <w:webHidden/>
              </w:rPr>
              <w:tab/>
            </w:r>
            <w:r>
              <w:rPr>
                <w:noProof/>
                <w:webHidden/>
              </w:rPr>
              <w:fldChar w:fldCharType="begin"/>
            </w:r>
            <w:r>
              <w:rPr>
                <w:noProof/>
                <w:webHidden/>
              </w:rPr>
              <w:instrText xml:space="preserve"> PAGEREF _Toc243551034 \h </w:instrText>
            </w:r>
            <w:r>
              <w:rPr>
                <w:noProof/>
                <w:webHidden/>
              </w:rPr>
            </w:r>
            <w:r>
              <w:rPr>
                <w:noProof/>
                <w:webHidden/>
              </w:rPr>
              <w:fldChar w:fldCharType="separate"/>
            </w:r>
            <w:r>
              <w:rPr>
                <w:noProof/>
                <w:webHidden/>
              </w:rPr>
              <w:t>39</w:t>
            </w:r>
            <w:r>
              <w:rPr>
                <w:noProof/>
                <w:webHidden/>
              </w:rPr>
              <w:fldChar w:fldCharType="end"/>
            </w:r>
          </w:hyperlink>
        </w:p>
        <w:p w14:paraId="337A58EF" w14:textId="0F4C2A73" w:rsidR="00B11B34" w:rsidRDefault="00B11B34">
          <w:pPr>
            <w:pStyle w:val="Spistreci2"/>
            <w:rPr>
              <w:rFonts w:eastAsiaTheme="minorEastAsia"/>
              <w:noProof/>
              <w:lang w:eastAsia="pl-PL"/>
            </w:rPr>
          </w:pPr>
          <w:hyperlink w:anchor="_Toc243551035" w:history="1">
            <w:r w:rsidRPr="00DA7BFF">
              <w:rPr>
                <w:rStyle w:val="Hipercze"/>
                <w:rFonts w:cstheme="minorHAnsi"/>
                <w:noProof/>
              </w:rPr>
              <w:t>6.3. Ewaluacja Strategii</w:t>
            </w:r>
            <w:r>
              <w:rPr>
                <w:noProof/>
                <w:webHidden/>
              </w:rPr>
              <w:tab/>
            </w:r>
            <w:r>
              <w:rPr>
                <w:noProof/>
                <w:webHidden/>
              </w:rPr>
              <w:fldChar w:fldCharType="begin"/>
            </w:r>
            <w:r>
              <w:rPr>
                <w:noProof/>
                <w:webHidden/>
              </w:rPr>
              <w:instrText xml:space="preserve"> PAGEREF _Toc243551035 \h </w:instrText>
            </w:r>
            <w:r>
              <w:rPr>
                <w:noProof/>
                <w:webHidden/>
              </w:rPr>
            </w:r>
            <w:r>
              <w:rPr>
                <w:noProof/>
                <w:webHidden/>
              </w:rPr>
              <w:fldChar w:fldCharType="separate"/>
            </w:r>
            <w:r>
              <w:rPr>
                <w:noProof/>
                <w:webHidden/>
              </w:rPr>
              <w:t>39</w:t>
            </w:r>
            <w:r>
              <w:rPr>
                <w:noProof/>
                <w:webHidden/>
              </w:rPr>
              <w:fldChar w:fldCharType="end"/>
            </w:r>
          </w:hyperlink>
        </w:p>
        <w:p w14:paraId="77B29865" w14:textId="6E03AD07" w:rsidR="00B11B34" w:rsidRDefault="00B11B34">
          <w:pPr>
            <w:pStyle w:val="Spistreci2"/>
            <w:rPr>
              <w:rFonts w:eastAsiaTheme="minorEastAsia"/>
              <w:noProof/>
              <w:lang w:eastAsia="pl-PL"/>
            </w:rPr>
          </w:pPr>
          <w:hyperlink w:anchor="_Toc243551036" w:history="1">
            <w:r w:rsidRPr="00DA7BFF">
              <w:rPr>
                <w:rStyle w:val="Hipercze"/>
                <w:rFonts w:cstheme="minorHAnsi"/>
                <w:noProof/>
              </w:rPr>
              <w:t>6.4. Raportowanie</w:t>
            </w:r>
            <w:r>
              <w:rPr>
                <w:noProof/>
                <w:webHidden/>
              </w:rPr>
              <w:tab/>
            </w:r>
            <w:r>
              <w:rPr>
                <w:noProof/>
                <w:webHidden/>
              </w:rPr>
              <w:fldChar w:fldCharType="begin"/>
            </w:r>
            <w:r>
              <w:rPr>
                <w:noProof/>
                <w:webHidden/>
              </w:rPr>
              <w:instrText xml:space="preserve"> PAGEREF _Toc243551036 \h </w:instrText>
            </w:r>
            <w:r>
              <w:rPr>
                <w:noProof/>
                <w:webHidden/>
              </w:rPr>
            </w:r>
            <w:r>
              <w:rPr>
                <w:noProof/>
                <w:webHidden/>
              </w:rPr>
              <w:fldChar w:fldCharType="separate"/>
            </w:r>
            <w:r>
              <w:rPr>
                <w:noProof/>
                <w:webHidden/>
              </w:rPr>
              <w:t>40</w:t>
            </w:r>
            <w:r>
              <w:rPr>
                <w:noProof/>
                <w:webHidden/>
              </w:rPr>
              <w:fldChar w:fldCharType="end"/>
            </w:r>
          </w:hyperlink>
        </w:p>
        <w:p w14:paraId="198D5726" w14:textId="0BDC8D38" w:rsidR="00B11B34" w:rsidRDefault="00B11B34">
          <w:pPr>
            <w:pStyle w:val="Spistreci2"/>
            <w:rPr>
              <w:rFonts w:eastAsiaTheme="minorEastAsia"/>
              <w:noProof/>
              <w:lang w:eastAsia="pl-PL"/>
            </w:rPr>
          </w:pPr>
          <w:hyperlink w:anchor="_Toc243551037" w:history="1">
            <w:r w:rsidRPr="00DA7BFF">
              <w:rPr>
                <w:rStyle w:val="Hipercze"/>
                <w:rFonts w:cstheme="minorHAnsi"/>
                <w:noProof/>
              </w:rPr>
              <w:t>6.5. Aktualizacja Strategii</w:t>
            </w:r>
            <w:r>
              <w:rPr>
                <w:noProof/>
                <w:webHidden/>
              </w:rPr>
              <w:tab/>
            </w:r>
            <w:r>
              <w:rPr>
                <w:noProof/>
                <w:webHidden/>
              </w:rPr>
              <w:fldChar w:fldCharType="begin"/>
            </w:r>
            <w:r>
              <w:rPr>
                <w:noProof/>
                <w:webHidden/>
              </w:rPr>
              <w:instrText xml:space="preserve"> PAGEREF _Toc243551037 \h </w:instrText>
            </w:r>
            <w:r>
              <w:rPr>
                <w:noProof/>
                <w:webHidden/>
              </w:rPr>
            </w:r>
            <w:r>
              <w:rPr>
                <w:noProof/>
                <w:webHidden/>
              </w:rPr>
              <w:fldChar w:fldCharType="separate"/>
            </w:r>
            <w:r>
              <w:rPr>
                <w:noProof/>
                <w:webHidden/>
              </w:rPr>
              <w:t>40</w:t>
            </w:r>
            <w:r>
              <w:rPr>
                <w:noProof/>
                <w:webHidden/>
              </w:rPr>
              <w:fldChar w:fldCharType="end"/>
            </w:r>
          </w:hyperlink>
        </w:p>
        <w:p w14:paraId="5E551B67" w14:textId="22EBD9E7" w:rsidR="00B11B34" w:rsidRDefault="00B11B34">
          <w:pPr>
            <w:pStyle w:val="Spistreci2"/>
            <w:rPr>
              <w:rFonts w:eastAsiaTheme="minorEastAsia"/>
              <w:noProof/>
              <w:lang w:eastAsia="pl-PL"/>
            </w:rPr>
          </w:pPr>
          <w:hyperlink w:anchor="_Toc243551038" w:history="1">
            <w:r w:rsidRPr="00DA7BFF">
              <w:rPr>
                <w:rStyle w:val="Hipercze"/>
                <w:rFonts w:cstheme="minorHAnsi"/>
                <w:noProof/>
              </w:rPr>
              <w:t>6.6. Podsumowanie</w:t>
            </w:r>
            <w:r>
              <w:rPr>
                <w:noProof/>
                <w:webHidden/>
              </w:rPr>
              <w:tab/>
            </w:r>
            <w:r>
              <w:rPr>
                <w:noProof/>
                <w:webHidden/>
              </w:rPr>
              <w:fldChar w:fldCharType="begin"/>
            </w:r>
            <w:r>
              <w:rPr>
                <w:noProof/>
                <w:webHidden/>
              </w:rPr>
              <w:instrText xml:space="preserve"> PAGEREF _Toc243551038 \h </w:instrText>
            </w:r>
            <w:r>
              <w:rPr>
                <w:noProof/>
                <w:webHidden/>
              </w:rPr>
            </w:r>
            <w:r>
              <w:rPr>
                <w:noProof/>
                <w:webHidden/>
              </w:rPr>
              <w:fldChar w:fldCharType="separate"/>
            </w:r>
            <w:r>
              <w:rPr>
                <w:noProof/>
                <w:webHidden/>
              </w:rPr>
              <w:t>41</w:t>
            </w:r>
            <w:r>
              <w:rPr>
                <w:noProof/>
                <w:webHidden/>
              </w:rPr>
              <w:fldChar w:fldCharType="end"/>
            </w:r>
          </w:hyperlink>
        </w:p>
        <w:p w14:paraId="4429CCCD" w14:textId="23B76A10" w:rsidR="00BE400F" w:rsidRPr="00723331" w:rsidRDefault="00BE400F" w:rsidP="00023368">
          <w:pPr>
            <w:jc w:val="both"/>
            <w:rPr>
              <w:rFonts w:cstheme="minorHAnsi"/>
            </w:rPr>
          </w:pPr>
          <w:r w:rsidRPr="00723331">
            <w:rPr>
              <w:rFonts w:cstheme="minorHAnsi"/>
              <w:b/>
              <w:bCs/>
            </w:rPr>
            <w:fldChar w:fldCharType="end"/>
          </w:r>
        </w:p>
      </w:sdtContent>
    </w:sdt>
    <w:p w14:paraId="1CD8FC2A" w14:textId="77777777" w:rsidR="00BE400F" w:rsidRPr="00723331" w:rsidRDefault="00BE400F" w:rsidP="00023368">
      <w:pPr>
        <w:jc w:val="both"/>
        <w:rPr>
          <w:rFonts w:cstheme="minorHAnsi"/>
          <w:b/>
          <w:bCs/>
          <w:sz w:val="48"/>
          <w:szCs w:val="48"/>
        </w:rPr>
      </w:pPr>
      <w:r w:rsidRPr="00723331">
        <w:rPr>
          <w:rFonts w:cstheme="minorHAnsi"/>
          <w:b/>
          <w:bCs/>
          <w:sz w:val="48"/>
          <w:szCs w:val="48"/>
        </w:rPr>
        <w:br w:type="page"/>
      </w:r>
      <w:bookmarkStart w:id="0" w:name="_GoBack"/>
      <w:bookmarkEnd w:id="0"/>
    </w:p>
    <w:p w14:paraId="56E698B7" w14:textId="1923030B" w:rsidR="00125DDF" w:rsidRPr="00723331" w:rsidRDefault="00125DDF" w:rsidP="00023368">
      <w:pPr>
        <w:pStyle w:val="Nagwek1"/>
        <w:spacing w:line="276" w:lineRule="auto"/>
        <w:jc w:val="both"/>
        <w:rPr>
          <w:rFonts w:asciiTheme="minorHAnsi" w:hAnsiTheme="minorHAnsi" w:cstheme="minorHAnsi"/>
          <w:sz w:val="28"/>
          <w:szCs w:val="28"/>
        </w:rPr>
      </w:pPr>
      <w:bookmarkStart w:id="1" w:name="_Toc237244554"/>
      <w:bookmarkStart w:id="2" w:name="_Toc243550995"/>
      <w:r w:rsidRPr="00723331">
        <w:rPr>
          <w:rFonts w:asciiTheme="minorHAnsi" w:hAnsiTheme="minorHAnsi" w:cstheme="minorHAnsi"/>
          <w:sz w:val="28"/>
          <w:szCs w:val="28"/>
        </w:rPr>
        <w:lastRenderedPageBreak/>
        <w:t xml:space="preserve">Rozdział </w:t>
      </w:r>
      <w:r w:rsidR="005356EF" w:rsidRPr="00723331">
        <w:rPr>
          <w:rFonts w:asciiTheme="minorHAnsi" w:hAnsiTheme="minorHAnsi" w:cstheme="minorHAnsi"/>
          <w:sz w:val="28"/>
          <w:szCs w:val="28"/>
        </w:rPr>
        <w:t>1</w:t>
      </w:r>
      <w:r w:rsidR="006B7823" w:rsidRPr="00723331">
        <w:rPr>
          <w:rFonts w:asciiTheme="minorHAnsi" w:hAnsiTheme="minorHAnsi" w:cstheme="minorHAnsi"/>
          <w:sz w:val="28"/>
          <w:szCs w:val="28"/>
        </w:rPr>
        <w:t xml:space="preserve">. </w:t>
      </w:r>
      <w:r w:rsidRPr="00723331">
        <w:rPr>
          <w:rFonts w:asciiTheme="minorHAnsi" w:hAnsiTheme="minorHAnsi" w:cstheme="minorHAnsi"/>
          <w:sz w:val="28"/>
          <w:szCs w:val="28"/>
        </w:rPr>
        <w:t>Wprowadzenie</w:t>
      </w:r>
      <w:bookmarkEnd w:id="1"/>
      <w:bookmarkEnd w:id="2"/>
    </w:p>
    <w:p w14:paraId="677D8057" w14:textId="77777777" w:rsidR="00125DDF" w:rsidRPr="00723331" w:rsidRDefault="00125DDF" w:rsidP="00023368">
      <w:pPr>
        <w:pStyle w:val="Nagwek2"/>
        <w:spacing w:line="276" w:lineRule="auto"/>
        <w:jc w:val="both"/>
        <w:rPr>
          <w:rFonts w:asciiTheme="minorHAnsi" w:hAnsiTheme="minorHAnsi" w:cstheme="minorHAnsi"/>
          <w:sz w:val="24"/>
          <w:szCs w:val="28"/>
        </w:rPr>
      </w:pPr>
      <w:bookmarkStart w:id="3" w:name="_Toc237244555"/>
      <w:bookmarkStart w:id="4" w:name="_Toc243550996"/>
      <w:r w:rsidRPr="00723331">
        <w:rPr>
          <w:rFonts w:asciiTheme="minorHAnsi" w:hAnsiTheme="minorHAnsi" w:cstheme="minorHAnsi"/>
          <w:sz w:val="24"/>
          <w:szCs w:val="28"/>
        </w:rPr>
        <w:t>1.1. Cel Strategii</w:t>
      </w:r>
      <w:bookmarkEnd w:id="3"/>
      <w:bookmarkEnd w:id="4"/>
    </w:p>
    <w:p w14:paraId="54B17DF8" w14:textId="31E5B276" w:rsidR="00125DDF" w:rsidRPr="00723331" w:rsidRDefault="004C0A2A" w:rsidP="00023368">
      <w:pPr>
        <w:spacing w:line="276" w:lineRule="auto"/>
        <w:jc w:val="both"/>
        <w:rPr>
          <w:rFonts w:cstheme="minorHAnsi"/>
        </w:rPr>
      </w:pPr>
      <w:bookmarkStart w:id="5" w:name="_Hlk236822050"/>
      <w:bookmarkStart w:id="6" w:name="_Hlk238644590"/>
      <w:r w:rsidRPr="00723331">
        <w:rPr>
          <w:rFonts w:cstheme="minorHAnsi"/>
        </w:rPr>
        <w:t>Krajowa Strategia Odporności Podmiotów Krytycznych</w:t>
      </w:r>
      <w:bookmarkEnd w:id="5"/>
      <w:r w:rsidRPr="00723331">
        <w:rPr>
          <w:rFonts w:cstheme="minorHAnsi"/>
        </w:rPr>
        <w:t>, zwana dalej „Strategią”</w:t>
      </w:r>
      <w:r w:rsidR="005F16E9" w:rsidRPr="00723331">
        <w:rPr>
          <w:rFonts w:cstheme="minorHAnsi"/>
        </w:rPr>
        <w:t>,</w:t>
      </w:r>
      <w:r w:rsidRPr="00723331">
        <w:rPr>
          <w:rFonts w:cstheme="minorHAnsi"/>
        </w:rPr>
        <w:t xml:space="preserve"> jest </w:t>
      </w:r>
      <w:r w:rsidR="00703841" w:rsidRPr="00723331">
        <w:rPr>
          <w:rFonts w:cstheme="minorHAnsi"/>
        </w:rPr>
        <w:t xml:space="preserve">kierunkowym </w:t>
      </w:r>
      <w:r w:rsidRPr="00723331">
        <w:rPr>
          <w:rFonts w:cstheme="minorHAnsi"/>
        </w:rPr>
        <w:t>dokumentem  Rzeczypospolitej Polskiej określającym cele strategiczne, priorytety oraz kierunki działań państwa służące zwiększaniu odporności podmiotów krytycznych oraz zapewnieniu niezakłóconego świadczenia usług kluczowych i funkcjonowania infrastruktury krytycznej.</w:t>
      </w:r>
    </w:p>
    <w:p w14:paraId="383A704E" w14:textId="53FC2571" w:rsidR="00125DDF" w:rsidRPr="00723331" w:rsidRDefault="00125DDF" w:rsidP="00023368">
      <w:pPr>
        <w:spacing w:line="276" w:lineRule="auto"/>
        <w:jc w:val="both"/>
        <w:rPr>
          <w:rFonts w:cstheme="minorHAnsi"/>
        </w:rPr>
      </w:pPr>
      <w:r w:rsidRPr="00723331">
        <w:rPr>
          <w:rFonts w:cstheme="minorHAnsi"/>
        </w:rPr>
        <w:t>Celem Strategii jest stworzenie ram prowadzenia polityki państwa służącej zwiększaniu odporności podmiotów krytycznych poprzez rozwój zdolności do identyfikacji i oceny ryzyka, zapobiegania zagrożeniom, ograniczania podatności, przygotowania do reagowania na incydenty oraz szybkiego odtwarzania zdolności do świadczenia usług kluczowych po wystąpieniu zakłóceń.</w:t>
      </w:r>
    </w:p>
    <w:p w14:paraId="34F338AD" w14:textId="30659022" w:rsidR="00125DDF" w:rsidRPr="00723331" w:rsidRDefault="00780B89" w:rsidP="00023368">
      <w:pPr>
        <w:spacing w:line="276" w:lineRule="auto"/>
        <w:jc w:val="both"/>
        <w:rPr>
          <w:rFonts w:cstheme="minorHAnsi"/>
        </w:rPr>
      </w:pPr>
      <w:r w:rsidRPr="00723331">
        <w:rPr>
          <w:rFonts w:cstheme="minorHAnsi"/>
        </w:rPr>
        <w:t>Strategia wyznacza długofalowe kierunki rozwoju krajowego systemu odporności podmiotów krytycznych, z uwzględnieniem zagrożeń o charakterze naturalnym i antropogenicznym, w tym zagrożeń o charakterze hybrydowym, oraz powiązań między zagrożeniami o charakterze transgranicznym i zależnościami międzysektorowymi.</w:t>
      </w:r>
    </w:p>
    <w:p w14:paraId="71D2249A" w14:textId="33806732" w:rsidR="00125DDF" w:rsidRPr="00723331" w:rsidRDefault="00780B89" w:rsidP="00023368">
      <w:pPr>
        <w:spacing w:line="276" w:lineRule="auto"/>
        <w:jc w:val="both"/>
        <w:rPr>
          <w:rFonts w:cstheme="minorHAnsi"/>
        </w:rPr>
      </w:pPr>
      <w:r w:rsidRPr="00723331">
        <w:rPr>
          <w:rFonts w:cstheme="minorHAnsi"/>
        </w:rPr>
        <w:t>Realizacja Strategii ma przyczyniać się do zwiększenia zdolności państwa i podmiotów krytycznych do</w:t>
      </w:r>
      <w:r w:rsidR="0025700A">
        <w:rPr>
          <w:rFonts w:cstheme="minorHAnsi"/>
        </w:rPr>
        <w:t> </w:t>
      </w:r>
      <w:r w:rsidRPr="00723331">
        <w:rPr>
          <w:rFonts w:cstheme="minorHAnsi"/>
        </w:rPr>
        <w:t>utrzymania ciągłości świadczenia usług kluczowych w warunkach występowania zagrożeń i sytuacji zakłócających ich funkcjonowanie, ograniczania skutków tych zakłóceń oraz szybkiego odtwarzania zdolności do świadczenia usług kluczowych.</w:t>
      </w:r>
    </w:p>
    <w:p w14:paraId="25D32D65" w14:textId="67E0B545" w:rsidR="00125DDF" w:rsidRPr="00723331" w:rsidRDefault="00855BE2" w:rsidP="00023368">
      <w:pPr>
        <w:spacing w:line="276" w:lineRule="auto"/>
        <w:jc w:val="both"/>
        <w:rPr>
          <w:rFonts w:cstheme="minorHAnsi"/>
        </w:rPr>
      </w:pPr>
      <w:r w:rsidRPr="00723331">
        <w:rPr>
          <w:rFonts w:cstheme="minorHAnsi"/>
        </w:rPr>
        <w:t>Strategia stanowi ramy dla planowania i podejmowania działań przez właściwe organy i podmioty oraz punkt odniesienia dla opracowywania i aktualizacji dokumentów wykonawczych, programów i</w:t>
      </w:r>
      <w:r w:rsidR="00FA0FAC" w:rsidRPr="00723331">
        <w:rPr>
          <w:rFonts w:cstheme="minorHAnsi"/>
        </w:rPr>
        <w:t> </w:t>
      </w:r>
      <w:r w:rsidRPr="00723331">
        <w:rPr>
          <w:rFonts w:cstheme="minorHAnsi"/>
        </w:rPr>
        <w:t>przedsięwzięć służących zwiększaniu odporności podmiotów krytycznych. Nie zastępuje przy tym planów zarządzania kryzysowego, planów ciągłości działania ani innych dokumentów operacyjnych lub sektorowych opracowywanych na podstawie odrębnych przepisów.</w:t>
      </w:r>
    </w:p>
    <w:p w14:paraId="46E0F4ED" w14:textId="621C94AC" w:rsidR="00125DDF" w:rsidRPr="00723331" w:rsidRDefault="00125DDF" w:rsidP="00023368">
      <w:pPr>
        <w:pStyle w:val="Nagwek2"/>
        <w:spacing w:line="276" w:lineRule="auto"/>
        <w:jc w:val="both"/>
        <w:rPr>
          <w:rFonts w:asciiTheme="minorHAnsi" w:hAnsiTheme="minorHAnsi" w:cstheme="minorHAnsi"/>
          <w:sz w:val="24"/>
          <w:szCs w:val="24"/>
        </w:rPr>
      </w:pPr>
      <w:bookmarkStart w:id="7" w:name="_Toc237244556"/>
      <w:bookmarkStart w:id="8" w:name="_Toc243550997"/>
      <w:r w:rsidRPr="00723331">
        <w:rPr>
          <w:rFonts w:asciiTheme="minorHAnsi" w:hAnsiTheme="minorHAnsi" w:cstheme="minorHAnsi"/>
          <w:sz w:val="24"/>
          <w:szCs w:val="24"/>
        </w:rPr>
        <w:t>1.2. Podstawa prawna</w:t>
      </w:r>
      <w:bookmarkEnd w:id="7"/>
      <w:bookmarkEnd w:id="8"/>
    </w:p>
    <w:p w14:paraId="2A3B1F24" w14:textId="026D3280" w:rsidR="002E168F" w:rsidRPr="00723331" w:rsidRDefault="002E168F" w:rsidP="00023368">
      <w:pPr>
        <w:spacing w:line="276" w:lineRule="auto"/>
        <w:jc w:val="both"/>
        <w:rPr>
          <w:rFonts w:cstheme="minorHAnsi"/>
        </w:rPr>
      </w:pPr>
      <w:r w:rsidRPr="00723331">
        <w:rPr>
          <w:rFonts w:cstheme="minorHAnsi"/>
        </w:rPr>
        <w:t>Strategia została opracowana na podstawie art. 6f ustawy z dnia 26 kwietnia 2007 r. o zarządzaniu kryzysowym</w:t>
      </w:r>
      <w:r w:rsidR="009F6EDA" w:rsidRPr="00723331">
        <w:rPr>
          <w:rFonts w:cstheme="minorHAnsi"/>
        </w:rPr>
        <w:t xml:space="preserve"> (dalej ustawa)</w:t>
      </w:r>
      <w:r w:rsidRPr="00723331">
        <w:rPr>
          <w:rFonts w:cstheme="minorHAnsi"/>
        </w:rPr>
        <w:t xml:space="preserve">, zgodnie z którym, w celu zwiększenia odporności podmiotów krytycznych, opracowuje się </w:t>
      </w:r>
      <w:r w:rsidR="00597DB1" w:rsidRPr="00723331">
        <w:rPr>
          <w:rFonts w:cstheme="minorHAnsi"/>
        </w:rPr>
        <w:t>Strategię</w:t>
      </w:r>
      <w:r w:rsidRPr="00723331">
        <w:rPr>
          <w:rFonts w:cstheme="minorHAnsi"/>
        </w:rPr>
        <w:t>, przyjmowaną przez Radę Ministrów w drodze uchwały.</w:t>
      </w:r>
    </w:p>
    <w:p w14:paraId="3F210C6D" w14:textId="67274679" w:rsidR="00125DDF" w:rsidRPr="00723331" w:rsidRDefault="002E168F" w:rsidP="00023368">
      <w:pPr>
        <w:spacing w:line="276" w:lineRule="auto"/>
        <w:jc w:val="both"/>
        <w:rPr>
          <w:rFonts w:cstheme="minorHAnsi"/>
        </w:rPr>
      </w:pPr>
      <w:r w:rsidRPr="00723331">
        <w:rPr>
          <w:rFonts w:cstheme="minorHAnsi"/>
        </w:rPr>
        <w:t>Zgodnie z art. 6f ust. 2 ustawy Strategia określa w szczególności cele strategiczne i priorytety w zakresie zapewnienia niezakłóconego świadczenia usług kluczowych przez podmioty krytyczne oraz niezakłóconego funkcjonowania infrastruktury krytycznej, z uwzględnieniem powiązań między zagrożeniami wynikającymi z oddziaływań transgranicznych oraz zależności międzysektorowych. Strategia określa również zakresy i formy działań służących osiąganiu tych celów i priorytetów, a także zawiera opisy procesów identyfikowania podmiotów krytycznych, środków niezbędnych do</w:t>
      </w:r>
      <w:r w:rsidR="0094002E">
        <w:rPr>
          <w:rFonts w:cstheme="minorHAnsi"/>
        </w:rPr>
        <w:t> </w:t>
      </w:r>
      <w:r w:rsidRPr="00723331">
        <w:rPr>
          <w:rFonts w:cstheme="minorHAnsi"/>
        </w:rPr>
        <w:t>zwiększenia ich ogólnej odporności, procesów ich wspierania oraz zakresu koordynacji działań organów właściwych w sprawach podmiotów krytycznych i organów właściwych do spraw cyberbezpieczeństwa.</w:t>
      </w:r>
    </w:p>
    <w:p w14:paraId="71E693C0" w14:textId="369D6D7D" w:rsidR="00125DDF" w:rsidRPr="00723331" w:rsidRDefault="002622FA" w:rsidP="00023368">
      <w:pPr>
        <w:spacing w:line="276" w:lineRule="auto"/>
        <w:jc w:val="both"/>
        <w:rPr>
          <w:rFonts w:cstheme="minorHAnsi"/>
        </w:rPr>
      </w:pPr>
      <w:r w:rsidRPr="00723331">
        <w:rPr>
          <w:rFonts w:cstheme="minorHAnsi"/>
        </w:rPr>
        <w:t xml:space="preserve">Strategia stanowi wykonanie przepisów ustawy, uwzględniającej wymagania wynikające z dyrektywy Parlamentu Europejskiego i Rady (UE) 2022/2557 z dnia 14 grudnia 2022 r. w sprawie odporności </w:t>
      </w:r>
      <w:r w:rsidRPr="00723331">
        <w:rPr>
          <w:rFonts w:cstheme="minorHAnsi"/>
        </w:rPr>
        <w:lastRenderedPageBreak/>
        <w:t>podmiotów krytycznych (</w:t>
      </w:r>
      <w:r w:rsidR="002C6990" w:rsidRPr="00723331">
        <w:rPr>
          <w:rFonts w:cstheme="minorHAnsi"/>
        </w:rPr>
        <w:t xml:space="preserve">dalej </w:t>
      </w:r>
      <w:r w:rsidR="00316B78" w:rsidRPr="00723331">
        <w:rPr>
          <w:rFonts w:cstheme="minorHAnsi"/>
        </w:rPr>
        <w:t xml:space="preserve">dyrektywa </w:t>
      </w:r>
      <w:r w:rsidRPr="00723331">
        <w:rPr>
          <w:rFonts w:cstheme="minorHAnsi"/>
        </w:rPr>
        <w:t>CER), oraz pozostaje spójna z krajowymi regulacjami w</w:t>
      </w:r>
      <w:r w:rsidR="00FA0FAC" w:rsidRPr="00723331">
        <w:rPr>
          <w:rFonts w:cstheme="minorHAnsi"/>
        </w:rPr>
        <w:t> </w:t>
      </w:r>
      <w:r w:rsidRPr="00723331">
        <w:rPr>
          <w:rFonts w:cstheme="minorHAnsi"/>
        </w:rPr>
        <w:t>zakresie zarządzania kryzysowego, ochrony ludności, ochrony infrastruktury krytycznej i krajowego systemu cyberbezpieczeństwa.</w:t>
      </w:r>
    </w:p>
    <w:p w14:paraId="35BF2B01" w14:textId="7E19FAEB" w:rsidR="00125DDF" w:rsidRPr="00723331" w:rsidRDefault="002E168F" w:rsidP="00023368">
      <w:pPr>
        <w:spacing w:line="276" w:lineRule="auto"/>
        <w:jc w:val="both"/>
        <w:rPr>
          <w:rFonts w:cstheme="minorHAnsi"/>
        </w:rPr>
      </w:pPr>
      <w:r w:rsidRPr="00723331">
        <w:rPr>
          <w:rFonts w:cstheme="minorHAnsi"/>
        </w:rPr>
        <w:t>Strategia jest opracowywana i realizowana w powiązaniu z Krajową Oceną Ryzyka</w:t>
      </w:r>
      <w:r w:rsidR="00A366DC" w:rsidRPr="00723331">
        <w:rPr>
          <w:rFonts w:cstheme="minorHAnsi"/>
        </w:rPr>
        <w:t xml:space="preserve"> (dalej KOR)</w:t>
      </w:r>
      <w:r w:rsidRPr="00723331">
        <w:rPr>
          <w:rFonts w:cstheme="minorHAnsi"/>
        </w:rPr>
        <w:t xml:space="preserve"> oraz z</w:t>
      </w:r>
      <w:r w:rsidR="00FA0FAC" w:rsidRPr="00723331">
        <w:rPr>
          <w:rFonts w:cstheme="minorHAnsi"/>
        </w:rPr>
        <w:t> </w:t>
      </w:r>
      <w:r w:rsidRPr="00723331">
        <w:rPr>
          <w:rFonts w:cstheme="minorHAnsi"/>
        </w:rPr>
        <w:t xml:space="preserve">uwzględnieniem właściwych strategii, planów i innych dokumentów krajowych </w:t>
      </w:r>
      <w:r w:rsidR="009F6EDA" w:rsidRPr="00723331">
        <w:rPr>
          <w:rFonts w:cstheme="minorHAnsi"/>
        </w:rPr>
        <w:t>oraz</w:t>
      </w:r>
      <w:r w:rsidRPr="00723331">
        <w:rPr>
          <w:rFonts w:cstheme="minorHAnsi"/>
        </w:rPr>
        <w:t xml:space="preserve"> sektorowych. Nie powiela rozwiązań wynikających z przepisów prawa ani nie zastępuje dokumentów opracowywanych na podstawie odrębnych przepisów, lecz określa strategiczne kierunki i ramy działań w zakresie zwiększania odporności podmiotów krytycznych.</w:t>
      </w:r>
    </w:p>
    <w:p w14:paraId="48071B2A" w14:textId="77777777" w:rsidR="00125DDF" w:rsidRPr="00723331" w:rsidRDefault="00125DDF" w:rsidP="00023368">
      <w:pPr>
        <w:pStyle w:val="Nagwek2"/>
        <w:jc w:val="both"/>
        <w:rPr>
          <w:rFonts w:asciiTheme="minorHAnsi" w:hAnsiTheme="minorHAnsi" w:cstheme="minorHAnsi"/>
          <w:sz w:val="24"/>
          <w:szCs w:val="24"/>
        </w:rPr>
      </w:pPr>
      <w:bookmarkStart w:id="9" w:name="_Toc237244557"/>
      <w:bookmarkStart w:id="10" w:name="_Toc243550998"/>
      <w:r w:rsidRPr="00723331">
        <w:rPr>
          <w:rFonts w:asciiTheme="minorHAnsi" w:hAnsiTheme="minorHAnsi" w:cstheme="minorHAnsi"/>
          <w:sz w:val="24"/>
          <w:szCs w:val="24"/>
        </w:rPr>
        <w:t>1.3. Zakres Strategii</w:t>
      </w:r>
      <w:bookmarkEnd w:id="9"/>
      <w:bookmarkEnd w:id="10"/>
    </w:p>
    <w:p w14:paraId="778ADA46" w14:textId="5B1FF620" w:rsidR="00111FEF" w:rsidRPr="00723331" w:rsidRDefault="00111FEF" w:rsidP="00023368">
      <w:pPr>
        <w:spacing w:line="276" w:lineRule="auto"/>
        <w:jc w:val="both"/>
        <w:rPr>
          <w:rFonts w:cstheme="minorHAnsi"/>
        </w:rPr>
      </w:pPr>
      <w:r w:rsidRPr="00723331">
        <w:rPr>
          <w:rFonts w:cstheme="minorHAnsi"/>
        </w:rPr>
        <w:t>Strategia obejmuje działania służące zwiększaniu odporności podmiotów krytycznych oraz zapewnieniu niezakłóconego świadczenia usług kluczowych i niezakłóconego funkcjonowania infrastruktury krytycznej, z uwzględnieniem wszystkich sektorów i podsektorów objętych przepisami dotyczącymi podmiotów krytycznych.</w:t>
      </w:r>
    </w:p>
    <w:p w14:paraId="74A2C6A0" w14:textId="7431FEF7" w:rsidR="00111FEF" w:rsidRPr="00723331" w:rsidRDefault="00111FEF" w:rsidP="00023368">
      <w:pPr>
        <w:spacing w:line="276" w:lineRule="auto"/>
        <w:jc w:val="both"/>
        <w:rPr>
          <w:rFonts w:cstheme="minorHAnsi"/>
        </w:rPr>
      </w:pPr>
      <w:r w:rsidRPr="00723331">
        <w:rPr>
          <w:rFonts w:cstheme="minorHAnsi"/>
        </w:rPr>
        <w:t>Zakres Strategii obejmuje działania organów do spraw podmiotów krytycznych, ministrów kierujących działami administracji rządowej właściwych w zakresie identyfikacji infrastruktury krytycznej, Komisji Nadzoru Finansowego, wojewodów oraz innych podmiotów zaangażowanych we wdrażanie i realizację Strategii, w zakresie wynikającym z ich właściwości i kompetencji. Obejmuje również działania innych organów administracji publicznej oraz podmiotów realizujących zadania lub posiadających kompetencje istotne z punktu widzenia odporności podmiotów krytycznych, w zakresie określonym w</w:t>
      </w:r>
      <w:r w:rsidR="00FA0FAC" w:rsidRPr="00723331">
        <w:rPr>
          <w:rFonts w:cstheme="minorHAnsi"/>
        </w:rPr>
        <w:t> </w:t>
      </w:r>
      <w:r w:rsidRPr="00723331">
        <w:rPr>
          <w:rFonts w:cstheme="minorHAnsi"/>
        </w:rPr>
        <w:t>przepisach prawa.</w:t>
      </w:r>
    </w:p>
    <w:p w14:paraId="6F8E459A" w14:textId="3D0F45AA" w:rsidR="00111FEF" w:rsidRPr="00723331" w:rsidRDefault="00111FEF" w:rsidP="00023368">
      <w:pPr>
        <w:spacing w:line="276" w:lineRule="auto"/>
        <w:jc w:val="both"/>
        <w:rPr>
          <w:rFonts w:cstheme="minorHAnsi"/>
        </w:rPr>
      </w:pPr>
      <w:r w:rsidRPr="00723331">
        <w:rPr>
          <w:rFonts w:cstheme="minorHAnsi"/>
        </w:rPr>
        <w:t>Strategia ma charakter horyzontalny i uwzględnia wzajemne oddziaływanie różnych obszarów funkcjonowania państwa na odporność podmiotów krytycznych, w szczególności w zakresie bezpieczeństwa, gospodarki, energii, transportu, zdrowia, finansów, żywności, gospodarki wodnej, infrastruktury cyfrowej, administracji publicznej oraz innych obszarów, których funkcjonowanie może mieć wpływ na świadczenie usług kluczowych.</w:t>
      </w:r>
    </w:p>
    <w:p w14:paraId="698C3A00" w14:textId="57143880" w:rsidR="00111FEF" w:rsidRPr="00723331" w:rsidRDefault="00111FEF" w:rsidP="00023368">
      <w:pPr>
        <w:spacing w:line="276" w:lineRule="auto"/>
        <w:jc w:val="both"/>
        <w:rPr>
          <w:rFonts w:cstheme="minorHAnsi"/>
        </w:rPr>
      </w:pPr>
      <w:r w:rsidRPr="00723331">
        <w:rPr>
          <w:rFonts w:cstheme="minorHAnsi"/>
        </w:rPr>
        <w:t>W realizacji celów Strategii uwzględnia się w szczególności wyniki K</w:t>
      </w:r>
      <w:r w:rsidR="00A366DC" w:rsidRPr="00723331">
        <w:rPr>
          <w:rFonts w:cstheme="minorHAnsi"/>
        </w:rPr>
        <w:t>OR</w:t>
      </w:r>
      <w:r w:rsidRPr="00723331">
        <w:rPr>
          <w:rFonts w:cstheme="minorHAnsi"/>
        </w:rPr>
        <w:t>, w tym zidentyfikowane zagrożenia, ich potencjalne skutki oraz zależności międzysektorowe. KOR wskazuje bowiem zarówno zagrożenia o charakterze krajowym, jak i zakłócenia usług w poszczególnych sektorach oraz współzależności między sektorami, co stanowi istotną podstawę dla działań ukierunkowanych na</w:t>
      </w:r>
      <w:r w:rsidR="00FA0FAC" w:rsidRPr="00723331">
        <w:rPr>
          <w:rFonts w:cstheme="minorHAnsi"/>
        </w:rPr>
        <w:t> </w:t>
      </w:r>
      <w:r w:rsidRPr="00723331">
        <w:rPr>
          <w:rFonts w:cstheme="minorHAnsi"/>
        </w:rPr>
        <w:t>zwiększanie odporności.</w:t>
      </w:r>
    </w:p>
    <w:p w14:paraId="0540EE87" w14:textId="7CBDB455" w:rsidR="00111FEF" w:rsidRPr="00723331" w:rsidRDefault="00111FEF" w:rsidP="00023368">
      <w:pPr>
        <w:spacing w:line="276" w:lineRule="auto"/>
        <w:jc w:val="both"/>
        <w:rPr>
          <w:rFonts w:cstheme="minorHAnsi"/>
        </w:rPr>
      </w:pPr>
      <w:r w:rsidRPr="00723331">
        <w:rPr>
          <w:rFonts w:cstheme="minorHAnsi"/>
        </w:rPr>
        <w:t>Strategia wyznacza kierunki działań i stanowi podstawę do opracowywania lub aktualizacji dokumentów wykonawczych, programów sektorowych i innych przedsięwzięć związanych z</w:t>
      </w:r>
      <w:r w:rsidR="00FA0FAC" w:rsidRPr="00723331">
        <w:rPr>
          <w:rFonts w:cstheme="minorHAnsi"/>
        </w:rPr>
        <w:t> </w:t>
      </w:r>
      <w:r w:rsidRPr="00723331">
        <w:rPr>
          <w:rFonts w:cstheme="minorHAnsi"/>
        </w:rPr>
        <w:t>odpornością podmiotów krytycznych, przy zachowaniu właściwości organów i podmiotów określonych w odrębnych przepisach.</w:t>
      </w:r>
      <w:bookmarkEnd w:id="6"/>
    </w:p>
    <w:p w14:paraId="7A8A8656" w14:textId="77777777" w:rsidR="00125DDF" w:rsidRPr="00723331" w:rsidRDefault="00125DDF" w:rsidP="00023368">
      <w:pPr>
        <w:pStyle w:val="Nagwek2"/>
        <w:jc w:val="both"/>
        <w:rPr>
          <w:rFonts w:asciiTheme="minorHAnsi" w:hAnsiTheme="minorHAnsi" w:cstheme="minorHAnsi"/>
          <w:sz w:val="24"/>
          <w:szCs w:val="24"/>
        </w:rPr>
      </w:pPr>
      <w:bookmarkStart w:id="11" w:name="_Toc237244558"/>
      <w:bookmarkStart w:id="12" w:name="_Toc243550999"/>
      <w:r w:rsidRPr="00723331">
        <w:rPr>
          <w:rFonts w:asciiTheme="minorHAnsi" w:hAnsiTheme="minorHAnsi" w:cstheme="minorHAnsi"/>
          <w:sz w:val="24"/>
          <w:szCs w:val="24"/>
        </w:rPr>
        <w:t>1.4. Horyzont obowiązywania</w:t>
      </w:r>
      <w:bookmarkEnd w:id="11"/>
      <w:bookmarkEnd w:id="12"/>
    </w:p>
    <w:p w14:paraId="013E195E" w14:textId="53CB60E7" w:rsidR="00397C0C" w:rsidRPr="00723331" w:rsidRDefault="00397C0C" w:rsidP="00023368">
      <w:pPr>
        <w:spacing w:line="276" w:lineRule="auto"/>
        <w:jc w:val="both"/>
        <w:rPr>
          <w:rFonts w:cstheme="minorHAnsi"/>
        </w:rPr>
      </w:pPr>
      <w:r w:rsidRPr="00723331">
        <w:rPr>
          <w:rFonts w:cstheme="minorHAnsi"/>
        </w:rPr>
        <w:t>Zgodnie z ustawą projekt Strategii jest opracowywany i przedkładany Radzie Ministrów raz na trzy lata. Przepisy dotyczące opracowania Strategii stosuje się również do jej aktualizacji. Tym samym w okresie obowiązywania Strategii przewiduje się dokonanie co najmniej jednego przeglądu</w:t>
      </w:r>
      <w:r w:rsidR="00983027" w:rsidRPr="00723331">
        <w:rPr>
          <w:rFonts w:cstheme="minorHAnsi"/>
        </w:rPr>
        <w:t xml:space="preserve"> </w:t>
      </w:r>
      <w:r w:rsidRPr="00723331">
        <w:rPr>
          <w:rFonts w:cstheme="minorHAnsi"/>
        </w:rPr>
        <w:t>i aktualizacji, uwzględniających zmiany uwarunkowań bezpieczeństwa oraz wyniki monitorowania jej realizacji.</w:t>
      </w:r>
    </w:p>
    <w:p w14:paraId="1A622D4F" w14:textId="45040627" w:rsidR="002E7987" w:rsidRPr="00723331" w:rsidRDefault="002E7987" w:rsidP="00023368">
      <w:pPr>
        <w:spacing w:line="276" w:lineRule="auto"/>
        <w:jc w:val="both"/>
        <w:rPr>
          <w:rFonts w:cstheme="minorHAnsi"/>
        </w:rPr>
      </w:pPr>
      <w:r w:rsidRPr="00723331">
        <w:rPr>
          <w:rFonts w:cstheme="minorHAnsi"/>
        </w:rPr>
        <w:lastRenderedPageBreak/>
        <w:t xml:space="preserve">Dyrektor Rządowego Centrum Bezpieczeństwa monitoruje wdrażanie postanowień Strategii i corocznie, do dnia 31 marca, przedkłada Radzie Ministrów sprawozdanie z jej realizacji za rok poprzedni, opracowane na podstawie raportów i </w:t>
      </w:r>
      <w:r w:rsidR="00043476" w:rsidRPr="00723331">
        <w:rPr>
          <w:rFonts w:cstheme="minorHAnsi"/>
        </w:rPr>
        <w:t xml:space="preserve">informacji </w:t>
      </w:r>
      <w:r w:rsidRPr="00723331">
        <w:rPr>
          <w:rFonts w:cstheme="minorHAnsi"/>
        </w:rPr>
        <w:t>przekazanych przez organy właściwe w</w:t>
      </w:r>
      <w:r w:rsidR="00FA0FAC" w:rsidRPr="00723331">
        <w:rPr>
          <w:rFonts w:cstheme="minorHAnsi"/>
        </w:rPr>
        <w:t> </w:t>
      </w:r>
      <w:r w:rsidRPr="00723331">
        <w:rPr>
          <w:rFonts w:cstheme="minorHAnsi"/>
        </w:rPr>
        <w:t>sprawach podmiotów krytycznych.</w:t>
      </w:r>
    </w:p>
    <w:p w14:paraId="37CA24C4" w14:textId="466CE062" w:rsidR="00125DDF" w:rsidRPr="00723331" w:rsidRDefault="00397C0C" w:rsidP="00023368">
      <w:pPr>
        <w:spacing w:line="276" w:lineRule="auto"/>
        <w:jc w:val="both"/>
        <w:rPr>
          <w:rFonts w:cstheme="minorHAnsi"/>
        </w:rPr>
      </w:pPr>
      <w:r w:rsidRPr="00723331">
        <w:rPr>
          <w:rFonts w:cstheme="minorHAnsi"/>
        </w:rPr>
        <w:t>Przeglądy i aktualizacja Strategii uwzględniają w szczególności zmiany środowiska bezpieczeństwa, wyniki K</w:t>
      </w:r>
      <w:r w:rsidR="00A366DC" w:rsidRPr="00723331">
        <w:rPr>
          <w:rFonts w:cstheme="minorHAnsi"/>
        </w:rPr>
        <w:t>OR</w:t>
      </w:r>
      <w:r w:rsidRPr="00723331">
        <w:rPr>
          <w:rFonts w:cstheme="minorHAnsi"/>
        </w:rPr>
        <w:t>, doświadczenia wynikające z realizacji Strategii, sytuacji kryzysowych i ćwiczeń, a także nowe uwarunkowania krajowe i międzynarodowe. Wyniki monitorowania oraz przeprowadzonych przeglądów stanowią podstawę doskonalenia krajowego systemu odporności podmiotów krytycznych.</w:t>
      </w:r>
    </w:p>
    <w:p w14:paraId="3338267D" w14:textId="4BE7FFA1" w:rsidR="00A20570" w:rsidRPr="00723331" w:rsidRDefault="00A20570" w:rsidP="00023368">
      <w:pPr>
        <w:pStyle w:val="Normalny1"/>
        <w:spacing w:line="276" w:lineRule="auto"/>
        <w:jc w:val="both"/>
        <w:rPr>
          <w:rFonts w:asciiTheme="minorHAnsi" w:hAnsiTheme="minorHAnsi" w:cstheme="minorHAnsi"/>
        </w:rPr>
      </w:pPr>
      <w:r w:rsidRPr="00723331">
        <w:rPr>
          <w:rFonts w:asciiTheme="minorHAnsi" w:hAnsiTheme="minorHAnsi" w:cstheme="minorHAnsi"/>
        </w:rPr>
        <w:t xml:space="preserve">Aktualizacja Strategii powinna wykorzystywać długookresowe scenariusze i foresight </w:t>
      </w:r>
      <w:r w:rsidR="00165C1C" w:rsidRPr="00723331">
        <w:rPr>
          <w:rFonts w:asciiTheme="minorHAnsi" w:hAnsiTheme="minorHAnsi" w:cstheme="minorHAnsi"/>
        </w:rPr>
        <w:t>strategiczny</w:t>
      </w:r>
      <w:r w:rsidR="00932A4F" w:rsidRPr="00723331">
        <w:rPr>
          <w:rStyle w:val="Odwoanieprzypisudolnego"/>
          <w:rFonts w:asciiTheme="minorHAnsi" w:hAnsiTheme="minorHAnsi" w:cstheme="minorHAnsi"/>
        </w:rPr>
        <w:footnoteReference w:id="2"/>
      </w:r>
      <w:r w:rsidR="00165C1C" w:rsidRPr="00723331">
        <w:rPr>
          <w:rFonts w:asciiTheme="minorHAnsi" w:hAnsiTheme="minorHAnsi" w:cstheme="minorHAnsi"/>
        </w:rPr>
        <w:t xml:space="preserve"> </w:t>
      </w:r>
      <w:r w:rsidRPr="00723331">
        <w:rPr>
          <w:rFonts w:asciiTheme="minorHAnsi" w:hAnsiTheme="minorHAnsi" w:cstheme="minorHAnsi"/>
        </w:rPr>
        <w:t>jako narzędzia przygotowania na niepewność rozwojową.</w:t>
      </w:r>
      <w:r w:rsidRPr="00723331">
        <w:rPr>
          <w:rStyle w:val="Odwoanieprzypisudolnego"/>
          <w:rFonts w:asciiTheme="minorHAnsi" w:hAnsiTheme="minorHAnsi" w:cstheme="minorHAnsi"/>
        </w:rPr>
        <w:footnoteReference w:id="3"/>
      </w:r>
    </w:p>
    <w:p w14:paraId="7499D93D" w14:textId="77777777" w:rsidR="00397C0C" w:rsidRPr="00723331" w:rsidRDefault="00397C0C" w:rsidP="00023368">
      <w:pPr>
        <w:pStyle w:val="Nagwek2"/>
        <w:jc w:val="both"/>
        <w:rPr>
          <w:rFonts w:asciiTheme="minorHAnsi" w:hAnsiTheme="minorHAnsi" w:cstheme="minorHAnsi"/>
          <w:sz w:val="24"/>
          <w:szCs w:val="24"/>
        </w:rPr>
      </w:pPr>
      <w:bookmarkStart w:id="13" w:name="_Toc237244559"/>
      <w:bookmarkStart w:id="14" w:name="_Toc243551000"/>
      <w:r w:rsidRPr="00723331">
        <w:rPr>
          <w:rFonts w:asciiTheme="minorHAnsi" w:hAnsiTheme="minorHAnsi" w:cstheme="minorHAnsi"/>
          <w:sz w:val="24"/>
          <w:szCs w:val="24"/>
        </w:rPr>
        <w:t>1.5. Miejsce Strategii w systemie zarządzania bezpieczeństwem państwa oraz jej powiązanie z dokumentami krajowymi i Unii Europejskiej</w:t>
      </w:r>
      <w:bookmarkEnd w:id="13"/>
      <w:bookmarkEnd w:id="14"/>
    </w:p>
    <w:p w14:paraId="442ADA5B" w14:textId="25D4C598" w:rsidR="00397C0C" w:rsidRPr="00723331" w:rsidRDefault="00397C0C" w:rsidP="00023368">
      <w:pPr>
        <w:spacing w:line="276" w:lineRule="auto"/>
        <w:jc w:val="both"/>
        <w:rPr>
          <w:rFonts w:cstheme="minorHAnsi"/>
        </w:rPr>
      </w:pPr>
      <w:r w:rsidRPr="00723331">
        <w:rPr>
          <w:rFonts w:cstheme="minorHAnsi"/>
        </w:rPr>
        <w:t>Strategia stanowi dokument strategiczny określający kierunki polityki państwa w zakresie zwiększania odporności podmiotów krytycznych. Pełni funkcję dokumentu horyzontalnego, integrującego działania podejmowane przez administrację publiczną oraz podmioty krytyczne na rzecz zapewnienia ciągłości świadczenia usług kluczowych i wzmacniania odporności państwa na zagrożenia.</w:t>
      </w:r>
    </w:p>
    <w:p w14:paraId="337C8052" w14:textId="52531D96" w:rsidR="00397C0C" w:rsidRPr="00723331" w:rsidRDefault="00397C0C" w:rsidP="00023368">
      <w:pPr>
        <w:spacing w:line="276" w:lineRule="auto"/>
        <w:jc w:val="both"/>
        <w:rPr>
          <w:rFonts w:cstheme="minorHAnsi"/>
        </w:rPr>
      </w:pPr>
      <w:r w:rsidRPr="00723331">
        <w:rPr>
          <w:rFonts w:cstheme="minorHAnsi"/>
        </w:rPr>
        <w:t>Strategia stanowi element krajowego systemu dokumentów strategicznych w obszarze bezpieczeństwa państwa. Pozostaje spójna z pozostałymi dokumentami strategicznymi i programowymi określającymi kierunki realizacji polityki państwa w zakresie bezpieczeństwa oraz odporności, a jej ustalenia stanowią podstawę opracowywania dokumentów wykonawczych, programów sektorowych oraz działań planistycznych realizowanych przez właściwe organy administracji publicznej. Zapewnia tym samym spójność działań podejmowanych na poziomie krajowym, sektorowym i regionalnym.</w:t>
      </w:r>
    </w:p>
    <w:p w14:paraId="01C8368F" w14:textId="5B115505" w:rsidR="00397C0C" w:rsidRPr="00723331" w:rsidRDefault="00397C0C" w:rsidP="00023368">
      <w:pPr>
        <w:spacing w:line="276" w:lineRule="auto"/>
        <w:jc w:val="both"/>
        <w:rPr>
          <w:rFonts w:cstheme="minorHAnsi"/>
        </w:rPr>
      </w:pPr>
      <w:r w:rsidRPr="00723331">
        <w:rPr>
          <w:rFonts w:cstheme="minorHAnsi"/>
        </w:rPr>
        <w:t>Na poziomie Unii Europejskiej Strategia realizuje cele wynikające z dyrektywy CER oraz uwzględnia komplementarność z politykami Unii Europejskiej dotyczącymi ochrony ludności, zarządzania ryzykiem, ochrony infrastruktury krytycznej i cyberbezpieczeństwa. Wspiera również współpracę z państwami członkowskimi w zakresie przeciwdziałania zagrożeniom transgranicznym, wymiany informacji oraz wzmacniania odporności europejskich usług kluczowych.</w:t>
      </w:r>
    </w:p>
    <w:p w14:paraId="675DB343" w14:textId="6EAD31D5" w:rsidR="00125DDF" w:rsidRPr="00723331" w:rsidRDefault="00397C0C" w:rsidP="00023368">
      <w:pPr>
        <w:spacing w:line="276" w:lineRule="auto"/>
        <w:jc w:val="both"/>
        <w:rPr>
          <w:rFonts w:cstheme="minorHAnsi"/>
        </w:rPr>
      </w:pPr>
      <w:r w:rsidRPr="00723331">
        <w:rPr>
          <w:rFonts w:cstheme="minorHAnsi"/>
        </w:rPr>
        <w:t>Realizacja Strategii opiera się na zasadach współodpowiedzialności, partnerstwa publiczno-prywatnego, zarządzania opartego na ryzyku oraz podejścia obejmującego wszystkie rodzaje zagrożeń (</w:t>
      </w:r>
      <w:r w:rsidR="00F50F94" w:rsidRPr="00723331">
        <w:rPr>
          <w:rFonts w:cstheme="minorHAnsi"/>
        </w:rPr>
        <w:t xml:space="preserve">z ang. </w:t>
      </w:r>
      <w:proofErr w:type="spellStart"/>
      <w:r w:rsidRPr="00723331">
        <w:rPr>
          <w:rFonts w:cstheme="minorHAnsi"/>
          <w:i/>
          <w:iCs/>
        </w:rPr>
        <w:t>all</w:t>
      </w:r>
      <w:proofErr w:type="spellEnd"/>
      <w:r w:rsidRPr="00723331">
        <w:rPr>
          <w:rFonts w:cstheme="minorHAnsi"/>
          <w:i/>
          <w:iCs/>
        </w:rPr>
        <w:t xml:space="preserve"> </w:t>
      </w:r>
      <w:proofErr w:type="spellStart"/>
      <w:r w:rsidRPr="00723331">
        <w:rPr>
          <w:rFonts w:cstheme="minorHAnsi"/>
          <w:i/>
          <w:iCs/>
        </w:rPr>
        <w:t>hazards</w:t>
      </w:r>
      <w:proofErr w:type="spellEnd"/>
      <w:r w:rsidRPr="00723331">
        <w:rPr>
          <w:rFonts w:cstheme="minorHAnsi"/>
          <w:i/>
          <w:iCs/>
        </w:rPr>
        <w:t xml:space="preserve"> </w:t>
      </w:r>
      <w:proofErr w:type="spellStart"/>
      <w:r w:rsidRPr="00723331">
        <w:rPr>
          <w:rFonts w:cstheme="minorHAnsi"/>
          <w:i/>
          <w:iCs/>
        </w:rPr>
        <w:t>approach</w:t>
      </w:r>
      <w:proofErr w:type="spellEnd"/>
      <w:r w:rsidRPr="00723331">
        <w:rPr>
          <w:rFonts w:cstheme="minorHAnsi"/>
        </w:rPr>
        <w:t>). W rezultacie Strategia wspiera budowę spójnego krajowego systemu odporności, zwiększając zdolność państwa do zapobiegania zagrożeniom, przygotowania na</w:t>
      </w:r>
      <w:r w:rsidR="00FA0FAC" w:rsidRPr="00723331">
        <w:rPr>
          <w:rFonts w:cstheme="minorHAnsi"/>
        </w:rPr>
        <w:t> </w:t>
      </w:r>
      <w:r w:rsidRPr="00723331">
        <w:rPr>
          <w:rFonts w:cstheme="minorHAnsi"/>
        </w:rPr>
        <w:t>ich wystąpienie, reagowania na sytuacje kryzysowe oraz odtwarzania zdolności operacyjnych po wystąpieniu zakłóceń.</w:t>
      </w:r>
    </w:p>
    <w:p w14:paraId="43EC2BC0" w14:textId="055D9B83" w:rsidR="00125DDF" w:rsidRPr="00723331" w:rsidRDefault="00125DDF" w:rsidP="00023368">
      <w:pPr>
        <w:pStyle w:val="Nagwek1"/>
        <w:spacing w:line="276" w:lineRule="auto"/>
        <w:jc w:val="both"/>
        <w:rPr>
          <w:rFonts w:asciiTheme="minorHAnsi" w:hAnsiTheme="minorHAnsi" w:cstheme="minorHAnsi"/>
          <w:sz w:val="28"/>
          <w:szCs w:val="28"/>
        </w:rPr>
      </w:pPr>
      <w:r w:rsidRPr="00723331">
        <w:rPr>
          <w:rFonts w:asciiTheme="minorHAnsi" w:hAnsiTheme="minorHAnsi" w:cstheme="minorHAnsi"/>
        </w:rPr>
        <w:br w:type="page"/>
      </w:r>
      <w:bookmarkStart w:id="15" w:name="_Toc237244560"/>
      <w:bookmarkStart w:id="16" w:name="_Toc243551001"/>
      <w:r w:rsidRPr="00723331">
        <w:rPr>
          <w:rFonts w:asciiTheme="minorHAnsi" w:hAnsiTheme="minorHAnsi" w:cstheme="minorHAnsi"/>
          <w:sz w:val="28"/>
          <w:szCs w:val="28"/>
        </w:rPr>
        <w:lastRenderedPageBreak/>
        <w:t xml:space="preserve">Rozdział </w:t>
      </w:r>
      <w:r w:rsidR="005356EF" w:rsidRPr="00723331">
        <w:rPr>
          <w:rFonts w:asciiTheme="minorHAnsi" w:hAnsiTheme="minorHAnsi" w:cstheme="minorHAnsi"/>
          <w:sz w:val="28"/>
          <w:szCs w:val="28"/>
        </w:rPr>
        <w:t>2</w:t>
      </w:r>
      <w:r w:rsidR="006B7823" w:rsidRPr="00723331">
        <w:rPr>
          <w:rFonts w:asciiTheme="minorHAnsi" w:hAnsiTheme="minorHAnsi" w:cstheme="minorHAnsi"/>
          <w:sz w:val="28"/>
          <w:szCs w:val="28"/>
        </w:rPr>
        <w:t xml:space="preserve">. </w:t>
      </w:r>
      <w:r w:rsidRPr="00723331">
        <w:rPr>
          <w:rFonts w:asciiTheme="minorHAnsi" w:hAnsiTheme="minorHAnsi" w:cstheme="minorHAnsi"/>
          <w:sz w:val="28"/>
          <w:szCs w:val="28"/>
        </w:rPr>
        <w:t>Uwarunkowania strategiczne budowy odporności podmiotów krytycznych</w:t>
      </w:r>
      <w:bookmarkEnd w:id="15"/>
      <w:bookmarkEnd w:id="16"/>
    </w:p>
    <w:p w14:paraId="5657311A" w14:textId="77777777" w:rsidR="00125DDF" w:rsidRPr="00723331" w:rsidRDefault="00125DDF" w:rsidP="00023368">
      <w:pPr>
        <w:pStyle w:val="Nagwek2"/>
        <w:jc w:val="both"/>
        <w:rPr>
          <w:rFonts w:asciiTheme="minorHAnsi" w:hAnsiTheme="minorHAnsi" w:cstheme="minorHAnsi"/>
          <w:sz w:val="24"/>
          <w:szCs w:val="24"/>
        </w:rPr>
      </w:pPr>
      <w:bookmarkStart w:id="17" w:name="_Toc237244561"/>
      <w:bookmarkStart w:id="18" w:name="_Toc243551002"/>
      <w:r w:rsidRPr="00723331">
        <w:rPr>
          <w:rFonts w:asciiTheme="minorHAnsi" w:hAnsiTheme="minorHAnsi" w:cstheme="minorHAnsi"/>
          <w:sz w:val="24"/>
          <w:szCs w:val="24"/>
        </w:rPr>
        <w:t>2.1. Znaczenie odporności podmiotów krytycznych dla bezpieczeństwa państwa</w:t>
      </w:r>
      <w:bookmarkEnd w:id="17"/>
      <w:bookmarkEnd w:id="18"/>
    </w:p>
    <w:p w14:paraId="388A8DB3" w14:textId="051C2E55" w:rsidR="00E02598" w:rsidRPr="00723331" w:rsidRDefault="00E02598" w:rsidP="00023368">
      <w:pPr>
        <w:spacing w:line="276" w:lineRule="auto"/>
        <w:jc w:val="both"/>
        <w:rPr>
          <w:rFonts w:cstheme="minorHAnsi"/>
        </w:rPr>
      </w:pPr>
      <w:r w:rsidRPr="00723331">
        <w:rPr>
          <w:rFonts w:cstheme="minorHAnsi"/>
        </w:rPr>
        <w:t>Odporność podmiotów krytycznych stanowi jeden z podstawowych warunków zapewnienia bezpieczeństwa państwa, ochrony ludności oraz stabilnego funkcjonowania gospodarki. Współczesne państwo opiera swoje funkcjonowanie na wzajemnie powiązanych usługach kluczowych, których ciągłość ma istotne znaczenie dla zdolności administracji publicznej do wykonywania zadań publicznych, zapewnienia bezpieczeństwa obywateli, utrzymania porządku publicznego oraz stabilności procesów społecznych i gospodarczych.</w:t>
      </w:r>
    </w:p>
    <w:p w14:paraId="366ADE60" w14:textId="61D53158" w:rsidR="00E02598" w:rsidRPr="00723331" w:rsidRDefault="00E02598" w:rsidP="00023368">
      <w:pPr>
        <w:spacing w:line="276" w:lineRule="auto"/>
        <w:jc w:val="both"/>
        <w:rPr>
          <w:rFonts w:cstheme="minorHAnsi"/>
        </w:rPr>
      </w:pPr>
      <w:r w:rsidRPr="00723331">
        <w:rPr>
          <w:rFonts w:cstheme="minorHAnsi"/>
        </w:rPr>
        <w:t xml:space="preserve">Rosnąca współzależność infrastruktury technicznej, systemów teleinformatycznych oraz usług świadczonych przez podmioty publiczne i prywatne powoduje, że zakłócenia w jednym obszarze mogą oddziaływać na funkcjonowanie innych sektorów. Szczególnego znaczenia nabierają zależności występujące w łańcuchach dostaw, w tym koncentracja źródeł dostaw, zależność od pojedynczych dostawców lub dostawców z państw trzecich, dostępność alternatywnych źródeł oraz możliwość zastąpienia określonych surowców, materiałów, substancji lub komponentów. Znaczenie dla odporności mają również czas potrzebny na znalezienie alternatywnego dostawcy lub odtworzenie zdolności produkcyjnych oraz znaczenie poszczególnych ogniw łańcuchów dostaw dla funkcjonowania innych sektorów. </w:t>
      </w:r>
      <w:r w:rsidRPr="00723331">
        <w:rPr>
          <w:rFonts w:cstheme="minorHAnsi"/>
          <w:bCs/>
        </w:rPr>
        <w:t>W tym kontekście istotnym elementem odporności jest również zdolność do</w:t>
      </w:r>
      <w:r w:rsidR="00363145">
        <w:rPr>
          <w:rFonts w:cstheme="minorHAnsi"/>
          <w:bCs/>
        </w:rPr>
        <w:t> </w:t>
      </w:r>
      <w:r w:rsidRPr="00723331">
        <w:rPr>
          <w:rFonts w:cstheme="minorHAnsi"/>
          <w:bCs/>
        </w:rPr>
        <w:t>utrzymania dostępu do kluczowych technologii, systemów, komponentów i kompetencji, w tym ograniczania zależności technologicznych, których zakłócenie mogłoby wpłynąć na ciągłość świadczenia usług kluczowych.</w:t>
      </w:r>
    </w:p>
    <w:p w14:paraId="3CE1D441" w14:textId="37D80472" w:rsidR="00E02598" w:rsidRPr="00723331" w:rsidRDefault="00E02598" w:rsidP="00023368">
      <w:pPr>
        <w:spacing w:line="276" w:lineRule="auto"/>
        <w:jc w:val="both"/>
        <w:rPr>
          <w:rFonts w:cstheme="minorHAnsi"/>
        </w:rPr>
      </w:pPr>
      <w:r w:rsidRPr="00723331">
        <w:rPr>
          <w:rFonts w:cstheme="minorHAnsi"/>
        </w:rPr>
        <w:t>Zmieniające się środowisko bezpieczeństwa powoduje, że podejście koncentrujące się wyłącznie na</w:t>
      </w:r>
      <w:r w:rsidR="00363145">
        <w:rPr>
          <w:rFonts w:cstheme="minorHAnsi"/>
        </w:rPr>
        <w:t> </w:t>
      </w:r>
      <w:r w:rsidRPr="00723331">
        <w:rPr>
          <w:rFonts w:cstheme="minorHAnsi"/>
        </w:rPr>
        <w:t>ochronie infrastruktury przed pojedynczymi zagrożeniami jest niewystarczające. Coraz większego znaczenia nabiera zdolność podmiotów odpowiedzialnych za świadczenie usług kluczowych do</w:t>
      </w:r>
      <w:r w:rsidR="00363145">
        <w:rPr>
          <w:rFonts w:cstheme="minorHAnsi"/>
        </w:rPr>
        <w:t> </w:t>
      </w:r>
      <w:r w:rsidRPr="00723331">
        <w:rPr>
          <w:rFonts w:cstheme="minorHAnsi"/>
        </w:rPr>
        <w:t>przewidywania zagrożeń, ograniczania podatności, przygotowania do działania w warunkach zakłóceń, utrzymania ciągłości świadczenia usług oraz szybkiego odtworzenia zdolności operacyjnej. Podejście oparte na ryzyku powinno uwzględniać również zależności od przedsiębiorstw, których produkty lub usługi mają istotne znaczenie dla funkcjonowania podmiotów krytycznych, niezależnie od</w:t>
      </w:r>
      <w:r w:rsidR="00363145">
        <w:rPr>
          <w:rFonts w:cstheme="minorHAnsi"/>
        </w:rPr>
        <w:t> </w:t>
      </w:r>
      <w:r w:rsidRPr="00723331">
        <w:rPr>
          <w:rFonts w:cstheme="minorHAnsi"/>
        </w:rPr>
        <w:t xml:space="preserve">wielkości tych przedsiębiorstw. </w:t>
      </w:r>
      <w:r w:rsidRPr="00723331">
        <w:rPr>
          <w:rFonts w:cstheme="minorHAnsi"/>
          <w:bCs/>
        </w:rPr>
        <w:t>Dotyczy to także zależności od dostawców technologii, infrastruktury cyfrowej, oprogramowania, sprzętu oraz specjalistycznych kompetencji, jeżeli ich ograniczona dostępność może wpływać na odporność podmiotów krytycznych.</w:t>
      </w:r>
    </w:p>
    <w:p w14:paraId="3E98911D" w14:textId="08CDBE7A" w:rsidR="00E02598" w:rsidRPr="00723331" w:rsidRDefault="00E02598" w:rsidP="00023368">
      <w:pPr>
        <w:spacing w:line="276" w:lineRule="auto"/>
        <w:jc w:val="both"/>
        <w:rPr>
          <w:rFonts w:cstheme="minorHAnsi"/>
          <w:bCs/>
        </w:rPr>
      </w:pPr>
      <w:r w:rsidRPr="00723331">
        <w:rPr>
          <w:rFonts w:cstheme="minorHAnsi"/>
        </w:rPr>
        <w:t xml:space="preserve">Budowa odporności podmiotów krytycznych ma charakter długofalowy i wymaga współdziałania administracji publicznej, podmiotów krytycznych, przedsiębiorców, środowiska naukowego oraz partnerów międzynarodowych. Odporność należy postrzegać jako zdolność systemową państwa, obejmującą przygotowanie organizacyjne, techniczne i kompetencyjne, skuteczne zarządzanie ryzykiem oraz zdolność do ciągłego doskonalenia na podstawie doświadczeń i zmieniających się uwarunkowań bezpieczeństwa. </w:t>
      </w:r>
      <w:r w:rsidRPr="00723331">
        <w:rPr>
          <w:rFonts w:cstheme="minorHAnsi"/>
          <w:bCs/>
        </w:rPr>
        <w:t>Elementem tej zdolności jest również rozwijanie suwerenności technologicznej, rozumianej jako zdolność do zapewnienia, w zakresie istotnym dla bezpieczeństwa i</w:t>
      </w:r>
      <w:r w:rsidR="00C566BB" w:rsidRPr="00723331">
        <w:rPr>
          <w:rFonts w:cstheme="minorHAnsi"/>
          <w:bCs/>
        </w:rPr>
        <w:t> </w:t>
      </w:r>
      <w:r w:rsidRPr="00723331">
        <w:rPr>
          <w:rFonts w:cstheme="minorHAnsi"/>
          <w:bCs/>
        </w:rPr>
        <w:t>odporności państwa, dostępu do kluczowych technologii, infrastruktury, danych, komponentów i</w:t>
      </w:r>
      <w:r w:rsidR="00C566BB" w:rsidRPr="00723331">
        <w:rPr>
          <w:rFonts w:cstheme="minorHAnsi"/>
          <w:bCs/>
        </w:rPr>
        <w:t> </w:t>
      </w:r>
      <w:r w:rsidRPr="00723331">
        <w:rPr>
          <w:rFonts w:cstheme="minorHAnsi"/>
          <w:bCs/>
        </w:rPr>
        <w:t>kompetencji oraz ograniczania nadmiernej zależności od pojedynczych źródeł zewnętrznych.</w:t>
      </w:r>
    </w:p>
    <w:p w14:paraId="2D85244D" w14:textId="77777777" w:rsidR="00366D62" w:rsidRPr="00723331" w:rsidRDefault="00366D62" w:rsidP="00023368">
      <w:pPr>
        <w:spacing w:line="276" w:lineRule="auto"/>
        <w:jc w:val="both"/>
        <w:rPr>
          <w:rFonts w:cstheme="minorHAnsi"/>
        </w:rPr>
      </w:pPr>
    </w:p>
    <w:p w14:paraId="7E03D4A8" w14:textId="77777777" w:rsidR="00E02598" w:rsidRPr="00723331" w:rsidRDefault="00E02598" w:rsidP="00023368">
      <w:pPr>
        <w:pStyle w:val="Nagwek2"/>
        <w:jc w:val="both"/>
        <w:rPr>
          <w:rFonts w:asciiTheme="minorHAnsi" w:hAnsiTheme="minorHAnsi" w:cstheme="minorHAnsi"/>
        </w:rPr>
      </w:pPr>
      <w:bookmarkStart w:id="19" w:name="_Toc237244562"/>
      <w:bookmarkStart w:id="20" w:name="_Toc243551003"/>
      <w:r w:rsidRPr="00723331">
        <w:rPr>
          <w:rFonts w:asciiTheme="minorHAnsi" w:hAnsiTheme="minorHAnsi" w:cstheme="minorHAnsi"/>
          <w:sz w:val="24"/>
          <w:szCs w:val="24"/>
        </w:rPr>
        <w:lastRenderedPageBreak/>
        <w:t>2.2. Środowisko bezpieczeństwa i ewolucja zagrożeń</w:t>
      </w:r>
      <w:bookmarkEnd w:id="19"/>
      <w:bookmarkEnd w:id="20"/>
    </w:p>
    <w:p w14:paraId="22C26B89" w14:textId="484883A3" w:rsidR="00586FA1" w:rsidRPr="00723331" w:rsidRDefault="00586FA1" w:rsidP="00023368">
      <w:pPr>
        <w:spacing w:line="276" w:lineRule="auto"/>
        <w:jc w:val="both"/>
        <w:rPr>
          <w:rFonts w:cstheme="minorHAnsi"/>
        </w:rPr>
      </w:pPr>
      <w:r w:rsidRPr="00723331">
        <w:rPr>
          <w:rFonts w:cstheme="minorHAnsi"/>
        </w:rPr>
        <w:t>Środowisko bezpieczeństwa Rzeczypospolitej Polskiej charakteryzuje się wysoką dynamiką zmian oraz rosnącą złożonością i współzależnością zagrożeń. Współczesne kryzysy coraz częściej mają charakter wielowymiarowy, obejmując jednocześnie sferę fizyczną, cyfrową, gospodarczą, społeczną, technologiczną i informacyjną. Ich wzajemne oddziaływanie może powodować zakłócenia wykraczające poza pojedyncze podmioty lub sektory oraz zwiększać skalę, zasięg i czas trwania ich skutków. Odporność państwa nie może być zatem oceniana wyłącznie przez pryzmat zabezpieczenia pojedynczych obiektów, lecz również przez zdolność systemów i sieci do utrzymania ciągłości działania usług kluczowych oraz ich odtworzenia po wystąpieniu zakłóceń.</w:t>
      </w:r>
    </w:p>
    <w:p w14:paraId="0F0563C0" w14:textId="12C72504" w:rsidR="00586FA1" w:rsidRPr="00723331" w:rsidRDefault="00586FA1" w:rsidP="00023368">
      <w:pPr>
        <w:spacing w:line="276" w:lineRule="auto"/>
        <w:jc w:val="both"/>
        <w:rPr>
          <w:rFonts w:cstheme="minorHAnsi"/>
        </w:rPr>
      </w:pPr>
      <w:r w:rsidRPr="00723331">
        <w:rPr>
          <w:rFonts w:cstheme="minorHAnsi"/>
        </w:rPr>
        <w:t>Na poziom bezpieczeństwa państwa oddziałują między innymi zagrożenia naturalne, skutki zmian klimatu, awarie techniczne, katastrofy przemysłowe, zagrożenia epidemiologiczne, działania terrorystyczne i sabotażowe, cyberataki, zagrożenia hybrydowe, konflikty zbrojne oraz zakłócenia międzynarodowych łańcuchów dostaw. Postępująca cyfryzacja gospodarki oraz rosnąca zależność od</w:t>
      </w:r>
      <w:r w:rsidR="00363145">
        <w:rPr>
          <w:rFonts w:cstheme="minorHAnsi"/>
        </w:rPr>
        <w:t> </w:t>
      </w:r>
      <w:r w:rsidRPr="00723331">
        <w:rPr>
          <w:rFonts w:cstheme="minorHAnsi"/>
        </w:rPr>
        <w:t>technologii, infrastruktury i dostawców zwiększają podatność podmiotów odpowiedzialnych za</w:t>
      </w:r>
      <w:r w:rsidR="00363145">
        <w:rPr>
          <w:rFonts w:cstheme="minorHAnsi"/>
        </w:rPr>
        <w:t> </w:t>
      </w:r>
      <w:r w:rsidRPr="00723331">
        <w:rPr>
          <w:rFonts w:cstheme="minorHAnsi"/>
        </w:rPr>
        <w:t>świadczenie usług kluczowych na zakłócenia o charakterze krajowym i transgranicznym. Zależności technologiczne, gospodarcze i infrastrukturalne stają się tym samym istotnym elementem oceny ryzyka i odporności państwa, a ograniczony dostęp do określonych technologii, komponentów lub kompetencji może wpływać na zdolność do utrzymania i odbudowy świadczenia usług kluczowych.</w:t>
      </w:r>
    </w:p>
    <w:p w14:paraId="4390B131" w14:textId="77777777" w:rsidR="00586FA1" w:rsidRPr="00723331" w:rsidRDefault="00586FA1" w:rsidP="00023368">
      <w:pPr>
        <w:spacing w:line="276" w:lineRule="auto"/>
        <w:jc w:val="both"/>
        <w:rPr>
          <w:rFonts w:cstheme="minorHAnsi"/>
        </w:rPr>
      </w:pPr>
      <w:r w:rsidRPr="00723331">
        <w:rPr>
          <w:rFonts w:cstheme="minorHAnsi"/>
        </w:rPr>
        <w:t>Szczególnego znaczenia nabierają zagrożenia, których skutki mogą rozprzestrzeniać się kaskadowo pomiędzy sektorami. Utrata dostępności energii elektrycznej, łączności, usług cyfrowych, paliw, transportu lub dostaw wody może powodować wtórne zakłócenia w funkcjonowaniu innych podmiotów krytycznych. W konsekwencji zdarzenie ograniczone początkowo do jednego sektora może przekształcić się w kryzys o charakterze wielosektorowym. Ocena ryzyka powinna zatem uwzględniać nie tylko zagrożenia bezpośrednie, ale również zależności i współzależności oraz możliwość wystąpienia efektów kaskadowych.</w:t>
      </w:r>
    </w:p>
    <w:p w14:paraId="5D4E7F2A" w14:textId="7C4559A0" w:rsidR="00586FA1" w:rsidRPr="00723331" w:rsidRDefault="00586FA1" w:rsidP="00023368">
      <w:pPr>
        <w:spacing w:line="276" w:lineRule="auto"/>
        <w:jc w:val="both"/>
        <w:rPr>
          <w:rFonts w:cstheme="minorHAnsi"/>
        </w:rPr>
      </w:pPr>
      <w:r w:rsidRPr="00723331">
        <w:rPr>
          <w:rFonts w:cstheme="minorHAnsi"/>
        </w:rPr>
        <w:t>Przykładem takiego ryzyka jest możliwość wystąpienia rozległego zaniku zasilania elektroenergetycznego (</w:t>
      </w:r>
      <w:proofErr w:type="spellStart"/>
      <w:r w:rsidRPr="00723331">
        <w:rPr>
          <w:rFonts w:cstheme="minorHAnsi"/>
        </w:rPr>
        <w:t>blackoutu</w:t>
      </w:r>
      <w:proofErr w:type="spellEnd"/>
      <w:r w:rsidRPr="00723331">
        <w:rPr>
          <w:rFonts w:cstheme="minorHAnsi"/>
        </w:rPr>
        <w:t xml:space="preserve">). Współczesny system elektroenergetyczny jest silnie wzajemnie połączony i zależny od systemów automatyki, sterowania, telekomunikacji i infrastruktury cyfrowej. </w:t>
      </w:r>
      <w:proofErr w:type="spellStart"/>
      <w:r w:rsidRPr="00723331">
        <w:rPr>
          <w:rFonts w:cstheme="minorHAnsi"/>
        </w:rPr>
        <w:t>Blackout</w:t>
      </w:r>
      <w:proofErr w:type="spellEnd"/>
      <w:r w:rsidRPr="00723331">
        <w:rPr>
          <w:rFonts w:cstheme="minorHAnsi"/>
        </w:rPr>
        <w:t xml:space="preserve"> może być skutkiem pojedynczej awarii, ekstremalnego zjawiska pogodowego, błędu technicznego lub ludzkiego, ale również kumulacji wielu czynników, w tym zakłóceń napięciowych i</w:t>
      </w:r>
      <w:r w:rsidR="00C566BB" w:rsidRPr="00723331">
        <w:rPr>
          <w:rFonts w:cstheme="minorHAnsi"/>
        </w:rPr>
        <w:t> </w:t>
      </w:r>
      <w:r w:rsidRPr="00723331">
        <w:rPr>
          <w:rFonts w:cstheme="minorHAnsi"/>
        </w:rPr>
        <w:t>częstotliwościowych, utraty zdolności wytwórczych, niewystarczających zdolności stabilizacyjnych lub zakłóceń infrastruktury cyfrowej. Może również wynikać z działań fizycznych, cybernetycznych, sabotażowych lub hybrydowych.</w:t>
      </w:r>
    </w:p>
    <w:p w14:paraId="42F59594" w14:textId="4642CC31" w:rsidR="00586FA1" w:rsidRPr="00723331" w:rsidRDefault="00586FA1" w:rsidP="00023368">
      <w:pPr>
        <w:spacing w:line="276" w:lineRule="auto"/>
        <w:jc w:val="both"/>
        <w:rPr>
          <w:rFonts w:cstheme="minorHAnsi"/>
        </w:rPr>
      </w:pPr>
      <w:r w:rsidRPr="00723331">
        <w:rPr>
          <w:rFonts w:cstheme="minorHAnsi"/>
        </w:rPr>
        <w:t xml:space="preserve">Doświadczenia </w:t>
      </w:r>
      <w:proofErr w:type="spellStart"/>
      <w:r w:rsidRPr="00723331">
        <w:rPr>
          <w:rFonts w:cstheme="minorHAnsi"/>
        </w:rPr>
        <w:t>blackoutu</w:t>
      </w:r>
      <w:proofErr w:type="spellEnd"/>
      <w:r w:rsidRPr="00723331">
        <w:rPr>
          <w:rFonts w:cstheme="minorHAnsi"/>
        </w:rPr>
        <w:t xml:space="preserve"> na Półwyspie Iberyjskim z 28 kwietnia 2025 r. pokazały, że rozległa awaria może być następstwem współoddziaływania wielu czynników i prowadzić do kaskadowych </w:t>
      </w:r>
      <w:r w:rsidR="00366D62" w:rsidRPr="00723331">
        <w:rPr>
          <w:rFonts w:cstheme="minorHAnsi"/>
        </w:rPr>
        <w:t>wy</w:t>
      </w:r>
      <w:r w:rsidRPr="00723331">
        <w:rPr>
          <w:rFonts w:cstheme="minorHAnsi"/>
        </w:rPr>
        <w:t>łączeń oraz utraty stabilności systemu elektroenergetycznego. Zdarzenie to potwierdziło znaczenie nie tylko zabezpieczenia poszczególnych elementów infrastruktury, lecz także zdolności systemu do utrzymania stabilności, izolowania skutków awarii oraz odtworzenia jego funkcjonowania. Szczególnego znaczenia nabierają w tym kontekście procedury odbudowy, dostępność odpowiednich zasobów i kompetencji oraz zdolność do uruchamiania systemu po jego rozległym wyłączeniu.</w:t>
      </w:r>
    </w:p>
    <w:p w14:paraId="3567633E" w14:textId="48226352" w:rsidR="00586FA1" w:rsidRPr="00723331" w:rsidRDefault="00586FA1" w:rsidP="00023368">
      <w:pPr>
        <w:spacing w:line="276" w:lineRule="auto"/>
        <w:jc w:val="both"/>
        <w:rPr>
          <w:rFonts w:cstheme="minorHAnsi"/>
        </w:rPr>
      </w:pPr>
      <w:r w:rsidRPr="00723331">
        <w:rPr>
          <w:rFonts w:cstheme="minorHAnsi"/>
        </w:rPr>
        <w:t xml:space="preserve">Skutki rozległego </w:t>
      </w:r>
      <w:proofErr w:type="spellStart"/>
      <w:r w:rsidRPr="00723331">
        <w:rPr>
          <w:rFonts w:cstheme="minorHAnsi"/>
        </w:rPr>
        <w:t>blackoutu</w:t>
      </w:r>
      <w:proofErr w:type="spellEnd"/>
      <w:r w:rsidRPr="00723331">
        <w:rPr>
          <w:rFonts w:cstheme="minorHAnsi"/>
        </w:rPr>
        <w:t xml:space="preserve"> mogą wykraczać daleko poza sektor energii. Długotrwała utrata zasilania może zakłócić funkcjonowanie łączności i systemów teleinformatycznych, transportu, wodociągów </w:t>
      </w:r>
      <w:r w:rsidRPr="00723331">
        <w:rPr>
          <w:rFonts w:cstheme="minorHAnsi"/>
        </w:rPr>
        <w:lastRenderedPageBreak/>
        <w:t>i</w:t>
      </w:r>
      <w:r w:rsidR="00C566BB" w:rsidRPr="00723331">
        <w:rPr>
          <w:rFonts w:cstheme="minorHAnsi"/>
        </w:rPr>
        <w:t> </w:t>
      </w:r>
      <w:r w:rsidRPr="00723331">
        <w:rPr>
          <w:rFonts w:cstheme="minorHAnsi"/>
        </w:rPr>
        <w:t>kanalizacji, ochrony zdrowia, administracji publicznej, systemów finansowych, handlu, przemysłu i</w:t>
      </w:r>
      <w:r w:rsidR="00C566BB" w:rsidRPr="00723331">
        <w:rPr>
          <w:rFonts w:cstheme="minorHAnsi"/>
        </w:rPr>
        <w:t> </w:t>
      </w:r>
      <w:r w:rsidRPr="00723331">
        <w:rPr>
          <w:rFonts w:cstheme="minorHAnsi"/>
        </w:rPr>
        <w:t>logistyki. Może również ograniczyć zdolność służb ratowniczych i podmiotów odpowiedzialnych za</w:t>
      </w:r>
      <w:r w:rsidR="00363145">
        <w:rPr>
          <w:rFonts w:cstheme="minorHAnsi"/>
        </w:rPr>
        <w:t> </w:t>
      </w:r>
      <w:r w:rsidRPr="00723331">
        <w:rPr>
          <w:rFonts w:cstheme="minorHAnsi"/>
        </w:rPr>
        <w:t xml:space="preserve">bezpieczeństwo państwa do realizacji ich zadań. </w:t>
      </w:r>
      <w:proofErr w:type="spellStart"/>
      <w:r w:rsidRPr="00723331">
        <w:rPr>
          <w:rFonts w:cstheme="minorHAnsi"/>
        </w:rPr>
        <w:t>Blackout</w:t>
      </w:r>
      <w:proofErr w:type="spellEnd"/>
      <w:r w:rsidRPr="00723331">
        <w:rPr>
          <w:rFonts w:cstheme="minorHAnsi"/>
        </w:rPr>
        <w:t xml:space="preserve"> należy zatem traktować jako potencjalny czynnik uruchamiający wielosektorowy kryzys, którego skutki mogą istotnie wpływać na ciągłość działania usług kluczowych.</w:t>
      </w:r>
    </w:p>
    <w:p w14:paraId="58D326B3" w14:textId="477DBFEC" w:rsidR="00586FA1" w:rsidRPr="00723331" w:rsidRDefault="00586FA1" w:rsidP="00023368">
      <w:pPr>
        <w:spacing w:line="276" w:lineRule="auto"/>
        <w:jc w:val="both"/>
        <w:rPr>
          <w:rFonts w:cstheme="minorHAnsi"/>
        </w:rPr>
      </w:pPr>
      <w:r w:rsidRPr="00723331">
        <w:rPr>
          <w:rFonts w:cstheme="minorHAnsi"/>
        </w:rPr>
        <w:t xml:space="preserve">W konsekwencji działania na rzecz odporności sektora energetycznego powinny wykraczać poza ochronę pojedynczych elektrowni, stacji </w:t>
      </w:r>
      <w:r w:rsidR="00F209EE" w:rsidRPr="00723331">
        <w:rPr>
          <w:rFonts w:cstheme="minorHAnsi"/>
        </w:rPr>
        <w:t xml:space="preserve">elektroenergetycznych </w:t>
      </w:r>
      <w:r w:rsidRPr="00723331">
        <w:rPr>
          <w:rFonts w:cstheme="minorHAnsi"/>
        </w:rPr>
        <w:t>i linii przesyłowych. Powinny uwzględniać także odporność całego systemu energetycznego: stopień koncentracji mocy i kluczowych funkcji, możliwość zastąpienia uszkodzonych elementów, czas potrzebny na ich naprawę lub odbudowę oraz zdolność do utrzymania dostaw energii mimo utraty części infrastruktury. Ocena ryzyka powinna obejmować również zdolność systemu do funkcjonowania w warunkach częściowej utraty zasobów, ograniczania skutków awarii oraz stopniowego odtwarzania jego funkcjonowania.</w:t>
      </w:r>
    </w:p>
    <w:p w14:paraId="59A2898A" w14:textId="4431B853" w:rsidR="00586FA1" w:rsidRPr="00723331" w:rsidRDefault="004A0C3A" w:rsidP="00023368">
      <w:pPr>
        <w:spacing w:line="276" w:lineRule="auto"/>
        <w:jc w:val="both"/>
        <w:rPr>
          <w:rFonts w:cstheme="minorHAnsi"/>
        </w:rPr>
      </w:pPr>
      <w:r w:rsidRPr="00723331">
        <w:rPr>
          <w:rFonts w:cstheme="minorHAnsi"/>
        </w:rPr>
        <w:t xml:space="preserve">Niniejsza </w:t>
      </w:r>
      <w:r w:rsidR="00586FA1" w:rsidRPr="00723331">
        <w:rPr>
          <w:rFonts w:cstheme="minorHAnsi"/>
        </w:rPr>
        <w:t xml:space="preserve">Strategia oraz wytyczne sektorowe dla energetyki powinny uznać rozproszone źródła energii, magazyny energii, lokalne bilansowanie oraz </w:t>
      </w:r>
      <w:proofErr w:type="spellStart"/>
      <w:r w:rsidR="00586FA1" w:rsidRPr="00723331">
        <w:rPr>
          <w:rFonts w:cstheme="minorHAnsi"/>
        </w:rPr>
        <w:t>mikrosieci</w:t>
      </w:r>
      <w:proofErr w:type="spellEnd"/>
      <w:r w:rsidR="00586FA1" w:rsidRPr="00723331">
        <w:rPr>
          <w:rFonts w:cstheme="minorHAnsi"/>
        </w:rPr>
        <w:t xml:space="preserve"> zdolne do autonomicznej pracy za element odporności systemu. Rozwiązania te powinny uzupełniać duże źródła i sieci, ograniczać skutki utraty kluczowych obiektów oraz pomagać utrzymać zasilanie wybranych elementów infrastruktury krytycznej podczas długotrwałych przerw w dostawach energii. Ich rolą powinno być zwiększanie redundancji i zdolności zastępczych systemu, a tym samym wspieranie ciągłości działania usług kluczowych oraz ograniczanie skutków zakłóceń.</w:t>
      </w:r>
    </w:p>
    <w:p w14:paraId="0999A233" w14:textId="399E9B87" w:rsidR="00586FA1" w:rsidRPr="00723331" w:rsidRDefault="00586FA1" w:rsidP="00023368">
      <w:pPr>
        <w:spacing w:line="276" w:lineRule="auto"/>
        <w:jc w:val="both"/>
        <w:rPr>
          <w:rFonts w:cstheme="minorHAnsi"/>
        </w:rPr>
      </w:pPr>
      <w:r w:rsidRPr="00723331">
        <w:rPr>
          <w:rFonts w:cstheme="minorHAnsi"/>
        </w:rPr>
        <w:t>W perspektywie obowiązywania Strategii szczególnego znaczenia nabierają długoterminowe trendy wpływające na poziom odporności państwa, w tym rozwój sztucznej inteligencji i automatyzacji, postępująca cyfryzacja usług publicznych i gospodarki, starzenie się infrastruktury technicznej, zmiany demograficzne wpływające na dostępność wykwalifikowanych kadr, rosnąca zależność od globalnych łańcuchów dostaw oraz nasilająca się rywalizacja geopolityczna w zakresie dostępu do surowców, technologii i danych. Transformacja energetyczna i zmiany struktury wytwarzania energii powodują jednocześnie konieczność dostosowania sposobu oceny ryzyka i odporności systemu elektroenergetycznego do nowych warunków technicznych i operacyjnych.</w:t>
      </w:r>
    </w:p>
    <w:p w14:paraId="497EF043" w14:textId="14584417" w:rsidR="00586FA1" w:rsidRPr="00723331" w:rsidRDefault="00586FA1" w:rsidP="00023368">
      <w:pPr>
        <w:spacing w:line="276" w:lineRule="auto"/>
        <w:jc w:val="both"/>
        <w:rPr>
          <w:rFonts w:cstheme="minorHAnsi"/>
        </w:rPr>
      </w:pPr>
      <w:r w:rsidRPr="00723331">
        <w:rPr>
          <w:rFonts w:cstheme="minorHAnsi"/>
        </w:rPr>
        <w:t>Istotnym czynnikiem staje się również rozwój suwerenności technologicznej na trzech wzajemnie powiązanych poziomach: krajowym, regionalnym i globalnym. Na poziomie krajowym oznacza ona rozwój własnych zdolności technologicznych, przemysłowych, badawczych i kompetencyjnych w</w:t>
      </w:r>
      <w:r w:rsidR="00363145">
        <w:rPr>
          <w:rFonts w:cstheme="minorHAnsi"/>
        </w:rPr>
        <w:t> </w:t>
      </w:r>
      <w:r w:rsidRPr="00723331">
        <w:rPr>
          <w:rFonts w:cstheme="minorHAnsi"/>
        </w:rPr>
        <w:t>obszarach istotnych dla bezpieczeństwa państwa. Na poziomie regionalnym, w szczególności Unii Europejskiej, wiąże się ze wzmacnianiem wspólnych zdolności, europejskich łańcuchów dostaw oraz dostępu do technologii strategicznych. Poziom globalny wymaga natomiast utrzymywania zdywersyfikowanych i odpornych powiązań z rynkami, dostawcami, partnerami technologicznymi i</w:t>
      </w:r>
      <w:r w:rsidR="00C566BB" w:rsidRPr="00723331">
        <w:rPr>
          <w:rFonts w:cstheme="minorHAnsi"/>
        </w:rPr>
        <w:t> </w:t>
      </w:r>
      <w:r w:rsidRPr="00723331">
        <w:rPr>
          <w:rFonts w:cstheme="minorHAnsi"/>
        </w:rPr>
        <w:t>ośrodkami wiedzy, przy jednoczesnym ograniczaniu ryzyka nadmiernej zależności od pojedynczych państw lub podmiotów</w:t>
      </w:r>
      <w:r w:rsidR="002703FD" w:rsidRPr="00723331">
        <w:rPr>
          <w:rFonts w:cstheme="minorHAnsi"/>
        </w:rPr>
        <w:t xml:space="preserve"> (np. skutki spowodowane pandemią COVID-19).</w:t>
      </w:r>
    </w:p>
    <w:p w14:paraId="52F78751" w14:textId="1016A8DB" w:rsidR="00586FA1" w:rsidRPr="00723331" w:rsidRDefault="00586FA1" w:rsidP="00023368">
      <w:pPr>
        <w:spacing w:line="276" w:lineRule="auto"/>
        <w:jc w:val="both"/>
        <w:rPr>
          <w:rFonts w:cstheme="minorHAnsi"/>
        </w:rPr>
      </w:pPr>
      <w:r w:rsidRPr="00723331">
        <w:rPr>
          <w:rFonts w:cstheme="minorHAnsi"/>
        </w:rPr>
        <w:t>Powyższe procesy wymagają prowadzenia długofalowej polityki państwa ukierunkowanej na</w:t>
      </w:r>
      <w:r w:rsidR="00363145">
        <w:rPr>
          <w:rFonts w:cstheme="minorHAnsi"/>
        </w:rPr>
        <w:t> </w:t>
      </w:r>
      <w:r w:rsidRPr="00723331">
        <w:rPr>
          <w:rFonts w:cstheme="minorHAnsi"/>
        </w:rPr>
        <w:t xml:space="preserve">zwiększanie zdolności adaptacyjnych podmiotów krytycznych oraz wzmacnianie odporności całego systemu bezpieczeństwa. Wymaga to podejścia uwzględniającego nie tylko bezpośrednie zagrożenia dla podmiotów krytycznych, lecz także ich zależności, współzależności i podatność na zakłócenia występujące w innych sektorach oraz w łańcuchach dostaw. Wzmacnianie odporności powinno obejmować rozwój zdolności technologicznych i przemysłowych, dywersyfikację źródeł technologii </w:t>
      </w:r>
      <w:r w:rsidRPr="00723331">
        <w:rPr>
          <w:rFonts w:cstheme="minorHAnsi"/>
        </w:rPr>
        <w:lastRenderedPageBreak/>
        <w:t>i</w:t>
      </w:r>
      <w:r w:rsidR="00363145">
        <w:rPr>
          <w:rFonts w:cstheme="minorHAnsi"/>
        </w:rPr>
        <w:t> </w:t>
      </w:r>
      <w:r w:rsidRPr="00723331">
        <w:rPr>
          <w:rFonts w:cstheme="minorHAnsi"/>
        </w:rPr>
        <w:t>dostaw, utrzymywanie dostępu do kluczowych kompetencji, rozwój zdolności zastępczych oraz współpracę na poziomie krajowym, europejskim i międzynarodowym.</w:t>
      </w:r>
    </w:p>
    <w:p w14:paraId="66CE4811" w14:textId="71DC5048" w:rsidR="00E02598" w:rsidRPr="00723331" w:rsidRDefault="00586FA1" w:rsidP="00023368">
      <w:pPr>
        <w:spacing w:line="276" w:lineRule="auto"/>
        <w:jc w:val="both"/>
        <w:rPr>
          <w:rFonts w:cstheme="minorHAnsi"/>
        </w:rPr>
      </w:pPr>
      <w:r w:rsidRPr="00723331">
        <w:rPr>
          <w:rFonts w:cstheme="minorHAnsi"/>
        </w:rPr>
        <w:t>Celem nie jest osiągnięcie pełnej samowystarczalności ani całkowite wyeliminowanie ryzyka zakłóceń, lecz zapewnienie zdolności państwa i podmiotów krytycznych do przygotowania się na zagrożenia, utrzymania ciągłości działania usług kluczowych, ograniczania skutków zakłóceń oraz możliwie szybkiej odbudowy zdolności do ich świadczenia. Odporność należy tym samym rozumieć jako zdolność do</w:t>
      </w:r>
      <w:r w:rsidR="00363145">
        <w:rPr>
          <w:rFonts w:cstheme="minorHAnsi"/>
        </w:rPr>
        <w:t> </w:t>
      </w:r>
      <w:r w:rsidRPr="00723331">
        <w:rPr>
          <w:rFonts w:cstheme="minorHAnsi"/>
        </w:rPr>
        <w:t>absorbowania skutków zdarzeń, utrzymania podstawowych funkcji w warunkach kryzysu oraz sprawnego odtworzenia zdolności do funkcjonowania w zmienionym środowisku bezpieczeństwa.</w:t>
      </w:r>
    </w:p>
    <w:p w14:paraId="0A12A2D1" w14:textId="77777777" w:rsidR="00125DDF" w:rsidRPr="00723331" w:rsidRDefault="00125DDF" w:rsidP="00023368">
      <w:pPr>
        <w:pStyle w:val="Nagwek2"/>
        <w:jc w:val="both"/>
        <w:rPr>
          <w:rFonts w:asciiTheme="minorHAnsi" w:hAnsiTheme="minorHAnsi" w:cstheme="minorHAnsi"/>
          <w:sz w:val="24"/>
          <w:szCs w:val="24"/>
        </w:rPr>
      </w:pPr>
      <w:bookmarkStart w:id="21" w:name="_Toc237244563"/>
      <w:bookmarkStart w:id="22" w:name="_Toc243551004"/>
      <w:r w:rsidRPr="00723331">
        <w:rPr>
          <w:rFonts w:asciiTheme="minorHAnsi" w:hAnsiTheme="minorHAnsi" w:cstheme="minorHAnsi"/>
          <w:sz w:val="24"/>
          <w:szCs w:val="24"/>
        </w:rPr>
        <w:t>2.3. Stan krajowego systemu odporności podmiotów krytycznych</w:t>
      </w:r>
      <w:bookmarkEnd w:id="21"/>
      <w:bookmarkEnd w:id="22"/>
    </w:p>
    <w:p w14:paraId="07FCE506" w14:textId="632C4503" w:rsidR="00125DDF" w:rsidRPr="00723331" w:rsidRDefault="00125DDF" w:rsidP="00023368">
      <w:pPr>
        <w:spacing w:line="276" w:lineRule="auto"/>
        <w:jc w:val="both"/>
        <w:rPr>
          <w:rFonts w:cstheme="minorHAnsi"/>
        </w:rPr>
      </w:pPr>
      <w:r w:rsidRPr="00723331">
        <w:rPr>
          <w:rFonts w:cstheme="minorHAnsi"/>
        </w:rPr>
        <w:t>Rzeczpospolita Polska dysponuje rozwiniętym systemem zarządzania kryzysowego oraz rozwiązaniami dotyczącymi ochrony infrastruktury krytycznej, które stanowią podstawę dalszego rozwoju krajowego systemu odporności podmiotów krytycznych. W ostatnich latach rozwijano również krajowy system cyberbezpieczeństwa, mechanizmy oceny ryzyka oraz współpracy pomiędzy administracją publiczną i</w:t>
      </w:r>
      <w:r w:rsidR="006B7823" w:rsidRPr="00723331">
        <w:rPr>
          <w:rFonts w:cstheme="minorHAnsi"/>
        </w:rPr>
        <w:t> </w:t>
      </w:r>
      <w:r w:rsidRPr="00723331">
        <w:rPr>
          <w:rFonts w:cstheme="minorHAnsi"/>
        </w:rPr>
        <w:t>operatorami infrastruktury krytycznej.</w:t>
      </w:r>
    </w:p>
    <w:p w14:paraId="0BEADA65" w14:textId="77777777" w:rsidR="00125DDF" w:rsidRPr="00723331" w:rsidRDefault="00125DDF" w:rsidP="00023368">
      <w:pPr>
        <w:spacing w:line="276" w:lineRule="auto"/>
        <w:jc w:val="both"/>
        <w:rPr>
          <w:rFonts w:cstheme="minorHAnsi"/>
        </w:rPr>
      </w:pPr>
      <w:r w:rsidRPr="00723331">
        <w:rPr>
          <w:rFonts w:cstheme="minorHAnsi"/>
        </w:rPr>
        <w:t>Dotychczasowe rozwiązania koncentrowały się przede wszystkim na ochronie infrastruktury krytycznej oraz reagowaniu na sytuacje kryzysowe. Wdrożenie dyrektywy CER oznacza rozszerzenie tego podejścia poprzez objęcie polityką państwa wszystkich podmiotów krytycznych świadczących usługi kluczowe oraz przesunięcie punktu ciężkości z ochrony infrastruktury na zapewnienie odporności organizacji odpowiedzialnych za świadczenie usług kluczowych.</w:t>
      </w:r>
    </w:p>
    <w:p w14:paraId="4BC9058B" w14:textId="1460AF61" w:rsidR="00125DDF" w:rsidRPr="00723331" w:rsidRDefault="00433816" w:rsidP="00023368">
      <w:pPr>
        <w:spacing w:line="276" w:lineRule="auto"/>
        <w:jc w:val="both"/>
        <w:rPr>
          <w:rFonts w:cstheme="minorHAnsi"/>
        </w:rPr>
      </w:pPr>
      <w:r w:rsidRPr="00723331">
        <w:rPr>
          <w:rFonts w:cstheme="minorHAnsi"/>
        </w:rPr>
        <w:t>Rozwój krajowego systemu odporności wymaga dalszego integrowania rozwiązań prawnych, organizacyjnych i operacyjnych w obszarach istotnych dla zapewnienia ciągłości świadczenia usług kluczowych i odporności podmiotów krytycznych.</w:t>
      </w:r>
      <w:r w:rsidR="00125DDF" w:rsidRPr="00723331">
        <w:rPr>
          <w:rFonts w:cstheme="minorHAnsi"/>
        </w:rPr>
        <w:t xml:space="preserve"> Istotne znaczenie ma również rozwój jednolitych metod oceny ryzyka, pogłębianie analiz współzależności międzysektorowych, zwiększanie poziomu wymiany informacji oraz wzmacnianie partnerstwa publiczno-prywatnego.</w:t>
      </w:r>
    </w:p>
    <w:p w14:paraId="1D283B77" w14:textId="77777777" w:rsidR="00125DDF" w:rsidRPr="00723331" w:rsidRDefault="00125DDF" w:rsidP="00023368">
      <w:pPr>
        <w:pStyle w:val="Nagwek2"/>
        <w:jc w:val="both"/>
        <w:rPr>
          <w:rFonts w:asciiTheme="minorHAnsi" w:hAnsiTheme="minorHAnsi" w:cstheme="minorHAnsi"/>
          <w:sz w:val="24"/>
          <w:szCs w:val="24"/>
        </w:rPr>
      </w:pPr>
      <w:bookmarkStart w:id="23" w:name="_Toc237244564"/>
      <w:bookmarkStart w:id="24" w:name="_Toc243551005"/>
      <w:r w:rsidRPr="00723331">
        <w:rPr>
          <w:rFonts w:asciiTheme="minorHAnsi" w:hAnsiTheme="minorHAnsi" w:cstheme="minorHAnsi"/>
          <w:sz w:val="24"/>
          <w:szCs w:val="24"/>
        </w:rPr>
        <w:t>2.4. Wnioski wynikające z doświadczeń krajowych i międzynarodowych</w:t>
      </w:r>
      <w:bookmarkEnd w:id="23"/>
      <w:bookmarkEnd w:id="24"/>
    </w:p>
    <w:p w14:paraId="05122717" w14:textId="04F52B1B" w:rsidR="000E290E" w:rsidRPr="00723331" w:rsidRDefault="000E290E" w:rsidP="00023368">
      <w:pPr>
        <w:spacing w:line="276" w:lineRule="auto"/>
        <w:jc w:val="both"/>
        <w:rPr>
          <w:rFonts w:cstheme="minorHAnsi"/>
        </w:rPr>
      </w:pPr>
      <w:r w:rsidRPr="00723331">
        <w:rPr>
          <w:rFonts w:cstheme="minorHAnsi"/>
        </w:rPr>
        <w:t xml:space="preserve">Doświadczenia ostatnich lat potwierdzają, że odporność państwa zależy nie tylko od poziomu zabezpieczenia poszczególnych obiektów infrastruktury, lecz przede wszystkim od zdolności całego systemu do utrzymania ciągłości świadczenia usług kluczowych w warunkach długotrwałych lub jednoczesnych zakłóceń. </w:t>
      </w:r>
      <w:r w:rsidRPr="00723331">
        <w:rPr>
          <w:rFonts w:cstheme="minorHAnsi"/>
          <w:bCs/>
        </w:rPr>
        <w:t>Szczególnego znaczenia nabrało również ryzyko wynikające z koncentracji zależności technologicznych i ograniczonej dostępności kluczowych produktów, komponentów i</w:t>
      </w:r>
      <w:r w:rsidR="00C566BB" w:rsidRPr="00723331">
        <w:rPr>
          <w:rFonts w:cstheme="minorHAnsi"/>
          <w:bCs/>
        </w:rPr>
        <w:t> </w:t>
      </w:r>
      <w:r w:rsidRPr="00723331">
        <w:rPr>
          <w:rFonts w:cstheme="minorHAnsi"/>
          <w:bCs/>
        </w:rPr>
        <w:t>technologii.</w:t>
      </w:r>
    </w:p>
    <w:p w14:paraId="24723F26" w14:textId="57054601" w:rsidR="000E290E" w:rsidRPr="00723331" w:rsidRDefault="000E290E" w:rsidP="00023368">
      <w:pPr>
        <w:spacing w:line="276" w:lineRule="auto"/>
        <w:jc w:val="both"/>
        <w:rPr>
          <w:rFonts w:cstheme="minorHAnsi"/>
        </w:rPr>
      </w:pPr>
      <w:r w:rsidRPr="00723331">
        <w:rPr>
          <w:rFonts w:cstheme="minorHAnsi"/>
        </w:rPr>
        <w:t xml:space="preserve">Pandemia COVID-19, agresja Federacji Rosyjskiej przeciwko Ukrainie, zakłócenia globalnych łańcuchów dostaw, wzrost liczby incydentów cyberbezpieczeństwa oraz nasilające się skutki zmian klimatu potwierdziły konieczność rozwijania zdolności adaptacyjnych państwa oraz budowy odporności organizacyjnej, technicznej i operacyjnej podmiotów krytycznych. </w:t>
      </w:r>
      <w:r w:rsidRPr="00723331">
        <w:rPr>
          <w:rFonts w:cstheme="minorHAnsi"/>
          <w:bCs/>
        </w:rPr>
        <w:t>Doświadczenia związane z</w:t>
      </w:r>
      <w:r w:rsidR="00363145">
        <w:rPr>
          <w:rFonts w:cstheme="minorHAnsi"/>
          <w:bCs/>
        </w:rPr>
        <w:t> </w:t>
      </w:r>
      <w:r w:rsidRPr="00723331">
        <w:rPr>
          <w:rFonts w:cstheme="minorHAnsi"/>
          <w:bCs/>
        </w:rPr>
        <w:t xml:space="preserve">narastającą rywalizacją gospodarczą i technologiczną pomiędzy Stanami Zjednoczonymi a Chińską Republiką Ludową, w tym ograniczeniami w dostępie do zaawansowanych technologii, komponentów i urządzeń z obszaru IT, wskazują ponadto na znaczenie dywersyfikacji dostaw oraz ograniczania nadmiernej zależności od pojedynczych państw i dostawców. Pokazują one, że decyzje gospodarcze </w:t>
      </w:r>
      <w:r w:rsidRPr="00723331">
        <w:rPr>
          <w:rFonts w:cstheme="minorHAnsi"/>
          <w:bCs/>
        </w:rPr>
        <w:lastRenderedPageBreak/>
        <w:t>i</w:t>
      </w:r>
      <w:r w:rsidR="00363145">
        <w:rPr>
          <w:rFonts w:cstheme="minorHAnsi"/>
          <w:bCs/>
        </w:rPr>
        <w:t> </w:t>
      </w:r>
      <w:r w:rsidRPr="00723331">
        <w:rPr>
          <w:rFonts w:cstheme="minorHAnsi"/>
          <w:bCs/>
        </w:rPr>
        <w:t>handlowe podejmowane poza granicami państwa mogą bezpośrednio wpływać na dostępność technologii istotnych dla funkcjonowania infrastruktury i usług kluczowych.</w:t>
      </w:r>
    </w:p>
    <w:p w14:paraId="4DED6B92" w14:textId="1BDFC5E9" w:rsidR="000E290E" w:rsidRPr="00723331" w:rsidRDefault="000E290E" w:rsidP="00023368">
      <w:pPr>
        <w:spacing w:line="276" w:lineRule="auto"/>
        <w:jc w:val="both"/>
        <w:rPr>
          <w:rFonts w:cstheme="minorHAnsi"/>
        </w:rPr>
      </w:pPr>
      <w:r w:rsidRPr="00723331">
        <w:rPr>
          <w:rFonts w:cstheme="minorHAnsi"/>
        </w:rPr>
        <w:t xml:space="preserve">Doświadczenia krajowe i międzynarodowe wskazują, że skuteczność państwa w sytuacjach kryzysowych zależy przede wszystkim od poziomu przygotowania przed wystąpieniem zagrożenia. Dlatego polityka odporności powinna koncentrować się na działaniach wyprzedzających, wzmacniających zdolności zapobiegawcze, adaptacyjne i odtworzeniowe, </w:t>
      </w:r>
      <w:r w:rsidRPr="00723331">
        <w:rPr>
          <w:rFonts w:cstheme="minorHAnsi"/>
          <w:bCs/>
        </w:rPr>
        <w:t>w tym na identyfikowaniu i</w:t>
      </w:r>
      <w:r w:rsidR="00A517A2">
        <w:rPr>
          <w:rFonts w:cstheme="minorHAnsi"/>
          <w:bCs/>
        </w:rPr>
        <w:t> </w:t>
      </w:r>
      <w:r w:rsidRPr="00723331">
        <w:rPr>
          <w:rFonts w:cstheme="minorHAnsi"/>
          <w:bCs/>
        </w:rPr>
        <w:t>ograniczaniu krytycznych zależności technologicznych, dywersyfikacji źródeł dostaw oraz rozwijaniu zdolności do wykorzystania alternatywnych technologii i dostawców.</w:t>
      </w:r>
    </w:p>
    <w:p w14:paraId="5D90285C" w14:textId="77777777" w:rsidR="00125DDF" w:rsidRPr="00723331" w:rsidRDefault="00125DDF" w:rsidP="00023368">
      <w:pPr>
        <w:pStyle w:val="Nagwek2"/>
        <w:jc w:val="both"/>
        <w:rPr>
          <w:rFonts w:asciiTheme="minorHAnsi" w:hAnsiTheme="minorHAnsi" w:cstheme="minorHAnsi"/>
          <w:sz w:val="24"/>
          <w:szCs w:val="24"/>
        </w:rPr>
      </w:pPr>
      <w:bookmarkStart w:id="25" w:name="_Toc237244565"/>
      <w:bookmarkStart w:id="26" w:name="_Toc243551006"/>
      <w:r w:rsidRPr="00723331">
        <w:rPr>
          <w:rFonts w:asciiTheme="minorHAnsi" w:hAnsiTheme="minorHAnsi" w:cstheme="minorHAnsi"/>
          <w:sz w:val="24"/>
          <w:szCs w:val="24"/>
        </w:rPr>
        <w:t>2.5. Wyzwania wynikające z wdrożenia dyrektywy CER</w:t>
      </w:r>
      <w:bookmarkEnd w:id="25"/>
      <w:bookmarkEnd w:id="26"/>
    </w:p>
    <w:p w14:paraId="7E694A5A" w14:textId="77777777" w:rsidR="00125DDF" w:rsidRPr="00723331" w:rsidRDefault="00125DDF" w:rsidP="00023368">
      <w:pPr>
        <w:spacing w:line="276" w:lineRule="auto"/>
        <w:jc w:val="both"/>
        <w:rPr>
          <w:rFonts w:cstheme="minorHAnsi"/>
        </w:rPr>
      </w:pPr>
      <w:r w:rsidRPr="00723331">
        <w:rPr>
          <w:rFonts w:cstheme="minorHAnsi"/>
        </w:rPr>
        <w:t>Dyrektywa CER wyznacza nowe ramy polityki państwa w zakresie odporności podmiotów krytycznych. Jej wdrożenie oznacza przejście od modelu skoncentrowanego na ochronie infrastruktury do modelu kompleksowego zarządzania odpornością podmiotów odpowiedzialnych za świadczenie usług kluczowych.</w:t>
      </w:r>
    </w:p>
    <w:p w14:paraId="28566558" w14:textId="77777777" w:rsidR="00125DDF" w:rsidRPr="00723331" w:rsidRDefault="00125DDF" w:rsidP="00023368">
      <w:pPr>
        <w:spacing w:line="276" w:lineRule="auto"/>
        <w:jc w:val="both"/>
        <w:rPr>
          <w:rFonts w:cstheme="minorHAnsi"/>
        </w:rPr>
      </w:pPr>
      <w:r w:rsidRPr="00723331">
        <w:rPr>
          <w:rFonts w:cstheme="minorHAnsi"/>
        </w:rPr>
        <w:t>Nowe podejście wymaga identyfikacji podmiotów krytycznych na podstawie znaczenia świadczonych usług, prowadzenia systematycznej oceny ryzyka, wdrażania środków zwiększających odporność oraz rozwijania współpracy pomiędzy administracją publiczną a podmiotami krytycznymi.</w:t>
      </w:r>
    </w:p>
    <w:p w14:paraId="157AA42F" w14:textId="77777777" w:rsidR="00125DDF" w:rsidRPr="00723331" w:rsidRDefault="00125DDF" w:rsidP="00023368">
      <w:pPr>
        <w:spacing w:line="276" w:lineRule="auto"/>
        <w:jc w:val="both"/>
        <w:rPr>
          <w:rFonts w:cstheme="minorHAnsi"/>
        </w:rPr>
      </w:pPr>
      <w:r w:rsidRPr="00723331">
        <w:rPr>
          <w:rFonts w:cstheme="minorHAnsi"/>
        </w:rPr>
        <w:t>Szczególnego znaczenia nabiera zapewnienie spójności pomiędzy krajowym systemem zarządzania kryzysowego, krajowym systemem cyberbezpieczeństwa oraz rozwiązaniami sektorowymi dotyczącymi bezpieczeństwa. Jednocześnie wdrożenie dyrektywy CER powinno prowadzić do rozwoju kultury odporności, zwiększenia znaczenia zarządzania ryzykiem oraz budowy trwałych mechanizmów współpracy publiczno-prywatnej.</w:t>
      </w:r>
    </w:p>
    <w:p w14:paraId="237C216C" w14:textId="77777777" w:rsidR="00125DDF" w:rsidRPr="00723331" w:rsidRDefault="00125DDF" w:rsidP="00023368">
      <w:pPr>
        <w:pStyle w:val="Nagwek2"/>
        <w:jc w:val="both"/>
        <w:rPr>
          <w:rFonts w:asciiTheme="minorHAnsi" w:hAnsiTheme="minorHAnsi" w:cstheme="minorHAnsi"/>
          <w:sz w:val="24"/>
          <w:szCs w:val="24"/>
        </w:rPr>
      </w:pPr>
      <w:bookmarkStart w:id="27" w:name="_Toc237244566"/>
      <w:bookmarkStart w:id="28" w:name="_Toc243551007"/>
      <w:r w:rsidRPr="00723331">
        <w:rPr>
          <w:rFonts w:asciiTheme="minorHAnsi" w:hAnsiTheme="minorHAnsi" w:cstheme="minorHAnsi"/>
          <w:sz w:val="24"/>
          <w:szCs w:val="24"/>
        </w:rPr>
        <w:t>2.6. Kierunki rozwoju krajowej polityki odporności</w:t>
      </w:r>
      <w:bookmarkEnd w:id="27"/>
      <w:bookmarkEnd w:id="28"/>
    </w:p>
    <w:p w14:paraId="6C1AFC68" w14:textId="77777777" w:rsidR="00125DDF" w:rsidRPr="00723331" w:rsidRDefault="00125DDF" w:rsidP="00023368">
      <w:pPr>
        <w:spacing w:line="276" w:lineRule="auto"/>
        <w:jc w:val="both"/>
        <w:rPr>
          <w:rFonts w:cstheme="minorHAnsi"/>
        </w:rPr>
      </w:pPr>
      <w:r w:rsidRPr="00723331">
        <w:rPr>
          <w:rFonts w:cstheme="minorHAnsi"/>
        </w:rPr>
        <w:t>Rozwój krajowej polityki odporności powinien koncentrować się na budowie zintegrowanego systemu zarządzania odpornością podmiotów krytycznych, opartego na współpracy administracji publicznej, podmiotów krytycznych oraz partnerów społecznych i gospodarczych.</w:t>
      </w:r>
    </w:p>
    <w:p w14:paraId="62520941" w14:textId="77777777" w:rsidR="00125DDF" w:rsidRPr="00723331" w:rsidRDefault="00125DDF" w:rsidP="00023368">
      <w:pPr>
        <w:spacing w:line="276" w:lineRule="auto"/>
        <w:jc w:val="both"/>
        <w:rPr>
          <w:rFonts w:cstheme="minorHAnsi"/>
        </w:rPr>
      </w:pPr>
      <w:r w:rsidRPr="00723331">
        <w:rPr>
          <w:rFonts w:cstheme="minorHAnsi"/>
        </w:rPr>
        <w:t>Priorytetowe znaczenie mają rozwój zdolności do identyfikacji zagrożeń i zarządzania ryzykiem, wzmacnianie odporności organizacyjnej, technicznej i operacyjnej podmiotów krytycznych, rozwój partnerstwa publiczno-prywatnego, zwiększanie odporności łańcuchów dostaw oraz integracja bezpieczeństwa fizycznego i cyberbezpieczeństwa.</w:t>
      </w:r>
    </w:p>
    <w:p w14:paraId="0039FCFA" w14:textId="77777777" w:rsidR="00125DDF" w:rsidRPr="00723331" w:rsidRDefault="00125DDF" w:rsidP="00023368">
      <w:pPr>
        <w:spacing w:line="276" w:lineRule="auto"/>
        <w:jc w:val="both"/>
        <w:rPr>
          <w:rFonts w:cstheme="minorHAnsi"/>
        </w:rPr>
      </w:pPr>
      <w:r w:rsidRPr="00723331">
        <w:rPr>
          <w:rFonts w:cstheme="minorHAnsi"/>
        </w:rPr>
        <w:t>Polityka odporności powinna pozostawać spójna z politykami Unii Europejskiej oraz uwzględniać znaczenie odporności transgranicznej i bezpieczeństwa europejskich łańcuchów dostaw. Jej rozwój powinien opierać się na zasadzie ciągłego doskonalenia oraz wykorzystywaniu doświadczeń wynikających z krajowych i międzynarodowych incydentów, ćwiczeń i analiz.</w:t>
      </w:r>
    </w:p>
    <w:p w14:paraId="6CEFCC80" w14:textId="77777777" w:rsidR="00125DDF" w:rsidRPr="00723331" w:rsidRDefault="00125DDF" w:rsidP="00023368">
      <w:pPr>
        <w:pStyle w:val="Nagwek2"/>
        <w:jc w:val="both"/>
        <w:rPr>
          <w:rFonts w:asciiTheme="minorHAnsi" w:hAnsiTheme="minorHAnsi" w:cstheme="minorHAnsi"/>
          <w:sz w:val="24"/>
          <w:szCs w:val="24"/>
        </w:rPr>
      </w:pPr>
      <w:bookmarkStart w:id="29" w:name="_Toc237244567"/>
      <w:bookmarkStart w:id="30" w:name="_Toc243551008"/>
      <w:r w:rsidRPr="00723331">
        <w:rPr>
          <w:rFonts w:asciiTheme="minorHAnsi" w:hAnsiTheme="minorHAnsi" w:cstheme="minorHAnsi"/>
          <w:sz w:val="24"/>
          <w:szCs w:val="24"/>
        </w:rPr>
        <w:t>2.7. Wnioski dla Strategii</w:t>
      </w:r>
      <w:bookmarkEnd w:id="29"/>
      <w:bookmarkEnd w:id="30"/>
    </w:p>
    <w:p w14:paraId="46853041" w14:textId="109B3190" w:rsidR="00125DDF" w:rsidRPr="00723331" w:rsidRDefault="00125DDF" w:rsidP="00023368">
      <w:pPr>
        <w:spacing w:line="276" w:lineRule="auto"/>
        <w:jc w:val="both"/>
        <w:rPr>
          <w:rFonts w:cstheme="minorHAnsi"/>
        </w:rPr>
      </w:pPr>
      <w:r w:rsidRPr="00723331">
        <w:rPr>
          <w:rFonts w:cstheme="minorHAnsi"/>
        </w:rPr>
        <w:t>Przeprowadzona analiza wskazuje, że budowa odporności podmiotów krytycznych stanowi jedno z</w:t>
      </w:r>
      <w:r w:rsidR="0060067A" w:rsidRPr="00723331">
        <w:rPr>
          <w:rFonts w:cstheme="minorHAnsi"/>
        </w:rPr>
        <w:t> </w:t>
      </w:r>
      <w:r w:rsidRPr="00723331">
        <w:rPr>
          <w:rFonts w:cstheme="minorHAnsi"/>
        </w:rPr>
        <w:t xml:space="preserve">najważniejszych wyzwań polityki bezpieczeństwa państwa w perspektywie najbliższych lat. </w:t>
      </w:r>
      <w:r w:rsidRPr="00723331">
        <w:rPr>
          <w:rFonts w:cstheme="minorHAnsi"/>
        </w:rPr>
        <w:lastRenderedPageBreak/>
        <w:t>Współczesne zagrożenia mają charakter złożony, wzajemnie powiązany oraz coraz częściej wykraczają poza granice pojedynczych sektorów i państw.</w:t>
      </w:r>
    </w:p>
    <w:p w14:paraId="4DDCD48A" w14:textId="522909D3" w:rsidR="00125DDF" w:rsidRPr="00723331" w:rsidRDefault="00125DDF" w:rsidP="00023368">
      <w:pPr>
        <w:spacing w:line="276" w:lineRule="auto"/>
        <w:jc w:val="both"/>
        <w:rPr>
          <w:rFonts w:cstheme="minorHAnsi"/>
        </w:rPr>
      </w:pPr>
      <w:r w:rsidRPr="00723331">
        <w:rPr>
          <w:rFonts w:cstheme="minorHAnsi"/>
        </w:rPr>
        <w:t>Skuteczna odpowiedź wymaga zintegrowanego podejścia obejmującego wszystkie etapy cyklu zarządzania bezpieczeństwem – od identyfikacji zagrożeń i oceny ryzyka, poprzez zapobieganie i</w:t>
      </w:r>
      <w:r w:rsidR="0060067A" w:rsidRPr="00723331">
        <w:rPr>
          <w:rFonts w:cstheme="minorHAnsi"/>
        </w:rPr>
        <w:t> </w:t>
      </w:r>
      <w:r w:rsidRPr="00723331">
        <w:rPr>
          <w:rFonts w:cstheme="minorHAnsi"/>
        </w:rPr>
        <w:t>przygotowanie, aż po reagowanie, odbudowę oraz ciągłe doskonalenie.</w:t>
      </w:r>
      <w:r w:rsidR="00976561" w:rsidRPr="00723331">
        <w:rPr>
          <w:rFonts w:cstheme="minorHAnsi"/>
        </w:rPr>
        <w:t xml:space="preserve"> </w:t>
      </w:r>
      <w:r w:rsidRPr="00723331">
        <w:rPr>
          <w:rFonts w:cstheme="minorHAnsi"/>
        </w:rPr>
        <w:t>Strategia stanowi odpowiedź na zidentyfikowane wyzwania poprzez określenie wspólnej wizji, celów strategicznych oraz kierunków działań państwa. Strategia tworzy ramy długofalowej polityki publicznej ukierunkowanej na</w:t>
      </w:r>
      <w:r w:rsidR="00363145">
        <w:rPr>
          <w:rFonts w:cstheme="minorHAnsi"/>
        </w:rPr>
        <w:t> </w:t>
      </w:r>
      <w:r w:rsidRPr="00723331">
        <w:rPr>
          <w:rFonts w:cstheme="minorHAnsi"/>
        </w:rPr>
        <w:t>zwiększanie odporności podmiotów krytycznych, zapewnienie ciągłości świadczenia usług kluczowych oraz wzmacnianie bezpieczeństwa Rzeczypospolitej Polskiej, zgodnie z wymaganiami prawa krajowego i Unii Europejskiej.</w:t>
      </w:r>
    </w:p>
    <w:p w14:paraId="7EC6D7CB" w14:textId="08CA85B6" w:rsidR="00125DDF" w:rsidRPr="00723331" w:rsidRDefault="00125DDF" w:rsidP="00023368">
      <w:pPr>
        <w:pStyle w:val="Nagwek1"/>
        <w:jc w:val="both"/>
        <w:rPr>
          <w:rFonts w:asciiTheme="minorHAnsi" w:hAnsiTheme="minorHAnsi" w:cstheme="minorHAnsi"/>
          <w:sz w:val="28"/>
          <w:szCs w:val="28"/>
        </w:rPr>
      </w:pPr>
      <w:bookmarkStart w:id="31" w:name="_Toc237244568"/>
      <w:bookmarkStart w:id="32" w:name="_Toc243551009"/>
      <w:r w:rsidRPr="00723331">
        <w:rPr>
          <w:rFonts w:asciiTheme="minorHAnsi" w:hAnsiTheme="minorHAnsi" w:cstheme="minorHAnsi"/>
          <w:sz w:val="28"/>
          <w:szCs w:val="28"/>
        </w:rPr>
        <w:t xml:space="preserve">Rozdział </w:t>
      </w:r>
      <w:r w:rsidR="005356EF" w:rsidRPr="00723331">
        <w:rPr>
          <w:rFonts w:asciiTheme="minorHAnsi" w:hAnsiTheme="minorHAnsi" w:cstheme="minorHAnsi"/>
          <w:sz w:val="28"/>
          <w:szCs w:val="28"/>
        </w:rPr>
        <w:t>3</w:t>
      </w:r>
      <w:r w:rsidR="0060067A" w:rsidRPr="00723331">
        <w:rPr>
          <w:rFonts w:asciiTheme="minorHAnsi" w:hAnsiTheme="minorHAnsi" w:cstheme="minorHAnsi"/>
          <w:sz w:val="28"/>
          <w:szCs w:val="28"/>
        </w:rPr>
        <w:t xml:space="preserve">. </w:t>
      </w:r>
      <w:r w:rsidRPr="00723331">
        <w:rPr>
          <w:rFonts w:asciiTheme="minorHAnsi" w:hAnsiTheme="minorHAnsi" w:cstheme="minorHAnsi"/>
          <w:sz w:val="28"/>
          <w:szCs w:val="28"/>
        </w:rPr>
        <w:t>Wizja oraz model budowy odporności podmiotów krytycznych</w:t>
      </w:r>
      <w:bookmarkEnd w:id="31"/>
      <w:bookmarkEnd w:id="32"/>
    </w:p>
    <w:p w14:paraId="2D51908A" w14:textId="77777777" w:rsidR="00125DDF" w:rsidRPr="00723331" w:rsidRDefault="00125DDF" w:rsidP="00023368">
      <w:pPr>
        <w:pStyle w:val="Nagwek2"/>
        <w:jc w:val="both"/>
        <w:rPr>
          <w:rFonts w:asciiTheme="minorHAnsi" w:hAnsiTheme="minorHAnsi" w:cstheme="minorHAnsi"/>
          <w:sz w:val="24"/>
          <w:szCs w:val="24"/>
        </w:rPr>
      </w:pPr>
      <w:bookmarkStart w:id="33" w:name="_Toc237244569"/>
      <w:bookmarkStart w:id="34" w:name="_Toc243551010"/>
      <w:r w:rsidRPr="00723331">
        <w:rPr>
          <w:rFonts w:asciiTheme="minorHAnsi" w:hAnsiTheme="minorHAnsi" w:cstheme="minorHAnsi"/>
          <w:sz w:val="24"/>
          <w:szCs w:val="24"/>
        </w:rPr>
        <w:t>3.1. Wizja Strategii</w:t>
      </w:r>
      <w:bookmarkEnd w:id="33"/>
      <w:bookmarkEnd w:id="34"/>
    </w:p>
    <w:p w14:paraId="2D22D979" w14:textId="0CCB1F65" w:rsidR="00125DDF" w:rsidRPr="00723331" w:rsidRDefault="00125DDF" w:rsidP="00023368">
      <w:pPr>
        <w:spacing w:line="276" w:lineRule="auto"/>
        <w:jc w:val="both"/>
        <w:rPr>
          <w:rFonts w:cstheme="minorHAnsi"/>
        </w:rPr>
      </w:pPr>
      <w:r w:rsidRPr="00723331">
        <w:rPr>
          <w:rFonts w:cstheme="minorHAnsi"/>
        </w:rPr>
        <w:t>Wizją Strategii jest stworzenie zintegrowanego, nowoczesnego i zdolnego do ciągłego doskonalenia krajowego systemu odporności, zapewniającego niezakłócone świadczenie usług kluczowych oraz zwiększającego zdolność Rzeczypospolitej Polskiej do skutecznego funkcjonowania w obliczu zagrożeń, sytuacji kryzysowych i innych zdarzeń mogących zakłócić realizację podstawowych funkcji państwa.</w:t>
      </w:r>
    </w:p>
    <w:p w14:paraId="2CFDBA8B" w14:textId="77777777" w:rsidR="00125DDF" w:rsidRPr="00723331" w:rsidRDefault="00125DDF" w:rsidP="00023368">
      <w:pPr>
        <w:spacing w:line="276" w:lineRule="auto"/>
        <w:jc w:val="both"/>
        <w:rPr>
          <w:rFonts w:cstheme="minorHAnsi"/>
        </w:rPr>
      </w:pPr>
      <w:r w:rsidRPr="00723331">
        <w:rPr>
          <w:rFonts w:cstheme="minorHAnsi"/>
        </w:rPr>
        <w:t>Strategia zakłada, że odporność podmiotów krytycznych jest jednym z filarów bezpieczeństwa narodowego oraz warunkiem stabilnego rozwoju społecznego i gospodarczego. Obejmuje ona zdolność podmiotów odpowiedzialnych za świadczenie usług kluczowych do przewidywania zagrożeń, ograniczania podatności, przygotowania do działania w warunkach zakłóceń, utrzymania ciągłości świadczenia usług oraz sprawnego odtworzenia pełnej zdolności operacyjnej po ustaniu sytuacji kryzysowej.</w:t>
      </w:r>
    </w:p>
    <w:p w14:paraId="1CEA3A32" w14:textId="77777777" w:rsidR="00125DDF" w:rsidRPr="00723331" w:rsidRDefault="00125DDF" w:rsidP="00023368">
      <w:pPr>
        <w:spacing w:line="276" w:lineRule="auto"/>
        <w:jc w:val="both"/>
        <w:rPr>
          <w:rFonts w:cstheme="minorHAnsi"/>
        </w:rPr>
      </w:pPr>
      <w:r w:rsidRPr="00723331">
        <w:rPr>
          <w:rFonts w:cstheme="minorHAnsi"/>
        </w:rPr>
        <w:t>Budowa odporności wymaga trwałej współpracy administracji publicznej, podmiotów krytycznych, przedsiębiorców, środowiska naukowego oraz partnerów społecznych i międzynarodowych. Współpraca ta powinna opierać się na wzajemnym zaufaniu, wymianie informacji, wspólnym zarządzaniu ryzykiem oraz rozwijaniu zdolności organizacyjnych i technicznych umożliwiających skuteczne reagowanie na współczesne zagrożenia.</w:t>
      </w:r>
    </w:p>
    <w:p w14:paraId="60C73F84" w14:textId="77777777" w:rsidR="00125DDF" w:rsidRPr="00723331" w:rsidRDefault="00125DDF" w:rsidP="00023368">
      <w:pPr>
        <w:spacing w:line="276" w:lineRule="auto"/>
        <w:jc w:val="both"/>
        <w:rPr>
          <w:rFonts w:cstheme="minorHAnsi"/>
        </w:rPr>
      </w:pPr>
      <w:r w:rsidRPr="00723331">
        <w:rPr>
          <w:rFonts w:cstheme="minorHAnsi"/>
        </w:rPr>
        <w:t>Strategia przyjmuje, że odporność nie jest stanem osiąganym jednorazowo, lecz procesem wymagającym systematycznego doskonalenia. Obejmuje on ciągłą analizę środowiska bezpieczeństwa, ocenę ryzyka, rozwój kompetencji, modernizację rozwiązań organizacyjnych i technicznych oraz wykorzystywanie doświadczeń wynikających z incydentów, ćwiczeń i sytuacji kryzysowych.</w:t>
      </w:r>
    </w:p>
    <w:p w14:paraId="5BEC52CE" w14:textId="0C9FA7EB" w:rsidR="00A20570" w:rsidRPr="00723331" w:rsidRDefault="00A20570" w:rsidP="00023368">
      <w:pPr>
        <w:pStyle w:val="Normalny1"/>
        <w:spacing w:line="276" w:lineRule="auto"/>
        <w:jc w:val="both"/>
        <w:rPr>
          <w:rFonts w:asciiTheme="minorHAnsi" w:hAnsiTheme="minorHAnsi" w:cstheme="minorHAnsi"/>
        </w:rPr>
      </w:pPr>
      <w:r w:rsidRPr="00723331">
        <w:rPr>
          <w:rFonts w:asciiTheme="minorHAnsi" w:hAnsiTheme="minorHAnsi" w:cstheme="minorHAnsi"/>
        </w:rPr>
        <w:t>Proces doskonalenia odporności powinien wzmacniać zdolność państwa do elastycznego dostosowywania polityk publicznych do zmian geopolitycznych, technologicznych, społecznych i</w:t>
      </w:r>
      <w:r w:rsidR="002358B2">
        <w:rPr>
          <w:rFonts w:asciiTheme="minorHAnsi" w:hAnsiTheme="minorHAnsi" w:cstheme="minorHAnsi"/>
        </w:rPr>
        <w:t> </w:t>
      </w:r>
      <w:r w:rsidRPr="00723331">
        <w:rPr>
          <w:rFonts w:asciiTheme="minorHAnsi" w:hAnsiTheme="minorHAnsi" w:cstheme="minorHAnsi"/>
        </w:rPr>
        <w:t>klimatycznych.</w:t>
      </w:r>
      <w:r w:rsidRPr="00723331">
        <w:rPr>
          <w:rStyle w:val="Odwoanieprzypisudolnego"/>
          <w:rFonts w:asciiTheme="minorHAnsi" w:hAnsiTheme="minorHAnsi" w:cstheme="minorHAnsi"/>
        </w:rPr>
        <w:footnoteReference w:id="4"/>
      </w:r>
    </w:p>
    <w:p w14:paraId="56DCA35D" w14:textId="7C4F10F6" w:rsidR="00125DDF" w:rsidRPr="00723331" w:rsidRDefault="00125DDF" w:rsidP="00023368">
      <w:pPr>
        <w:spacing w:line="276" w:lineRule="auto"/>
        <w:jc w:val="both"/>
        <w:rPr>
          <w:rFonts w:cstheme="minorHAnsi"/>
        </w:rPr>
      </w:pPr>
      <w:r w:rsidRPr="00723331">
        <w:rPr>
          <w:rFonts w:cstheme="minorHAnsi"/>
        </w:rPr>
        <w:t>Realizacja wizji Strategii ma doprowadzić do stworzenia systemu, w którym administracja publiczna i</w:t>
      </w:r>
      <w:r w:rsidR="002358B2">
        <w:rPr>
          <w:rFonts w:cstheme="minorHAnsi"/>
        </w:rPr>
        <w:t> </w:t>
      </w:r>
      <w:r w:rsidRPr="00723331">
        <w:rPr>
          <w:rFonts w:cstheme="minorHAnsi"/>
        </w:rPr>
        <w:t xml:space="preserve">podmioty krytyczne są przygotowane do wspólnego działania we wszystkich fazach zarządzania </w:t>
      </w:r>
      <w:r w:rsidRPr="00723331">
        <w:rPr>
          <w:rFonts w:cstheme="minorHAnsi"/>
        </w:rPr>
        <w:lastRenderedPageBreak/>
        <w:t>kryzysowego, zapewniając ciągłość świadczenia usług kluczowych, ochronę ludności oraz stabilność funkcjonowania państwa.</w:t>
      </w:r>
    </w:p>
    <w:p w14:paraId="21B072A7" w14:textId="77777777" w:rsidR="00125DDF" w:rsidRPr="00723331" w:rsidRDefault="00125DDF" w:rsidP="00023368">
      <w:pPr>
        <w:pStyle w:val="Nagwek2"/>
        <w:jc w:val="both"/>
        <w:rPr>
          <w:rFonts w:asciiTheme="minorHAnsi" w:hAnsiTheme="minorHAnsi" w:cstheme="minorHAnsi"/>
          <w:sz w:val="24"/>
          <w:szCs w:val="24"/>
        </w:rPr>
      </w:pPr>
      <w:bookmarkStart w:id="35" w:name="_Toc237244570"/>
      <w:bookmarkStart w:id="36" w:name="_Toc243551011"/>
      <w:r w:rsidRPr="00723331">
        <w:rPr>
          <w:rFonts w:asciiTheme="minorHAnsi" w:hAnsiTheme="minorHAnsi" w:cstheme="minorHAnsi"/>
          <w:sz w:val="24"/>
          <w:szCs w:val="24"/>
        </w:rPr>
        <w:t>3.2. Model budowy odporności podmiotów krytycznych</w:t>
      </w:r>
      <w:bookmarkEnd w:id="35"/>
      <w:bookmarkEnd w:id="36"/>
    </w:p>
    <w:p w14:paraId="092B3E4C" w14:textId="4BCF0D56" w:rsidR="00125DDF" w:rsidRPr="00723331" w:rsidRDefault="00125DDF" w:rsidP="00023368">
      <w:pPr>
        <w:spacing w:line="276" w:lineRule="auto"/>
        <w:jc w:val="both"/>
        <w:rPr>
          <w:rFonts w:cstheme="minorHAnsi"/>
        </w:rPr>
      </w:pPr>
      <w:r w:rsidRPr="00723331">
        <w:rPr>
          <w:rFonts w:cstheme="minorHAnsi"/>
        </w:rPr>
        <w:t>Strategia przyjmuje model budowy odporności oparty na czterech fazach zarządzania kryzysowego, stanowiących podstawę krajowego systemu zarządzania kryzysowego: zapobieganiu, przygotowaniu, reagowaniu oraz odbudowie. Odporność podmiotów krytycznych stanowi element przekrojowy, wzmacniający zdolność państwa i podmiotów odpowiedzialnych za świadczenie usług kluczowych do</w:t>
      </w:r>
      <w:r w:rsidR="002358B2">
        <w:rPr>
          <w:rFonts w:cstheme="minorHAnsi"/>
        </w:rPr>
        <w:t> </w:t>
      </w:r>
      <w:r w:rsidRPr="00723331">
        <w:rPr>
          <w:rFonts w:cstheme="minorHAnsi"/>
        </w:rPr>
        <w:t>skutecznego działania na każdym z tych etapów.</w:t>
      </w:r>
    </w:p>
    <w:p w14:paraId="5B01A3FA" w14:textId="77777777" w:rsidR="00125DDF" w:rsidRPr="00723331" w:rsidRDefault="00125DDF" w:rsidP="00023368">
      <w:pPr>
        <w:spacing w:line="276" w:lineRule="auto"/>
        <w:jc w:val="both"/>
        <w:rPr>
          <w:rFonts w:cstheme="minorHAnsi"/>
        </w:rPr>
      </w:pPr>
      <w:r w:rsidRPr="00723331">
        <w:rPr>
          <w:rFonts w:cstheme="minorHAnsi"/>
        </w:rPr>
        <w:t>Model ten zakłada, że zwiększanie odporności jest procesem ciągłym, obejmującym planowanie, organizację, rozwój kompetencji, inwestycje techniczne, współpracę międzyinstytucjonalną oraz systematyczne doskonalenie przyjmowanych rozwiązań.</w:t>
      </w:r>
    </w:p>
    <w:p w14:paraId="68FC9AC4" w14:textId="77777777" w:rsidR="00125DDF" w:rsidRPr="00723331" w:rsidRDefault="00125DDF" w:rsidP="00023368">
      <w:pPr>
        <w:spacing w:line="276" w:lineRule="auto"/>
        <w:jc w:val="both"/>
        <w:rPr>
          <w:rFonts w:cstheme="minorHAnsi"/>
          <w:b/>
          <w:bCs/>
        </w:rPr>
      </w:pPr>
      <w:r w:rsidRPr="00723331">
        <w:rPr>
          <w:rFonts w:cstheme="minorHAnsi"/>
          <w:b/>
          <w:bCs/>
        </w:rPr>
        <w:t>Zapobieganie</w:t>
      </w:r>
    </w:p>
    <w:p w14:paraId="3DCA2F17" w14:textId="77777777" w:rsidR="00125DDF" w:rsidRPr="00723331" w:rsidRDefault="00125DDF" w:rsidP="00023368">
      <w:pPr>
        <w:spacing w:line="276" w:lineRule="auto"/>
        <w:jc w:val="both"/>
        <w:rPr>
          <w:rFonts w:cstheme="minorHAnsi"/>
        </w:rPr>
      </w:pPr>
      <w:r w:rsidRPr="00723331">
        <w:rPr>
          <w:rFonts w:cstheme="minorHAnsi"/>
        </w:rPr>
        <w:t>Zapobieganie obejmuje działania ukierunkowane na identyfikację zagrożeń, ocenę ryzyka oraz ograniczanie podatności podmiotów krytycznych przed wystąpieniem zakłóceń. Jest to etap, na którym tworzone są warunki umożliwiające zmniejszenie prawdopodobieństwa wystąpienia incydentów oraz ograniczenie ich potencjalnych skutków.</w:t>
      </w:r>
    </w:p>
    <w:p w14:paraId="107D4FB0" w14:textId="5D45654B" w:rsidR="00125DDF" w:rsidRPr="00723331" w:rsidRDefault="00125DDF" w:rsidP="00023368">
      <w:pPr>
        <w:spacing w:line="276" w:lineRule="auto"/>
        <w:jc w:val="both"/>
        <w:rPr>
          <w:rFonts w:cstheme="minorHAnsi"/>
        </w:rPr>
      </w:pPr>
      <w:r w:rsidRPr="00723331">
        <w:rPr>
          <w:rFonts w:cstheme="minorHAnsi"/>
        </w:rPr>
        <w:t>Kluczowe znaczenie mają rozwój systemów zarządzania ryzykiem, identyfikacja współzależności pomiędzy sektorami, wzmacnianie bezpieczeństwa fizycznego i cyberbezpieczeństwa, zwiększanie odporności łańcuchów dostaw oraz uwzględnianie zagrożeń w procesach planowania strategicznego i</w:t>
      </w:r>
      <w:r w:rsidR="002358B2">
        <w:rPr>
          <w:rFonts w:cstheme="minorHAnsi"/>
        </w:rPr>
        <w:t> </w:t>
      </w:r>
      <w:r w:rsidRPr="00723331">
        <w:rPr>
          <w:rFonts w:cstheme="minorHAnsi"/>
        </w:rPr>
        <w:t>inwestycyjnego.</w:t>
      </w:r>
    </w:p>
    <w:p w14:paraId="0D26C44A" w14:textId="46AE2C46" w:rsidR="006206B9" w:rsidRPr="00723331" w:rsidRDefault="006206B9" w:rsidP="00023368">
      <w:pPr>
        <w:pStyle w:val="Normalny1"/>
        <w:spacing w:line="276" w:lineRule="auto"/>
        <w:jc w:val="both"/>
        <w:rPr>
          <w:rFonts w:asciiTheme="minorHAnsi" w:hAnsiTheme="minorHAnsi" w:cstheme="minorHAnsi"/>
        </w:rPr>
      </w:pPr>
      <w:r w:rsidRPr="00723331">
        <w:rPr>
          <w:rFonts w:asciiTheme="minorHAnsi" w:hAnsiTheme="minorHAnsi" w:cstheme="minorHAnsi"/>
        </w:rPr>
        <w:t xml:space="preserve">Zapobieganie obejmuje także włączanie cyberbezpieczeństwa do planowania odporności usług kluczowych, w tym ochronę systemów informacyjnych, ocenę ryzyka </w:t>
      </w:r>
      <w:r w:rsidR="0022798C" w:rsidRPr="00723331">
        <w:rPr>
          <w:rFonts w:asciiTheme="minorHAnsi" w:hAnsiTheme="minorHAnsi" w:cstheme="minorHAnsi"/>
        </w:rPr>
        <w:t xml:space="preserve">w domenie </w:t>
      </w:r>
      <w:r w:rsidRPr="00723331">
        <w:rPr>
          <w:rFonts w:asciiTheme="minorHAnsi" w:hAnsiTheme="minorHAnsi" w:cstheme="minorHAnsi"/>
        </w:rPr>
        <w:t>cyber oraz bezpieczeństwo łańcucha dostaw ICT.</w:t>
      </w:r>
      <w:r w:rsidRPr="00723331">
        <w:rPr>
          <w:rStyle w:val="Odwoanieprzypisudolnego"/>
          <w:rFonts w:asciiTheme="minorHAnsi" w:hAnsiTheme="minorHAnsi" w:cstheme="minorHAnsi"/>
        </w:rPr>
        <w:footnoteReference w:id="5"/>
      </w:r>
    </w:p>
    <w:p w14:paraId="3266CD9C" w14:textId="77777777" w:rsidR="00125DDF" w:rsidRPr="00723331" w:rsidRDefault="00125DDF" w:rsidP="00023368">
      <w:pPr>
        <w:spacing w:line="276" w:lineRule="auto"/>
        <w:jc w:val="both"/>
        <w:rPr>
          <w:rFonts w:cstheme="minorHAnsi"/>
        </w:rPr>
      </w:pPr>
      <w:r w:rsidRPr="00723331">
        <w:rPr>
          <w:rFonts w:cstheme="minorHAnsi"/>
        </w:rPr>
        <w:t>Istotnym elementem zapobiegania jest również rozwijanie zdolności analitycznych państwa, umożliwiających monitorowanie zmian środowiska bezpieczeństwa, identyfikację nowych zagrożeń oraz ocenę ich wpływu na funkcjonowanie usług kluczowych.</w:t>
      </w:r>
    </w:p>
    <w:p w14:paraId="2CEA95C4" w14:textId="77777777" w:rsidR="00125DDF" w:rsidRPr="00723331" w:rsidRDefault="00125DDF" w:rsidP="00023368">
      <w:pPr>
        <w:spacing w:line="276" w:lineRule="auto"/>
        <w:jc w:val="both"/>
        <w:rPr>
          <w:rFonts w:cstheme="minorHAnsi"/>
          <w:b/>
          <w:bCs/>
        </w:rPr>
      </w:pPr>
      <w:r w:rsidRPr="00723331">
        <w:rPr>
          <w:rFonts w:cstheme="minorHAnsi"/>
          <w:b/>
          <w:bCs/>
        </w:rPr>
        <w:t>Przygotowanie</w:t>
      </w:r>
    </w:p>
    <w:p w14:paraId="3E804D9B" w14:textId="77777777" w:rsidR="00125DDF" w:rsidRPr="00723331" w:rsidRDefault="00125DDF" w:rsidP="00023368">
      <w:pPr>
        <w:spacing w:line="276" w:lineRule="auto"/>
        <w:jc w:val="both"/>
        <w:rPr>
          <w:rFonts w:cstheme="minorHAnsi"/>
        </w:rPr>
      </w:pPr>
      <w:r w:rsidRPr="00723331">
        <w:rPr>
          <w:rFonts w:cstheme="minorHAnsi"/>
        </w:rPr>
        <w:t>Przygotowanie obejmuje działania podejmowane w celu zapewnienia gotowości administracji publicznej oraz podmiotów krytycznych do skutecznego funkcjonowania w sytuacjach zakłóceń. Etap ten koncentruje się na budowie zdolności organizacyjnych, operacyjnych i kompetencyjnych, niezbędnych do utrzymania ciągłości świadczenia usług kluczowych.</w:t>
      </w:r>
    </w:p>
    <w:p w14:paraId="5B2DFF22" w14:textId="5F5C80CB" w:rsidR="00125DDF" w:rsidRPr="00723331" w:rsidRDefault="00125DDF" w:rsidP="00023368">
      <w:pPr>
        <w:spacing w:line="276" w:lineRule="auto"/>
        <w:jc w:val="both"/>
        <w:rPr>
          <w:rFonts w:cstheme="minorHAnsi"/>
        </w:rPr>
      </w:pPr>
      <w:r w:rsidRPr="00723331">
        <w:rPr>
          <w:rFonts w:cstheme="minorHAnsi"/>
        </w:rPr>
        <w:t xml:space="preserve">Działania przygotowawcze obejmują opracowywanie i aktualizację planów ciągłości działania, procedur reagowania, rozwój systemów ostrzegania i alarmowania, organizację szkoleń i ćwiczeń, </w:t>
      </w:r>
      <w:r w:rsidRPr="00723331">
        <w:rPr>
          <w:rFonts w:cstheme="minorHAnsi"/>
        </w:rPr>
        <w:lastRenderedPageBreak/>
        <w:t>rozwój kompetencji personelu oraz zapewnienie odpowiednich zasobów technicznych i</w:t>
      </w:r>
      <w:r w:rsidR="00FE6B6E">
        <w:rPr>
          <w:rFonts w:cstheme="minorHAnsi"/>
        </w:rPr>
        <w:t> </w:t>
      </w:r>
      <w:r w:rsidRPr="00723331">
        <w:rPr>
          <w:rFonts w:cstheme="minorHAnsi"/>
        </w:rPr>
        <w:t>organizacyjnych.</w:t>
      </w:r>
    </w:p>
    <w:p w14:paraId="1C551F6A" w14:textId="14FA82B1" w:rsidR="00F33358" w:rsidRPr="00723331" w:rsidRDefault="00F33358" w:rsidP="00023368">
      <w:pPr>
        <w:pStyle w:val="Normalny1"/>
        <w:spacing w:line="276" w:lineRule="auto"/>
        <w:jc w:val="both"/>
        <w:rPr>
          <w:rFonts w:asciiTheme="minorHAnsi" w:hAnsiTheme="minorHAnsi" w:cstheme="minorHAnsi"/>
        </w:rPr>
      </w:pPr>
      <w:r w:rsidRPr="00723331">
        <w:rPr>
          <w:rFonts w:asciiTheme="minorHAnsi" w:hAnsiTheme="minorHAnsi" w:cstheme="minorHAnsi"/>
        </w:rPr>
        <w:t>Przygotowanie obejmuje także utrzymywanie zapasów, zdolności logistycznych i ciągłości dostaw niezbędnych do zaspokojenia podstawowych potrzeb ludności.</w:t>
      </w:r>
      <w:r w:rsidRPr="00723331">
        <w:rPr>
          <w:rStyle w:val="Odwoanieprzypisudolnego"/>
          <w:rFonts w:asciiTheme="minorHAnsi" w:hAnsiTheme="minorHAnsi" w:cstheme="minorHAnsi"/>
        </w:rPr>
        <w:footnoteReference w:id="6"/>
      </w:r>
    </w:p>
    <w:p w14:paraId="0EA1B4AA" w14:textId="77777777" w:rsidR="00125DDF" w:rsidRPr="00723331" w:rsidRDefault="00125DDF" w:rsidP="00023368">
      <w:pPr>
        <w:spacing w:line="276" w:lineRule="auto"/>
        <w:jc w:val="both"/>
        <w:rPr>
          <w:rFonts w:cstheme="minorHAnsi"/>
        </w:rPr>
      </w:pPr>
      <w:r w:rsidRPr="00723331">
        <w:rPr>
          <w:rFonts w:cstheme="minorHAnsi"/>
        </w:rPr>
        <w:t>Przygotowanie zakłada również rozwijanie współpracy pomiędzy administracją publiczną, podmiotami krytycznymi oraz partnerami krajowymi i międzynarodowymi, umożliwiającej skuteczną koordynację działań w przypadku wystąpienia zagrożeń o charakterze krajowym lub transgranicznym.</w:t>
      </w:r>
    </w:p>
    <w:p w14:paraId="6C9C9427" w14:textId="77777777" w:rsidR="00125DDF" w:rsidRPr="00723331" w:rsidRDefault="00125DDF" w:rsidP="00023368">
      <w:pPr>
        <w:spacing w:line="276" w:lineRule="auto"/>
        <w:jc w:val="both"/>
        <w:rPr>
          <w:rFonts w:cstheme="minorHAnsi"/>
          <w:b/>
          <w:bCs/>
        </w:rPr>
      </w:pPr>
      <w:r w:rsidRPr="00723331">
        <w:rPr>
          <w:rFonts w:cstheme="minorHAnsi"/>
          <w:b/>
          <w:bCs/>
        </w:rPr>
        <w:t>Reagowanie</w:t>
      </w:r>
    </w:p>
    <w:p w14:paraId="4DEC976D" w14:textId="77777777" w:rsidR="00125DDF" w:rsidRPr="00723331" w:rsidRDefault="00125DDF" w:rsidP="00023368">
      <w:pPr>
        <w:spacing w:line="276" w:lineRule="auto"/>
        <w:jc w:val="both"/>
        <w:rPr>
          <w:rFonts w:cstheme="minorHAnsi"/>
        </w:rPr>
      </w:pPr>
      <w:r w:rsidRPr="00723331">
        <w:rPr>
          <w:rFonts w:cstheme="minorHAnsi"/>
        </w:rPr>
        <w:t>Reagowanie obejmuje działania podejmowane w celu ograniczenia skutków występujących zakłóceń, ochrony życia i zdrowia ludzi, zapewnienia ciągłości świadczenia usług kluczowych oraz utrzymania zdolności państwa do wykonywania jego podstawowych funkcji.</w:t>
      </w:r>
    </w:p>
    <w:p w14:paraId="087A02CC" w14:textId="130EFB6F" w:rsidR="00125DDF" w:rsidRPr="00723331" w:rsidRDefault="00125DDF" w:rsidP="00023368">
      <w:pPr>
        <w:spacing w:line="276" w:lineRule="auto"/>
        <w:jc w:val="both"/>
        <w:rPr>
          <w:rFonts w:cstheme="minorHAnsi"/>
        </w:rPr>
      </w:pPr>
      <w:r w:rsidRPr="00723331">
        <w:rPr>
          <w:rFonts w:cstheme="minorHAnsi"/>
        </w:rPr>
        <w:t>Skuteczność reagowania zależy od sprawnego funkcjonowania mechanizmów koordynacji, wymiany informacji oraz współdziałania wszystkich uczestników systemu odporności. Szczególne znaczenie ma zdolność do szybkiego podejmowania decyzji, elastyczne</w:t>
      </w:r>
      <w:r w:rsidR="00641397" w:rsidRPr="00723331">
        <w:rPr>
          <w:rFonts w:cstheme="minorHAnsi"/>
        </w:rPr>
        <w:t>go</w:t>
      </w:r>
      <w:r w:rsidRPr="00723331">
        <w:rPr>
          <w:rFonts w:cstheme="minorHAnsi"/>
        </w:rPr>
        <w:t xml:space="preserve"> zarządzani</w:t>
      </w:r>
      <w:r w:rsidR="00641397" w:rsidRPr="00723331">
        <w:rPr>
          <w:rFonts w:cstheme="minorHAnsi"/>
        </w:rPr>
        <w:t>a</w:t>
      </w:r>
      <w:r w:rsidRPr="00723331">
        <w:rPr>
          <w:rFonts w:cstheme="minorHAnsi"/>
        </w:rPr>
        <w:t xml:space="preserve"> zasobami oraz utrzymanie komunikacji pomiędzy administracją publiczną, podmiotami krytycznymi i społeczeństwem.</w:t>
      </w:r>
    </w:p>
    <w:p w14:paraId="723D85EF" w14:textId="16409582" w:rsidR="00F33358" w:rsidRPr="00723331" w:rsidRDefault="00F33358" w:rsidP="00023368">
      <w:pPr>
        <w:pStyle w:val="Normalny1"/>
        <w:spacing w:line="276" w:lineRule="auto"/>
        <w:jc w:val="both"/>
        <w:rPr>
          <w:rFonts w:asciiTheme="minorHAnsi" w:hAnsiTheme="minorHAnsi" w:cstheme="minorHAnsi"/>
        </w:rPr>
      </w:pPr>
      <w:r w:rsidRPr="00723331">
        <w:rPr>
          <w:rFonts w:asciiTheme="minorHAnsi" w:hAnsiTheme="minorHAnsi" w:cstheme="minorHAnsi"/>
        </w:rPr>
        <w:t xml:space="preserve">Koordynacja </w:t>
      </w:r>
      <w:r w:rsidR="001378C4" w:rsidRPr="00723331">
        <w:rPr>
          <w:rFonts w:asciiTheme="minorHAnsi" w:hAnsiTheme="minorHAnsi" w:cstheme="minorHAnsi"/>
        </w:rPr>
        <w:t xml:space="preserve">w czasie fazy </w:t>
      </w:r>
      <w:r w:rsidRPr="00723331">
        <w:rPr>
          <w:rFonts w:asciiTheme="minorHAnsi" w:hAnsiTheme="minorHAnsi" w:cstheme="minorHAnsi"/>
        </w:rPr>
        <w:t>reagowania powinna wykorzystywać odporne systemy łączności oraz alarmowania, ostrzegania i powiadamiania ludności.</w:t>
      </w:r>
      <w:r w:rsidRPr="00723331">
        <w:rPr>
          <w:rStyle w:val="Odwoanieprzypisudolnego"/>
          <w:rFonts w:asciiTheme="minorHAnsi" w:hAnsiTheme="minorHAnsi" w:cstheme="minorHAnsi"/>
        </w:rPr>
        <w:footnoteReference w:id="7"/>
      </w:r>
    </w:p>
    <w:p w14:paraId="4BCA098D" w14:textId="77777777" w:rsidR="00125DDF" w:rsidRPr="00723331" w:rsidRDefault="00125DDF" w:rsidP="00023368">
      <w:pPr>
        <w:spacing w:line="276" w:lineRule="auto"/>
        <w:jc w:val="both"/>
        <w:rPr>
          <w:rFonts w:cstheme="minorHAnsi"/>
        </w:rPr>
      </w:pPr>
      <w:r w:rsidRPr="00723331">
        <w:rPr>
          <w:rFonts w:cstheme="minorHAnsi"/>
        </w:rPr>
        <w:t>W warunkach współczesnych zagrożeń reagowanie powinno uwzględniać możliwość jednoczesnego występowania wielu zdarzeń, efektów kaskadowych oraz zakłóceń obejmujących więcej niż jeden sektor lub mających charakter transgraniczny.</w:t>
      </w:r>
    </w:p>
    <w:p w14:paraId="20DD3DF7" w14:textId="77777777" w:rsidR="00125DDF" w:rsidRPr="00723331" w:rsidRDefault="00125DDF" w:rsidP="00023368">
      <w:pPr>
        <w:spacing w:line="276" w:lineRule="auto"/>
        <w:jc w:val="both"/>
        <w:rPr>
          <w:rFonts w:cstheme="minorHAnsi"/>
          <w:b/>
          <w:bCs/>
        </w:rPr>
      </w:pPr>
      <w:r w:rsidRPr="00723331">
        <w:rPr>
          <w:rFonts w:cstheme="minorHAnsi"/>
          <w:b/>
          <w:bCs/>
        </w:rPr>
        <w:t>Odbudowa</w:t>
      </w:r>
    </w:p>
    <w:p w14:paraId="629EFB1B" w14:textId="77777777" w:rsidR="00125DDF" w:rsidRPr="00723331" w:rsidRDefault="00125DDF" w:rsidP="00023368">
      <w:pPr>
        <w:spacing w:line="276" w:lineRule="auto"/>
        <w:jc w:val="both"/>
        <w:rPr>
          <w:rFonts w:cstheme="minorHAnsi"/>
        </w:rPr>
      </w:pPr>
      <w:r w:rsidRPr="00723331">
        <w:rPr>
          <w:rFonts w:cstheme="minorHAnsi"/>
        </w:rPr>
        <w:t>Odbudowa obejmuje działania prowadzące do przywrócenia pełnej zdolności operacyjnej podmiotów krytycznych oraz odtworzenia warunków niezbędnych do niezakłóconego świadczenia usług kluczowych. Etap ten nie ogranicza się do usuwania skutków zdarzeń, lecz stanowi również proces wzmacniania odporności poprzez wykorzystanie doświadczeń zdobytych podczas sytuacji kryzysowych.</w:t>
      </w:r>
    </w:p>
    <w:p w14:paraId="08141480" w14:textId="77777777" w:rsidR="00125DDF" w:rsidRPr="00723331" w:rsidRDefault="00125DDF" w:rsidP="00023368">
      <w:pPr>
        <w:spacing w:line="276" w:lineRule="auto"/>
        <w:jc w:val="both"/>
        <w:rPr>
          <w:rFonts w:cstheme="minorHAnsi"/>
        </w:rPr>
      </w:pPr>
      <w:r w:rsidRPr="00723331">
        <w:rPr>
          <w:rFonts w:cstheme="minorHAnsi"/>
        </w:rPr>
        <w:t>Proces odbudowy powinien obejmować odtworzenie infrastruktury, systemów teleinformatycznych, zasobów organizacyjnych i kadrowych, a także ocenę skuteczności zastosowanych rozwiązań oraz wdrażanie działań naprawczych i doskonalących.</w:t>
      </w:r>
    </w:p>
    <w:p w14:paraId="0563363D" w14:textId="77777777" w:rsidR="00125DDF" w:rsidRPr="00723331" w:rsidRDefault="00125DDF" w:rsidP="00023368">
      <w:pPr>
        <w:spacing w:line="276" w:lineRule="auto"/>
        <w:jc w:val="both"/>
        <w:rPr>
          <w:rFonts w:cstheme="minorHAnsi"/>
        </w:rPr>
      </w:pPr>
      <w:r w:rsidRPr="00723331">
        <w:rPr>
          <w:rFonts w:cstheme="minorHAnsi"/>
        </w:rPr>
        <w:t>Istotnym elementem odbudowy jest analiza doświadczeń, identyfikacja dobrych praktyk oraz aktualizacja planów, procedur i środków zwiększających odporność. Dzięki temu każda sytuacja kryzysowa staje się źródłem wiedzy umożliwiającej dalsze wzmacnianie krajowego systemu odporności.</w:t>
      </w:r>
    </w:p>
    <w:p w14:paraId="43074F4D" w14:textId="72B83ACE" w:rsidR="001378C4" w:rsidRDefault="001378C4" w:rsidP="00023368">
      <w:pPr>
        <w:spacing w:line="276" w:lineRule="auto"/>
        <w:jc w:val="both"/>
        <w:rPr>
          <w:rFonts w:cstheme="minorHAnsi"/>
          <w:b/>
          <w:bCs/>
        </w:rPr>
      </w:pPr>
    </w:p>
    <w:p w14:paraId="20B4F5C3" w14:textId="77777777" w:rsidR="00A517A2" w:rsidRPr="00723331" w:rsidRDefault="00A517A2" w:rsidP="00023368">
      <w:pPr>
        <w:spacing w:line="276" w:lineRule="auto"/>
        <w:jc w:val="both"/>
        <w:rPr>
          <w:rFonts w:cstheme="minorHAnsi"/>
          <w:b/>
          <w:bCs/>
        </w:rPr>
      </w:pPr>
    </w:p>
    <w:p w14:paraId="4A247D6E" w14:textId="011FFBB0" w:rsidR="00125DDF" w:rsidRPr="00723331" w:rsidRDefault="00125DDF" w:rsidP="00023368">
      <w:pPr>
        <w:spacing w:line="276" w:lineRule="auto"/>
        <w:jc w:val="both"/>
        <w:rPr>
          <w:rFonts w:cstheme="minorHAnsi"/>
          <w:b/>
          <w:bCs/>
        </w:rPr>
      </w:pPr>
      <w:r w:rsidRPr="00723331">
        <w:rPr>
          <w:rFonts w:cstheme="minorHAnsi"/>
          <w:b/>
          <w:bCs/>
        </w:rPr>
        <w:lastRenderedPageBreak/>
        <w:t>Odporność jako element integrujący wszystkie fazy zarządzania kryzysowego</w:t>
      </w:r>
    </w:p>
    <w:p w14:paraId="74ECB26F" w14:textId="373F876C" w:rsidR="00125DDF" w:rsidRPr="00723331" w:rsidRDefault="00125DDF" w:rsidP="00023368">
      <w:pPr>
        <w:spacing w:line="276" w:lineRule="auto"/>
        <w:jc w:val="both"/>
        <w:rPr>
          <w:rFonts w:cstheme="minorHAnsi"/>
        </w:rPr>
      </w:pPr>
      <w:r w:rsidRPr="00723331">
        <w:rPr>
          <w:rFonts w:cstheme="minorHAnsi"/>
        </w:rPr>
        <w:t>Odporność podmiotów krytycznych nie stanowi odrębnej fazy zarządzania kryzysowego. Jest</w:t>
      </w:r>
      <w:r w:rsidR="006F031D">
        <w:rPr>
          <w:rFonts w:cstheme="minorHAnsi"/>
        </w:rPr>
        <w:t> </w:t>
      </w:r>
      <w:r w:rsidRPr="00723331">
        <w:rPr>
          <w:rFonts w:cstheme="minorHAnsi"/>
        </w:rPr>
        <w:t>zdolnością przekrojową, która wzmacnia skuteczność działań realizowanych na etapie zapobiegania, przygotowania, reagowania oraz odbudowy. Obejmuje zarówno rozwiązania organizacyjne i</w:t>
      </w:r>
      <w:r w:rsidR="00EB6244">
        <w:rPr>
          <w:rFonts w:cstheme="minorHAnsi"/>
        </w:rPr>
        <w:t> </w:t>
      </w:r>
      <w:r w:rsidRPr="00723331">
        <w:rPr>
          <w:rFonts w:cstheme="minorHAnsi"/>
        </w:rPr>
        <w:t>techniczne, jak również kompetencje ludzi, kulturę bezpieczeństwa, współpracę międzyinstytucjonalną oraz zdolność do adaptacji w zmieniającym się środowisku bezpieczeństwa.</w:t>
      </w:r>
    </w:p>
    <w:p w14:paraId="3786457C" w14:textId="40D0870C" w:rsidR="00125DDF" w:rsidRPr="00723331" w:rsidRDefault="00142C66" w:rsidP="00023368">
      <w:pPr>
        <w:spacing w:line="276" w:lineRule="auto"/>
        <w:jc w:val="both"/>
        <w:rPr>
          <w:rFonts w:cstheme="minorHAnsi"/>
        </w:rPr>
      </w:pPr>
      <w:bookmarkStart w:id="37" w:name="_Hlk238644549"/>
      <w:r w:rsidRPr="00723331">
        <w:rPr>
          <w:rFonts w:cstheme="minorHAnsi"/>
        </w:rPr>
        <w:t>Przyjęty model wzmacnia powiązanie działań państwa z krajowym systemem zarządzania kryzysowego oraz wymaganiami dyrektywy CER, tworząc jednolite podstawy rozwoju krajowej polityki odporności podmiotów krytycznych.</w:t>
      </w:r>
      <w:bookmarkEnd w:id="37"/>
    </w:p>
    <w:p w14:paraId="6A4DEA66" w14:textId="2FAD0DFE" w:rsidR="00125DDF" w:rsidRPr="00723331" w:rsidRDefault="00125DDF" w:rsidP="00023368">
      <w:pPr>
        <w:pStyle w:val="Nagwek2"/>
        <w:jc w:val="both"/>
        <w:rPr>
          <w:rFonts w:asciiTheme="minorHAnsi" w:hAnsiTheme="minorHAnsi" w:cstheme="minorHAnsi"/>
          <w:sz w:val="24"/>
          <w:szCs w:val="24"/>
        </w:rPr>
      </w:pPr>
      <w:bookmarkStart w:id="38" w:name="_Toc237244571"/>
      <w:bookmarkStart w:id="39" w:name="_Toc243551012"/>
      <w:r w:rsidRPr="00723331">
        <w:rPr>
          <w:rFonts w:asciiTheme="minorHAnsi" w:hAnsiTheme="minorHAnsi" w:cstheme="minorHAnsi"/>
          <w:sz w:val="24"/>
          <w:szCs w:val="24"/>
        </w:rPr>
        <w:t>3.</w:t>
      </w:r>
      <w:r w:rsidR="008A3291" w:rsidRPr="00723331">
        <w:rPr>
          <w:rFonts w:asciiTheme="minorHAnsi" w:hAnsiTheme="minorHAnsi" w:cstheme="minorHAnsi"/>
          <w:sz w:val="24"/>
          <w:szCs w:val="24"/>
        </w:rPr>
        <w:t>3.</w:t>
      </w:r>
      <w:r w:rsidRPr="00723331">
        <w:rPr>
          <w:rFonts w:asciiTheme="minorHAnsi" w:hAnsiTheme="minorHAnsi" w:cstheme="minorHAnsi"/>
          <w:sz w:val="24"/>
          <w:szCs w:val="24"/>
        </w:rPr>
        <w:t xml:space="preserve"> Cele strategiczne</w:t>
      </w:r>
      <w:bookmarkEnd w:id="38"/>
      <w:bookmarkEnd w:id="39"/>
    </w:p>
    <w:p w14:paraId="4A263CCC" w14:textId="67711815" w:rsidR="00125DDF" w:rsidRPr="00723331" w:rsidRDefault="00125DDF" w:rsidP="00023368">
      <w:pPr>
        <w:spacing w:line="276" w:lineRule="auto"/>
        <w:jc w:val="both"/>
        <w:rPr>
          <w:rFonts w:cstheme="minorHAnsi"/>
        </w:rPr>
      </w:pPr>
      <w:r w:rsidRPr="00723331">
        <w:rPr>
          <w:rFonts w:cstheme="minorHAnsi"/>
        </w:rPr>
        <w:t>Realizacja wizji Strategii wymaga osiągnięcia pięciu wzajemnie uzupełniających się celów strategicznych. Cele te wyznaczają kierunki długofalowej polityki państwa w zakresie zwiększania odporności podmiotów krytycznych i stanowią podstawę określenia kierunków działań przedstawionych w Rozdziale IV.</w:t>
      </w:r>
    </w:p>
    <w:p w14:paraId="2E64A7C7" w14:textId="7B7E8B59" w:rsidR="00021670" w:rsidRPr="00723331" w:rsidRDefault="00021670" w:rsidP="00023368">
      <w:pPr>
        <w:spacing w:line="276" w:lineRule="auto"/>
        <w:jc w:val="both"/>
        <w:rPr>
          <w:rFonts w:cstheme="minorHAnsi"/>
        </w:rPr>
      </w:pPr>
      <w:r w:rsidRPr="00723331">
        <w:rPr>
          <w:rFonts w:cstheme="minorHAnsi"/>
        </w:rPr>
        <w:t>Cele strategiczne zostały uporządkowane według ich znaczenia dla osiągnięcia zasadniczego celu Strategii, jakim jest zwiększenie odporności podmiotów krytycznych oraz zapewnienie niezakłóconego świadczenia usług kluczowych i niezakłóconego funkcjonowania infrastruktury krytycznej. Priorytetowo traktowany jest Cel strategiczny 1, odnoszący się bezpośrednio do zwiększenia odporności podmiotów krytycznych. Pozostałe cele tworzą warunki systemowe, analityczne, kompetencyjne i organizacyjne niezbędne do jego osiągnięcia oraz wzmacniają zdolność państwa do</w:t>
      </w:r>
      <w:r w:rsidR="00EB6244">
        <w:rPr>
          <w:rFonts w:cstheme="minorHAnsi"/>
        </w:rPr>
        <w:t> </w:t>
      </w:r>
      <w:r w:rsidRPr="00723331">
        <w:rPr>
          <w:rFonts w:cstheme="minorHAnsi"/>
        </w:rPr>
        <w:t>reagowania na zagrożenia, w tym o charakterze transgranicznym i międzysektorowym.</w:t>
      </w:r>
    </w:p>
    <w:p w14:paraId="37F72D9C" w14:textId="64E2F684" w:rsidR="00125DDF" w:rsidRPr="00723331" w:rsidRDefault="00125DDF" w:rsidP="00023368">
      <w:pPr>
        <w:spacing w:line="276" w:lineRule="auto"/>
        <w:jc w:val="both"/>
        <w:rPr>
          <w:rFonts w:cstheme="minorHAnsi"/>
        </w:rPr>
      </w:pPr>
      <w:r w:rsidRPr="00723331">
        <w:rPr>
          <w:rFonts w:cstheme="minorHAnsi"/>
        </w:rPr>
        <w:t>Poszczególne cele są ze sobą ściśle powiązane i powinny być realizowane równolegle. Ich osiągnięcie wymaga współpracy administracji publicznej, podmiotów krytycznych, przedsiębiorców, środowiska naukowego oraz partnerów krajowych i międzynarodowych.</w:t>
      </w:r>
    </w:p>
    <w:p w14:paraId="08473B4F" w14:textId="5700F832" w:rsidR="00FD2C80" w:rsidRPr="00723331" w:rsidRDefault="00FD2C80" w:rsidP="00023368">
      <w:pPr>
        <w:spacing w:after="0" w:line="276" w:lineRule="auto"/>
        <w:jc w:val="both"/>
        <w:rPr>
          <w:rFonts w:cstheme="minorHAnsi"/>
          <w:b/>
          <w:bCs/>
        </w:rPr>
      </w:pPr>
      <w:bookmarkStart w:id="40" w:name="_Hlk238215534"/>
      <w:bookmarkStart w:id="41" w:name="_Hlk238215527"/>
      <w:r w:rsidRPr="00723331">
        <w:rPr>
          <w:rFonts w:cstheme="minorHAnsi"/>
          <w:b/>
          <w:bCs/>
        </w:rPr>
        <w:t>Cel strategiczny</w:t>
      </w:r>
      <w:r w:rsidR="00CB16B2" w:rsidRPr="00723331">
        <w:rPr>
          <w:rFonts w:cstheme="minorHAnsi"/>
          <w:b/>
          <w:bCs/>
        </w:rPr>
        <w:t xml:space="preserve"> 1.</w:t>
      </w:r>
      <w:r w:rsidRPr="00723331">
        <w:rPr>
          <w:rFonts w:cstheme="minorHAnsi"/>
          <w:b/>
          <w:bCs/>
        </w:rPr>
        <w:t xml:space="preserve"> Zwiększenie odporności podmiotów krytycznych oraz zapewnienie ciągłości świadczenia usług kluczowych</w:t>
      </w:r>
    </w:p>
    <w:p w14:paraId="10254551" w14:textId="77777777" w:rsidR="007632C6" w:rsidRPr="00723331" w:rsidRDefault="007632C6" w:rsidP="00023368">
      <w:pPr>
        <w:spacing w:after="0" w:line="276" w:lineRule="auto"/>
        <w:jc w:val="both"/>
        <w:rPr>
          <w:rFonts w:cstheme="minorHAnsi"/>
          <w:b/>
          <w:bCs/>
        </w:rPr>
      </w:pPr>
    </w:p>
    <w:bookmarkEnd w:id="40"/>
    <w:p w14:paraId="2FBAF907" w14:textId="77777777" w:rsidR="00FD2C80" w:rsidRPr="00723331" w:rsidRDefault="00FD2C80" w:rsidP="00023368">
      <w:pPr>
        <w:spacing w:line="276" w:lineRule="auto"/>
        <w:jc w:val="both"/>
        <w:rPr>
          <w:rFonts w:cstheme="minorHAnsi"/>
          <w:b/>
          <w:bCs/>
        </w:rPr>
      </w:pPr>
      <w:r w:rsidRPr="00723331">
        <w:rPr>
          <w:rFonts w:cstheme="minorHAnsi"/>
          <w:b/>
          <w:bCs/>
        </w:rPr>
        <w:t>Istota celu</w:t>
      </w:r>
    </w:p>
    <w:p w14:paraId="32F04547" w14:textId="77777777" w:rsidR="00FD2C80" w:rsidRPr="00723331" w:rsidRDefault="00FD2C80" w:rsidP="00023368">
      <w:pPr>
        <w:spacing w:line="276" w:lineRule="auto"/>
        <w:jc w:val="both"/>
        <w:rPr>
          <w:rFonts w:cstheme="minorHAnsi"/>
        </w:rPr>
      </w:pPr>
      <w:r w:rsidRPr="00723331">
        <w:rPr>
          <w:rFonts w:cstheme="minorHAnsi"/>
        </w:rPr>
        <w:t>Podstawowym zadaniem Strategii jest zwiększenie zdolności podmiotów krytycznych do utrzymania ciągłości świadczenia usług kluczowych niezależnie od rodzaju występujących zagrożeń.</w:t>
      </w:r>
    </w:p>
    <w:p w14:paraId="469E966D" w14:textId="756DAF22" w:rsidR="00FD2C80" w:rsidRPr="00723331" w:rsidRDefault="00FD2C80" w:rsidP="00023368">
      <w:pPr>
        <w:spacing w:line="276" w:lineRule="auto"/>
        <w:jc w:val="both"/>
        <w:rPr>
          <w:rFonts w:cstheme="minorHAnsi"/>
        </w:rPr>
      </w:pPr>
      <w:r w:rsidRPr="00723331">
        <w:rPr>
          <w:rFonts w:cstheme="minorHAnsi"/>
        </w:rPr>
        <w:t>Odporność podmiotów krytycznych powinna obejmować wszystkie elementy ich funkcjonowania – od</w:t>
      </w:r>
      <w:r w:rsidR="00EB6244">
        <w:rPr>
          <w:rFonts w:cstheme="minorHAnsi"/>
        </w:rPr>
        <w:t> </w:t>
      </w:r>
      <w:r w:rsidRPr="00723331">
        <w:rPr>
          <w:rFonts w:cstheme="minorHAnsi"/>
        </w:rPr>
        <w:t xml:space="preserve">zarządzania organizacją i zasobami ludzkimi, przez bezpieczeństwo fizyczne i </w:t>
      </w:r>
      <w:proofErr w:type="spellStart"/>
      <w:r w:rsidRPr="00723331">
        <w:rPr>
          <w:rFonts w:cstheme="minorHAnsi"/>
        </w:rPr>
        <w:t>cyberbezpieczeństwo</w:t>
      </w:r>
      <w:proofErr w:type="spellEnd"/>
      <w:r w:rsidRPr="00723331">
        <w:rPr>
          <w:rFonts w:cstheme="minorHAnsi"/>
        </w:rPr>
        <w:t>, po odporność łańcuchów dostaw, systemów teleinformatycznych oraz zdolność do szybkiego odtworzenia działalności po wystąpieniu zakłóceń.</w:t>
      </w:r>
    </w:p>
    <w:p w14:paraId="4CFDA113" w14:textId="77777777" w:rsidR="00FD2C80" w:rsidRPr="00723331" w:rsidRDefault="00FD2C80" w:rsidP="00023368">
      <w:pPr>
        <w:spacing w:line="276" w:lineRule="auto"/>
        <w:jc w:val="both"/>
        <w:rPr>
          <w:rFonts w:cstheme="minorHAnsi"/>
        </w:rPr>
      </w:pPr>
      <w:r w:rsidRPr="00723331">
        <w:rPr>
          <w:rFonts w:cstheme="minorHAnsi"/>
        </w:rPr>
        <w:t>Realizacja celu wymaga rozwijania zdolności organizacyjnych, technicznych i operacyjnych, opartych na systematycznej ocenie ryzyka oraz zasadzie ciągłego doskonalenia.</w:t>
      </w:r>
    </w:p>
    <w:p w14:paraId="391928B3" w14:textId="77777777" w:rsidR="00FD2C80" w:rsidRPr="00723331" w:rsidRDefault="00FD2C80" w:rsidP="00023368">
      <w:pPr>
        <w:spacing w:line="276" w:lineRule="auto"/>
        <w:jc w:val="both"/>
        <w:rPr>
          <w:rFonts w:cstheme="minorHAnsi"/>
          <w:b/>
          <w:bCs/>
        </w:rPr>
      </w:pPr>
      <w:r w:rsidRPr="00723331">
        <w:rPr>
          <w:rFonts w:cstheme="minorHAnsi"/>
          <w:b/>
          <w:bCs/>
        </w:rPr>
        <w:t>Kierunki osiągania celu</w:t>
      </w:r>
    </w:p>
    <w:p w14:paraId="153B29DB" w14:textId="77777777" w:rsidR="00FD2C80" w:rsidRPr="00723331" w:rsidRDefault="00FD2C80" w:rsidP="00023368">
      <w:pPr>
        <w:spacing w:line="276" w:lineRule="auto"/>
        <w:jc w:val="both"/>
        <w:rPr>
          <w:rFonts w:cstheme="minorHAnsi"/>
        </w:rPr>
      </w:pPr>
      <w:r w:rsidRPr="00723331">
        <w:rPr>
          <w:rFonts w:cstheme="minorHAnsi"/>
        </w:rPr>
        <w:t>Realizacja celu obejmuje w szczególności:</w:t>
      </w:r>
    </w:p>
    <w:p w14:paraId="19C16D55" w14:textId="77777777" w:rsidR="00FD2C80" w:rsidRPr="00723331" w:rsidRDefault="00FD2C80" w:rsidP="00023368">
      <w:pPr>
        <w:pStyle w:val="Akapitzlist"/>
        <w:numPr>
          <w:ilvl w:val="0"/>
          <w:numId w:val="2"/>
        </w:numPr>
        <w:spacing w:line="276" w:lineRule="auto"/>
        <w:jc w:val="both"/>
        <w:rPr>
          <w:rFonts w:cstheme="minorHAnsi"/>
        </w:rPr>
      </w:pPr>
      <w:r w:rsidRPr="00723331">
        <w:rPr>
          <w:rFonts w:cstheme="minorHAnsi"/>
        </w:rPr>
        <w:lastRenderedPageBreak/>
        <w:t>rozwój systemów zarządzania odpornością;</w:t>
      </w:r>
    </w:p>
    <w:p w14:paraId="2C8C2741" w14:textId="77777777" w:rsidR="00FD2C80" w:rsidRPr="00723331" w:rsidRDefault="00FD2C80" w:rsidP="00023368">
      <w:pPr>
        <w:pStyle w:val="Akapitzlist"/>
        <w:numPr>
          <w:ilvl w:val="0"/>
          <w:numId w:val="2"/>
        </w:numPr>
        <w:spacing w:line="276" w:lineRule="auto"/>
        <w:jc w:val="both"/>
        <w:rPr>
          <w:rFonts w:cstheme="minorHAnsi"/>
        </w:rPr>
      </w:pPr>
      <w:r w:rsidRPr="00723331">
        <w:rPr>
          <w:rFonts w:cstheme="minorHAnsi"/>
        </w:rPr>
        <w:t>prowadzenie ocen ryzyka;</w:t>
      </w:r>
    </w:p>
    <w:p w14:paraId="17CAA622" w14:textId="77777777" w:rsidR="00FD2C80" w:rsidRPr="00723331" w:rsidRDefault="00FD2C80" w:rsidP="00023368">
      <w:pPr>
        <w:pStyle w:val="Akapitzlist"/>
        <w:numPr>
          <w:ilvl w:val="0"/>
          <w:numId w:val="2"/>
        </w:numPr>
        <w:spacing w:line="276" w:lineRule="auto"/>
        <w:jc w:val="both"/>
        <w:rPr>
          <w:rFonts w:cstheme="minorHAnsi"/>
        </w:rPr>
      </w:pPr>
      <w:r w:rsidRPr="00723331">
        <w:rPr>
          <w:rFonts w:cstheme="minorHAnsi"/>
        </w:rPr>
        <w:t>wdrażanie środków zwiększających odporność;</w:t>
      </w:r>
    </w:p>
    <w:p w14:paraId="54541EB2" w14:textId="5B3E6E5A" w:rsidR="00FD2C80" w:rsidRPr="00723331" w:rsidRDefault="00FD2C80" w:rsidP="00023368">
      <w:pPr>
        <w:pStyle w:val="Akapitzlist"/>
        <w:numPr>
          <w:ilvl w:val="0"/>
          <w:numId w:val="2"/>
        </w:numPr>
        <w:spacing w:line="276" w:lineRule="auto"/>
        <w:jc w:val="both"/>
        <w:rPr>
          <w:rFonts w:cstheme="minorHAnsi"/>
        </w:rPr>
      </w:pPr>
      <w:r w:rsidRPr="00723331">
        <w:rPr>
          <w:rFonts w:cstheme="minorHAnsi"/>
        </w:rPr>
        <w:t>rozwój, utrzymywanie i doskonalenie zdolności podmiotów krytycznych do zapewnienia ciągłości działania;</w:t>
      </w:r>
    </w:p>
    <w:p w14:paraId="3A2A8348" w14:textId="77777777" w:rsidR="00FD2C80" w:rsidRPr="00723331" w:rsidRDefault="00FD2C80" w:rsidP="00023368">
      <w:pPr>
        <w:pStyle w:val="Akapitzlist"/>
        <w:numPr>
          <w:ilvl w:val="0"/>
          <w:numId w:val="2"/>
        </w:numPr>
        <w:spacing w:line="276" w:lineRule="auto"/>
        <w:jc w:val="both"/>
        <w:rPr>
          <w:rFonts w:cstheme="minorHAnsi"/>
        </w:rPr>
      </w:pPr>
      <w:r w:rsidRPr="00723331">
        <w:rPr>
          <w:rFonts w:cstheme="minorHAnsi"/>
        </w:rPr>
        <w:t>zwiększanie odporności łańcuchów dostaw;</w:t>
      </w:r>
    </w:p>
    <w:p w14:paraId="0BFB3B39" w14:textId="77777777" w:rsidR="00FD2C80" w:rsidRPr="00723331" w:rsidRDefault="00FD2C80" w:rsidP="00023368">
      <w:pPr>
        <w:pStyle w:val="Akapitzlist"/>
        <w:numPr>
          <w:ilvl w:val="0"/>
          <w:numId w:val="2"/>
        </w:numPr>
        <w:spacing w:line="276" w:lineRule="auto"/>
        <w:jc w:val="both"/>
        <w:rPr>
          <w:rFonts w:cstheme="minorHAnsi"/>
        </w:rPr>
      </w:pPr>
      <w:r w:rsidRPr="00723331">
        <w:rPr>
          <w:rFonts w:cstheme="minorHAnsi"/>
        </w:rPr>
        <w:t>wzmacnianie bezpieczeństwa fizycznego i cyberbezpieczeństwa;</w:t>
      </w:r>
    </w:p>
    <w:p w14:paraId="401BB9EC" w14:textId="77777777" w:rsidR="00FD2C80" w:rsidRPr="00723331" w:rsidRDefault="00FD2C80" w:rsidP="00023368">
      <w:pPr>
        <w:pStyle w:val="Akapitzlist"/>
        <w:numPr>
          <w:ilvl w:val="0"/>
          <w:numId w:val="2"/>
        </w:numPr>
        <w:spacing w:line="276" w:lineRule="auto"/>
        <w:jc w:val="both"/>
        <w:rPr>
          <w:rFonts w:cstheme="minorHAnsi"/>
        </w:rPr>
      </w:pPr>
      <w:r w:rsidRPr="00723331">
        <w:rPr>
          <w:rFonts w:cstheme="minorHAnsi"/>
        </w:rPr>
        <w:t>rozwój kompetencji personelu;</w:t>
      </w:r>
    </w:p>
    <w:p w14:paraId="02B85FC4" w14:textId="77777777" w:rsidR="00FD2C80" w:rsidRPr="00723331" w:rsidRDefault="00FD2C80" w:rsidP="00023368">
      <w:pPr>
        <w:pStyle w:val="Akapitzlist"/>
        <w:numPr>
          <w:ilvl w:val="0"/>
          <w:numId w:val="2"/>
        </w:numPr>
        <w:spacing w:line="276" w:lineRule="auto"/>
        <w:jc w:val="both"/>
        <w:rPr>
          <w:rFonts w:cstheme="minorHAnsi"/>
        </w:rPr>
      </w:pPr>
      <w:r w:rsidRPr="00723331">
        <w:rPr>
          <w:rFonts w:cstheme="minorHAnsi"/>
        </w:rPr>
        <w:t>prowadzenie ćwiczeń oraz testów odporności.</w:t>
      </w:r>
    </w:p>
    <w:p w14:paraId="25C9B6E1" w14:textId="77777777" w:rsidR="00FD2C80" w:rsidRPr="00723331" w:rsidRDefault="00FD2C80" w:rsidP="00023368">
      <w:pPr>
        <w:spacing w:line="276" w:lineRule="auto"/>
        <w:jc w:val="both"/>
        <w:rPr>
          <w:rFonts w:cstheme="minorHAnsi"/>
          <w:b/>
          <w:bCs/>
        </w:rPr>
      </w:pPr>
      <w:r w:rsidRPr="00723331">
        <w:rPr>
          <w:rFonts w:cstheme="minorHAnsi"/>
          <w:b/>
          <w:bCs/>
        </w:rPr>
        <w:t>Oczekiwane rezultaty</w:t>
      </w:r>
    </w:p>
    <w:p w14:paraId="3D6BBA1B" w14:textId="5CF56B29" w:rsidR="00FD2C80" w:rsidRPr="00723331" w:rsidRDefault="00FD2C80" w:rsidP="00023368">
      <w:pPr>
        <w:jc w:val="both"/>
        <w:rPr>
          <w:rFonts w:cstheme="minorHAnsi"/>
          <w:b/>
          <w:bCs/>
        </w:rPr>
      </w:pPr>
      <w:r w:rsidRPr="00723331">
        <w:rPr>
          <w:rFonts w:cstheme="minorHAnsi"/>
        </w:rPr>
        <w:t>Realizacja celu doprowadzi do zwiększenia zdolności podmiotów krytycznych do zapobiegania zagrożeniom, ograniczania skutków zakłóceń oraz utrzymania lub szybkiego przywrócenia ciągłości świadczenia usług kluczowych. Efektem będzie również ograniczenie podatności państwa na</w:t>
      </w:r>
      <w:r w:rsidR="00EB6244">
        <w:rPr>
          <w:rFonts w:cstheme="minorHAnsi"/>
        </w:rPr>
        <w:t> </w:t>
      </w:r>
      <w:r w:rsidRPr="00723331">
        <w:rPr>
          <w:rFonts w:cstheme="minorHAnsi"/>
        </w:rPr>
        <w:t>zagrożenia o charakterze systemowym oraz zwiększenie bezpieczeństwa obywateli i gospodarki.</w:t>
      </w:r>
    </w:p>
    <w:p w14:paraId="4BDCEF5D" w14:textId="3190298B" w:rsidR="00125DDF" w:rsidRPr="00723331" w:rsidRDefault="00125DDF" w:rsidP="00023368">
      <w:pPr>
        <w:jc w:val="both"/>
        <w:rPr>
          <w:rFonts w:cstheme="minorHAnsi"/>
          <w:b/>
          <w:bCs/>
        </w:rPr>
      </w:pPr>
      <w:r w:rsidRPr="00723331">
        <w:rPr>
          <w:rFonts w:cstheme="minorHAnsi"/>
          <w:b/>
          <w:bCs/>
        </w:rPr>
        <w:t xml:space="preserve">Cel strategiczny </w:t>
      </w:r>
      <w:r w:rsidR="00021670" w:rsidRPr="00723331">
        <w:rPr>
          <w:rFonts w:cstheme="minorHAnsi"/>
          <w:b/>
          <w:bCs/>
        </w:rPr>
        <w:t>2</w:t>
      </w:r>
      <w:r w:rsidR="0060067A" w:rsidRPr="00723331">
        <w:rPr>
          <w:rFonts w:cstheme="minorHAnsi"/>
          <w:b/>
          <w:bCs/>
        </w:rPr>
        <w:t xml:space="preserve">. </w:t>
      </w:r>
      <w:r w:rsidRPr="00723331">
        <w:rPr>
          <w:rFonts w:cstheme="minorHAnsi"/>
          <w:b/>
          <w:bCs/>
        </w:rPr>
        <w:t>Rozwój zintegrowanego krajowego systemu zarządzania odpornością podmiotów krytycznych</w:t>
      </w:r>
    </w:p>
    <w:bookmarkEnd w:id="41"/>
    <w:p w14:paraId="75D7A829" w14:textId="515F162B" w:rsidR="00125DDF" w:rsidRPr="00723331" w:rsidRDefault="00125DDF" w:rsidP="00023368">
      <w:pPr>
        <w:spacing w:before="240" w:line="276" w:lineRule="auto"/>
        <w:jc w:val="both"/>
        <w:rPr>
          <w:rFonts w:cstheme="minorHAnsi"/>
          <w:b/>
          <w:bCs/>
        </w:rPr>
      </w:pPr>
      <w:r w:rsidRPr="00723331">
        <w:rPr>
          <w:rFonts w:cstheme="minorHAnsi"/>
          <w:b/>
          <w:bCs/>
        </w:rPr>
        <w:t>Istota celu</w:t>
      </w:r>
    </w:p>
    <w:p w14:paraId="6D5B23E1" w14:textId="77777777" w:rsidR="00125DDF" w:rsidRPr="00723331" w:rsidRDefault="00125DDF" w:rsidP="00023368">
      <w:pPr>
        <w:spacing w:line="276" w:lineRule="auto"/>
        <w:jc w:val="both"/>
        <w:rPr>
          <w:rFonts w:cstheme="minorHAnsi"/>
        </w:rPr>
      </w:pPr>
      <w:r w:rsidRPr="00723331">
        <w:rPr>
          <w:rFonts w:cstheme="minorHAnsi"/>
        </w:rPr>
        <w:t>Celem strategicznym jest stworzenie spójnego, przejrzystego i efektywnego systemu zarządzania odpornością podmiotów krytycznych, zapewniającego jednolite podejście do planowania, koordynacji i realizacji działań na poziomie krajowym, sektorowym i regionalnym.</w:t>
      </w:r>
    </w:p>
    <w:p w14:paraId="5C7C59A9" w14:textId="4181F1D0" w:rsidR="00125DDF" w:rsidRPr="00723331" w:rsidRDefault="00F50F94" w:rsidP="00023368">
      <w:pPr>
        <w:spacing w:line="276" w:lineRule="auto"/>
        <w:jc w:val="both"/>
        <w:rPr>
          <w:rFonts w:cstheme="minorHAnsi"/>
        </w:rPr>
      </w:pPr>
      <w:r w:rsidRPr="00723331">
        <w:rPr>
          <w:rFonts w:cstheme="minorHAnsi"/>
        </w:rPr>
        <w:t>System ten powinien tworzyć warunki do skoordynowanego działania właściwych podmiotów, opartego na jasno określonych kompetencjach i odpowiedzialności, wspólnej ocenie ryzyka oraz uwzględnianiu wzajemnych zależności pomiędzy podmiotami, usługami i sektorami.</w:t>
      </w:r>
    </w:p>
    <w:p w14:paraId="29888A07" w14:textId="48E4EA2E" w:rsidR="00125DDF" w:rsidRPr="00723331" w:rsidRDefault="00125DDF" w:rsidP="00023368">
      <w:pPr>
        <w:spacing w:line="276" w:lineRule="auto"/>
        <w:jc w:val="both"/>
        <w:rPr>
          <w:rFonts w:cstheme="minorHAnsi"/>
        </w:rPr>
      </w:pPr>
      <w:r w:rsidRPr="00723331">
        <w:rPr>
          <w:rFonts w:cstheme="minorHAnsi"/>
        </w:rPr>
        <w:t>Istotą celu jest stworzenie trwałych mechanizmów współpracy pomiędzy administracją publiczną a</w:t>
      </w:r>
      <w:r w:rsidR="0060067A" w:rsidRPr="00723331">
        <w:rPr>
          <w:rFonts w:cstheme="minorHAnsi"/>
        </w:rPr>
        <w:t> </w:t>
      </w:r>
      <w:r w:rsidRPr="00723331">
        <w:rPr>
          <w:rFonts w:cstheme="minorHAnsi"/>
        </w:rPr>
        <w:t>podmiotami krytycznymi, umożliwiających wspólne planowanie działań, wymianę informacji, prowadzenie analiz ryzyka oraz rozwój jednolitych standardów zwiększania odporności.</w:t>
      </w:r>
    </w:p>
    <w:p w14:paraId="7623FC04" w14:textId="341CF575" w:rsidR="00125DDF" w:rsidRPr="00723331" w:rsidRDefault="00125DDF" w:rsidP="00023368">
      <w:pPr>
        <w:spacing w:line="276" w:lineRule="auto"/>
        <w:jc w:val="both"/>
        <w:rPr>
          <w:rFonts w:cstheme="minorHAnsi"/>
          <w:b/>
          <w:bCs/>
        </w:rPr>
      </w:pPr>
      <w:r w:rsidRPr="00723331">
        <w:rPr>
          <w:rFonts w:cstheme="minorHAnsi"/>
          <w:b/>
          <w:bCs/>
        </w:rPr>
        <w:t>Kierunki osiągania celu</w:t>
      </w:r>
    </w:p>
    <w:p w14:paraId="5D881E9C" w14:textId="77777777" w:rsidR="00125DDF" w:rsidRPr="00723331" w:rsidRDefault="00125DDF" w:rsidP="00023368">
      <w:pPr>
        <w:spacing w:line="276" w:lineRule="auto"/>
        <w:jc w:val="both"/>
        <w:rPr>
          <w:rFonts w:cstheme="minorHAnsi"/>
        </w:rPr>
      </w:pPr>
      <w:r w:rsidRPr="00723331">
        <w:rPr>
          <w:rFonts w:cstheme="minorHAnsi"/>
        </w:rPr>
        <w:t>Realizacja celu obejmuje w szczególności:</w:t>
      </w:r>
    </w:p>
    <w:p w14:paraId="4A0B3BEF" w14:textId="77777777" w:rsidR="00125DDF" w:rsidRPr="00723331" w:rsidRDefault="00125DDF" w:rsidP="00023368">
      <w:pPr>
        <w:pStyle w:val="Akapitzlist"/>
        <w:numPr>
          <w:ilvl w:val="0"/>
          <w:numId w:val="1"/>
        </w:numPr>
        <w:spacing w:line="276" w:lineRule="auto"/>
        <w:jc w:val="both"/>
        <w:rPr>
          <w:rFonts w:cstheme="minorHAnsi"/>
        </w:rPr>
      </w:pPr>
      <w:r w:rsidRPr="00723331">
        <w:rPr>
          <w:rFonts w:cstheme="minorHAnsi"/>
        </w:rPr>
        <w:t>rozwój krajowych ram zarządzania odpornością podmiotów krytycznych;</w:t>
      </w:r>
    </w:p>
    <w:p w14:paraId="2C0723EE" w14:textId="77777777" w:rsidR="00125DDF" w:rsidRPr="00723331" w:rsidRDefault="00125DDF" w:rsidP="00023368">
      <w:pPr>
        <w:pStyle w:val="Akapitzlist"/>
        <w:numPr>
          <w:ilvl w:val="0"/>
          <w:numId w:val="1"/>
        </w:numPr>
        <w:spacing w:line="276" w:lineRule="auto"/>
        <w:jc w:val="both"/>
        <w:rPr>
          <w:rFonts w:cstheme="minorHAnsi"/>
        </w:rPr>
      </w:pPr>
      <w:r w:rsidRPr="00723331">
        <w:rPr>
          <w:rFonts w:cstheme="minorHAnsi"/>
        </w:rPr>
        <w:t>zapewnienie spójności pomiędzy politykami bezpieczeństwa państwa;</w:t>
      </w:r>
    </w:p>
    <w:p w14:paraId="28FA2EB7" w14:textId="77777777" w:rsidR="00125DDF" w:rsidRPr="00723331" w:rsidRDefault="00125DDF" w:rsidP="00023368">
      <w:pPr>
        <w:pStyle w:val="Akapitzlist"/>
        <w:numPr>
          <w:ilvl w:val="0"/>
          <w:numId w:val="1"/>
        </w:numPr>
        <w:spacing w:line="276" w:lineRule="auto"/>
        <w:jc w:val="both"/>
        <w:rPr>
          <w:rFonts w:cstheme="minorHAnsi"/>
        </w:rPr>
      </w:pPr>
      <w:r w:rsidRPr="00723331">
        <w:rPr>
          <w:rFonts w:cstheme="minorHAnsi"/>
        </w:rPr>
        <w:t>rozwój mechanizmów koordynacji międzyresortowej i międzysektorowej;</w:t>
      </w:r>
    </w:p>
    <w:p w14:paraId="20DEE060" w14:textId="77777777" w:rsidR="00125DDF" w:rsidRPr="00723331" w:rsidRDefault="00125DDF" w:rsidP="00023368">
      <w:pPr>
        <w:pStyle w:val="Akapitzlist"/>
        <w:numPr>
          <w:ilvl w:val="0"/>
          <w:numId w:val="1"/>
        </w:numPr>
        <w:spacing w:line="276" w:lineRule="auto"/>
        <w:jc w:val="both"/>
        <w:rPr>
          <w:rFonts w:cstheme="minorHAnsi"/>
        </w:rPr>
      </w:pPr>
      <w:r w:rsidRPr="00723331">
        <w:rPr>
          <w:rFonts w:cstheme="minorHAnsi"/>
        </w:rPr>
        <w:t>doskonalenie procesów planowania strategicznego;</w:t>
      </w:r>
    </w:p>
    <w:p w14:paraId="215277B4" w14:textId="77777777" w:rsidR="00125DDF" w:rsidRPr="00723331" w:rsidRDefault="00125DDF" w:rsidP="00023368">
      <w:pPr>
        <w:pStyle w:val="Akapitzlist"/>
        <w:numPr>
          <w:ilvl w:val="0"/>
          <w:numId w:val="1"/>
        </w:numPr>
        <w:spacing w:line="276" w:lineRule="auto"/>
        <w:jc w:val="both"/>
        <w:rPr>
          <w:rFonts w:cstheme="minorHAnsi"/>
        </w:rPr>
      </w:pPr>
      <w:r w:rsidRPr="00723331">
        <w:rPr>
          <w:rFonts w:cstheme="minorHAnsi"/>
        </w:rPr>
        <w:t>rozwój partnerstwa publiczno-prywatnego;</w:t>
      </w:r>
    </w:p>
    <w:p w14:paraId="73C6EA09" w14:textId="5E688669" w:rsidR="00125DDF" w:rsidRPr="00723331" w:rsidRDefault="00125DDF" w:rsidP="00023368">
      <w:pPr>
        <w:pStyle w:val="Akapitzlist"/>
        <w:numPr>
          <w:ilvl w:val="0"/>
          <w:numId w:val="1"/>
        </w:numPr>
        <w:spacing w:line="276" w:lineRule="auto"/>
        <w:jc w:val="both"/>
        <w:rPr>
          <w:rFonts w:cstheme="minorHAnsi"/>
        </w:rPr>
      </w:pPr>
      <w:r w:rsidRPr="00723331">
        <w:rPr>
          <w:rFonts w:cstheme="minorHAnsi"/>
        </w:rPr>
        <w:t>wzmacnianie</w:t>
      </w:r>
      <w:r w:rsidR="006F0659" w:rsidRPr="00723331">
        <w:rPr>
          <w:rFonts w:cstheme="minorHAnsi"/>
        </w:rPr>
        <w:t xml:space="preserve"> i</w:t>
      </w:r>
      <w:r w:rsidRPr="00723331">
        <w:rPr>
          <w:rFonts w:cstheme="minorHAnsi"/>
        </w:rPr>
        <w:t xml:space="preserve"> </w:t>
      </w:r>
      <w:r w:rsidR="006F0659" w:rsidRPr="00723331">
        <w:rPr>
          <w:rFonts w:cstheme="minorHAnsi"/>
        </w:rPr>
        <w:t>ujednolic</w:t>
      </w:r>
      <w:r w:rsidR="006D21F1" w:rsidRPr="00723331">
        <w:rPr>
          <w:rFonts w:cstheme="minorHAnsi"/>
        </w:rPr>
        <w:t>a</w:t>
      </w:r>
      <w:r w:rsidR="006F0659" w:rsidRPr="00723331">
        <w:rPr>
          <w:rFonts w:cstheme="minorHAnsi"/>
        </w:rPr>
        <w:t xml:space="preserve">nie </w:t>
      </w:r>
      <w:r w:rsidRPr="00723331">
        <w:rPr>
          <w:rFonts w:cstheme="minorHAnsi"/>
        </w:rPr>
        <w:t xml:space="preserve">współpracy z </w:t>
      </w:r>
      <w:r w:rsidR="005D7968" w:rsidRPr="00723331">
        <w:rPr>
          <w:rFonts w:cstheme="minorHAnsi"/>
        </w:rPr>
        <w:t>administracją rządową w województwie, jednostkami samorządu terytorialnego oraz podmiotami krytycznymi</w:t>
      </w:r>
      <w:r w:rsidRPr="00723331">
        <w:rPr>
          <w:rFonts w:cstheme="minorHAnsi"/>
        </w:rPr>
        <w:t>;</w:t>
      </w:r>
    </w:p>
    <w:p w14:paraId="310D5D92" w14:textId="77777777" w:rsidR="00125DDF" w:rsidRPr="00723331" w:rsidRDefault="00125DDF" w:rsidP="00023368">
      <w:pPr>
        <w:pStyle w:val="Akapitzlist"/>
        <w:numPr>
          <w:ilvl w:val="0"/>
          <w:numId w:val="1"/>
        </w:numPr>
        <w:spacing w:line="276" w:lineRule="auto"/>
        <w:jc w:val="both"/>
        <w:rPr>
          <w:rFonts w:cstheme="minorHAnsi"/>
        </w:rPr>
      </w:pPr>
      <w:r w:rsidRPr="00723331">
        <w:rPr>
          <w:rFonts w:cstheme="minorHAnsi"/>
        </w:rPr>
        <w:t>rozwój współpracy międzynarodowej, w szczególności z państwami członkowskimi Unii Europejskiej.</w:t>
      </w:r>
    </w:p>
    <w:p w14:paraId="45A9FE94" w14:textId="77777777" w:rsidR="00A517A2" w:rsidRDefault="00A517A2" w:rsidP="00023368">
      <w:pPr>
        <w:spacing w:line="276" w:lineRule="auto"/>
        <w:jc w:val="both"/>
        <w:rPr>
          <w:rFonts w:cstheme="minorHAnsi"/>
          <w:b/>
          <w:bCs/>
        </w:rPr>
      </w:pPr>
    </w:p>
    <w:p w14:paraId="68CB7F15" w14:textId="5944F64E" w:rsidR="00125DDF" w:rsidRPr="00723331" w:rsidRDefault="00125DDF" w:rsidP="00023368">
      <w:pPr>
        <w:spacing w:line="276" w:lineRule="auto"/>
        <w:jc w:val="both"/>
        <w:rPr>
          <w:rFonts w:cstheme="minorHAnsi"/>
          <w:b/>
          <w:bCs/>
        </w:rPr>
      </w:pPr>
      <w:r w:rsidRPr="00723331">
        <w:rPr>
          <w:rFonts w:cstheme="minorHAnsi"/>
          <w:b/>
          <w:bCs/>
        </w:rPr>
        <w:lastRenderedPageBreak/>
        <w:t>Oczekiwane rezultaty</w:t>
      </w:r>
    </w:p>
    <w:p w14:paraId="61D728AF" w14:textId="0640E196" w:rsidR="00125DDF" w:rsidRPr="00723331" w:rsidRDefault="00125DDF" w:rsidP="00023368">
      <w:pPr>
        <w:autoSpaceDE w:val="0"/>
        <w:autoSpaceDN w:val="0"/>
        <w:adjustRightInd w:val="0"/>
        <w:spacing w:after="0" w:line="276" w:lineRule="auto"/>
        <w:jc w:val="both"/>
        <w:rPr>
          <w:rFonts w:cstheme="minorHAnsi"/>
        </w:rPr>
      </w:pPr>
      <w:r w:rsidRPr="00723331">
        <w:rPr>
          <w:rFonts w:cstheme="minorHAnsi"/>
        </w:rPr>
        <w:t>Realizacja celu doprowadzi do powstania jednolitego krajowego systemu zarządzania odpornością, zapewniającego skuteczną koordynację działań, sprawny przepływ informacji oraz większą zdolność państwa do przeciwdziałania zagrożeniom o charakterze krajowym i transgranicznym</w:t>
      </w:r>
      <w:r w:rsidR="006D21F1" w:rsidRPr="00723331">
        <w:rPr>
          <w:rFonts w:cstheme="minorHAnsi"/>
        </w:rPr>
        <w:t>, w przypadku wystąpienia zakłóceń wpływających na ciągłość świadczenia usług kluczowych.</w:t>
      </w:r>
    </w:p>
    <w:p w14:paraId="798B48C8" w14:textId="6FD12773" w:rsidR="00125DDF" w:rsidRPr="00723331" w:rsidRDefault="00125DDF" w:rsidP="00023368">
      <w:pPr>
        <w:spacing w:line="276" w:lineRule="auto"/>
        <w:jc w:val="both"/>
        <w:rPr>
          <w:rFonts w:cstheme="minorHAnsi"/>
        </w:rPr>
      </w:pPr>
    </w:p>
    <w:p w14:paraId="0835ED3A" w14:textId="20529475" w:rsidR="00A6505B" w:rsidRPr="00723331" w:rsidRDefault="00A6505B" w:rsidP="00023368">
      <w:pPr>
        <w:spacing w:line="276" w:lineRule="auto"/>
        <w:jc w:val="both"/>
        <w:rPr>
          <w:rFonts w:cstheme="minorHAnsi"/>
          <w:b/>
          <w:bCs/>
        </w:rPr>
      </w:pPr>
      <w:bookmarkStart w:id="42" w:name="_Hlk238215541"/>
      <w:r w:rsidRPr="00723331">
        <w:rPr>
          <w:rFonts w:cstheme="minorHAnsi"/>
          <w:b/>
          <w:bCs/>
        </w:rPr>
        <w:t>Cel strategiczny 3</w:t>
      </w:r>
      <w:r w:rsidR="0060067A" w:rsidRPr="00723331">
        <w:rPr>
          <w:rFonts w:cstheme="minorHAnsi"/>
          <w:b/>
          <w:bCs/>
        </w:rPr>
        <w:t xml:space="preserve">. </w:t>
      </w:r>
      <w:r w:rsidRPr="00723331">
        <w:rPr>
          <w:rFonts w:cstheme="minorHAnsi"/>
          <w:b/>
          <w:bCs/>
        </w:rPr>
        <w:t>Rozwój krajowego systemu oceny ryzyka, wymiany informacji oraz budowy wspólnej świadomości zagrożeń</w:t>
      </w:r>
    </w:p>
    <w:bookmarkEnd w:id="42"/>
    <w:p w14:paraId="17DA7C5A" w14:textId="77777777" w:rsidR="00A6505B" w:rsidRPr="00723331" w:rsidRDefault="00A6505B" w:rsidP="00023368">
      <w:pPr>
        <w:spacing w:line="276" w:lineRule="auto"/>
        <w:jc w:val="both"/>
        <w:rPr>
          <w:rFonts w:cstheme="minorHAnsi"/>
          <w:b/>
          <w:bCs/>
        </w:rPr>
      </w:pPr>
      <w:r w:rsidRPr="00723331">
        <w:rPr>
          <w:rFonts w:cstheme="minorHAnsi"/>
          <w:b/>
          <w:bCs/>
        </w:rPr>
        <w:t>Istota celu</w:t>
      </w:r>
    </w:p>
    <w:p w14:paraId="33E1379A" w14:textId="3318BCEF" w:rsidR="00A6505B" w:rsidRPr="00723331" w:rsidRDefault="00A6505B" w:rsidP="00023368">
      <w:pPr>
        <w:spacing w:line="276" w:lineRule="auto"/>
        <w:jc w:val="both"/>
        <w:rPr>
          <w:rFonts w:cstheme="minorHAnsi"/>
        </w:rPr>
      </w:pPr>
      <w:r w:rsidRPr="00723331">
        <w:rPr>
          <w:rFonts w:cstheme="minorHAnsi"/>
        </w:rPr>
        <w:t>Skuteczne zwiększanie odporności podmiotów krytycznych wymaga prowadzenia systematycznej oceny ryzyka oraz zapewnienia sprawnego przepływu informacji pomiędzy uczestnikami krajowego systemu odporności. Współczesne zagrożenia mają charakter dynamiczny, wzajemnie powiązany i</w:t>
      </w:r>
      <w:r w:rsidR="0060067A" w:rsidRPr="00723331">
        <w:rPr>
          <w:rFonts w:cstheme="minorHAnsi"/>
        </w:rPr>
        <w:t> </w:t>
      </w:r>
      <w:r w:rsidRPr="00723331">
        <w:rPr>
          <w:rFonts w:cstheme="minorHAnsi"/>
        </w:rPr>
        <w:t>często przekraczają granice pojedynczych sektorów oraz państw. Odpowiedzią na takie środowisko bezpieczeństwa powinien być jednolity system gromadzenia, analizowania i wykorzystywania informacji na potrzeby podejmowania decyzji.</w:t>
      </w:r>
    </w:p>
    <w:p w14:paraId="621EDD8B" w14:textId="77777777" w:rsidR="00A6505B" w:rsidRPr="00723331" w:rsidRDefault="00A6505B" w:rsidP="00023368">
      <w:pPr>
        <w:spacing w:line="276" w:lineRule="auto"/>
        <w:jc w:val="both"/>
        <w:rPr>
          <w:rFonts w:cstheme="minorHAnsi"/>
        </w:rPr>
      </w:pPr>
      <w:r w:rsidRPr="00723331">
        <w:rPr>
          <w:rFonts w:cstheme="minorHAnsi"/>
        </w:rPr>
        <w:t>Istotą celu jest rozwój krajowych zdolności analitycznych umożliwiających identyfikację zagrożeń, ocenę podatności podmiotów krytycznych, analizę współzależności międzysektorowych oraz prognozowanie skutków potencjalnych zakłóceń. Jednocześnie celem jest budowa wspólnej świadomości zagrożeń wśród administracji publicznej i podmiotów krytycznych, sprzyjającej podejmowaniu działań wyprzedzających.</w:t>
      </w:r>
    </w:p>
    <w:p w14:paraId="55260C17" w14:textId="77777777" w:rsidR="00A6505B" w:rsidRPr="00723331" w:rsidRDefault="00A6505B" w:rsidP="00023368">
      <w:pPr>
        <w:spacing w:line="276" w:lineRule="auto"/>
        <w:jc w:val="both"/>
        <w:rPr>
          <w:rFonts w:cstheme="minorHAnsi"/>
          <w:b/>
          <w:bCs/>
        </w:rPr>
      </w:pPr>
      <w:r w:rsidRPr="00723331">
        <w:rPr>
          <w:rFonts w:cstheme="minorHAnsi"/>
          <w:b/>
          <w:bCs/>
        </w:rPr>
        <w:t>Kierunki osiągania celu</w:t>
      </w:r>
    </w:p>
    <w:p w14:paraId="2FAAAC18" w14:textId="77777777" w:rsidR="00A6505B" w:rsidRPr="00723331" w:rsidRDefault="00A6505B" w:rsidP="00023368">
      <w:pPr>
        <w:spacing w:line="276" w:lineRule="auto"/>
        <w:jc w:val="both"/>
        <w:rPr>
          <w:rFonts w:cstheme="minorHAnsi"/>
        </w:rPr>
      </w:pPr>
      <w:r w:rsidRPr="00723331">
        <w:rPr>
          <w:rFonts w:cstheme="minorHAnsi"/>
        </w:rPr>
        <w:t>Realizacja celu obejmuje w szczególności:</w:t>
      </w:r>
    </w:p>
    <w:p w14:paraId="4198D11C" w14:textId="77777777" w:rsidR="00A6505B" w:rsidRPr="00723331" w:rsidRDefault="00A6505B" w:rsidP="00023368">
      <w:pPr>
        <w:pStyle w:val="Akapitzlist"/>
        <w:numPr>
          <w:ilvl w:val="0"/>
          <w:numId w:val="3"/>
        </w:numPr>
        <w:spacing w:line="276" w:lineRule="auto"/>
        <w:jc w:val="both"/>
        <w:rPr>
          <w:rFonts w:cstheme="minorHAnsi"/>
        </w:rPr>
      </w:pPr>
      <w:r w:rsidRPr="00723331">
        <w:rPr>
          <w:rFonts w:cstheme="minorHAnsi"/>
        </w:rPr>
        <w:t>rozwój jednolitych metod oceny ryzyka dla podmiotów krytycznych;</w:t>
      </w:r>
    </w:p>
    <w:p w14:paraId="1E9B0873" w14:textId="77777777" w:rsidR="00A6505B" w:rsidRPr="00723331" w:rsidRDefault="00A6505B" w:rsidP="00023368">
      <w:pPr>
        <w:pStyle w:val="Akapitzlist"/>
        <w:numPr>
          <w:ilvl w:val="0"/>
          <w:numId w:val="3"/>
        </w:numPr>
        <w:spacing w:line="276" w:lineRule="auto"/>
        <w:jc w:val="both"/>
        <w:rPr>
          <w:rFonts w:cstheme="minorHAnsi"/>
        </w:rPr>
      </w:pPr>
      <w:r w:rsidRPr="00723331">
        <w:rPr>
          <w:rFonts w:cstheme="minorHAnsi"/>
        </w:rPr>
        <w:t>doskonalenie krajowego systemu analiz strategicznych;</w:t>
      </w:r>
    </w:p>
    <w:p w14:paraId="3C9FDF1F" w14:textId="77777777" w:rsidR="00A6505B" w:rsidRPr="00723331" w:rsidRDefault="00A6505B" w:rsidP="00023368">
      <w:pPr>
        <w:pStyle w:val="Akapitzlist"/>
        <w:numPr>
          <w:ilvl w:val="0"/>
          <w:numId w:val="3"/>
        </w:numPr>
        <w:spacing w:line="276" w:lineRule="auto"/>
        <w:jc w:val="both"/>
        <w:rPr>
          <w:rFonts w:cstheme="minorHAnsi"/>
        </w:rPr>
      </w:pPr>
      <w:r w:rsidRPr="00723331">
        <w:rPr>
          <w:rFonts w:cstheme="minorHAnsi"/>
        </w:rPr>
        <w:t>rozwój mechanizmów monitorowania zagrożeń oraz wczesnego ostrzegania;</w:t>
      </w:r>
    </w:p>
    <w:p w14:paraId="5C3F7CB4" w14:textId="77777777" w:rsidR="00A6505B" w:rsidRPr="00723331" w:rsidRDefault="00A6505B" w:rsidP="00023368">
      <w:pPr>
        <w:pStyle w:val="Akapitzlist"/>
        <w:numPr>
          <w:ilvl w:val="0"/>
          <w:numId w:val="3"/>
        </w:numPr>
        <w:spacing w:line="276" w:lineRule="auto"/>
        <w:jc w:val="both"/>
        <w:rPr>
          <w:rFonts w:cstheme="minorHAnsi"/>
        </w:rPr>
      </w:pPr>
      <w:r w:rsidRPr="00723331">
        <w:rPr>
          <w:rFonts w:cstheme="minorHAnsi"/>
        </w:rPr>
        <w:t>pogłębianie analiz współzależności pomiędzy sektorami oraz efektów kaskadowych;</w:t>
      </w:r>
    </w:p>
    <w:p w14:paraId="0A9FFA6F" w14:textId="4408EBC1" w:rsidR="00A6505B" w:rsidRPr="00723331" w:rsidRDefault="00A6505B" w:rsidP="00023368">
      <w:pPr>
        <w:pStyle w:val="Akapitzlist"/>
        <w:numPr>
          <w:ilvl w:val="0"/>
          <w:numId w:val="3"/>
        </w:numPr>
        <w:spacing w:line="276" w:lineRule="auto"/>
        <w:jc w:val="both"/>
        <w:rPr>
          <w:rFonts w:cstheme="minorHAnsi"/>
        </w:rPr>
      </w:pPr>
      <w:r w:rsidRPr="00723331">
        <w:rPr>
          <w:rFonts w:cstheme="minorHAnsi"/>
        </w:rPr>
        <w:t xml:space="preserve">rozwój bezpiecznych </w:t>
      </w:r>
      <w:r w:rsidR="00580538" w:rsidRPr="00723331">
        <w:rPr>
          <w:rFonts w:cstheme="minorHAnsi"/>
        </w:rPr>
        <w:t xml:space="preserve">i interpolacyjnych </w:t>
      </w:r>
      <w:r w:rsidRPr="00723331">
        <w:rPr>
          <w:rFonts w:cstheme="minorHAnsi"/>
        </w:rPr>
        <w:t xml:space="preserve">mechanizmów wymiany informacji pomiędzy </w:t>
      </w:r>
      <w:r w:rsidR="00580538" w:rsidRPr="00723331">
        <w:rPr>
          <w:rFonts w:cstheme="minorHAnsi"/>
        </w:rPr>
        <w:t>poziomem krajowym, regionalnym i lokalnym oraz podmiotami krytycznymi, z</w:t>
      </w:r>
      <w:r w:rsidR="00EB6244">
        <w:rPr>
          <w:rFonts w:cstheme="minorHAnsi"/>
        </w:rPr>
        <w:t> </w:t>
      </w:r>
      <w:r w:rsidR="00580538" w:rsidRPr="00723331">
        <w:rPr>
          <w:rFonts w:cstheme="minorHAnsi"/>
        </w:rPr>
        <w:t>uwzględnieniem właściwości poszczególnych organów oraz zasad ochrony informacji</w:t>
      </w:r>
      <w:r w:rsidRPr="00723331">
        <w:rPr>
          <w:rFonts w:cstheme="minorHAnsi"/>
        </w:rPr>
        <w:t>;</w:t>
      </w:r>
    </w:p>
    <w:p w14:paraId="36571D29" w14:textId="77777777" w:rsidR="00A6505B" w:rsidRPr="00723331" w:rsidRDefault="00A6505B" w:rsidP="00023368">
      <w:pPr>
        <w:pStyle w:val="Akapitzlist"/>
        <w:numPr>
          <w:ilvl w:val="0"/>
          <w:numId w:val="3"/>
        </w:numPr>
        <w:spacing w:line="276" w:lineRule="auto"/>
        <w:jc w:val="both"/>
        <w:rPr>
          <w:rFonts w:cstheme="minorHAnsi"/>
        </w:rPr>
      </w:pPr>
      <w:r w:rsidRPr="00723331">
        <w:rPr>
          <w:rFonts w:cstheme="minorHAnsi"/>
        </w:rPr>
        <w:t>wykorzystanie nowych technologii wspierających analizę danych i prognozowanie zagrożeń;</w:t>
      </w:r>
    </w:p>
    <w:p w14:paraId="47068782" w14:textId="77777777" w:rsidR="00A6505B" w:rsidRPr="00723331" w:rsidRDefault="00A6505B" w:rsidP="00023368">
      <w:pPr>
        <w:pStyle w:val="Akapitzlist"/>
        <w:numPr>
          <w:ilvl w:val="0"/>
          <w:numId w:val="3"/>
        </w:numPr>
        <w:spacing w:line="276" w:lineRule="auto"/>
        <w:jc w:val="both"/>
        <w:rPr>
          <w:rFonts w:cstheme="minorHAnsi"/>
        </w:rPr>
      </w:pPr>
      <w:r w:rsidRPr="00723331">
        <w:rPr>
          <w:rFonts w:cstheme="minorHAnsi"/>
        </w:rPr>
        <w:t>rozwój współpracy analitycznej z partnerami krajowymi i międzynarodowymi.</w:t>
      </w:r>
    </w:p>
    <w:p w14:paraId="6089695B" w14:textId="77777777" w:rsidR="00A6505B" w:rsidRPr="00723331" w:rsidRDefault="00A6505B" w:rsidP="00023368">
      <w:pPr>
        <w:pStyle w:val="Normalny1"/>
        <w:spacing w:line="276" w:lineRule="auto"/>
        <w:jc w:val="both"/>
        <w:rPr>
          <w:rFonts w:asciiTheme="minorHAnsi" w:hAnsiTheme="minorHAnsi" w:cstheme="minorHAnsi"/>
          <w:b/>
          <w:bCs/>
        </w:rPr>
      </w:pPr>
      <w:r w:rsidRPr="00723331">
        <w:rPr>
          <w:rFonts w:asciiTheme="minorHAnsi" w:hAnsiTheme="minorHAnsi" w:cstheme="minorHAnsi"/>
          <w:b/>
          <w:bCs/>
        </w:rPr>
        <w:t>Oczekiwane rezultaty</w:t>
      </w:r>
    </w:p>
    <w:p w14:paraId="129BADD0" w14:textId="2598515A" w:rsidR="00A6505B" w:rsidRDefault="00A6505B" w:rsidP="00023368">
      <w:pPr>
        <w:spacing w:line="276" w:lineRule="auto"/>
        <w:jc w:val="both"/>
        <w:rPr>
          <w:rFonts w:cstheme="minorHAnsi"/>
        </w:rPr>
      </w:pPr>
      <w:r w:rsidRPr="00723331">
        <w:rPr>
          <w:rFonts w:cstheme="minorHAnsi"/>
        </w:rPr>
        <w:t>Realizacja celu doprowadzi do zwiększenia jakości ocen ryzyka, poprawy zdolności państwa do</w:t>
      </w:r>
      <w:r w:rsidR="00EB6244">
        <w:rPr>
          <w:rFonts w:cstheme="minorHAnsi"/>
        </w:rPr>
        <w:t> </w:t>
      </w:r>
      <w:r w:rsidRPr="00723331">
        <w:rPr>
          <w:rFonts w:cstheme="minorHAnsi"/>
        </w:rPr>
        <w:t>przewidywania zagrożeń oraz usprawnienia procesu podejmowania decyzji. Efektem będzie również skuteczniejsza identyfikacja zagrożeń o charakterze międzysektorowym i transgranicznym oraz zwiększenie zdolności administracji publicznej i podmiotów krytycznych do wspólnego planowania działań zwiększających odporność.</w:t>
      </w:r>
    </w:p>
    <w:p w14:paraId="5F75BE83" w14:textId="77777777" w:rsidR="00A517A2" w:rsidRPr="00723331" w:rsidRDefault="00A517A2" w:rsidP="00023368">
      <w:pPr>
        <w:spacing w:line="276" w:lineRule="auto"/>
        <w:jc w:val="both"/>
        <w:rPr>
          <w:rFonts w:cstheme="minorHAnsi"/>
        </w:rPr>
      </w:pPr>
    </w:p>
    <w:p w14:paraId="0EAAE556" w14:textId="2B689599" w:rsidR="00A6505B" w:rsidRPr="00723331" w:rsidRDefault="00A6505B" w:rsidP="00023368">
      <w:pPr>
        <w:spacing w:line="276" w:lineRule="auto"/>
        <w:jc w:val="both"/>
        <w:rPr>
          <w:rFonts w:cstheme="minorHAnsi"/>
          <w:b/>
          <w:bCs/>
        </w:rPr>
      </w:pPr>
      <w:bookmarkStart w:id="43" w:name="_Hlk238215548"/>
      <w:r w:rsidRPr="00723331">
        <w:rPr>
          <w:rFonts w:cstheme="minorHAnsi"/>
          <w:b/>
          <w:bCs/>
        </w:rPr>
        <w:lastRenderedPageBreak/>
        <w:t>Cel strategiczny 4</w:t>
      </w:r>
      <w:r w:rsidR="00EF0D9F" w:rsidRPr="00723331">
        <w:rPr>
          <w:rFonts w:cstheme="minorHAnsi"/>
          <w:b/>
          <w:bCs/>
        </w:rPr>
        <w:t xml:space="preserve">. </w:t>
      </w:r>
      <w:r w:rsidRPr="00723331">
        <w:rPr>
          <w:rFonts w:cstheme="minorHAnsi"/>
          <w:b/>
          <w:bCs/>
        </w:rPr>
        <w:t>Rozwój partnerstwa, kompetencji oraz kultury odporności</w:t>
      </w:r>
    </w:p>
    <w:bookmarkEnd w:id="43"/>
    <w:p w14:paraId="4D2CC924" w14:textId="77777777" w:rsidR="00A6505B" w:rsidRPr="00723331" w:rsidRDefault="00A6505B" w:rsidP="00023368">
      <w:pPr>
        <w:spacing w:line="276" w:lineRule="auto"/>
        <w:jc w:val="both"/>
        <w:rPr>
          <w:rFonts w:cstheme="minorHAnsi"/>
          <w:b/>
          <w:bCs/>
        </w:rPr>
      </w:pPr>
      <w:r w:rsidRPr="00723331">
        <w:rPr>
          <w:rFonts w:cstheme="minorHAnsi"/>
          <w:b/>
          <w:bCs/>
        </w:rPr>
        <w:t>Istota celu</w:t>
      </w:r>
    </w:p>
    <w:p w14:paraId="4A2D4D0F" w14:textId="77777777" w:rsidR="00A6505B" w:rsidRPr="00723331" w:rsidRDefault="00A6505B" w:rsidP="00023368">
      <w:pPr>
        <w:spacing w:line="276" w:lineRule="auto"/>
        <w:jc w:val="both"/>
        <w:rPr>
          <w:rFonts w:cstheme="minorHAnsi"/>
        </w:rPr>
      </w:pPr>
      <w:r w:rsidRPr="00723331">
        <w:rPr>
          <w:rFonts w:cstheme="minorHAnsi"/>
        </w:rPr>
        <w:t>Budowa odporności podmiotów krytycznych jest procesem wymagającym aktywnego udziału wszystkich uczestników krajowego systemu bezpieczeństwa. Osiągnięcie wysokiego poziomu odporności nie jest możliwe wyłącznie poprzez wdrażanie rozwiązań technicznych lub organizacyjnych. Równie istotne znaczenie mają kompetencje ludzi, jakość współpracy pomiędzy instytucjami oraz rozwój kultury bezpieczeństwa i odpowiedzialności za ciągłość świadczenia usług kluczowych.</w:t>
      </w:r>
    </w:p>
    <w:p w14:paraId="46F21044" w14:textId="77777777" w:rsidR="00A6505B" w:rsidRPr="00723331" w:rsidRDefault="00A6505B" w:rsidP="00023368">
      <w:pPr>
        <w:spacing w:line="276" w:lineRule="auto"/>
        <w:jc w:val="both"/>
        <w:rPr>
          <w:rFonts w:cstheme="minorHAnsi"/>
        </w:rPr>
      </w:pPr>
      <w:r w:rsidRPr="00723331">
        <w:rPr>
          <w:rFonts w:cstheme="minorHAnsi"/>
        </w:rPr>
        <w:t>Istotą celu jest tworzenie trwałych mechanizmów współpracy pomiędzy administracją publiczną, podmiotami krytycznymi, środowiskiem naukowym, organizacjami branżowymi oraz partnerami społecznymi. Rozwijanie kultury odporności oznacza budowanie świadomości zagrożeń, upowszechnianie dobrych praktyk oraz wzmacnianie zdolności organizacji do uczenia się na podstawie doświadczeń.</w:t>
      </w:r>
    </w:p>
    <w:p w14:paraId="4F66D60C" w14:textId="77777777" w:rsidR="00A6505B" w:rsidRPr="00723331" w:rsidRDefault="00A6505B" w:rsidP="00023368">
      <w:pPr>
        <w:spacing w:line="276" w:lineRule="auto"/>
        <w:jc w:val="both"/>
        <w:rPr>
          <w:rFonts w:cstheme="minorHAnsi"/>
          <w:b/>
          <w:bCs/>
        </w:rPr>
      </w:pPr>
      <w:r w:rsidRPr="00723331">
        <w:rPr>
          <w:rFonts w:cstheme="minorHAnsi"/>
          <w:b/>
          <w:bCs/>
        </w:rPr>
        <w:t>Kierunki osiągania celu</w:t>
      </w:r>
    </w:p>
    <w:p w14:paraId="372E5FEE" w14:textId="77777777" w:rsidR="00A6505B" w:rsidRPr="00723331" w:rsidRDefault="00A6505B" w:rsidP="00023368">
      <w:pPr>
        <w:spacing w:line="276" w:lineRule="auto"/>
        <w:jc w:val="both"/>
        <w:rPr>
          <w:rFonts w:cstheme="minorHAnsi"/>
        </w:rPr>
      </w:pPr>
      <w:r w:rsidRPr="00723331">
        <w:rPr>
          <w:rFonts w:cstheme="minorHAnsi"/>
        </w:rPr>
        <w:t>Realizacja celu obejmuje w szczególności:</w:t>
      </w:r>
    </w:p>
    <w:p w14:paraId="0922F193" w14:textId="77777777" w:rsidR="00A6505B" w:rsidRPr="00723331" w:rsidRDefault="00A6505B" w:rsidP="00023368">
      <w:pPr>
        <w:pStyle w:val="Akapitzlist"/>
        <w:numPr>
          <w:ilvl w:val="0"/>
          <w:numId w:val="4"/>
        </w:numPr>
        <w:spacing w:line="276" w:lineRule="auto"/>
        <w:jc w:val="both"/>
        <w:rPr>
          <w:rFonts w:cstheme="minorHAnsi"/>
        </w:rPr>
      </w:pPr>
      <w:r w:rsidRPr="00723331">
        <w:rPr>
          <w:rFonts w:cstheme="minorHAnsi"/>
        </w:rPr>
        <w:t>rozwój partnerstwa publiczno-prywatnego;</w:t>
      </w:r>
    </w:p>
    <w:p w14:paraId="1C9A4C27" w14:textId="77777777" w:rsidR="00A6505B" w:rsidRPr="00723331" w:rsidRDefault="00A6505B" w:rsidP="00023368">
      <w:pPr>
        <w:pStyle w:val="Akapitzlist"/>
        <w:numPr>
          <w:ilvl w:val="0"/>
          <w:numId w:val="4"/>
        </w:numPr>
        <w:spacing w:line="276" w:lineRule="auto"/>
        <w:jc w:val="both"/>
        <w:rPr>
          <w:rFonts w:cstheme="minorHAnsi"/>
        </w:rPr>
      </w:pPr>
      <w:r w:rsidRPr="00723331">
        <w:rPr>
          <w:rFonts w:cstheme="minorHAnsi"/>
        </w:rPr>
        <w:t>organizację wspólnych ćwiczeń, szkoleń i warsztatów;</w:t>
      </w:r>
    </w:p>
    <w:p w14:paraId="66682D09" w14:textId="77777777" w:rsidR="00A6505B" w:rsidRPr="00723331" w:rsidRDefault="00A6505B" w:rsidP="00023368">
      <w:pPr>
        <w:pStyle w:val="Akapitzlist"/>
        <w:numPr>
          <w:ilvl w:val="0"/>
          <w:numId w:val="4"/>
        </w:numPr>
        <w:spacing w:line="276" w:lineRule="auto"/>
        <w:jc w:val="both"/>
        <w:rPr>
          <w:rFonts w:cstheme="minorHAnsi"/>
        </w:rPr>
      </w:pPr>
      <w:r w:rsidRPr="00723331">
        <w:rPr>
          <w:rFonts w:cstheme="minorHAnsi"/>
        </w:rPr>
        <w:t>rozwój systemu doskonalenia zawodowego osób odpowiedzialnych za odporność podmiotów krytycznych;</w:t>
      </w:r>
    </w:p>
    <w:p w14:paraId="4594AD4D" w14:textId="77777777" w:rsidR="00A6505B" w:rsidRPr="00723331" w:rsidRDefault="00A6505B" w:rsidP="00023368">
      <w:pPr>
        <w:pStyle w:val="Akapitzlist"/>
        <w:numPr>
          <w:ilvl w:val="0"/>
          <w:numId w:val="4"/>
        </w:numPr>
        <w:spacing w:line="276" w:lineRule="auto"/>
        <w:jc w:val="both"/>
        <w:rPr>
          <w:rFonts w:cstheme="minorHAnsi"/>
        </w:rPr>
      </w:pPr>
      <w:r w:rsidRPr="00723331">
        <w:rPr>
          <w:rFonts w:cstheme="minorHAnsi"/>
        </w:rPr>
        <w:t>wspieranie badań naukowych i innowacji w obszarze odporności;</w:t>
      </w:r>
    </w:p>
    <w:p w14:paraId="73C9468D" w14:textId="04A96A8D" w:rsidR="00A6505B" w:rsidRPr="00723331" w:rsidRDefault="00951E23" w:rsidP="00023368">
      <w:pPr>
        <w:pStyle w:val="Akapitzlist"/>
        <w:numPr>
          <w:ilvl w:val="0"/>
          <w:numId w:val="4"/>
        </w:numPr>
        <w:spacing w:line="276" w:lineRule="auto"/>
        <w:jc w:val="both"/>
        <w:rPr>
          <w:rFonts w:cstheme="minorHAnsi"/>
        </w:rPr>
      </w:pPr>
      <w:r w:rsidRPr="00723331">
        <w:rPr>
          <w:rFonts w:cstheme="minorHAnsi"/>
        </w:rPr>
        <w:t>rozwój współpracy pomiędzy administracją publiczną, podmiotami krytycznymi, środowiskiem naukowym, organizacjami branżowymi oraz partnerami społecznymi</w:t>
      </w:r>
      <w:r w:rsidR="00A6505B" w:rsidRPr="00723331">
        <w:rPr>
          <w:rFonts w:cstheme="minorHAnsi"/>
        </w:rPr>
        <w:t>;</w:t>
      </w:r>
    </w:p>
    <w:p w14:paraId="0BA4786D" w14:textId="77777777" w:rsidR="00A6505B" w:rsidRPr="00723331" w:rsidRDefault="00A6505B" w:rsidP="00023368">
      <w:pPr>
        <w:pStyle w:val="Akapitzlist"/>
        <w:numPr>
          <w:ilvl w:val="0"/>
          <w:numId w:val="4"/>
        </w:numPr>
        <w:spacing w:line="276" w:lineRule="auto"/>
        <w:jc w:val="both"/>
        <w:rPr>
          <w:rFonts w:cstheme="minorHAnsi"/>
        </w:rPr>
      </w:pPr>
      <w:r w:rsidRPr="00723331">
        <w:rPr>
          <w:rFonts w:cstheme="minorHAnsi"/>
        </w:rPr>
        <w:t>upowszechnianie dobrych praktyk krajowych i międzynarodowych;</w:t>
      </w:r>
    </w:p>
    <w:p w14:paraId="3FACA1F9" w14:textId="77777777" w:rsidR="00A6505B" w:rsidRPr="00723331" w:rsidRDefault="00A6505B" w:rsidP="00023368">
      <w:pPr>
        <w:pStyle w:val="Akapitzlist"/>
        <w:numPr>
          <w:ilvl w:val="0"/>
          <w:numId w:val="4"/>
        </w:numPr>
        <w:spacing w:line="276" w:lineRule="auto"/>
        <w:jc w:val="both"/>
        <w:rPr>
          <w:rFonts w:cstheme="minorHAnsi"/>
        </w:rPr>
      </w:pPr>
      <w:r w:rsidRPr="00723331">
        <w:rPr>
          <w:rFonts w:cstheme="minorHAnsi"/>
        </w:rPr>
        <w:t>budowanie kultury organizacyjnej opartej na zarządzaniu ryzykiem i ciągłym doskonaleniu.</w:t>
      </w:r>
    </w:p>
    <w:p w14:paraId="5CCEA605" w14:textId="77777777" w:rsidR="00A6505B" w:rsidRPr="00723331" w:rsidRDefault="00A6505B" w:rsidP="00023368">
      <w:pPr>
        <w:pStyle w:val="Normalny1"/>
        <w:spacing w:line="276" w:lineRule="auto"/>
        <w:jc w:val="both"/>
        <w:rPr>
          <w:rFonts w:asciiTheme="minorHAnsi" w:hAnsiTheme="minorHAnsi" w:cstheme="minorHAnsi"/>
          <w:b/>
          <w:bCs/>
        </w:rPr>
      </w:pPr>
      <w:r w:rsidRPr="00723331">
        <w:rPr>
          <w:rFonts w:asciiTheme="minorHAnsi" w:hAnsiTheme="minorHAnsi" w:cstheme="minorHAnsi"/>
          <w:b/>
          <w:bCs/>
        </w:rPr>
        <w:t>Oczekiwane rezultaty</w:t>
      </w:r>
    </w:p>
    <w:p w14:paraId="7EC4027A" w14:textId="0CB0DEC4" w:rsidR="00A6505B" w:rsidRPr="00723331" w:rsidRDefault="00A6505B" w:rsidP="00023368">
      <w:pPr>
        <w:spacing w:line="276" w:lineRule="auto"/>
        <w:jc w:val="both"/>
        <w:rPr>
          <w:rFonts w:cstheme="minorHAnsi"/>
        </w:rPr>
      </w:pPr>
      <w:r w:rsidRPr="00723331">
        <w:rPr>
          <w:rFonts w:cstheme="minorHAnsi"/>
        </w:rPr>
        <w:t>Realizacja celu przyczyni się do zwiększenia kompetencji osób odpowiedzialnych za bezpieczeństwo i</w:t>
      </w:r>
      <w:r w:rsidR="00EF0D9F" w:rsidRPr="00723331">
        <w:rPr>
          <w:rFonts w:cstheme="minorHAnsi"/>
        </w:rPr>
        <w:t> </w:t>
      </w:r>
      <w:r w:rsidRPr="00723331">
        <w:rPr>
          <w:rFonts w:cstheme="minorHAnsi"/>
        </w:rPr>
        <w:t>odporność podmiotów krytycznych, poprawy jakości współpracy pomiędzy uczestnikami systemu oraz wzrostu świadomości zagrożeń. Efektem będzie rozwój trwałej kultury odporności, sprzyjającej podejmowaniu działań wyprzedzających oraz systematycznemu doskonaleniu krajowego systemu bezpieczeństwa.</w:t>
      </w:r>
    </w:p>
    <w:p w14:paraId="492C2A79" w14:textId="6790AF87" w:rsidR="00A6505B" w:rsidRPr="00723331" w:rsidRDefault="00A6505B" w:rsidP="00023368">
      <w:pPr>
        <w:spacing w:line="276" w:lineRule="auto"/>
        <w:jc w:val="both"/>
        <w:rPr>
          <w:rFonts w:cstheme="minorHAnsi"/>
          <w:b/>
          <w:bCs/>
        </w:rPr>
      </w:pPr>
      <w:bookmarkStart w:id="44" w:name="_Hlk238215553"/>
      <w:r w:rsidRPr="00723331">
        <w:rPr>
          <w:rFonts w:cstheme="minorHAnsi"/>
          <w:b/>
          <w:bCs/>
        </w:rPr>
        <w:t>Cel strategiczny 5</w:t>
      </w:r>
      <w:r w:rsidR="00EF0D9F" w:rsidRPr="00723331">
        <w:rPr>
          <w:rFonts w:cstheme="minorHAnsi"/>
          <w:b/>
          <w:bCs/>
        </w:rPr>
        <w:t xml:space="preserve">. </w:t>
      </w:r>
      <w:r w:rsidRPr="00723331">
        <w:rPr>
          <w:rFonts w:cstheme="minorHAnsi"/>
          <w:b/>
          <w:bCs/>
        </w:rPr>
        <w:t>Zapewnienie spójności krajowego systemu odporności z politykami bezpieczeństwa państwa oraz Unii Europejskiej</w:t>
      </w:r>
    </w:p>
    <w:bookmarkEnd w:id="44"/>
    <w:p w14:paraId="3E6634F4" w14:textId="77777777" w:rsidR="00A6505B" w:rsidRPr="00723331" w:rsidRDefault="00A6505B" w:rsidP="00023368">
      <w:pPr>
        <w:spacing w:line="276" w:lineRule="auto"/>
        <w:jc w:val="both"/>
        <w:rPr>
          <w:rFonts w:cstheme="minorHAnsi"/>
          <w:b/>
          <w:bCs/>
        </w:rPr>
      </w:pPr>
      <w:r w:rsidRPr="00723331">
        <w:rPr>
          <w:rFonts w:cstheme="minorHAnsi"/>
          <w:b/>
          <w:bCs/>
        </w:rPr>
        <w:t>Istota celu</w:t>
      </w:r>
    </w:p>
    <w:p w14:paraId="720A5C0A" w14:textId="77777777" w:rsidR="00A6505B" w:rsidRPr="00723331" w:rsidRDefault="00A6505B" w:rsidP="00023368">
      <w:pPr>
        <w:spacing w:line="276" w:lineRule="auto"/>
        <w:jc w:val="both"/>
        <w:rPr>
          <w:rFonts w:cstheme="minorHAnsi"/>
        </w:rPr>
      </w:pPr>
      <w:r w:rsidRPr="00723331">
        <w:rPr>
          <w:rFonts w:cstheme="minorHAnsi"/>
        </w:rPr>
        <w:t>Odporność podmiotów krytycznych stanowi element krajowego i europejskiego systemu bezpieczeństwa. Współczesne zagrożenia mają często charakter transgraniczny, a skutki zakłóceń mogą oddziaływać jednocześnie na wiele państw oraz sektorów gospodarki. Dlatego rozwój krajowego systemu odporności powinien pozostawać spójny z politykami bezpieczeństwa państwa oraz rozwiązaniami przyjmowanymi na poziomie Unii Europejskiej.</w:t>
      </w:r>
    </w:p>
    <w:p w14:paraId="1279DEF3" w14:textId="05582E62" w:rsidR="00A6505B" w:rsidRPr="00723331" w:rsidRDefault="00A6505B" w:rsidP="00023368">
      <w:pPr>
        <w:spacing w:line="276" w:lineRule="auto"/>
        <w:jc w:val="both"/>
        <w:rPr>
          <w:rFonts w:cstheme="minorHAnsi"/>
        </w:rPr>
      </w:pPr>
      <w:r w:rsidRPr="00723331">
        <w:rPr>
          <w:rFonts w:cstheme="minorHAnsi"/>
        </w:rPr>
        <w:lastRenderedPageBreak/>
        <w:t>Istotą celu jest zapewnienie zgodności krajowych działań z wymaganiami prawa Unii Europejskiej, rozwijanie współpracy międzynarodowej oraz aktywny udział Rzeczypospolitej Polskiej w</w:t>
      </w:r>
      <w:r w:rsidR="00EF0D9F" w:rsidRPr="00723331">
        <w:rPr>
          <w:rFonts w:cstheme="minorHAnsi"/>
        </w:rPr>
        <w:t> </w:t>
      </w:r>
      <w:r w:rsidRPr="00723331">
        <w:rPr>
          <w:rFonts w:cstheme="minorHAnsi"/>
        </w:rPr>
        <w:t xml:space="preserve">kształtowaniu europejskiej polityki odporności podmiotów krytycznych. </w:t>
      </w:r>
      <w:r w:rsidR="008010E1" w:rsidRPr="00723331">
        <w:rPr>
          <w:rFonts w:cstheme="minorHAnsi"/>
        </w:rPr>
        <w:t>Szczególne znaczenie ma rozwój współpracy w zakresie przeciwdziałania zagrożeniom transgranicznym, wymiany informacji, budowy odporności europejskich łańcuchów dostaw i spójność z politykami oraz działaniami na rzecz bezpieczeństwa gospodarczego realizowanymi na poziomie instytucji i organów Unii Europejskiej.</w:t>
      </w:r>
    </w:p>
    <w:p w14:paraId="686AD8BB" w14:textId="77777777" w:rsidR="00A6505B" w:rsidRPr="00723331" w:rsidRDefault="00A6505B" w:rsidP="00023368">
      <w:pPr>
        <w:spacing w:line="276" w:lineRule="auto"/>
        <w:jc w:val="both"/>
        <w:rPr>
          <w:rFonts w:cstheme="minorHAnsi"/>
          <w:b/>
          <w:bCs/>
        </w:rPr>
      </w:pPr>
      <w:r w:rsidRPr="00723331">
        <w:rPr>
          <w:rFonts w:cstheme="minorHAnsi"/>
          <w:b/>
          <w:bCs/>
        </w:rPr>
        <w:t>Kierunki osiągania celu</w:t>
      </w:r>
    </w:p>
    <w:p w14:paraId="66097092" w14:textId="77777777" w:rsidR="00A6505B" w:rsidRPr="00723331" w:rsidRDefault="00A6505B" w:rsidP="00023368">
      <w:pPr>
        <w:spacing w:line="276" w:lineRule="auto"/>
        <w:jc w:val="both"/>
        <w:rPr>
          <w:rFonts w:cstheme="minorHAnsi"/>
        </w:rPr>
      </w:pPr>
      <w:r w:rsidRPr="00723331">
        <w:rPr>
          <w:rFonts w:cstheme="minorHAnsi"/>
        </w:rPr>
        <w:t>Realizacja celu obejmuje w szczególności:</w:t>
      </w:r>
    </w:p>
    <w:p w14:paraId="13308DCC" w14:textId="77777777" w:rsidR="00A6505B" w:rsidRPr="00723331" w:rsidRDefault="00A6505B" w:rsidP="00023368">
      <w:pPr>
        <w:pStyle w:val="Akapitzlist"/>
        <w:numPr>
          <w:ilvl w:val="0"/>
          <w:numId w:val="5"/>
        </w:numPr>
        <w:spacing w:line="276" w:lineRule="auto"/>
        <w:jc w:val="both"/>
        <w:rPr>
          <w:rFonts w:cstheme="minorHAnsi"/>
        </w:rPr>
      </w:pPr>
      <w:r w:rsidRPr="00723331">
        <w:rPr>
          <w:rFonts w:cstheme="minorHAnsi"/>
        </w:rPr>
        <w:t>zapewnienie spójności krajowych rozwiązań z przepisami i politykami Unii Europejskiej;</w:t>
      </w:r>
    </w:p>
    <w:p w14:paraId="48BC8F25" w14:textId="77777777" w:rsidR="00A6505B" w:rsidRPr="00723331" w:rsidRDefault="00A6505B" w:rsidP="00023368">
      <w:pPr>
        <w:pStyle w:val="Akapitzlist"/>
        <w:numPr>
          <w:ilvl w:val="0"/>
          <w:numId w:val="5"/>
        </w:numPr>
        <w:spacing w:line="276" w:lineRule="auto"/>
        <w:jc w:val="both"/>
        <w:rPr>
          <w:rFonts w:cstheme="minorHAnsi"/>
        </w:rPr>
      </w:pPr>
      <w:r w:rsidRPr="00723331">
        <w:rPr>
          <w:rFonts w:cstheme="minorHAnsi"/>
        </w:rPr>
        <w:t>rozwój współpracy z państwami członkowskimi Unii Europejskiej;</w:t>
      </w:r>
    </w:p>
    <w:p w14:paraId="04CC5596" w14:textId="77777777" w:rsidR="00A6505B" w:rsidRPr="00723331" w:rsidRDefault="00A6505B" w:rsidP="00023368">
      <w:pPr>
        <w:pStyle w:val="Akapitzlist"/>
        <w:numPr>
          <w:ilvl w:val="0"/>
          <w:numId w:val="5"/>
        </w:numPr>
        <w:spacing w:line="276" w:lineRule="auto"/>
        <w:jc w:val="both"/>
        <w:rPr>
          <w:rFonts w:cstheme="minorHAnsi"/>
        </w:rPr>
      </w:pPr>
      <w:r w:rsidRPr="00723331">
        <w:rPr>
          <w:rFonts w:cstheme="minorHAnsi"/>
        </w:rPr>
        <w:t>udział w europejskich mechanizmach wymiany informacji oraz analiz ryzyka;</w:t>
      </w:r>
    </w:p>
    <w:p w14:paraId="2DFC187C" w14:textId="77777777" w:rsidR="00A6505B" w:rsidRPr="00723331" w:rsidRDefault="00A6505B" w:rsidP="00023368">
      <w:pPr>
        <w:pStyle w:val="Akapitzlist"/>
        <w:numPr>
          <w:ilvl w:val="0"/>
          <w:numId w:val="5"/>
        </w:numPr>
        <w:spacing w:line="276" w:lineRule="auto"/>
        <w:jc w:val="both"/>
        <w:rPr>
          <w:rFonts w:cstheme="minorHAnsi"/>
        </w:rPr>
      </w:pPr>
      <w:r w:rsidRPr="00723331">
        <w:rPr>
          <w:rFonts w:cstheme="minorHAnsi"/>
        </w:rPr>
        <w:t>rozwój współpracy w zakresie ochrony usług kluczowych o znaczeniu transgranicznym;</w:t>
      </w:r>
    </w:p>
    <w:p w14:paraId="3B442158" w14:textId="22F80FCA" w:rsidR="00A6505B" w:rsidRPr="00723331" w:rsidRDefault="00382DF0" w:rsidP="00023368">
      <w:pPr>
        <w:pStyle w:val="Akapitzlist"/>
        <w:numPr>
          <w:ilvl w:val="0"/>
          <w:numId w:val="5"/>
        </w:numPr>
        <w:spacing w:line="276" w:lineRule="auto"/>
        <w:jc w:val="both"/>
        <w:rPr>
          <w:rFonts w:cstheme="minorHAnsi"/>
        </w:rPr>
      </w:pPr>
      <w:r w:rsidRPr="00723331">
        <w:rPr>
          <w:rFonts w:cstheme="minorHAnsi"/>
        </w:rPr>
        <w:t>wykorzystanie dostępnych programów i instrumentów Unii Europejskiej na rzecz zwiększania odporności, zgodnie z zasadami określonymi w odrębnych przepisach</w:t>
      </w:r>
      <w:r w:rsidR="00A6505B" w:rsidRPr="00723331">
        <w:rPr>
          <w:rFonts w:cstheme="minorHAnsi"/>
        </w:rPr>
        <w:t>;</w:t>
      </w:r>
    </w:p>
    <w:p w14:paraId="3FBFEDB5" w14:textId="77777777" w:rsidR="00A6505B" w:rsidRPr="00723331" w:rsidRDefault="00A6505B" w:rsidP="00023368">
      <w:pPr>
        <w:pStyle w:val="Akapitzlist"/>
        <w:numPr>
          <w:ilvl w:val="0"/>
          <w:numId w:val="5"/>
        </w:numPr>
        <w:spacing w:line="276" w:lineRule="auto"/>
        <w:jc w:val="both"/>
        <w:rPr>
          <w:rFonts w:cstheme="minorHAnsi"/>
        </w:rPr>
      </w:pPr>
      <w:r w:rsidRPr="00723331">
        <w:rPr>
          <w:rFonts w:cstheme="minorHAnsi"/>
        </w:rPr>
        <w:t>rozwój współpracy z organizacjami międzynarodowymi oraz partnerami strategicznymi.</w:t>
      </w:r>
    </w:p>
    <w:p w14:paraId="410F1032" w14:textId="77777777" w:rsidR="00A6505B" w:rsidRPr="00723331" w:rsidRDefault="00A6505B" w:rsidP="00023368">
      <w:pPr>
        <w:spacing w:line="276" w:lineRule="auto"/>
        <w:jc w:val="both"/>
        <w:rPr>
          <w:rFonts w:cstheme="minorHAnsi"/>
          <w:b/>
          <w:bCs/>
        </w:rPr>
      </w:pPr>
      <w:r w:rsidRPr="00723331">
        <w:rPr>
          <w:rFonts w:cstheme="minorHAnsi"/>
          <w:b/>
          <w:bCs/>
        </w:rPr>
        <w:t>Oczekiwane rezultaty</w:t>
      </w:r>
    </w:p>
    <w:p w14:paraId="79ED2707" w14:textId="6D444DBA" w:rsidR="00A6505B" w:rsidRPr="00723331" w:rsidRDefault="00A6505B" w:rsidP="00023368">
      <w:pPr>
        <w:spacing w:line="276" w:lineRule="auto"/>
        <w:jc w:val="both"/>
        <w:rPr>
          <w:rFonts w:cstheme="minorHAnsi"/>
        </w:rPr>
      </w:pPr>
      <w:r w:rsidRPr="00723331">
        <w:rPr>
          <w:rFonts w:cstheme="minorHAnsi"/>
        </w:rPr>
        <w:t>Realizacja celu zapewni zwiększenie spójności krajowego systemu odporności z rozwiązaniami funkcjonującymi w Unii Europejskiej, poprawę zdolności państwa do przeciwdziałania zagrożeniom transgranicznym oraz skuteczniejsze wykorzystanie doświadczeń i dobrych praktyk międzynarodowych. W rezultacie krajowy system odporności będzie lepiej przygotowany do funkcjonowania w warunkach rosnącej współzależności gospodarczej, technologicznej i</w:t>
      </w:r>
      <w:r w:rsidR="00EF0D9F" w:rsidRPr="00723331">
        <w:rPr>
          <w:rFonts w:cstheme="minorHAnsi"/>
        </w:rPr>
        <w:t> </w:t>
      </w:r>
      <w:r w:rsidRPr="00723331">
        <w:rPr>
          <w:rFonts w:cstheme="minorHAnsi"/>
        </w:rPr>
        <w:t>bezpieczeństwa.</w:t>
      </w:r>
    </w:p>
    <w:p w14:paraId="5EAAFA38" w14:textId="77777777" w:rsidR="00205C76" w:rsidRPr="00723331" w:rsidRDefault="00205C76" w:rsidP="00023368">
      <w:pPr>
        <w:spacing w:line="276" w:lineRule="auto"/>
        <w:jc w:val="both"/>
        <w:rPr>
          <w:rFonts w:cstheme="minorHAnsi"/>
        </w:rPr>
      </w:pPr>
      <w:r w:rsidRPr="00723331">
        <w:rPr>
          <w:rFonts w:cstheme="minorHAnsi"/>
          <w:b/>
          <w:bCs/>
        </w:rPr>
        <w:t>Priorytety Strategii</w:t>
      </w:r>
    </w:p>
    <w:p w14:paraId="604E210B" w14:textId="64878592" w:rsidR="00205C76" w:rsidRPr="00723331" w:rsidRDefault="00490469" w:rsidP="00023368">
      <w:pPr>
        <w:numPr>
          <w:ilvl w:val="0"/>
          <w:numId w:val="30"/>
        </w:numPr>
        <w:spacing w:after="0" w:line="276" w:lineRule="auto"/>
        <w:jc w:val="both"/>
        <w:rPr>
          <w:rFonts w:cstheme="minorHAnsi"/>
        </w:rPr>
      </w:pPr>
      <w:r w:rsidRPr="00723331">
        <w:rPr>
          <w:rFonts w:cstheme="minorHAnsi"/>
        </w:rPr>
        <w:t xml:space="preserve">Zapewnienie </w:t>
      </w:r>
      <w:r w:rsidR="00205C76" w:rsidRPr="00723331">
        <w:rPr>
          <w:rFonts w:cstheme="minorHAnsi"/>
        </w:rPr>
        <w:t>ciągłości świadczenia usług kluczowych</w:t>
      </w:r>
      <w:r w:rsidRPr="00723331">
        <w:rPr>
          <w:rFonts w:cstheme="minorHAnsi"/>
        </w:rPr>
        <w:t>.</w:t>
      </w:r>
    </w:p>
    <w:p w14:paraId="30567B1D" w14:textId="32781120" w:rsidR="00205C76" w:rsidRPr="00723331" w:rsidRDefault="00490469" w:rsidP="00023368">
      <w:pPr>
        <w:numPr>
          <w:ilvl w:val="0"/>
          <w:numId w:val="30"/>
        </w:numPr>
        <w:spacing w:after="0" w:line="276" w:lineRule="auto"/>
        <w:jc w:val="both"/>
        <w:rPr>
          <w:rFonts w:cstheme="minorHAnsi"/>
        </w:rPr>
      </w:pPr>
      <w:r w:rsidRPr="00723331">
        <w:rPr>
          <w:rFonts w:cstheme="minorHAnsi"/>
        </w:rPr>
        <w:t xml:space="preserve">Zwiększanie </w:t>
      </w:r>
      <w:r w:rsidR="00205C76" w:rsidRPr="00723331">
        <w:rPr>
          <w:rFonts w:cstheme="minorHAnsi"/>
        </w:rPr>
        <w:t>odporności podmiotów krytycznych na zagrożenia</w:t>
      </w:r>
      <w:r w:rsidRPr="00723331">
        <w:rPr>
          <w:rFonts w:cstheme="minorHAnsi"/>
        </w:rPr>
        <w:t>.</w:t>
      </w:r>
    </w:p>
    <w:p w14:paraId="00BDD265" w14:textId="5E06B813" w:rsidR="00205C76" w:rsidRPr="00723331" w:rsidRDefault="00490469" w:rsidP="00023368">
      <w:pPr>
        <w:numPr>
          <w:ilvl w:val="0"/>
          <w:numId w:val="30"/>
        </w:numPr>
        <w:spacing w:after="0" w:line="276" w:lineRule="auto"/>
        <w:jc w:val="both"/>
        <w:rPr>
          <w:rFonts w:cstheme="minorHAnsi"/>
        </w:rPr>
      </w:pPr>
      <w:r w:rsidRPr="00723331">
        <w:rPr>
          <w:rFonts w:cstheme="minorHAnsi"/>
        </w:rPr>
        <w:t xml:space="preserve">Ograniczanie </w:t>
      </w:r>
      <w:r w:rsidR="00205C76" w:rsidRPr="00723331">
        <w:rPr>
          <w:rFonts w:cstheme="minorHAnsi"/>
        </w:rPr>
        <w:t>podatności i zależności krytycznych</w:t>
      </w:r>
      <w:r w:rsidRPr="00723331">
        <w:rPr>
          <w:rFonts w:cstheme="minorHAnsi"/>
        </w:rPr>
        <w:t>.</w:t>
      </w:r>
    </w:p>
    <w:p w14:paraId="0D3D0B6A" w14:textId="0623C0CC" w:rsidR="00205C76" w:rsidRPr="00723331" w:rsidRDefault="00490469" w:rsidP="00023368">
      <w:pPr>
        <w:numPr>
          <w:ilvl w:val="0"/>
          <w:numId w:val="30"/>
        </w:numPr>
        <w:spacing w:after="0" w:line="276" w:lineRule="auto"/>
        <w:jc w:val="both"/>
        <w:rPr>
          <w:rFonts w:cstheme="minorHAnsi"/>
        </w:rPr>
      </w:pPr>
      <w:r w:rsidRPr="00723331">
        <w:rPr>
          <w:rFonts w:cstheme="minorHAnsi"/>
        </w:rPr>
        <w:t xml:space="preserve">Wzmacnianie </w:t>
      </w:r>
      <w:r w:rsidR="00205C76" w:rsidRPr="00723331">
        <w:rPr>
          <w:rFonts w:cstheme="minorHAnsi"/>
        </w:rPr>
        <w:t>cyberodporności i odporności fizycznej</w:t>
      </w:r>
      <w:r w:rsidRPr="00723331">
        <w:rPr>
          <w:rFonts w:cstheme="minorHAnsi"/>
        </w:rPr>
        <w:t>.</w:t>
      </w:r>
    </w:p>
    <w:p w14:paraId="79EBA71D" w14:textId="03D0C359" w:rsidR="00205C76" w:rsidRPr="00723331" w:rsidRDefault="00490469" w:rsidP="00023368">
      <w:pPr>
        <w:numPr>
          <w:ilvl w:val="0"/>
          <w:numId w:val="30"/>
        </w:numPr>
        <w:spacing w:after="0" w:line="276" w:lineRule="auto"/>
        <w:jc w:val="both"/>
        <w:rPr>
          <w:rFonts w:cstheme="minorHAnsi"/>
        </w:rPr>
      </w:pPr>
      <w:r w:rsidRPr="00723331">
        <w:rPr>
          <w:rFonts w:cstheme="minorHAnsi"/>
        </w:rPr>
        <w:t xml:space="preserve">Rozwój </w:t>
      </w:r>
      <w:r w:rsidR="00205C76" w:rsidRPr="00723331">
        <w:rPr>
          <w:rFonts w:cstheme="minorHAnsi"/>
        </w:rPr>
        <w:t>zdolności do reagowania i odtwarzania</w:t>
      </w:r>
      <w:r w:rsidRPr="00723331">
        <w:rPr>
          <w:rFonts w:cstheme="minorHAnsi"/>
        </w:rPr>
        <w:t>.</w:t>
      </w:r>
    </w:p>
    <w:p w14:paraId="6077056C" w14:textId="12140C5C" w:rsidR="00205C76" w:rsidRPr="00723331" w:rsidRDefault="00490469" w:rsidP="00023368">
      <w:pPr>
        <w:numPr>
          <w:ilvl w:val="0"/>
          <w:numId w:val="30"/>
        </w:numPr>
        <w:spacing w:after="0" w:line="276" w:lineRule="auto"/>
        <w:jc w:val="both"/>
        <w:rPr>
          <w:rFonts w:cstheme="minorHAnsi"/>
        </w:rPr>
      </w:pPr>
      <w:r w:rsidRPr="00723331">
        <w:rPr>
          <w:rFonts w:cstheme="minorHAnsi"/>
        </w:rPr>
        <w:t xml:space="preserve">Wzmacnianie </w:t>
      </w:r>
      <w:r w:rsidR="00205C76" w:rsidRPr="00723331">
        <w:rPr>
          <w:rFonts w:cstheme="minorHAnsi"/>
        </w:rPr>
        <w:t>współpracy i wymiany informacji.</w:t>
      </w:r>
    </w:p>
    <w:p w14:paraId="1C74EA38" w14:textId="77777777" w:rsidR="00205C76" w:rsidRPr="00723331" w:rsidRDefault="00205C76" w:rsidP="00023368">
      <w:pPr>
        <w:spacing w:line="276" w:lineRule="auto"/>
        <w:jc w:val="both"/>
        <w:rPr>
          <w:rFonts w:cstheme="minorHAnsi"/>
        </w:rPr>
      </w:pPr>
    </w:p>
    <w:p w14:paraId="58B05E9D" w14:textId="29F8D3C3" w:rsidR="00E74587" w:rsidRPr="00723331" w:rsidRDefault="008A3291" w:rsidP="00023368">
      <w:pPr>
        <w:pStyle w:val="Nagwek2"/>
        <w:jc w:val="both"/>
        <w:rPr>
          <w:rFonts w:asciiTheme="minorHAnsi" w:hAnsiTheme="minorHAnsi" w:cstheme="minorHAnsi"/>
        </w:rPr>
      </w:pPr>
      <w:bookmarkStart w:id="45" w:name="_Toc237244572"/>
      <w:bookmarkStart w:id="46" w:name="_Toc222827087"/>
      <w:bookmarkStart w:id="47" w:name="_Toc243551013"/>
      <w:r w:rsidRPr="00723331">
        <w:rPr>
          <w:rFonts w:asciiTheme="minorHAnsi" w:hAnsiTheme="minorHAnsi" w:cstheme="minorHAnsi"/>
          <w:sz w:val="24"/>
          <w:szCs w:val="24"/>
        </w:rPr>
        <w:t xml:space="preserve">3.4. </w:t>
      </w:r>
      <w:r w:rsidR="00E74587" w:rsidRPr="00723331">
        <w:rPr>
          <w:rFonts w:asciiTheme="minorHAnsi" w:hAnsiTheme="minorHAnsi" w:cstheme="minorHAnsi"/>
          <w:sz w:val="24"/>
          <w:szCs w:val="24"/>
        </w:rPr>
        <w:t xml:space="preserve">Zakresy działań oraz formy działań służące osiąganiu celów strategicznych </w:t>
      </w:r>
      <w:bookmarkEnd w:id="45"/>
      <w:r w:rsidR="00E74587" w:rsidRPr="00723331">
        <w:rPr>
          <w:rFonts w:asciiTheme="minorHAnsi" w:hAnsiTheme="minorHAnsi" w:cstheme="minorHAnsi"/>
          <w:sz w:val="24"/>
          <w:szCs w:val="24"/>
        </w:rPr>
        <w:t>i priorytetów</w:t>
      </w:r>
      <w:bookmarkEnd w:id="46"/>
      <w:bookmarkEnd w:id="47"/>
    </w:p>
    <w:p w14:paraId="6D177C8B" w14:textId="6480D7E1" w:rsidR="00E74587" w:rsidRPr="00723331" w:rsidRDefault="00E74587" w:rsidP="00023368">
      <w:pPr>
        <w:spacing w:line="276" w:lineRule="auto"/>
        <w:jc w:val="both"/>
        <w:rPr>
          <w:rFonts w:cstheme="minorHAnsi"/>
        </w:rPr>
      </w:pPr>
      <w:r w:rsidRPr="00723331">
        <w:rPr>
          <w:rFonts w:cstheme="minorHAnsi"/>
        </w:rPr>
        <w:t>Zakresy i formy działań określone w niniejszej Strategii mają na celu zapewnienie spójnego, wielopoziomowego i skoordynowanego systemu odporności podmiotów krytycznych oraz infrastruktury krytycznej. Realizacja celów strategicznych i priorytetów odbywa się z zachowaniem zasady adekwatności do poziomu ryzyka, proporcjonalności środków oraz współodpowiedzialności administracji publicznej i operatorów infrastruktury.</w:t>
      </w:r>
    </w:p>
    <w:p w14:paraId="3911D7B5" w14:textId="3DE6C3E1" w:rsidR="00E74587" w:rsidRPr="00723331" w:rsidRDefault="00E74587" w:rsidP="00023368">
      <w:pPr>
        <w:spacing w:line="276" w:lineRule="auto"/>
        <w:jc w:val="both"/>
        <w:rPr>
          <w:rFonts w:cstheme="minorHAnsi"/>
        </w:rPr>
      </w:pPr>
      <w:r w:rsidRPr="00723331">
        <w:rPr>
          <w:rFonts w:cstheme="minorHAnsi"/>
        </w:rPr>
        <w:t xml:space="preserve">Działania prowadzone są w oparciu o wyniki </w:t>
      </w:r>
      <w:r w:rsidR="006A5B5F" w:rsidRPr="00723331">
        <w:rPr>
          <w:rFonts w:cstheme="minorHAnsi"/>
        </w:rPr>
        <w:t>KOR</w:t>
      </w:r>
      <w:r w:rsidRPr="00723331">
        <w:rPr>
          <w:rFonts w:cstheme="minorHAnsi"/>
        </w:rPr>
        <w:t xml:space="preserve">, analizy zależności międzysektorowych oraz uwzględnienie oddziaływań transgranicznych, w szczególności w zakresie usług kluczowych </w:t>
      </w:r>
      <w:r w:rsidRPr="00723331">
        <w:rPr>
          <w:rFonts w:cstheme="minorHAnsi"/>
        </w:rPr>
        <w:lastRenderedPageBreak/>
        <w:t>świadczonych w więcej niż jednym państwie członkowskim lub zależnych od infrastruktury zlokalizowanej poza terytorium Rzeczypospolitej Polskiej</w:t>
      </w:r>
      <w:r w:rsidR="00C0221E" w:rsidRPr="00723331">
        <w:rPr>
          <w:rFonts w:cstheme="minorHAnsi"/>
        </w:rPr>
        <w:t>:</w:t>
      </w:r>
      <w:r w:rsidRPr="00723331">
        <w:rPr>
          <w:rFonts w:cstheme="minorHAnsi"/>
        </w:rPr>
        <w:t xml:space="preserve"> </w:t>
      </w:r>
    </w:p>
    <w:p w14:paraId="4B505D68" w14:textId="5B51F512" w:rsidR="00E74587" w:rsidRPr="00723331" w:rsidRDefault="00E74587" w:rsidP="00023368">
      <w:pPr>
        <w:pStyle w:val="Akapitzlist"/>
        <w:numPr>
          <w:ilvl w:val="0"/>
          <w:numId w:val="28"/>
        </w:numPr>
        <w:spacing w:line="276" w:lineRule="auto"/>
        <w:jc w:val="both"/>
        <w:rPr>
          <w:rFonts w:cstheme="minorHAnsi"/>
          <w:iCs/>
        </w:rPr>
      </w:pPr>
      <w:bookmarkStart w:id="48" w:name="_Toc222827089"/>
      <w:r w:rsidRPr="00723331">
        <w:rPr>
          <w:rFonts w:cstheme="minorHAnsi"/>
          <w:iCs/>
        </w:rPr>
        <w:t xml:space="preserve">Organy właściwe </w:t>
      </w:r>
      <w:r w:rsidR="00143C74" w:rsidRPr="00723331">
        <w:rPr>
          <w:rFonts w:cstheme="minorHAnsi"/>
          <w:iCs/>
        </w:rPr>
        <w:t>do</w:t>
      </w:r>
      <w:r w:rsidRPr="00723331">
        <w:rPr>
          <w:rFonts w:cstheme="minorHAnsi"/>
          <w:iCs/>
        </w:rPr>
        <w:t xml:space="preserve"> spraw podmiotów krytycznych</w:t>
      </w:r>
      <w:bookmarkEnd w:id="48"/>
    </w:p>
    <w:p w14:paraId="651C48CE" w14:textId="77777777" w:rsidR="00E74587" w:rsidRPr="00723331" w:rsidRDefault="00E74587" w:rsidP="00023368">
      <w:pPr>
        <w:spacing w:line="276" w:lineRule="auto"/>
        <w:jc w:val="both"/>
        <w:rPr>
          <w:rFonts w:cstheme="minorHAnsi"/>
          <w:b/>
        </w:rPr>
      </w:pPr>
      <w:r w:rsidRPr="00723331">
        <w:rPr>
          <w:rFonts w:cstheme="minorHAnsi"/>
          <w:b/>
        </w:rPr>
        <w:t>Zakres działań:</w:t>
      </w:r>
    </w:p>
    <w:p w14:paraId="0921E181" w14:textId="77777777" w:rsidR="00E74587" w:rsidRPr="00723331" w:rsidRDefault="00E74587" w:rsidP="00023368">
      <w:pPr>
        <w:numPr>
          <w:ilvl w:val="0"/>
          <w:numId w:val="17"/>
        </w:numPr>
        <w:spacing w:after="0" w:line="276" w:lineRule="auto"/>
        <w:jc w:val="both"/>
        <w:rPr>
          <w:rFonts w:cstheme="minorHAnsi"/>
        </w:rPr>
      </w:pPr>
      <w:r w:rsidRPr="00723331">
        <w:rPr>
          <w:rFonts w:cstheme="minorHAnsi"/>
        </w:rPr>
        <w:t>Koordynacja systemu identyfikacji, wyznaczania i nadzoru nad podmiotami krytycznymi.</w:t>
      </w:r>
    </w:p>
    <w:p w14:paraId="73D4BD18" w14:textId="77777777" w:rsidR="00E74587" w:rsidRPr="00723331" w:rsidRDefault="00E74587" w:rsidP="00023368">
      <w:pPr>
        <w:numPr>
          <w:ilvl w:val="0"/>
          <w:numId w:val="17"/>
        </w:numPr>
        <w:spacing w:after="0" w:line="276" w:lineRule="auto"/>
        <w:jc w:val="both"/>
        <w:rPr>
          <w:rFonts w:cstheme="minorHAnsi"/>
        </w:rPr>
      </w:pPr>
      <w:r w:rsidRPr="00723331">
        <w:rPr>
          <w:rFonts w:cstheme="minorHAnsi"/>
        </w:rPr>
        <w:t>Opracowywanie wytycznych metodycznych dotyczących oceny ryzyka, planów zwiększania odporności oraz raportowania incydentów.</w:t>
      </w:r>
    </w:p>
    <w:p w14:paraId="43673A81" w14:textId="77777777" w:rsidR="00E74587" w:rsidRPr="00723331" w:rsidRDefault="00E74587" w:rsidP="00023368">
      <w:pPr>
        <w:numPr>
          <w:ilvl w:val="0"/>
          <w:numId w:val="17"/>
        </w:numPr>
        <w:spacing w:after="0" w:line="276" w:lineRule="auto"/>
        <w:jc w:val="both"/>
        <w:rPr>
          <w:rFonts w:cstheme="minorHAnsi"/>
        </w:rPr>
      </w:pPr>
      <w:r w:rsidRPr="00723331">
        <w:rPr>
          <w:rFonts w:cstheme="minorHAnsi"/>
        </w:rPr>
        <w:t>Monitorowanie poziomu odporności podmiotów krytycznych oraz analiza zagregowanych danych o incydentach istotnych.</w:t>
      </w:r>
    </w:p>
    <w:p w14:paraId="6A3C3935" w14:textId="77777777" w:rsidR="00E74587" w:rsidRPr="00723331" w:rsidRDefault="00E74587" w:rsidP="00023368">
      <w:pPr>
        <w:numPr>
          <w:ilvl w:val="0"/>
          <w:numId w:val="17"/>
        </w:numPr>
        <w:spacing w:after="0" w:line="276" w:lineRule="auto"/>
        <w:jc w:val="both"/>
        <w:rPr>
          <w:rFonts w:cstheme="minorHAnsi"/>
        </w:rPr>
      </w:pPr>
      <w:r w:rsidRPr="00723331">
        <w:rPr>
          <w:rFonts w:cstheme="minorHAnsi"/>
        </w:rPr>
        <w:t>Zapewnienie spójności działań krajowych z wymogami prawa Unii Europejskiej, w tym współpraca transgraniczna.</w:t>
      </w:r>
    </w:p>
    <w:p w14:paraId="236B97FF" w14:textId="77777777" w:rsidR="00E74587" w:rsidRPr="00723331" w:rsidRDefault="00E74587" w:rsidP="00023368">
      <w:pPr>
        <w:spacing w:line="276" w:lineRule="auto"/>
        <w:jc w:val="both"/>
        <w:rPr>
          <w:rFonts w:cstheme="minorHAnsi"/>
        </w:rPr>
      </w:pPr>
    </w:p>
    <w:p w14:paraId="71B2E122" w14:textId="77777777" w:rsidR="00E74587" w:rsidRPr="00723331" w:rsidRDefault="00E74587" w:rsidP="00023368">
      <w:pPr>
        <w:spacing w:line="276" w:lineRule="auto"/>
        <w:jc w:val="both"/>
        <w:rPr>
          <w:rFonts w:cstheme="minorHAnsi"/>
          <w:b/>
        </w:rPr>
      </w:pPr>
      <w:r w:rsidRPr="00723331">
        <w:rPr>
          <w:rFonts w:cstheme="minorHAnsi"/>
          <w:b/>
        </w:rPr>
        <w:t>Formy działań:</w:t>
      </w:r>
    </w:p>
    <w:p w14:paraId="7673CAD6" w14:textId="3B0FB7A2" w:rsidR="00E74587" w:rsidRPr="00723331" w:rsidRDefault="00E74587" w:rsidP="00023368">
      <w:pPr>
        <w:numPr>
          <w:ilvl w:val="0"/>
          <w:numId w:val="20"/>
        </w:numPr>
        <w:spacing w:after="0" w:line="276" w:lineRule="auto"/>
        <w:jc w:val="both"/>
        <w:rPr>
          <w:rFonts w:cstheme="minorHAnsi"/>
        </w:rPr>
      </w:pPr>
      <w:r w:rsidRPr="00723331">
        <w:rPr>
          <w:rFonts w:cstheme="minorHAnsi"/>
        </w:rPr>
        <w:t>Wydawanie wytycznych i rekomendacji o charakterze systemowym</w:t>
      </w:r>
      <w:r w:rsidR="004E1BBE" w:rsidRPr="00723331">
        <w:rPr>
          <w:rFonts w:cstheme="minorHAnsi"/>
        </w:rPr>
        <w:t>.</w:t>
      </w:r>
    </w:p>
    <w:p w14:paraId="53396CC0" w14:textId="6504A7E7" w:rsidR="00E74587" w:rsidRPr="00723331" w:rsidRDefault="00E74587" w:rsidP="00023368">
      <w:pPr>
        <w:numPr>
          <w:ilvl w:val="0"/>
          <w:numId w:val="20"/>
        </w:numPr>
        <w:spacing w:after="0" w:line="276" w:lineRule="auto"/>
        <w:jc w:val="both"/>
        <w:rPr>
          <w:rFonts w:cstheme="minorHAnsi"/>
        </w:rPr>
      </w:pPr>
      <w:r w:rsidRPr="00723331">
        <w:rPr>
          <w:rFonts w:cstheme="minorHAnsi"/>
        </w:rPr>
        <w:t>Prowadzenie analiz sektorowych i międzysektorowych</w:t>
      </w:r>
      <w:r w:rsidR="004E1BBE" w:rsidRPr="00723331">
        <w:rPr>
          <w:rFonts w:cstheme="minorHAnsi"/>
        </w:rPr>
        <w:t>.</w:t>
      </w:r>
    </w:p>
    <w:p w14:paraId="5D0DE913" w14:textId="7EAA31E4" w:rsidR="00E74587" w:rsidRPr="00723331" w:rsidRDefault="00E74587" w:rsidP="00023368">
      <w:pPr>
        <w:numPr>
          <w:ilvl w:val="0"/>
          <w:numId w:val="20"/>
        </w:numPr>
        <w:spacing w:after="0" w:line="276" w:lineRule="auto"/>
        <w:jc w:val="both"/>
        <w:rPr>
          <w:rFonts w:cstheme="minorHAnsi"/>
        </w:rPr>
      </w:pPr>
      <w:r w:rsidRPr="00723331">
        <w:rPr>
          <w:rFonts w:cstheme="minorHAnsi"/>
        </w:rPr>
        <w:t>Inicjowanie i koordynowanie ćwiczeń krajowych</w:t>
      </w:r>
      <w:r w:rsidR="004E1BBE" w:rsidRPr="00723331">
        <w:rPr>
          <w:rFonts w:cstheme="minorHAnsi"/>
        </w:rPr>
        <w:t>.</w:t>
      </w:r>
    </w:p>
    <w:p w14:paraId="79B36A3F" w14:textId="21609F1C" w:rsidR="00E74587" w:rsidRPr="00723331" w:rsidRDefault="00E74587" w:rsidP="00023368">
      <w:pPr>
        <w:numPr>
          <w:ilvl w:val="0"/>
          <w:numId w:val="20"/>
        </w:numPr>
        <w:spacing w:after="0" w:line="276" w:lineRule="auto"/>
        <w:jc w:val="both"/>
        <w:rPr>
          <w:rFonts w:cstheme="minorHAnsi"/>
        </w:rPr>
      </w:pPr>
      <w:r w:rsidRPr="00723331">
        <w:rPr>
          <w:rFonts w:cstheme="minorHAnsi"/>
        </w:rPr>
        <w:t>Przeprowadzanie kontroli zgodnie z przepisami ustawy</w:t>
      </w:r>
      <w:r w:rsidR="00064946" w:rsidRPr="00723331">
        <w:rPr>
          <w:rFonts w:cstheme="minorHAnsi"/>
        </w:rPr>
        <w:t>, w zakresie właściwości i kompetencji wynikających z odrębnych przepisów</w:t>
      </w:r>
      <w:r w:rsidR="004E1BBE" w:rsidRPr="00723331">
        <w:rPr>
          <w:rFonts w:cstheme="minorHAnsi"/>
        </w:rPr>
        <w:t>.</w:t>
      </w:r>
    </w:p>
    <w:p w14:paraId="72FFE5C0" w14:textId="12C4C25A" w:rsidR="00E74587" w:rsidRPr="00723331" w:rsidRDefault="00E74587" w:rsidP="00023368">
      <w:pPr>
        <w:numPr>
          <w:ilvl w:val="0"/>
          <w:numId w:val="20"/>
        </w:numPr>
        <w:spacing w:after="0" w:line="276" w:lineRule="auto"/>
        <w:jc w:val="both"/>
        <w:rPr>
          <w:rFonts w:cstheme="minorHAnsi"/>
        </w:rPr>
      </w:pPr>
      <w:r w:rsidRPr="00723331">
        <w:rPr>
          <w:rFonts w:cstheme="minorHAnsi"/>
        </w:rPr>
        <w:t>Prowadzenie punktu kontaktowego do współpracy międzynarodowej</w:t>
      </w:r>
      <w:r w:rsidR="004E1BBE" w:rsidRPr="00723331">
        <w:rPr>
          <w:rFonts w:cstheme="minorHAnsi"/>
        </w:rPr>
        <w:t>.</w:t>
      </w:r>
    </w:p>
    <w:p w14:paraId="2C33B383" w14:textId="24C0C0F0" w:rsidR="00504917" w:rsidRPr="00723331" w:rsidRDefault="00504917" w:rsidP="00023368">
      <w:pPr>
        <w:numPr>
          <w:ilvl w:val="0"/>
          <w:numId w:val="20"/>
        </w:numPr>
        <w:spacing w:after="0" w:line="276" w:lineRule="auto"/>
        <w:jc w:val="both"/>
        <w:rPr>
          <w:rFonts w:cstheme="minorHAnsi"/>
        </w:rPr>
      </w:pPr>
      <w:r w:rsidRPr="00723331">
        <w:rPr>
          <w:rFonts w:cstheme="minorHAnsi"/>
        </w:rPr>
        <w:t>Wskazuje możliwości prowadzenia skutecznej wymiany informacji z podmiotami krytycznymi.</w:t>
      </w:r>
    </w:p>
    <w:p w14:paraId="2F112341" w14:textId="77777777" w:rsidR="008A3291" w:rsidRPr="00723331" w:rsidRDefault="008A3291" w:rsidP="00023368">
      <w:pPr>
        <w:spacing w:after="0" w:line="276" w:lineRule="auto"/>
        <w:jc w:val="both"/>
        <w:rPr>
          <w:rFonts w:cstheme="minorHAnsi"/>
        </w:rPr>
      </w:pPr>
      <w:bookmarkStart w:id="49" w:name="_Toc222827090"/>
    </w:p>
    <w:p w14:paraId="1E4578B8" w14:textId="2511986C" w:rsidR="00E74587" w:rsidRPr="00723331" w:rsidRDefault="00E74587" w:rsidP="00023368">
      <w:pPr>
        <w:pStyle w:val="Akapitzlist"/>
        <w:numPr>
          <w:ilvl w:val="0"/>
          <w:numId w:val="28"/>
        </w:numPr>
        <w:spacing w:line="276" w:lineRule="auto"/>
        <w:jc w:val="both"/>
        <w:rPr>
          <w:rFonts w:cstheme="minorHAnsi"/>
          <w:iCs/>
        </w:rPr>
      </w:pPr>
      <w:r w:rsidRPr="00723331">
        <w:rPr>
          <w:rFonts w:cstheme="minorHAnsi"/>
          <w:iCs/>
        </w:rPr>
        <w:t>Ministrowie kierujący działami administracji rządowej identyfikujący infrastrukturę krytyczną</w:t>
      </w:r>
      <w:bookmarkEnd w:id="49"/>
    </w:p>
    <w:p w14:paraId="6A34FFE3" w14:textId="77777777" w:rsidR="00E74587" w:rsidRPr="00723331" w:rsidRDefault="00E74587" w:rsidP="00023368">
      <w:pPr>
        <w:spacing w:line="276" w:lineRule="auto"/>
        <w:jc w:val="both"/>
        <w:rPr>
          <w:rFonts w:cstheme="minorHAnsi"/>
          <w:b/>
        </w:rPr>
      </w:pPr>
      <w:r w:rsidRPr="00723331">
        <w:rPr>
          <w:rFonts w:cstheme="minorHAnsi"/>
          <w:b/>
        </w:rPr>
        <w:t>Zakres działań:</w:t>
      </w:r>
    </w:p>
    <w:p w14:paraId="0E498787" w14:textId="01EB0DAC" w:rsidR="00E74587" w:rsidRPr="00723331" w:rsidRDefault="00E74587" w:rsidP="00023368">
      <w:pPr>
        <w:numPr>
          <w:ilvl w:val="0"/>
          <w:numId w:val="21"/>
        </w:numPr>
        <w:spacing w:after="0" w:line="276" w:lineRule="auto"/>
        <w:jc w:val="both"/>
        <w:rPr>
          <w:rFonts w:cstheme="minorHAnsi"/>
        </w:rPr>
      </w:pPr>
      <w:r w:rsidRPr="00723331">
        <w:rPr>
          <w:rFonts w:cstheme="minorHAnsi"/>
        </w:rPr>
        <w:t>Identyfikacja infrastruktury krytycznej</w:t>
      </w:r>
      <w:r w:rsidR="00DA4BF4" w:rsidRPr="00723331">
        <w:rPr>
          <w:rFonts w:cstheme="minorHAnsi"/>
        </w:rPr>
        <w:t xml:space="preserve"> </w:t>
      </w:r>
      <w:r w:rsidRPr="00723331">
        <w:rPr>
          <w:rFonts w:cstheme="minorHAnsi"/>
        </w:rPr>
        <w:t>w powierzonych działach administracji rządowej.</w:t>
      </w:r>
    </w:p>
    <w:p w14:paraId="35E0F446" w14:textId="77777777" w:rsidR="00E74587" w:rsidRPr="00723331" w:rsidRDefault="00E74587" w:rsidP="00023368">
      <w:pPr>
        <w:numPr>
          <w:ilvl w:val="0"/>
          <w:numId w:val="21"/>
        </w:numPr>
        <w:spacing w:after="0" w:line="276" w:lineRule="auto"/>
        <w:jc w:val="both"/>
        <w:rPr>
          <w:rFonts w:cstheme="minorHAnsi"/>
        </w:rPr>
      </w:pPr>
      <w:r w:rsidRPr="00723331">
        <w:rPr>
          <w:rFonts w:cstheme="minorHAnsi"/>
        </w:rPr>
        <w:t>Opracowywanie sektorowych ocen ryzyka z uwzględnieniem zależności międzysektorowych.</w:t>
      </w:r>
    </w:p>
    <w:p w14:paraId="1207FE0B" w14:textId="77777777" w:rsidR="00E74587" w:rsidRPr="00723331" w:rsidRDefault="00E74587" w:rsidP="00023368">
      <w:pPr>
        <w:numPr>
          <w:ilvl w:val="0"/>
          <w:numId w:val="21"/>
        </w:numPr>
        <w:spacing w:after="0" w:line="276" w:lineRule="auto"/>
        <w:jc w:val="both"/>
        <w:rPr>
          <w:rFonts w:cstheme="minorHAnsi"/>
        </w:rPr>
      </w:pPr>
      <w:r w:rsidRPr="00723331">
        <w:rPr>
          <w:rFonts w:cstheme="minorHAnsi"/>
        </w:rPr>
        <w:t>Zapewnienie wdrożenia środków zwiększających odporność w podległych lub nadzorowanych podmiotach.</w:t>
      </w:r>
    </w:p>
    <w:p w14:paraId="57A9B2F4" w14:textId="3178416C" w:rsidR="00E74587" w:rsidRPr="00723331" w:rsidRDefault="00E74587" w:rsidP="00023368">
      <w:pPr>
        <w:numPr>
          <w:ilvl w:val="0"/>
          <w:numId w:val="21"/>
        </w:numPr>
        <w:spacing w:after="0" w:line="276" w:lineRule="auto"/>
        <w:jc w:val="both"/>
        <w:rPr>
          <w:rFonts w:cstheme="minorHAnsi"/>
        </w:rPr>
      </w:pPr>
      <w:r w:rsidRPr="00723331">
        <w:rPr>
          <w:rFonts w:cstheme="minorHAnsi"/>
        </w:rPr>
        <w:t>Udział w opracowywaniu i aktualizacji K</w:t>
      </w:r>
      <w:r w:rsidR="00A366DC" w:rsidRPr="00723331">
        <w:rPr>
          <w:rFonts w:cstheme="minorHAnsi"/>
        </w:rPr>
        <w:t>OR</w:t>
      </w:r>
      <w:r w:rsidRPr="00723331">
        <w:rPr>
          <w:rFonts w:cstheme="minorHAnsi"/>
        </w:rPr>
        <w:t xml:space="preserve"> oraz KSOPK.</w:t>
      </w:r>
    </w:p>
    <w:p w14:paraId="088BA015" w14:textId="77777777" w:rsidR="008A3291" w:rsidRPr="00723331" w:rsidRDefault="008A3291" w:rsidP="00023368">
      <w:pPr>
        <w:spacing w:line="276" w:lineRule="auto"/>
        <w:jc w:val="both"/>
        <w:rPr>
          <w:rFonts w:cstheme="minorHAnsi"/>
          <w:b/>
        </w:rPr>
      </w:pPr>
    </w:p>
    <w:p w14:paraId="3C89A373" w14:textId="0B5CF765" w:rsidR="00E74587" w:rsidRPr="00723331" w:rsidRDefault="00E74587" w:rsidP="00023368">
      <w:pPr>
        <w:spacing w:line="276" w:lineRule="auto"/>
        <w:jc w:val="both"/>
        <w:rPr>
          <w:rFonts w:cstheme="minorHAnsi"/>
          <w:b/>
        </w:rPr>
      </w:pPr>
      <w:r w:rsidRPr="00723331">
        <w:rPr>
          <w:rFonts w:cstheme="minorHAnsi"/>
          <w:b/>
        </w:rPr>
        <w:t>Formy działań:</w:t>
      </w:r>
    </w:p>
    <w:p w14:paraId="075055B0" w14:textId="6D72A014" w:rsidR="00E74587" w:rsidRPr="00723331" w:rsidRDefault="00E74587" w:rsidP="00023368">
      <w:pPr>
        <w:numPr>
          <w:ilvl w:val="0"/>
          <w:numId w:val="18"/>
        </w:numPr>
        <w:spacing w:after="0" w:line="276" w:lineRule="auto"/>
        <w:jc w:val="both"/>
        <w:rPr>
          <w:rFonts w:cstheme="minorHAnsi"/>
        </w:rPr>
      </w:pPr>
      <w:r w:rsidRPr="00723331">
        <w:rPr>
          <w:rFonts w:cstheme="minorHAnsi"/>
        </w:rPr>
        <w:t>Tworzenie i aktualizacja wykazów infrastruktury krytycznej</w:t>
      </w:r>
      <w:r w:rsidR="00DA4BF4" w:rsidRPr="00723331">
        <w:rPr>
          <w:rFonts w:cstheme="minorHAnsi"/>
        </w:rPr>
        <w:t>.</w:t>
      </w:r>
    </w:p>
    <w:p w14:paraId="2FF3EB6C" w14:textId="617419EC" w:rsidR="00E74587" w:rsidRPr="00723331" w:rsidRDefault="00E74587" w:rsidP="00023368">
      <w:pPr>
        <w:numPr>
          <w:ilvl w:val="0"/>
          <w:numId w:val="18"/>
        </w:numPr>
        <w:spacing w:after="0" w:line="276" w:lineRule="auto"/>
        <w:jc w:val="both"/>
        <w:rPr>
          <w:rFonts w:cstheme="minorHAnsi"/>
        </w:rPr>
      </w:pPr>
      <w:r w:rsidRPr="00723331">
        <w:rPr>
          <w:rFonts w:cstheme="minorHAnsi"/>
        </w:rPr>
        <w:t>Opracowywanie planów zarządzania ryzykiem i reagowania kryzysowego</w:t>
      </w:r>
      <w:r w:rsidR="007B2A59" w:rsidRPr="00723331">
        <w:rPr>
          <w:rFonts w:cstheme="minorHAnsi"/>
        </w:rPr>
        <w:t>.</w:t>
      </w:r>
    </w:p>
    <w:p w14:paraId="3B9B67B3" w14:textId="3E1359E9" w:rsidR="00E74587" w:rsidRPr="00723331" w:rsidRDefault="00E74587" w:rsidP="00023368">
      <w:pPr>
        <w:numPr>
          <w:ilvl w:val="0"/>
          <w:numId w:val="18"/>
        </w:numPr>
        <w:spacing w:after="0" w:line="276" w:lineRule="auto"/>
        <w:jc w:val="both"/>
        <w:rPr>
          <w:rFonts w:cstheme="minorHAnsi"/>
        </w:rPr>
      </w:pPr>
      <w:r w:rsidRPr="00723331">
        <w:rPr>
          <w:rFonts w:cstheme="minorHAnsi"/>
        </w:rPr>
        <w:t>Ustanawianie sektorowych standardów bezpieczeństwa</w:t>
      </w:r>
      <w:r w:rsidR="00D73291" w:rsidRPr="00723331">
        <w:rPr>
          <w:rFonts w:cstheme="minorHAnsi"/>
        </w:rPr>
        <w:t>, w zakresie właściwości i kompetencji wynikających z odrębnych przepisów</w:t>
      </w:r>
      <w:r w:rsidR="007B2A59" w:rsidRPr="00723331">
        <w:rPr>
          <w:rFonts w:cstheme="minorHAnsi"/>
        </w:rPr>
        <w:t>.</w:t>
      </w:r>
    </w:p>
    <w:p w14:paraId="53E61338" w14:textId="076D1E0F" w:rsidR="00E74587" w:rsidRPr="00723331" w:rsidRDefault="00E74587" w:rsidP="00023368">
      <w:pPr>
        <w:numPr>
          <w:ilvl w:val="0"/>
          <w:numId w:val="18"/>
        </w:numPr>
        <w:spacing w:after="0" w:line="276" w:lineRule="auto"/>
        <w:jc w:val="both"/>
        <w:rPr>
          <w:rFonts w:cstheme="minorHAnsi"/>
        </w:rPr>
      </w:pPr>
      <w:r w:rsidRPr="00723331">
        <w:rPr>
          <w:rFonts w:cstheme="minorHAnsi"/>
        </w:rPr>
        <w:t>Organizowanie ćwiczeń sektorowych</w:t>
      </w:r>
      <w:r w:rsidR="007B2A59" w:rsidRPr="00723331">
        <w:rPr>
          <w:rFonts w:cstheme="minorHAnsi"/>
        </w:rPr>
        <w:t>.</w:t>
      </w:r>
    </w:p>
    <w:p w14:paraId="3C7C3957" w14:textId="0026D3D6" w:rsidR="00E74587" w:rsidRPr="00723331" w:rsidRDefault="00E74587" w:rsidP="00023368">
      <w:pPr>
        <w:numPr>
          <w:ilvl w:val="0"/>
          <w:numId w:val="18"/>
        </w:numPr>
        <w:spacing w:after="0" w:line="276" w:lineRule="auto"/>
        <w:jc w:val="both"/>
        <w:rPr>
          <w:rFonts w:cstheme="minorHAnsi"/>
        </w:rPr>
      </w:pPr>
      <w:r w:rsidRPr="00723331">
        <w:rPr>
          <w:rFonts w:cstheme="minorHAnsi"/>
        </w:rPr>
        <w:t>Przekazywanie danych i analiz do organu koordynującego</w:t>
      </w:r>
      <w:r w:rsidR="007B2A59" w:rsidRPr="00723331">
        <w:rPr>
          <w:rFonts w:cstheme="minorHAnsi"/>
        </w:rPr>
        <w:t>.</w:t>
      </w:r>
    </w:p>
    <w:p w14:paraId="04B08AF6" w14:textId="77777777" w:rsidR="00E74587" w:rsidRPr="00723331" w:rsidRDefault="00E74587" w:rsidP="00023368">
      <w:pPr>
        <w:numPr>
          <w:ilvl w:val="0"/>
          <w:numId w:val="18"/>
        </w:numPr>
        <w:spacing w:after="0" w:line="276" w:lineRule="auto"/>
        <w:jc w:val="both"/>
        <w:rPr>
          <w:rFonts w:cstheme="minorHAnsi"/>
        </w:rPr>
      </w:pPr>
      <w:r w:rsidRPr="00723331">
        <w:rPr>
          <w:rFonts w:cstheme="minorHAnsi"/>
        </w:rPr>
        <w:t>Współpraca z organami właściwymi ds. Cyberbezpieczeństwa.</w:t>
      </w:r>
    </w:p>
    <w:p w14:paraId="5293F410" w14:textId="77777777" w:rsidR="00E74587" w:rsidRPr="00723331" w:rsidRDefault="00E74587" w:rsidP="00023368">
      <w:pPr>
        <w:spacing w:after="0" w:line="276" w:lineRule="auto"/>
        <w:jc w:val="both"/>
        <w:rPr>
          <w:rFonts w:cstheme="minorHAnsi"/>
        </w:rPr>
      </w:pPr>
    </w:p>
    <w:p w14:paraId="1106E155" w14:textId="77777777" w:rsidR="00E74587" w:rsidRPr="00723331" w:rsidRDefault="00E74587" w:rsidP="00023368">
      <w:pPr>
        <w:pStyle w:val="Akapitzlist"/>
        <w:numPr>
          <w:ilvl w:val="0"/>
          <w:numId w:val="28"/>
        </w:numPr>
        <w:spacing w:line="276" w:lineRule="auto"/>
        <w:jc w:val="both"/>
        <w:rPr>
          <w:rFonts w:cstheme="minorHAnsi"/>
        </w:rPr>
      </w:pPr>
      <w:bookmarkStart w:id="50" w:name="_Toc222827091"/>
      <w:r w:rsidRPr="00723331">
        <w:rPr>
          <w:rFonts w:cstheme="minorHAnsi"/>
        </w:rPr>
        <w:t>Komisja Nadzoru Finansowego</w:t>
      </w:r>
      <w:bookmarkEnd w:id="50"/>
    </w:p>
    <w:p w14:paraId="4FFF3359" w14:textId="77777777" w:rsidR="00E74587" w:rsidRPr="00723331" w:rsidRDefault="00E74587" w:rsidP="00023368">
      <w:pPr>
        <w:spacing w:line="276" w:lineRule="auto"/>
        <w:jc w:val="both"/>
        <w:rPr>
          <w:rFonts w:cstheme="minorHAnsi"/>
          <w:b/>
        </w:rPr>
      </w:pPr>
      <w:r w:rsidRPr="00723331">
        <w:rPr>
          <w:rFonts w:cstheme="minorHAnsi"/>
          <w:b/>
        </w:rPr>
        <w:t>Zakres działań:</w:t>
      </w:r>
    </w:p>
    <w:p w14:paraId="0C61C363" w14:textId="77777777" w:rsidR="00E74587" w:rsidRPr="00723331" w:rsidRDefault="00E74587" w:rsidP="00023368">
      <w:pPr>
        <w:numPr>
          <w:ilvl w:val="0"/>
          <w:numId w:val="22"/>
        </w:numPr>
        <w:spacing w:after="0" w:line="276" w:lineRule="auto"/>
        <w:jc w:val="both"/>
        <w:rPr>
          <w:rFonts w:cstheme="minorHAnsi"/>
        </w:rPr>
      </w:pPr>
      <w:r w:rsidRPr="00723331">
        <w:rPr>
          <w:rFonts w:cstheme="minorHAnsi"/>
        </w:rPr>
        <w:lastRenderedPageBreak/>
        <w:t>Identyfikacja infrastruktury krytycznej w sektorze finansowym, w zakresie swojej właściwości.</w:t>
      </w:r>
    </w:p>
    <w:p w14:paraId="1D916F94" w14:textId="7C4E3E53" w:rsidR="00E74587" w:rsidRPr="00723331" w:rsidRDefault="00E74587" w:rsidP="00023368">
      <w:pPr>
        <w:numPr>
          <w:ilvl w:val="0"/>
          <w:numId w:val="22"/>
        </w:numPr>
        <w:spacing w:after="0" w:line="276" w:lineRule="auto"/>
        <w:jc w:val="both"/>
        <w:rPr>
          <w:rFonts w:cstheme="minorHAnsi"/>
        </w:rPr>
      </w:pPr>
      <w:r w:rsidRPr="00723331">
        <w:rPr>
          <w:rFonts w:cstheme="minorHAnsi"/>
        </w:rPr>
        <w:t>Nadzór nad odpornością instytucji finansowych uznanych za podmioty krytyczne</w:t>
      </w:r>
      <w:r w:rsidR="00D73291" w:rsidRPr="00723331">
        <w:rPr>
          <w:rFonts w:cstheme="minorHAnsi"/>
        </w:rPr>
        <w:t>, w zakresie właściwości i kompetencji wynikających z odrębnych przepisów</w:t>
      </w:r>
      <w:r w:rsidRPr="00723331">
        <w:rPr>
          <w:rFonts w:cstheme="minorHAnsi"/>
        </w:rPr>
        <w:t>.</w:t>
      </w:r>
    </w:p>
    <w:p w14:paraId="6F724699" w14:textId="2B26EE53" w:rsidR="00E74587" w:rsidRPr="00723331" w:rsidRDefault="00E74587" w:rsidP="00023368">
      <w:pPr>
        <w:numPr>
          <w:ilvl w:val="0"/>
          <w:numId w:val="22"/>
        </w:numPr>
        <w:spacing w:after="0" w:line="276" w:lineRule="auto"/>
        <w:jc w:val="both"/>
        <w:rPr>
          <w:rFonts w:cstheme="minorHAnsi"/>
        </w:rPr>
      </w:pPr>
      <w:r w:rsidRPr="00723331">
        <w:rPr>
          <w:rFonts w:cstheme="minorHAnsi"/>
        </w:rPr>
        <w:t>Uwzględnianie ryzyk systemowych oraz zależności od infrastruktury teleinformatycznej i</w:t>
      </w:r>
      <w:r w:rsidR="00EB6244">
        <w:rPr>
          <w:rFonts w:cstheme="minorHAnsi"/>
        </w:rPr>
        <w:t> </w:t>
      </w:r>
      <w:r w:rsidRPr="00723331">
        <w:rPr>
          <w:rFonts w:cstheme="minorHAnsi"/>
        </w:rPr>
        <w:t>energetycznej.</w:t>
      </w:r>
    </w:p>
    <w:p w14:paraId="0E0B4084" w14:textId="77777777" w:rsidR="00E74587" w:rsidRPr="00723331" w:rsidRDefault="00E74587" w:rsidP="00023368">
      <w:pPr>
        <w:numPr>
          <w:ilvl w:val="0"/>
          <w:numId w:val="22"/>
        </w:numPr>
        <w:spacing w:after="0" w:line="276" w:lineRule="auto"/>
        <w:jc w:val="both"/>
        <w:rPr>
          <w:rFonts w:cstheme="minorHAnsi"/>
        </w:rPr>
      </w:pPr>
      <w:r w:rsidRPr="00723331">
        <w:rPr>
          <w:rFonts w:cstheme="minorHAnsi"/>
        </w:rPr>
        <w:t>Współdziałanie z organami właściwymi ds. podmiotów krytycznych oraz cyberbezpieczeństwa.</w:t>
      </w:r>
    </w:p>
    <w:p w14:paraId="60B6AED7" w14:textId="77777777" w:rsidR="00E74587" w:rsidRPr="00723331" w:rsidRDefault="00E74587" w:rsidP="00023368">
      <w:pPr>
        <w:spacing w:line="276" w:lineRule="auto"/>
        <w:jc w:val="both"/>
        <w:rPr>
          <w:rFonts w:cstheme="minorHAnsi"/>
        </w:rPr>
      </w:pPr>
    </w:p>
    <w:p w14:paraId="5B5E525C" w14:textId="77777777" w:rsidR="00E74587" w:rsidRPr="00723331" w:rsidRDefault="00E74587" w:rsidP="00023368">
      <w:pPr>
        <w:spacing w:line="276" w:lineRule="auto"/>
        <w:jc w:val="both"/>
        <w:rPr>
          <w:rFonts w:cstheme="minorHAnsi"/>
          <w:b/>
        </w:rPr>
      </w:pPr>
      <w:r w:rsidRPr="00723331">
        <w:rPr>
          <w:rFonts w:cstheme="minorHAnsi"/>
          <w:b/>
        </w:rPr>
        <w:t>Formy działań:</w:t>
      </w:r>
    </w:p>
    <w:p w14:paraId="4C8A6E9C" w14:textId="5751008C" w:rsidR="00E74587" w:rsidRPr="00723331" w:rsidRDefault="00E74587" w:rsidP="00023368">
      <w:pPr>
        <w:numPr>
          <w:ilvl w:val="0"/>
          <w:numId w:val="23"/>
        </w:numPr>
        <w:spacing w:after="0" w:line="276" w:lineRule="auto"/>
        <w:jc w:val="both"/>
        <w:rPr>
          <w:rFonts w:cstheme="minorHAnsi"/>
        </w:rPr>
      </w:pPr>
      <w:r w:rsidRPr="00723331">
        <w:rPr>
          <w:rFonts w:cstheme="minorHAnsi"/>
        </w:rPr>
        <w:t>Wydawanie rekomendacji i zaleceń nadzorczych</w:t>
      </w:r>
      <w:r w:rsidR="00F93513" w:rsidRPr="00723331">
        <w:rPr>
          <w:rFonts w:cstheme="minorHAnsi"/>
        </w:rPr>
        <w:t>.</w:t>
      </w:r>
    </w:p>
    <w:p w14:paraId="75C232AE" w14:textId="598EE3FC" w:rsidR="00E74587" w:rsidRPr="00723331" w:rsidRDefault="00E74587" w:rsidP="00023368">
      <w:pPr>
        <w:numPr>
          <w:ilvl w:val="0"/>
          <w:numId w:val="23"/>
        </w:numPr>
        <w:spacing w:after="0" w:line="276" w:lineRule="auto"/>
        <w:jc w:val="both"/>
        <w:rPr>
          <w:rFonts w:cstheme="minorHAnsi"/>
        </w:rPr>
      </w:pPr>
      <w:r w:rsidRPr="00723331">
        <w:rPr>
          <w:rFonts w:cstheme="minorHAnsi"/>
        </w:rPr>
        <w:t>Przeprowadzanie kontroli i analiz stabilności systemowej</w:t>
      </w:r>
      <w:r w:rsidR="00F93513" w:rsidRPr="00723331">
        <w:rPr>
          <w:rFonts w:cstheme="minorHAnsi"/>
        </w:rPr>
        <w:t>.</w:t>
      </w:r>
    </w:p>
    <w:p w14:paraId="361F3F83" w14:textId="59CD0E51" w:rsidR="00E74587" w:rsidRPr="00723331" w:rsidRDefault="00E74587" w:rsidP="00023368">
      <w:pPr>
        <w:numPr>
          <w:ilvl w:val="0"/>
          <w:numId w:val="23"/>
        </w:numPr>
        <w:spacing w:after="0" w:line="276" w:lineRule="auto"/>
        <w:jc w:val="both"/>
        <w:rPr>
          <w:rFonts w:cstheme="minorHAnsi"/>
        </w:rPr>
      </w:pPr>
      <w:r w:rsidRPr="00723331">
        <w:rPr>
          <w:rFonts w:cstheme="minorHAnsi"/>
        </w:rPr>
        <w:t>Monitorowanie ryzyka operacyjnego i ciągłości działania</w:t>
      </w:r>
      <w:r w:rsidR="00F93513" w:rsidRPr="00723331">
        <w:rPr>
          <w:rFonts w:cstheme="minorHAnsi"/>
        </w:rPr>
        <w:t>.</w:t>
      </w:r>
    </w:p>
    <w:p w14:paraId="67D459A2" w14:textId="2AAB161D" w:rsidR="00E74587" w:rsidRPr="00723331" w:rsidRDefault="00E74587" w:rsidP="00023368">
      <w:pPr>
        <w:numPr>
          <w:ilvl w:val="0"/>
          <w:numId w:val="23"/>
        </w:numPr>
        <w:spacing w:after="0" w:line="276" w:lineRule="auto"/>
        <w:jc w:val="both"/>
        <w:rPr>
          <w:rFonts w:cstheme="minorHAnsi"/>
        </w:rPr>
      </w:pPr>
      <w:r w:rsidRPr="00723331">
        <w:rPr>
          <w:rFonts w:cstheme="minorHAnsi"/>
        </w:rPr>
        <w:t>Uczestnictwo w ćwiczeniach symulujących zakłócenia systemowe</w:t>
      </w:r>
      <w:r w:rsidR="00F93513" w:rsidRPr="00723331">
        <w:rPr>
          <w:rFonts w:cstheme="minorHAnsi"/>
        </w:rPr>
        <w:t>.</w:t>
      </w:r>
    </w:p>
    <w:p w14:paraId="587F7BE9" w14:textId="77777777" w:rsidR="00E74587" w:rsidRPr="00723331" w:rsidRDefault="00E74587" w:rsidP="00023368">
      <w:pPr>
        <w:numPr>
          <w:ilvl w:val="0"/>
          <w:numId w:val="23"/>
        </w:numPr>
        <w:spacing w:after="0" w:line="276" w:lineRule="auto"/>
        <w:jc w:val="both"/>
        <w:rPr>
          <w:rFonts w:cstheme="minorHAnsi"/>
        </w:rPr>
      </w:pPr>
      <w:r w:rsidRPr="00723331">
        <w:rPr>
          <w:rFonts w:cstheme="minorHAnsi"/>
        </w:rPr>
        <w:t>Współpraca z europejskimi organami nadzoru finansowego.</w:t>
      </w:r>
    </w:p>
    <w:p w14:paraId="2DC16E3D" w14:textId="77777777" w:rsidR="00E74587" w:rsidRPr="00723331" w:rsidRDefault="00E74587" w:rsidP="00023368">
      <w:pPr>
        <w:spacing w:line="276" w:lineRule="auto"/>
        <w:jc w:val="both"/>
        <w:rPr>
          <w:rFonts w:cstheme="minorHAnsi"/>
        </w:rPr>
      </w:pPr>
    </w:p>
    <w:p w14:paraId="70AEF6C5" w14:textId="77777777" w:rsidR="00E74587" w:rsidRPr="00723331" w:rsidRDefault="00E74587" w:rsidP="00023368">
      <w:pPr>
        <w:pStyle w:val="Akapitzlist"/>
        <w:numPr>
          <w:ilvl w:val="0"/>
          <w:numId w:val="28"/>
        </w:numPr>
        <w:spacing w:line="276" w:lineRule="auto"/>
        <w:jc w:val="both"/>
        <w:rPr>
          <w:rFonts w:cstheme="minorHAnsi"/>
        </w:rPr>
      </w:pPr>
      <w:bookmarkStart w:id="51" w:name="_Toc222827092"/>
      <w:r w:rsidRPr="00723331">
        <w:rPr>
          <w:rFonts w:cstheme="minorHAnsi"/>
        </w:rPr>
        <w:t>Wojewodowie</w:t>
      </w:r>
      <w:bookmarkEnd w:id="51"/>
    </w:p>
    <w:p w14:paraId="033DD0E4" w14:textId="77777777" w:rsidR="00E74587" w:rsidRPr="00723331" w:rsidRDefault="00E74587" w:rsidP="00023368">
      <w:pPr>
        <w:spacing w:line="276" w:lineRule="auto"/>
        <w:jc w:val="both"/>
        <w:rPr>
          <w:rFonts w:cstheme="minorHAnsi"/>
          <w:b/>
        </w:rPr>
      </w:pPr>
      <w:r w:rsidRPr="00723331">
        <w:rPr>
          <w:rFonts w:cstheme="minorHAnsi"/>
          <w:b/>
        </w:rPr>
        <w:t>Zakres działań:</w:t>
      </w:r>
    </w:p>
    <w:p w14:paraId="75836EE6" w14:textId="77777777" w:rsidR="00E74587" w:rsidRPr="00723331" w:rsidRDefault="00E74587" w:rsidP="00023368">
      <w:pPr>
        <w:numPr>
          <w:ilvl w:val="0"/>
          <w:numId w:val="24"/>
        </w:numPr>
        <w:spacing w:after="0" w:line="276" w:lineRule="auto"/>
        <w:jc w:val="both"/>
        <w:rPr>
          <w:rFonts w:cstheme="minorHAnsi"/>
        </w:rPr>
      </w:pPr>
      <w:r w:rsidRPr="00723331">
        <w:rPr>
          <w:rFonts w:cstheme="minorHAnsi"/>
        </w:rPr>
        <w:t>Identyfikacja infrastruktury krytycznej na poziomie województwa.</w:t>
      </w:r>
    </w:p>
    <w:p w14:paraId="4E4276FA" w14:textId="77777777" w:rsidR="00E74587" w:rsidRPr="00723331" w:rsidRDefault="00E74587" w:rsidP="00023368">
      <w:pPr>
        <w:numPr>
          <w:ilvl w:val="0"/>
          <w:numId w:val="24"/>
        </w:numPr>
        <w:spacing w:after="0" w:line="276" w:lineRule="auto"/>
        <w:jc w:val="both"/>
        <w:rPr>
          <w:rFonts w:cstheme="minorHAnsi"/>
        </w:rPr>
      </w:pPr>
      <w:r w:rsidRPr="00723331">
        <w:rPr>
          <w:rFonts w:cstheme="minorHAnsi"/>
        </w:rPr>
        <w:t>Koordynacja działań administracji zespolonej i niezespolonej w zakresie ochrony infrastruktury krytycznej.</w:t>
      </w:r>
    </w:p>
    <w:p w14:paraId="66DB2451" w14:textId="77777777" w:rsidR="00E74587" w:rsidRPr="00723331" w:rsidRDefault="00E74587" w:rsidP="00023368">
      <w:pPr>
        <w:numPr>
          <w:ilvl w:val="0"/>
          <w:numId w:val="24"/>
        </w:numPr>
        <w:spacing w:after="0" w:line="276" w:lineRule="auto"/>
        <w:jc w:val="both"/>
        <w:rPr>
          <w:rFonts w:cstheme="minorHAnsi"/>
        </w:rPr>
      </w:pPr>
      <w:r w:rsidRPr="00723331">
        <w:rPr>
          <w:rFonts w:cstheme="minorHAnsi"/>
        </w:rPr>
        <w:t>Uwzględnianie infrastruktury krytycznej w planach zarządzania kryzysowego.</w:t>
      </w:r>
    </w:p>
    <w:p w14:paraId="000D2CEB" w14:textId="70D88E3C" w:rsidR="00E74587" w:rsidRPr="00723331" w:rsidRDefault="00E74587" w:rsidP="00023368">
      <w:pPr>
        <w:numPr>
          <w:ilvl w:val="0"/>
          <w:numId w:val="24"/>
        </w:numPr>
        <w:spacing w:after="0" w:line="276" w:lineRule="auto"/>
        <w:jc w:val="both"/>
        <w:rPr>
          <w:rFonts w:cstheme="minorHAnsi"/>
        </w:rPr>
      </w:pPr>
      <w:r w:rsidRPr="00723331">
        <w:rPr>
          <w:rFonts w:cstheme="minorHAnsi"/>
        </w:rPr>
        <w:t>Współpraca z jednostkami samorządu terytorialnego.</w:t>
      </w:r>
    </w:p>
    <w:p w14:paraId="1480DFA8" w14:textId="77777777" w:rsidR="00E74587" w:rsidRPr="00723331" w:rsidRDefault="00E74587" w:rsidP="00023368">
      <w:pPr>
        <w:spacing w:line="276" w:lineRule="auto"/>
        <w:jc w:val="both"/>
        <w:rPr>
          <w:rFonts w:cstheme="minorHAnsi"/>
        </w:rPr>
      </w:pPr>
    </w:p>
    <w:p w14:paraId="2F10F0EC" w14:textId="77777777" w:rsidR="00E74587" w:rsidRPr="00723331" w:rsidRDefault="00E74587" w:rsidP="00023368">
      <w:pPr>
        <w:spacing w:line="276" w:lineRule="auto"/>
        <w:jc w:val="both"/>
        <w:rPr>
          <w:rFonts w:cstheme="minorHAnsi"/>
          <w:b/>
        </w:rPr>
      </w:pPr>
      <w:r w:rsidRPr="00723331">
        <w:rPr>
          <w:rFonts w:cstheme="minorHAnsi"/>
          <w:b/>
        </w:rPr>
        <w:t>Formy działań:</w:t>
      </w:r>
    </w:p>
    <w:p w14:paraId="37F75A68" w14:textId="554528C7" w:rsidR="00E74587" w:rsidRPr="00723331" w:rsidRDefault="00E74587" w:rsidP="00023368">
      <w:pPr>
        <w:numPr>
          <w:ilvl w:val="0"/>
          <w:numId w:val="25"/>
        </w:numPr>
        <w:spacing w:after="0" w:line="276" w:lineRule="auto"/>
        <w:jc w:val="both"/>
        <w:rPr>
          <w:rFonts w:cstheme="minorHAnsi"/>
        </w:rPr>
      </w:pPr>
      <w:r w:rsidRPr="00723331">
        <w:rPr>
          <w:rFonts w:cstheme="minorHAnsi"/>
        </w:rPr>
        <w:t>Aktualizacja wojewódzkich planów zarządzania ryzykiem i reagowania</w:t>
      </w:r>
      <w:r w:rsidR="00611331" w:rsidRPr="00723331">
        <w:rPr>
          <w:rFonts w:cstheme="minorHAnsi"/>
        </w:rPr>
        <w:t>.</w:t>
      </w:r>
    </w:p>
    <w:p w14:paraId="275412C9" w14:textId="593A3122" w:rsidR="00E74587" w:rsidRPr="00723331" w:rsidRDefault="00E74587" w:rsidP="00023368">
      <w:pPr>
        <w:numPr>
          <w:ilvl w:val="0"/>
          <w:numId w:val="25"/>
        </w:numPr>
        <w:spacing w:after="0" w:line="276" w:lineRule="auto"/>
        <w:jc w:val="both"/>
        <w:rPr>
          <w:rFonts w:cstheme="minorHAnsi"/>
        </w:rPr>
      </w:pPr>
      <w:r w:rsidRPr="00723331">
        <w:rPr>
          <w:rFonts w:cstheme="minorHAnsi"/>
        </w:rPr>
        <w:t>Organizowanie ćwiczeń regionalnych</w:t>
      </w:r>
      <w:r w:rsidR="00611331" w:rsidRPr="00723331">
        <w:rPr>
          <w:rFonts w:cstheme="minorHAnsi"/>
        </w:rPr>
        <w:t>.</w:t>
      </w:r>
    </w:p>
    <w:p w14:paraId="5F617C0A" w14:textId="287BD333" w:rsidR="00E74587" w:rsidRPr="00723331" w:rsidRDefault="00E74587" w:rsidP="00023368">
      <w:pPr>
        <w:numPr>
          <w:ilvl w:val="0"/>
          <w:numId w:val="25"/>
        </w:numPr>
        <w:spacing w:after="0" w:line="276" w:lineRule="auto"/>
        <w:jc w:val="both"/>
        <w:rPr>
          <w:rFonts w:cstheme="minorHAnsi"/>
        </w:rPr>
      </w:pPr>
      <w:r w:rsidRPr="00723331">
        <w:rPr>
          <w:rFonts w:cstheme="minorHAnsi"/>
        </w:rPr>
        <w:t>Prowadzenie analiz lokalnych zależności infrastrukturalnych</w:t>
      </w:r>
      <w:r w:rsidR="00611331" w:rsidRPr="00723331">
        <w:rPr>
          <w:rFonts w:cstheme="minorHAnsi"/>
        </w:rPr>
        <w:t>.</w:t>
      </w:r>
    </w:p>
    <w:p w14:paraId="39E06F5D" w14:textId="316209F2" w:rsidR="00E74587" w:rsidRPr="00723331" w:rsidRDefault="00E74587" w:rsidP="00023368">
      <w:pPr>
        <w:numPr>
          <w:ilvl w:val="0"/>
          <w:numId w:val="25"/>
        </w:numPr>
        <w:spacing w:after="0" w:line="276" w:lineRule="auto"/>
        <w:jc w:val="both"/>
        <w:rPr>
          <w:rFonts w:cstheme="minorHAnsi"/>
        </w:rPr>
      </w:pPr>
      <w:r w:rsidRPr="00723331">
        <w:rPr>
          <w:rFonts w:cstheme="minorHAnsi"/>
        </w:rPr>
        <w:t>Zapewnienie przepływu informacji pomiędzy poziomem krajowym a lokalnym</w:t>
      </w:r>
      <w:r w:rsidR="00611331" w:rsidRPr="00723331">
        <w:rPr>
          <w:rFonts w:cstheme="minorHAnsi"/>
        </w:rPr>
        <w:t>.</w:t>
      </w:r>
    </w:p>
    <w:p w14:paraId="721D138E" w14:textId="77777777" w:rsidR="00E74587" w:rsidRPr="00723331" w:rsidRDefault="00E74587" w:rsidP="00023368">
      <w:pPr>
        <w:numPr>
          <w:ilvl w:val="0"/>
          <w:numId w:val="25"/>
        </w:numPr>
        <w:spacing w:after="0" w:line="276" w:lineRule="auto"/>
        <w:jc w:val="both"/>
        <w:rPr>
          <w:rFonts w:cstheme="minorHAnsi"/>
        </w:rPr>
      </w:pPr>
      <w:r w:rsidRPr="00723331">
        <w:rPr>
          <w:rFonts w:cstheme="minorHAnsi"/>
        </w:rPr>
        <w:t>Wspieranie podmiotów krytycznych w sytuacjach kryzysowych.</w:t>
      </w:r>
    </w:p>
    <w:p w14:paraId="60842772" w14:textId="77777777" w:rsidR="00E74587" w:rsidRPr="00723331" w:rsidRDefault="00E74587" w:rsidP="00023368">
      <w:pPr>
        <w:spacing w:line="276" w:lineRule="auto"/>
        <w:jc w:val="both"/>
        <w:rPr>
          <w:rFonts w:cstheme="minorHAnsi"/>
        </w:rPr>
      </w:pPr>
    </w:p>
    <w:p w14:paraId="48EA19CE" w14:textId="77777777" w:rsidR="00E74587" w:rsidRPr="00723331" w:rsidRDefault="00E74587" w:rsidP="00023368">
      <w:pPr>
        <w:pStyle w:val="Akapitzlist"/>
        <w:numPr>
          <w:ilvl w:val="0"/>
          <w:numId w:val="28"/>
        </w:numPr>
        <w:spacing w:line="276" w:lineRule="auto"/>
        <w:jc w:val="both"/>
        <w:rPr>
          <w:rFonts w:cstheme="minorHAnsi"/>
        </w:rPr>
      </w:pPr>
      <w:bookmarkStart w:id="52" w:name="_Toc222827093"/>
      <w:r w:rsidRPr="00723331">
        <w:rPr>
          <w:rFonts w:cstheme="minorHAnsi"/>
        </w:rPr>
        <w:t>Podmioty niewymienione w lit. a–d</w:t>
      </w:r>
      <w:bookmarkEnd w:id="52"/>
    </w:p>
    <w:p w14:paraId="57ECC20F" w14:textId="77777777" w:rsidR="00E74587" w:rsidRPr="00723331" w:rsidRDefault="00E74587" w:rsidP="00023368">
      <w:pPr>
        <w:spacing w:line="276" w:lineRule="auto"/>
        <w:jc w:val="both"/>
        <w:rPr>
          <w:rFonts w:cstheme="minorHAnsi"/>
        </w:rPr>
      </w:pPr>
      <w:r w:rsidRPr="00723331">
        <w:rPr>
          <w:rFonts w:cstheme="minorHAnsi"/>
        </w:rPr>
        <w:t>Do podmiotów tych zalicza się w szczególności operatorów infrastruktury krytycznej, podmioty krytyczne, jednostki samorządu terytorialnego, służby, instytucje naukowe oraz inne podmioty zaangażowane we wdrażanie Strategii.</w:t>
      </w:r>
    </w:p>
    <w:p w14:paraId="30DDAB91" w14:textId="77777777" w:rsidR="00E74587" w:rsidRPr="00723331" w:rsidRDefault="00E74587" w:rsidP="00023368">
      <w:pPr>
        <w:spacing w:line="276" w:lineRule="auto"/>
        <w:jc w:val="both"/>
        <w:rPr>
          <w:rFonts w:cstheme="minorHAnsi"/>
          <w:b/>
        </w:rPr>
      </w:pPr>
      <w:r w:rsidRPr="00723331">
        <w:rPr>
          <w:rFonts w:cstheme="minorHAnsi"/>
          <w:b/>
        </w:rPr>
        <w:t>Zakres działań:</w:t>
      </w:r>
    </w:p>
    <w:p w14:paraId="430BA5A7" w14:textId="77777777" w:rsidR="00E74587" w:rsidRPr="00723331" w:rsidRDefault="00E74587" w:rsidP="00023368">
      <w:pPr>
        <w:numPr>
          <w:ilvl w:val="0"/>
          <w:numId w:val="26"/>
        </w:numPr>
        <w:spacing w:after="0" w:line="276" w:lineRule="auto"/>
        <w:jc w:val="both"/>
        <w:rPr>
          <w:rFonts w:cstheme="minorHAnsi"/>
        </w:rPr>
      </w:pPr>
      <w:r w:rsidRPr="00723331">
        <w:rPr>
          <w:rFonts w:cstheme="minorHAnsi"/>
        </w:rPr>
        <w:t>Opracowywanie i wdrażanie ocen ryzyka oraz planów zwiększania odporności.</w:t>
      </w:r>
    </w:p>
    <w:p w14:paraId="30DED88D" w14:textId="77777777" w:rsidR="00E74587" w:rsidRPr="00723331" w:rsidRDefault="00E74587" w:rsidP="00023368">
      <w:pPr>
        <w:numPr>
          <w:ilvl w:val="0"/>
          <w:numId w:val="26"/>
        </w:numPr>
        <w:spacing w:after="0" w:line="276" w:lineRule="auto"/>
        <w:jc w:val="both"/>
        <w:rPr>
          <w:rFonts w:cstheme="minorHAnsi"/>
        </w:rPr>
      </w:pPr>
      <w:r w:rsidRPr="00723331">
        <w:rPr>
          <w:rFonts w:cstheme="minorHAnsi"/>
        </w:rPr>
        <w:t>Zapewnienie ciągłości działania usług kluczowych.</w:t>
      </w:r>
    </w:p>
    <w:p w14:paraId="70266DBD" w14:textId="77777777" w:rsidR="00E74587" w:rsidRPr="00723331" w:rsidRDefault="00E74587" w:rsidP="00023368">
      <w:pPr>
        <w:numPr>
          <w:ilvl w:val="0"/>
          <w:numId w:val="26"/>
        </w:numPr>
        <w:spacing w:after="0" w:line="276" w:lineRule="auto"/>
        <w:jc w:val="both"/>
        <w:rPr>
          <w:rFonts w:cstheme="minorHAnsi"/>
        </w:rPr>
      </w:pPr>
      <w:r w:rsidRPr="00723331">
        <w:rPr>
          <w:rFonts w:cstheme="minorHAnsi"/>
        </w:rPr>
        <w:t>Raportowanie incydentów istotnych.</w:t>
      </w:r>
    </w:p>
    <w:p w14:paraId="0D4CE7AB" w14:textId="6AA134E4" w:rsidR="00E74587" w:rsidRPr="00723331" w:rsidRDefault="00E74587" w:rsidP="00023368">
      <w:pPr>
        <w:numPr>
          <w:ilvl w:val="0"/>
          <w:numId w:val="26"/>
        </w:numPr>
        <w:spacing w:after="0" w:line="276" w:lineRule="auto"/>
        <w:jc w:val="both"/>
        <w:rPr>
          <w:rFonts w:cstheme="minorHAnsi"/>
        </w:rPr>
      </w:pPr>
      <w:r w:rsidRPr="00723331">
        <w:rPr>
          <w:rFonts w:cstheme="minorHAnsi"/>
        </w:rPr>
        <w:t xml:space="preserve">Udział w </w:t>
      </w:r>
      <w:r w:rsidR="00851F08" w:rsidRPr="00723331">
        <w:rPr>
          <w:rFonts w:cstheme="minorHAnsi"/>
        </w:rPr>
        <w:t xml:space="preserve">szkoleniach, </w:t>
      </w:r>
      <w:r w:rsidRPr="00723331">
        <w:rPr>
          <w:rFonts w:cstheme="minorHAnsi"/>
        </w:rPr>
        <w:t xml:space="preserve">ćwiczeniach i </w:t>
      </w:r>
      <w:r w:rsidR="00851F08" w:rsidRPr="00723331">
        <w:rPr>
          <w:rFonts w:cstheme="minorHAnsi"/>
        </w:rPr>
        <w:t>warsztatach</w:t>
      </w:r>
      <w:r w:rsidRPr="00723331">
        <w:rPr>
          <w:rFonts w:cstheme="minorHAnsi"/>
        </w:rPr>
        <w:t>.</w:t>
      </w:r>
    </w:p>
    <w:p w14:paraId="3CDA9C63" w14:textId="370B42BB" w:rsidR="00E74587" w:rsidRPr="00723331" w:rsidRDefault="00E74587" w:rsidP="00023368">
      <w:pPr>
        <w:spacing w:before="240" w:line="276" w:lineRule="auto"/>
        <w:jc w:val="both"/>
        <w:rPr>
          <w:rFonts w:cstheme="minorHAnsi"/>
          <w:b/>
        </w:rPr>
      </w:pPr>
      <w:r w:rsidRPr="00723331">
        <w:rPr>
          <w:rFonts w:cstheme="minorHAnsi"/>
          <w:b/>
        </w:rPr>
        <w:lastRenderedPageBreak/>
        <w:t>Formy działań:</w:t>
      </w:r>
    </w:p>
    <w:p w14:paraId="29AE5D74" w14:textId="71DA8789" w:rsidR="00E74587" w:rsidRPr="00723331" w:rsidRDefault="00E74587" w:rsidP="00023368">
      <w:pPr>
        <w:numPr>
          <w:ilvl w:val="0"/>
          <w:numId w:val="27"/>
        </w:numPr>
        <w:spacing w:after="0" w:line="276" w:lineRule="auto"/>
        <w:jc w:val="both"/>
        <w:rPr>
          <w:rFonts w:cstheme="minorHAnsi"/>
        </w:rPr>
      </w:pPr>
      <w:r w:rsidRPr="00723331">
        <w:rPr>
          <w:rFonts w:cstheme="minorHAnsi"/>
        </w:rPr>
        <w:t>Wdrażanie środków technicznych, organizacyjnych i proceduralnych</w:t>
      </w:r>
      <w:r w:rsidR="00102E33" w:rsidRPr="00723331">
        <w:rPr>
          <w:rFonts w:cstheme="minorHAnsi"/>
        </w:rPr>
        <w:t>.</w:t>
      </w:r>
    </w:p>
    <w:p w14:paraId="4840D136" w14:textId="7D6A4B80" w:rsidR="00E74587" w:rsidRPr="00723331" w:rsidRDefault="00E74587" w:rsidP="00023368">
      <w:pPr>
        <w:numPr>
          <w:ilvl w:val="0"/>
          <w:numId w:val="27"/>
        </w:numPr>
        <w:spacing w:after="0" w:line="276" w:lineRule="auto"/>
        <w:jc w:val="both"/>
        <w:rPr>
          <w:rFonts w:cstheme="minorHAnsi"/>
        </w:rPr>
      </w:pPr>
      <w:r w:rsidRPr="00723331">
        <w:rPr>
          <w:rFonts w:cstheme="minorHAnsi"/>
        </w:rPr>
        <w:t xml:space="preserve">Udział w szkoleniach i </w:t>
      </w:r>
      <w:r w:rsidR="00102E33" w:rsidRPr="00723331">
        <w:rPr>
          <w:rFonts w:cstheme="minorHAnsi"/>
        </w:rPr>
        <w:t>ćwiczeniach.</w:t>
      </w:r>
    </w:p>
    <w:p w14:paraId="79A6DB15" w14:textId="71DF70B2" w:rsidR="00E74587" w:rsidRPr="00723331" w:rsidRDefault="00E74587" w:rsidP="00023368">
      <w:pPr>
        <w:numPr>
          <w:ilvl w:val="0"/>
          <w:numId w:val="27"/>
        </w:numPr>
        <w:spacing w:after="0" w:line="276" w:lineRule="auto"/>
        <w:jc w:val="both"/>
        <w:rPr>
          <w:rFonts w:cstheme="minorHAnsi"/>
        </w:rPr>
      </w:pPr>
      <w:r w:rsidRPr="00723331">
        <w:rPr>
          <w:rFonts w:cstheme="minorHAnsi"/>
        </w:rPr>
        <w:t>Współpraca z organami administracji w zakresie wymiany informacji</w:t>
      </w:r>
      <w:r w:rsidR="00102E33" w:rsidRPr="00723331">
        <w:rPr>
          <w:rFonts w:cstheme="minorHAnsi"/>
        </w:rPr>
        <w:t>.</w:t>
      </w:r>
    </w:p>
    <w:p w14:paraId="112FA600" w14:textId="77777777" w:rsidR="00E74587" w:rsidRPr="00723331" w:rsidRDefault="00E74587" w:rsidP="00023368">
      <w:pPr>
        <w:numPr>
          <w:ilvl w:val="0"/>
          <w:numId w:val="27"/>
        </w:numPr>
        <w:spacing w:after="0" w:line="276" w:lineRule="auto"/>
        <w:jc w:val="both"/>
        <w:rPr>
          <w:rFonts w:cstheme="minorHAnsi"/>
        </w:rPr>
      </w:pPr>
      <w:r w:rsidRPr="00723331">
        <w:rPr>
          <w:rFonts w:cstheme="minorHAnsi"/>
        </w:rPr>
        <w:t>Inwestowanie w rozwiązania zwiększające odporność infrastrukturalną i cyfrową.</w:t>
      </w:r>
    </w:p>
    <w:p w14:paraId="616B655E" w14:textId="77777777" w:rsidR="00E74587" w:rsidRPr="00723331" w:rsidRDefault="00E74587" w:rsidP="00023368">
      <w:pPr>
        <w:spacing w:line="276" w:lineRule="auto"/>
        <w:jc w:val="both"/>
        <w:rPr>
          <w:rFonts w:cstheme="minorHAnsi"/>
        </w:rPr>
      </w:pPr>
    </w:p>
    <w:p w14:paraId="701CBF42" w14:textId="77777777" w:rsidR="00E74587" w:rsidRPr="00723331" w:rsidRDefault="00E74587" w:rsidP="00023368">
      <w:pPr>
        <w:pStyle w:val="Akapitzlist"/>
        <w:numPr>
          <w:ilvl w:val="0"/>
          <w:numId w:val="28"/>
        </w:numPr>
        <w:spacing w:line="276" w:lineRule="auto"/>
        <w:jc w:val="both"/>
        <w:rPr>
          <w:rFonts w:cstheme="minorHAnsi"/>
        </w:rPr>
      </w:pPr>
      <w:bookmarkStart w:id="53" w:name="_Toc222827094"/>
      <w:r w:rsidRPr="00723331">
        <w:rPr>
          <w:rFonts w:cstheme="minorHAnsi"/>
        </w:rPr>
        <w:t>Zasada koordynacji i spójności</w:t>
      </w:r>
      <w:bookmarkEnd w:id="53"/>
    </w:p>
    <w:p w14:paraId="19E22756" w14:textId="203C18BD" w:rsidR="00E74587" w:rsidRPr="00723331" w:rsidRDefault="00E74587" w:rsidP="00023368">
      <w:pPr>
        <w:spacing w:line="276" w:lineRule="auto"/>
        <w:jc w:val="both"/>
        <w:rPr>
          <w:rFonts w:cstheme="minorHAnsi"/>
        </w:rPr>
      </w:pPr>
      <w:r w:rsidRPr="00723331">
        <w:rPr>
          <w:rFonts w:cstheme="minorHAnsi"/>
        </w:rPr>
        <w:t xml:space="preserve">Działania wszystkich podmiotów realizowane są w sposób skoordynowany, przy zachowaniu jednolitego trzyletniego cyklu planistycznego oraz obowiązku uwzględniania wyników </w:t>
      </w:r>
      <w:r w:rsidR="00A366DC" w:rsidRPr="00723331">
        <w:rPr>
          <w:rFonts w:cstheme="minorHAnsi"/>
        </w:rPr>
        <w:t>KOR</w:t>
      </w:r>
      <w:r w:rsidRPr="00723331">
        <w:rPr>
          <w:rFonts w:cstheme="minorHAnsi"/>
        </w:rPr>
        <w:t xml:space="preserve"> w</w:t>
      </w:r>
      <w:r w:rsidR="00144228">
        <w:rPr>
          <w:rFonts w:cstheme="minorHAnsi"/>
        </w:rPr>
        <w:t> </w:t>
      </w:r>
      <w:r w:rsidRPr="00723331">
        <w:rPr>
          <w:rFonts w:cstheme="minorHAnsi"/>
        </w:rPr>
        <w:t xml:space="preserve">dokumentach planistycznych i operacyjnych. </w:t>
      </w:r>
    </w:p>
    <w:p w14:paraId="140BD880" w14:textId="77777777" w:rsidR="00E74587" w:rsidRPr="00723331" w:rsidRDefault="00E74587" w:rsidP="00023368">
      <w:pPr>
        <w:spacing w:line="276" w:lineRule="auto"/>
        <w:jc w:val="both"/>
        <w:rPr>
          <w:rFonts w:cstheme="minorHAnsi"/>
        </w:rPr>
      </w:pPr>
      <w:r w:rsidRPr="00723331">
        <w:rPr>
          <w:rFonts w:cstheme="minorHAnsi"/>
        </w:rPr>
        <w:t>System realizacji Strategii opiera się na:</w:t>
      </w:r>
    </w:p>
    <w:p w14:paraId="257D5A34" w14:textId="77777777" w:rsidR="00E74587" w:rsidRPr="00723331" w:rsidRDefault="00E74587" w:rsidP="00023368">
      <w:pPr>
        <w:numPr>
          <w:ilvl w:val="0"/>
          <w:numId w:val="19"/>
        </w:numPr>
        <w:spacing w:after="0" w:line="276" w:lineRule="auto"/>
        <w:jc w:val="both"/>
        <w:rPr>
          <w:rFonts w:cstheme="minorHAnsi"/>
        </w:rPr>
      </w:pPr>
      <w:r w:rsidRPr="00723331">
        <w:rPr>
          <w:rFonts w:cstheme="minorHAnsi"/>
        </w:rPr>
        <w:t>jednolitych standardach raportowania,</w:t>
      </w:r>
    </w:p>
    <w:p w14:paraId="54FA3D1A" w14:textId="77777777" w:rsidR="00E74587" w:rsidRPr="00723331" w:rsidRDefault="00E74587" w:rsidP="00023368">
      <w:pPr>
        <w:numPr>
          <w:ilvl w:val="0"/>
          <w:numId w:val="19"/>
        </w:numPr>
        <w:spacing w:after="0" w:line="276" w:lineRule="auto"/>
        <w:jc w:val="both"/>
        <w:rPr>
          <w:rFonts w:cstheme="minorHAnsi"/>
        </w:rPr>
      </w:pPr>
      <w:r w:rsidRPr="00723331">
        <w:rPr>
          <w:rFonts w:cstheme="minorHAnsi"/>
        </w:rPr>
        <w:t>mechanizmach wymiany informacji,</w:t>
      </w:r>
    </w:p>
    <w:p w14:paraId="0660971C" w14:textId="22B007DF" w:rsidR="004D2E14" w:rsidRPr="00723331" w:rsidRDefault="00E74587" w:rsidP="00023368">
      <w:pPr>
        <w:numPr>
          <w:ilvl w:val="0"/>
          <w:numId w:val="19"/>
        </w:numPr>
        <w:spacing w:after="0" w:line="276" w:lineRule="auto"/>
        <w:jc w:val="both"/>
        <w:rPr>
          <w:rFonts w:cstheme="minorHAnsi"/>
        </w:rPr>
      </w:pPr>
      <w:r w:rsidRPr="00723331">
        <w:rPr>
          <w:rFonts w:cstheme="minorHAnsi"/>
        </w:rPr>
        <w:t>regularnych przeglądach skuteczności działań</w:t>
      </w:r>
      <w:r w:rsidR="004638C8" w:rsidRPr="00723331">
        <w:rPr>
          <w:rFonts w:cstheme="minorHAnsi"/>
        </w:rPr>
        <w:t>, w tym przeprowadzaniu ćwiczeń i testów,</w:t>
      </w:r>
    </w:p>
    <w:p w14:paraId="0C4B98D9" w14:textId="3336F42B" w:rsidR="00E74587" w:rsidRPr="00723331" w:rsidRDefault="00E74587" w:rsidP="00023368">
      <w:pPr>
        <w:numPr>
          <w:ilvl w:val="0"/>
          <w:numId w:val="19"/>
        </w:numPr>
        <w:spacing w:after="0" w:line="276" w:lineRule="auto"/>
        <w:jc w:val="both"/>
        <w:rPr>
          <w:rFonts w:cstheme="minorHAnsi"/>
        </w:rPr>
      </w:pPr>
      <w:r w:rsidRPr="00723331">
        <w:rPr>
          <w:rFonts w:cstheme="minorHAnsi"/>
        </w:rPr>
        <w:t>analizie wpływu zakłóceń w jednym sektorze na inne sektory oraz na funkcjonowanie państwa jako całości</w:t>
      </w:r>
      <w:r w:rsidR="00EB2B9D" w:rsidRPr="00723331">
        <w:rPr>
          <w:rFonts w:cstheme="minorHAnsi"/>
        </w:rPr>
        <w:t>.</w:t>
      </w:r>
    </w:p>
    <w:p w14:paraId="72EEE132" w14:textId="514241F6" w:rsidR="009C2547" w:rsidRPr="00723331" w:rsidRDefault="009C2547" w:rsidP="00023368">
      <w:pPr>
        <w:spacing w:after="0" w:line="276" w:lineRule="auto"/>
        <w:jc w:val="both"/>
        <w:rPr>
          <w:rFonts w:cstheme="minorHAnsi"/>
        </w:rPr>
      </w:pPr>
    </w:p>
    <w:p w14:paraId="4448A601" w14:textId="13CDC909" w:rsidR="00EA2AB4" w:rsidRPr="00723331" w:rsidRDefault="00EA2AB4" w:rsidP="00023368">
      <w:pPr>
        <w:pStyle w:val="Nagwek2"/>
        <w:spacing w:before="0" w:beforeAutospacing="0" w:after="0" w:afterAutospacing="0"/>
        <w:jc w:val="both"/>
        <w:rPr>
          <w:rFonts w:asciiTheme="minorHAnsi" w:hAnsiTheme="minorHAnsi" w:cstheme="minorHAnsi"/>
        </w:rPr>
      </w:pPr>
      <w:bookmarkStart w:id="54" w:name="_Toc243551014"/>
      <w:r w:rsidRPr="00723331">
        <w:rPr>
          <w:rFonts w:asciiTheme="minorHAnsi" w:hAnsiTheme="minorHAnsi" w:cstheme="minorHAnsi"/>
          <w:sz w:val="24"/>
          <w:szCs w:val="24"/>
        </w:rPr>
        <w:t>3.5. Procesy identyfikowania podmiotów krytycznych</w:t>
      </w:r>
      <w:bookmarkEnd w:id="54"/>
    </w:p>
    <w:p w14:paraId="097AE5B6" w14:textId="77777777" w:rsidR="00EA2AB4" w:rsidRPr="00723331" w:rsidRDefault="00EA2AB4" w:rsidP="00023368">
      <w:pPr>
        <w:spacing w:after="0" w:line="276" w:lineRule="auto"/>
        <w:jc w:val="both"/>
        <w:rPr>
          <w:rFonts w:cstheme="minorHAnsi"/>
          <w:b/>
          <w:bCs/>
        </w:rPr>
      </w:pPr>
    </w:p>
    <w:p w14:paraId="32155BFE" w14:textId="63798643" w:rsidR="00EA2AB4" w:rsidRPr="00723331" w:rsidRDefault="00EA2AB4" w:rsidP="00023368">
      <w:pPr>
        <w:spacing w:after="0" w:line="276" w:lineRule="auto"/>
        <w:jc w:val="both"/>
        <w:rPr>
          <w:rFonts w:cstheme="minorHAnsi"/>
        </w:rPr>
      </w:pPr>
      <w:r w:rsidRPr="00723331">
        <w:rPr>
          <w:rFonts w:cstheme="minorHAnsi"/>
        </w:rPr>
        <w:t>Strategia określa ramy procesu identyfikowania podmiotów krytycznych, prowadzonego z</w:t>
      </w:r>
      <w:r w:rsidR="00144228">
        <w:rPr>
          <w:rFonts w:cstheme="minorHAnsi"/>
        </w:rPr>
        <w:t> </w:t>
      </w:r>
      <w:r w:rsidRPr="00723331">
        <w:rPr>
          <w:rFonts w:cstheme="minorHAnsi"/>
        </w:rPr>
        <w:t>uwzględnieniem znaczenia świadczonych usług kluczowych, wyników oceny ryzyka, zależności międzysektorowych oraz oddziaływań transgranicznych. Proces ten powinien zapewniać jednolite i</w:t>
      </w:r>
      <w:r w:rsidR="00144228">
        <w:rPr>
          <w:rFonts w:cstheme="minorHAnsi"/>
        </w:rPr>
        <w:t> </w:t>
      </w:r>
      <w:r w:rsidRPr="00723331">
        <w:rPr>
          <w:rFonts w:cstheme="minorHAnsi"/>
        </w:rPr>
        <w:t>przejrzyste podejście do identyfikowania podmiotów, przy jednoczesnym uwzględnieniu specyfiki poszczególnych sektorów i podsektorów.</w:t>
      </w:r>
    </w:p>
    <w:p w14:paraId="7876DAC3" w14:textId="77777777" w:rsidR="00EA2AB4" w:rsidRPr="00723331" w:rsidRDefault="00EA2AB4" w:rsidP="00023368">
      <w:pPr>
        <w:spacing w:after="0" w:line="276" w:lineRule="auto"/>
        <w:jc w:val="both"/>
        <w:rPr>
          <w:rFonts w:cstheme="minorHAnsi"/>
        </w:rPr>
      </w:pPr>
      <w:r w:rsidRPr="00723331">
        <w:rPr>
          <w:rFonts w:cstheme="minorHAnsi"/>
        </w:rPr>
        <w:t>Proces identyfikowania rozpoczyna się od określenia usług kluczowych oraz oceny ich znaczenia dla niezbędnych funkcji społecznych, działalności gospodarczej, zdrowia i bezpieczeństwa publicznego oraz środowiska. W ramach tej oceny uwzględnia się w szczególności potencjalne skutki zakłócenia świadczenia usługi, czas trwania zakłócenia, liczbę odbiorców oraz znaczenie danej usługi dla funkcjonowania państwa i społeczeństwa.</w:t>
      </w:r>
    </w:p>
    <w:p w14:paraId="02B37397" w14:textId="2A20C07F" w:rsidR="00EA2AB4" w:rsidRPr="00723331" w:rsidRDefault="00EA2AB4" w:rsidP="00023368">
      <w:pPr>
        <w:spacing w:after="0" w:line="276" w:lineRule="auto"/>
        <w:jc w:val="both"/>
        <w:rPr>
          <w:rFonts w:cstheme="minorHAnsi"/>
        </w:rPr>
      </w:pPr>
      <w:r w:rsidRPr="00723331">
        <w:rPr>
          <w:rFonts w:cstheme="minorHAnsi"/>
        </w:rPr>
        <w:t>Kolejnym elementem procesu jest analiza ryzyka, obejmująca w szczególności zagrożenia mogące wpływać na świadczenie usług kluczowych, podatność podmiotów i infrastruktury, potencjalne skutki zakłóceń, zależności i współzależności międzysektorowe oraz oddziaływania transgraniczne. W</w:t>
      </w:r>
      <w:r w:rsidR="00144228">
        <w:rPr>
          <w:rFonts w:cstheme="minorHAnsi"/>
        </w:rPr>
        <w:t> </w:t>
      </w:r>
      <w:r w:rsidRPr="00723331">
        <w:rPr>
          <w:rFonts w:cstheme="minorHAnsi"/>
        </w:rPr>
        <w:t xml:space="preserve">procesie tym uwzględnia się wyniki </w:t>
      </w:r>
      <w:r w:rsidR="00DA4423" w:rsidRPr="00723331">
        <w:rPr>
          <w:rFonts w:cstheme="minorHAnsi"/>
        </w:rPr>
        <w:t xml:space="preserve">oceny ryzyka o której mowa w </w:t>
      </w:r>
      <w:r w:rsidR="00A366DC" w:rsidRPr="00723331">
        <w:rPr>
          <w:rFonts w:cstheme="minorHAnsi"/>
        </w:rPr>
        <w:t>KOR</w:t>
      </w:r>
      <w:r w:rsidRPr="00723331">
        <w:rPr>
          <w:rFonts w:cstheme="minorHAnsi"/>
        </w:rPr>
        <w:t xml:space="preserve"> oraz inne informacje pozostające w dyspozycji właściwych organów.</w:t>
      </w:r>
      <w:r w:rsidR="00DA4423" w:rsidRPr="00723331">
        <w:rPr>
          <w:rFonts w:cstheme="minorHAnsi"/>
        </w:rPr>
        <w:t xml:space="preserve"> Stanowi to podstawę identyfikowania zagrożeń, określania podatności oraz doboru środków służących zwiększaniu ogólnej odporności podmiotów krytycznych</w:t>
      </w:r>
      <w:r w:rsidR="00CE5B67" w:rsidRPr="00723331">
        <w:rPr>
          <w:rFonts w:cstheme="minorHAnsi"/>
        </w:rPr>
        <w:t>.</w:t>
      </w:r>
    </w:p>
    <w:p w14:paraId="39660800" w14:textId="513DDB34" w:rsidR="00EA2AB4" w:rsidRPr="00723331" w:rsidRDefault="00EA2AB4" w:rsidP="00023368">
      <w:pPr>
        <w:spacing w:after="0" w:line="276" w:lineRule="auto"/>
        <w:jc w:val="both"/>
        <w:rPr>
          <w:rFonts w:cstheme="minorHAnsi"/>
        </w:rPr>
      </w:pPr>
      <w:r w:rsidRPr="00723331">
        <w:rPr>
          <w:rFonts w:cstheme="minorHAnsi"/>
        </w:rPr>
        <w:t>Na podstawie przeprowadzonych analiz</w:t>
      </w:r>
      <w:r w:rsidR="009455A9" w:rsidRPr="00723331">
        <w:rPr>
          <w:rFonts w:cstheme="minorHAnsi"/>
        </w:rPr>
        <w:t>, wykonane w oparciu o akty wykonawcze,</w:t>
      </w:r>
      <w:r w:rsidRPr="00723331">
        <w:rPr>
          <w:rFonts w:cstheme="minorHAnsi"/>
        </w:rPr>
        <w:t xml:space="preserve"> identyfikowane są podmioty spełniające warunki określone w ustawie. Nadanie lub utrata statusu podmiotu krytycznego następuje w trybie określonym w przepisach prawa, z uwzględnieniem właściwości odpowiednich organów. Proces identyfikacji ma charakter ciągły i podlega weryfikacji w związku ze zmianami warunków świadczenia usług kluczowych, poziomu ryzyka, organizacji i technologii oraz środowiska bezpieczeństwa.</w:t>
      </w:r>
    </w:p>
    <w:p w14:paraId="14808F71" w14:textId="77777777" w:rsidR="00EA2AB4" w:rsidRPr="00723331" w:rsidRDefault="00EA2AB4" w:rsidP="00023368">
      <w:pPr>
        <w:spacing w:after="0" w:line="276" w:lineRule="auto"/>
        <w:jc w:val="both"/>
        <w:rPr>
          <w:rFonts w:cstheme="minorHAnsi"/>
        </w:rPr>
      </w:pPr>
    </w:p>
    <w:p w14:paraId="1A4DBEEC" w14:textId="5DB4C732" w:rsidR="00EA2AB4" w:rsidRPr="00723331" w:rsidRDefault="00EA2AB4" w:rsidP="00023368">
      <w:pPr>
        <w:pStyle w:val="Nagwek2"/>
        <w:spacing w:before="0" w:beforeAutospacing="0" w:after="0" w:afterAutospacing="0"/>
        <w:jc w:val="both"/>
        <w:rPr>
          <w:rFonts w:asciiTheme="minorHAnsi" w:hAnsiTheme="minorHAnsi" w:cstheme="minorHAnsi"/>
        </w:rPr>
      </w:pPr>
      <w:bookmarkStart w:id="55" w:name="_Toc243551015"/>
      <w:r w:rsidRPr="00723331">
        <w:rPr>
          <w:rFonts w:asciiTheme="minorHAnsi" w:hAnsiTheme="minorHAnsi" w:cstheme="minorHAnsi"/>
          <w:sz w:val="24"/>
          <w:szCs w:val="24"/>
        </w:rPr>
        <w:t>3.6. Środki niezbędne do zwiększenia ogólnej odporności podmiotów krytycznych</w:t>
      </w:r>
      <w:bookmarkEnd w:id="55"/>
    </w:p>
    <w:p w14:paraId="0DED13CC" w14:textId="77777777" w:rsidR="00EA2AB4" w:rsidRPr="00723331" w:rsidRDefault="00EA2AB4" w:rsidP="00023368">
      <w:pPr>
        <w:spacing w:after="0" w:line="276" w:lineRule="auto"/>
        <w:jc w:val="both"/>
        <w:rPr>
          <w:rFonts w:cstheme="minorHAnsi"/>
          <w:b/>
          <w:bCs/>
        </w:rPr>
      </w:pPr>
    </w:p>
    <w:p w14:paraId="33A222D3" w14:textId="3230CAAB" w:rsidR="00EA2AB4" w:rsidRPr="00723331" w:rsidRDefault="00EA2AB4" w:rsidP="00023368">
      <w:pPr>
        <w:spacing w:after="0" w:line="276" w:lineRule="auto"/>
        <w:jc w:val="both"/>
        <w:rPr>
          <w:rFonts w:cstheme="minorHAnsi"/>
        </w:rPr>
      </w:pPr>
      <w:r w:rsidRPr="00723331">
        <w:rPr>
          <w:rFonts w:cstheme="minorHAnsi"/>
        </w:rPr>
        <w:t xml:space="preserve">Zwiększanie ogólnej odporności podmiotów krytycznych wymaga stosowania odpowiednich środków organizacyjnych, technicznych i systemowych, dostosowanych do charakteru działalności podmiotu, świadczonej usługi kluczowej oraz poziomu i rodzaju występujących zagrożeń. Dobór tych środków powinien być oparty na ocenie ryzyka i uwzględniać wyniki </w:t>
      </w:r>
      <w:r w:rsidR="00A366DC" w:rsidRPr="00723331">
        <w:rPr>
          <w:rFonts w:cstheme="minorHAnsi"/>
        </w:rPr>
        <w:t>KOR</w:t>
      </w:r>
      <w:r w:rsidRPr="00723331">
        <w:rPr>
          <w:rFonts w:cstheme="minorHAnsi"/>
        </w:rPr>
        <w:t xml:space="preserve">, </w:t>
      </w:r>
      <w:r w:rsidR="00580538" w:rsidRPr="00723331">
        <w:rPr>
          <w:rFonts w:cstheme="minorHAnsi"/>
        </w:rPr>
        <w:t>współzależności występujących na</w:t>
      </w:r>
      <w:r w:rsidR="00144228">
        <w:rPr>
          <w:rFonts w:cstheme="minorHAnsi"/>
        </w:rPr>
        <w:t> </w:t>
      </w:r>
      <w:r w:rsidR="00580538" w:rsidRPr="00723331">
        <w:rPr>
          <w:rFonts w:cstheme="minorHAnsi"/>
        </w:rPr>
        <w:t>poziomie regionalnym i lokalnym, w szczególności pomiędzy usługami kluczowymi świadczonymi na obszarze województwa, powiatu lub gminy oraz możliwości wystąpienia wielosektorowych efektów kaskadowych.</w:t>
      </w:r>
    </w:p>
    <w:p w14:paraId="6E1ED03E" w14:textId="4D762D5F" w:rsidR="00EA2AB4" w:rsidRPr="00723331" w:rsidRDefault="00EA2AB4" w:rsidP="00023368">
      <w:pPr>
        <w:spacing w:after="0" w:line="276" w:lineRule="auto"/>
        <w:jc w:val="both"/>
        <w:rPr>
          <w:rFonts w:cstheme="minorHAnsi"/>
        </w:rPr>
      </w:pPr>
      <w:r w:rsidRPr="00723331">
        <w:rPr>
          <w:rFonts w:cstheme="minorHAnsi"/>
        </w:rPr>
        <w:t>Istotnym elementem zwiększania odporności jest rozwój i doskonalenie zdolności organizacyjnych podmiotów krytycznych, w tym w zakresie zarządzania bezpieczeństwem i ciągłością działania, reagowania na incydenty, zapewnienia odpowiednich zasobów oraz odtwarzania zdolności do</w:t>
      </w:r>
      <w:r w:rsidR="00144228">
        <w:rPr>
          <w:rFonts w:cstheme="minorHAnsi"/>
        </w:rPr>
        <w:t> </w:t>
      </w:r>
      <w:r w:rsidRPr="00723331">
        <w:rPr>
          <w:rFonts w:cstheme="minorHAnsi"/>
        </w:rPr>
        <w:t xml:space="preserve">świadczenia usług kluczowych. Znaczenie mają również rozwój kompetencji personelu, prowadzenie szkoleń i ćwiczeń </w:t>
      </w:r>
      <w:r w:rsidR="00541EC9" w:rsidRPr="00723331">
        <w:rPr>
          <w:rFonts w:cstheme="minorHAnsi"/>
        </w:rPr>
        <w:t xml:space="preserve">angażujących administrację publiczną oraz podmioty krytyczne </w:t>
      </w:r>
      <w:r w:rsidRPr="00723331">
        <w:rPr>
          <w:rFonts w:cstheme="minorHAnsi"/>
        </w:rPr>
        <w:t>oraz systematyczne doskonalenie przyjętych rozwiązań.</w:t>
      </w:r>
    </w:p>
    <w:p w14:paraId="2F27C154" w14:textId="1EF80D32" w:rsidR="00EA2AB4" w:rsidRPr="00723331" w:rsidRDefault="00EA2AB4" w:rsidP="00023368">
      <w:pPr>
        <w:spacing w:after="0" w:line="276" w:lineRule="auto"/>
        <w:jc w:val="both"/>
        <w:rPr>
          <w:rFonts w:cstheme="minorHAnsi"/>
        </w:rPr>
      </w:pPr>
      <w:r w:rsidRPr="00723331">
        <w:rPr>
          <w:rFonts w:cstheme="minorHAnsi"/>
        </w:rPr>
        <w:t>Środki zwiększające odporność obejmują również rozwiązania techniczne i infrastrukturalne służące ochronie obiektów, systemów i procesów istotnych dla świadczenia usług kluczowych. W zależności od</w:t>
      </w:r>
      <w:r w:rsidR="00144228">
        <w:rPr>
          <w:rFonts w:cstheme="minorHAnsi"/>
        </w:rPr>
        <w:t> </w:t>
      </w:r>
      <w:r w:rsidRPr="00723331">
        <w:rPr>
          <w:rFonts w:cstheme="minorHAnsi"/>
        </w:rPr>
        <w:t>charakteru zagrożeń mogą one obejmować zabezpieczenia fizyczne i techniczne, rozwiązania zapewniające redundancję i ciągłość funkcjonowania kluczowych systemów, zabezpieczenie systemów teleinformatycznych, monitorowanie zagrożeń i wczesne ostrzeganie oraz rozwiązania ograniczające skutki zagrożeń naturalnych, technicznych, cybernetycznych i innych.</w:t>
      </w:r>
    </w:p>
    <w:p w14:paraId="43F70C47" w14:textId="176F97FE" w:rsidR="00541EC9" w:rsidRPr="00723331" w:rsidRDefault="007C6EDD" w:rsidP="00023368">
      <w:pPr>
        <w:spacing w:after="0" w:line="276" w:lineRule="auto"/>
        <w:jc w:val="both"/>
        <w:rPr>
          <w:rFonts w:cstheme="minorHAnsi"/>
        </w:rPr>
      </w:pPr>
      <w:r w:rsidRPr="00723331">
        <w:rPr>
          <w:rFonts w:cstheme="minorHAnsi"/>
        </w:rPr>
        <w:t>W ramach powyższego nie należy zapominać o odporności zasobów ludzkich jako jednego z elementów odporności podmiotów krytycznych, w tym działań dotyczących zastępowalności personelu, utrzymania wiedzy i kompetencji oraz zapewnienia zasobów kadrowych niezbędnych do utrzymania i</w:t>
      </w:r>
      <w:r w:rsidR="00144228">
        <w:rPr>
          <w:rFonts w:cstheme="minorHAnsi"/>
        </w:rPr>
        <w:t> </w:t>
      </w:r>
      <w:r w:rsidRPr="00723331">
        <w:rPr>
          <w:rFonts w:cstheme="minorHAnsi"/>
        </w:rPr>
        <w:t>odtworzenia świadczenia usług kluczowych.</w:t>
      </w:r>
    </w:p>
    <w:p w14:paraId="23306F16" w14:textId="031D17C2" w:rsidR="00EA2AB4" w:rsidRPr="00723331" w:rsidRDefault="00EA2AB4" w:rsidP="00023368">
      <w:pPr>
        <w:spacing w:after="0" w:line="276" w:lineRule="auto"/>
        <w:jc w:val="both"/>
        <w:rPr>
          <w:rFonts w:cstheme="minorHAnsi"/>
        </w:rPr>
      </w:pPr>
      <w:r w:rsidRPr="00723331">
        <w:rPr>
          <w:rFonts w:cstheme="minorHAnsi"/>
        </w:rPr>
        <w:t>Zwiększanie odporności wymaga ponadto uwzględniania zależności pomiędzy podmiotami i sektorami, zapewnienia odpowiednich mechanizmów wymiany informacji oraz rozwijania współpracy w zakresie zapobiegania i reagowania na incydenty. W przypadku usług lub zależności o charakterze transgranicznym istotne znaczenie ma również współpraca międzynarodowa i uwzględnianie zagrożeń oraz skutków zakłóceń wykraczających poza terytorium Rzeczypospolitej Polskiej.</w:t>
      </w:r>
    </w:p>
    <w:p w14:paraId="0E252779" w14:textId="77777777" w:rsidR="00EA2AB4" w:rsidRPr="00723331" w:rsidRDefault="00EA2AB4" w:rsidP="00023368">
      <w:pPr>
        <w:spacing w:after="0" w:line="276" w:lineRule="auto"/>
        <w:jc w:val="both"/>
        <w:rPr>
          <w:rFonts w:cstheme="minorHAnsi"/>
        </w:rPr>
      </w:pPr>
    </w:p>
    <w:p w14:paraId="142261FB" w14:textId="7A23279D" w:rsidR="00EA2AB4" w:rsidRPr="00723331" w:rsidRDefault="00EA2AB4" w:rsidP="00023368">
      <w:pPr>
        <w:pStyle w:val="Nagwek2"/>
        <w:spacing w:before="0" w:beforeAutospacing="0" w:after="0" w:afterAutospacing="0"/>
        <w:jc w:val="both"/>
        <w:rPr>
          <w:rFonts w:asciiTheme="minorHAnsi" w:hAnsiTheme="minorHAnsi" w:cstheme="minorHAnsi"/>
        </w:rPr>
      </w:pPr>
      <w:bookmarkStart w:id="56" w:name="_Toc243551016"/>
      <w:r w:rsidRPr="00723331">
        <w:rPr>
          <w:rFonts w:asciiTheme="minorHAnsi" w:hAnsiTheme="minorHAnsi" w:cstheme="minorHAnsi"/>
          <w:sz w:val="24"/>
          <w:szCs w:val="24"/>
        </w:rPr>
        <w:t>3.7. Procesy wspierania podmiotów krytycznych przez właściwe organy</w:t>
      </w:r>
      <w:bookmarkEnd w:id="56"/>
    </w:p>
    <w:p w14:paraId="2E49A3F2" w14:textId="77777777" w:rsidR="00EA2AB4" w:rsidRPr="00723331" w:rsidRDefault="00EA2AB4" w:rsidP="00023368">
      <w:pPr>
        <w:spacing w:after="0" w:line="276" w:lineRule="auto"/>
        <w:jc w:val="both"/>
        <w:rPr>
          <w:rFonts w:cstheme="minorHAnsi"/>
          <w:b/>
          <w:bCs/>
        </w:rPr>
      </w:pPr>
    </w:p>
    <w:p w14:paraId="06159C80" w14:textId="77777777" w:rsidR="00EA2AB4" w:rsidRPr="00723331" w:rsidRDefault="00EA2AB4" w:rsidP="00023368">
      <w:pPr>
        <w:spacing w:after="0" w:line="276" w:lineRule="auto"/>
        <w:jc w:val="both"/>
        <w:rPr>
          <w:rFonts w:cstheme="minorHAnsi"/>
        </w:rPr>
      </w:pPr>
      <w:r w:rsidRPr="00723331">
        <w:rPr>
          <w:rFonts w:cstheme="minorHAnsi"/>
        </w:rPr>
        <w:t>Procesy wspierania podmiotów krytycznych przez właściwe organy są realizowane w ramach ich właściwości i kompetencji określonych w przepisach prawa. Ich celem jest tworzenie warunków ułatwiających podmiotom krytycznym realizację zadań związanych ze zwiększaniem odporności oraz zapewnieniem ciągłości świadczenia usług kluczowych.</w:t>
      </w:r>
    </w:p>
    <w:p w14:paraId="06218477" w14:textId="7970E8BA" w:rsidR="00EA2AB4" w:rsidRPr="00723331" w:rsidRDefault="00EA2AB4" w:rsidP="00023368">
      <w:pPr>
        <w:spacing w:after="0" w:line="276" w:lineRule="auto"/>
        <w:jc w:val="both"/>
        <w:rPr>
          <w:rFonts w:cstheme="minorHAnsi"/>
        </w:rPr>
      </w:pPr>
      <w:r w:rsidRPr="00723331">
        <w:rPr>
          <w:rFonts w:cstheme="minorHAnsi"/>
        </w:rPr>
        <w:t>Wsparcie obejmuje w szczególności wymianę informacji z podmiotami krytycznymi, przekazywanie informacji dotyczących zagrożeń oraz udostępnianie dobrych praktyk, materiałów metodycznych i</w:t>
      </w:r>
      <w:r w:rsidR="00144228">
        <w:rPr>
          <w:rFonts w:cstheme="minorHAnsi"/>
        </w:rPr>
        <w:t> </w:t>
      </w:r>
      <w:r w:rsidRPr="00723331">
        <w:rPr>
          <w:rFonts w:cstheme="minorHAnsi"/>
        </w:rPr>
        <w:t>informacji dotyczących sposobów zwiększania odporności. Istotnym elementem tych procesów jest również ułatwianie dobrowolnej wymiany informacji pomiędzy podmiotami krytycznymi oraz rozwijanie współpracy pomiędzy właściwymi organami i podmiotami.</w:t>
      </w:r>
    </w:p>
    <w:p w14:paraId="4EE371EA" w14:textId="55E675DE" w:rsidR="00EA2AB4" w:rsidRPr="00723331" w:rsidRDefault="00EA2AB4" w:rsidP="00023368">
      <w:pPr>
        <w:spacing w:after="0" w:line="276" w:lineRule="auto"/>
        <w:jc w:val="both"/>
        <w:rPr>
          <w:rFonts w:cstheme="minorHAnsi"/>
        </w:rPr>
      </w:pPr>
      <w:r w:rsidRPr="00723331">
        <w:rPr>
          <w:rFonts w:cstheme="minorHAnsi"/>
        </w:rPr>
        <w:t>W ramach swoich kompetencji właściwe organy mogą również prowadzić działania informacyjne i</w:t>
      </w:r>
      <w:r w:rsidR="00144228">
        <w:rPr>
          <w:rFonts w:cstheme="minorHAnsi"/>
        </w:rPr>
        <w:t> </w:t>
      </w:r>
      <w:r w:rsidRPr="00723331">
        <w:rPr>
          <w:rFonts w:cstheme="minorHAnsi"/>
        </w:rPr>
        <w:t xml:space="preserve">edukacyjne, organizować lub uczestniczyć w szkoleniach, warsztatach i ćwiczeniach oraz </w:t>
      </w:r>
      <w:r w:rsidRPr="00723331">
        <w:rPr>
          <w:rFonts w:cstheme="minorHAnsi"/>
        </w:rPr>
        <w:lastRenderedPageBreak/>
        <w:t>wykorzystywać doświadczenia wynikające z incydentów i innych zdarzeń do doskonalenia rozwiązań służących zwiększaniu odporności. W zakresie określonym przepisami prawa współpraca z podmiotami krytycznymi obejmuje także działania związane z obsługą incydentów, monitorowaniem stosowania przepisów oraz kontrolą.</w:t>
      </w:r>
    </w:p>
    <w:p w14:paraId="0696100D" w14:textId="77777777" w:rsidR="00EA2AB4" w:rsidRPr="00723331" w:rsidRDefault="00EA2AB4" w:rsidP="00023368">
      <w:pPr>
        <w:spacing w:after="0" w:line="276" w:lineRule="auto"/>
        <w:jc w:val="both"/>
        <w:rPr>
          <w:rFonts w:cstheme="minorHAnsi"/>
        </w:rPr>
      </w:pPr>
      <w:r w:rsidRPr="00723331">
        <w:rPr>
          <w:rFonts w:cstheme="minorHAnsi"/>
        </w:rPr>
        <w:t>Procesy wspierania powinny uwzględniać specyfikę sektorów i podsektorów, charakter świadczonych usług kluczowych oraz poziom zagrożeń, a także pozostawać komplementarne wobec innych mechanizmów funkcjonujących w systemie bezpieczeństwa państwa.</w:t>
      </w:r>
    </w:p>
    <w:p w14:paraId="51557A6F" w14:textId="1FDEE329" w:rsidR="00EA2AB4" w:rsidRPr="00723331" w:rsidRDefault="00EA2AB4" w:rsidP="00023368">
      <w:pPr>
        <w:spacing w:after="0" w:line="276" w:lineRule="auto"/>
        <w:jc w:val="both"/>
        <w:rPr>
          <w:rFonts w:cstheme="minorHAnsi"/>
          <w:b/>
          <w:bCs/>
        </w:rPr>
      </w:pPr>
    </w:p>
    <w:p w14:paraId="5C2E3331" w14:textId="0ABD733D" w:rsidR="003E7DA6" w:rsidRPr="00723331" w:rsidRDefault="00EA2AB4" w:rsidP="00023368">
      <w:pPr>
        <w:pStyle w:val="Nagwek2"/>
        <w:spacing w:before="0" w:beforeAutospacing="0" w:after="0" w:afterAutospacing="0"/>
        <w:jc w:val="both"/>
        <w:rPr>
          <w:rFonts w:asciiTheme="minorHAnsi" w:hAnsiTheme="minorHAnsi" w:cstheme="minorHAnsi"/>
        </w:rPr>
      </w:pPr>
      <w:bookmarkStart w:id="57" w:name="_Toc243551017"/>
      <w:r w:rsidRPr="00723331">
        <w:rPr>
          <w:rFonts w:asciiTheme="minorHAnsi" w:hAnsiTheme="minorHAnsi" w:cstheme="minorHAnsi"/>
          <w:sz w:val="24"/>
          <w:szCs w:val="24"/>
        </w:rPr>
        <w:t xml:space="preserve">3.8. Środki ułatwiające </w:t>
      </w:r>
      <w:r w:rsidR="00D0132B" w:rsidRPr="00723331">
        <w:rPr>
          <w:rFonts w:asciiTheme="minorHAnsi" w:hAnsiTheme="minorHAnsi" w:cstheme="minorHAnsi"/>
          <w:sz w:val="24"/>
          <w:szCs w:val="24"/>
        </w:rPr>
        <w:t xml:space="preserve">realizację zadań </w:t>
      </w:r>
      <w:r w:rsidR="00F57DB1" w:rsidRPr="00723331">
        <w:rPr>
          <w:rFonts w:asciiTheme="minorHAnsi" w:hAnsiTheme="minorHAnsi" w:cstheme="minorHAnsi"/>
          <w:sz w:val="24"/>
          <w:szCs w:val="24"/>
        </w:rPr>
        <w:t>małym i średnim przedsiębiorstwom</w:t>
      </w:r>
      <w:r w:rsidRPr="00723331">
        <w:rPr>
          <w:rFonts w:asciiTheme="minorHAnsi" w:hAnsiTheme="minorHAnsi" w:cstheme="minorHAnsi"/>
          <w:sz w:val="24"/>
          <w:szCs w:val="24"/>
        </w:rPr>
        <w:t xml:space="preserve"> </w:t>
      </w:r>
      <w:r w:rsidR="003E7DA6" w:rsidRPr="00723331">
        <w:rPr>
          <w:rFonts w:asciiTheme="minorHAnsi" w:hAnsiTheme="minorHAnsi" w:cstheme="minorHAnsi"/>
          <w:sz w:val="24"/>
          <w:szCs w:val="24"/>
        </w:rPr>
        <w:t xml:space="preserve">zidentyfikowanych jako </w:t>
      </w:r>
      <w:r w:rsidRPr="00723331">
        <w:rPr>
          <w:rFonts w:asciiTheme="minorHAnsi" w:hAnsiTheme="minorHAnsi" w:cstheme="minorHAnsi"/>
          <w:sz w:val="24"/>
          <w:szCs w:val="24"/>
        </w:rPr>
        <w:t>podmiot</w:t>
      </w:r>
      <w:r w:rsidR="003E7DA6" w:rsidRPr="00723331">
        <w:rPr>
          <w:rFonts w:asciiTheme="minorHAnsi" w:hAnsiTheme="minorHAnsi" w:cstheme="minorHAnsi"/>
          <w:sz w:val="24"/>
          <w:szCs w:val="24"/>
        </w:rPr>
        <w:t>y</w:t>
      </w:r>
      <w:r w:rsidRPr="00723331">
        <w:rPr>
          <w:rFonts w:asciiTheme="minorHAnsi" w:hAnsiTheme="minorHAnsi" w:cstheme="minorHAnsi"/>
          <w:sz w:val="24"/>
          <w:szCs w:val="24"/>
        </w:rPr>
        <w:t xml:space="preserve"> krytyczn</w:t>
      </w:r>
      <w:r w:rsidR="003E7DA6" w:rsidRPr="00723331">
        <w:rPr>
          <w:rFonts w:asciiTheme="minorHAnsi" w:hAnsiTheme="minorHAnsi" w:cstheme="minorHAnsi"/>
          <w:sz w:val="24"/>
          <w:szCs w:val="24"/>
        </w:rPr>
        <w:t>e</w:t>
      </w:r>
      <w:bookmarkEnd w:id="57"/>
    </w:p>
    <w:p w14:paraId="51C4B9EA" w14:textId="77777777" w:rsidR="00EA2AB4" w:rsidRPr="00723331" w:rsidRDefault="00EA2AB4" w:rsidP="00023368">
      <w:pPr>
        <w:pStyle w:val="Nagwek2"/>
        <w:spacing w:before="0" w:beforeAutospacing="0" w:after="0" w:afterAutospacing="0"/>
        <w:jc w:val="both"/>
        <w:rPr>
          <w:rFonts w:asciiTheme="minorHAnsi" w:hAnsiTheme="minorHAnsi" w:cstheme="minorHAnsi"/>
        </w:rPr>
      </w:pPr>
    </w:p>
    <w:p w14:paraId="044DF5F1" w14:textId="49964588" w:rsidR="00EA2AB4" w:rsidRPr="00723331" w:rsidRDefault="00EA2AB4" w:rsidP="00023368">
      <w:pPr>
        <w:spacing w:after="0" w:line="276" w:lineRule="auto"/>
        <w:jc w:val="both"/>
        <w:rPr>
          <w:rFonts w:cstheme="minorHAnsi"/>
        </w:rPr>
      </w:pPr>
      <w:r w:rsidRPr="00723331">
        <w:rPr>
          <w:rFonts w:cstheme="minorHAnsi"/>
        </w:rPr>
        <w:t>W przypadku małych i średnich przedsiębiorstw</w:t>
      </w:r>
      <w:r w:rsidR="00D0132B" w:rsidRPr="00723331">
        <w:rPr>
          <w:rStyle w:val="Odwoanieprzypisudolnego"/>
          <w:rFonts w:cstheme="minorHAnsi"/>
        </w:rPr>
        <w:footnoteReference w:id="8"/>
      </w:r>
      <w:r w:rsidR="00F57DB1" w:rsidRPr="00723331">
        <w:rPr>
          <w:rFonts w:cstheme="minorHAnsi"/>
        </w:rPr>
        <w:t xml:space="preserve">, </w:t>
      </w:r>
      <w:r w:rsidRPr="00723331">
        <w:rPr>
          <w:rFonts w:cstheme="minorHAnsi"/>
        </w:rPr>
        <w:t>zidentyfikowanych jako podmioty krytyczne należy uwzględniać ich specyfikę organizacyjną, wielkość, dostępne zasoby oraz charakter prowadzonej działalności. Środki ułatwiające realizację zadań powinny umożliwiać tym podmiotom właściwe stosowanie wymagań dotyczących odporności, przy zachowaniu zasady proporcjonalności i wymagań wynikających z przepisów prawa.</w:t>
      </w:r>
    </w:p>
    <w:p w14:paraId="3DE0CC55" w14:textId="77777777" w:rsidR="00EA2AB4" w:rsidRPr="00723331" w:rsidRDefault="00EA2AB4" w:rsidP="00023368">
      <w:pPr>
        <w:spacing w:after="0" w:line="276" w:lineRule="auto"/>
        <w:jc w:val="both"/>
        <w:rPr>
          <w:rFonts w:cstheme="minorHAnsi"/>
        </w:rPr>
      </w:pPr>
      <w:r w:rsidRPr="00723331">
        <w:rPr>
          <w:rFonts w:cstheme="minorHAnsi"/>
        </w:rPr>
        <w:t>Ułatwienia mogą obejmować w szczególności udostępnianie dostosowanych materiałów informacyjnych i metodycznych, dobrych praktyk, wzorów i narzędzi wspierających ocenę ryzyka oraz planowanie działań związanych z odpornością. Istotną rolę mogą odgrywać również działania informacyjne, edukacyjne, szkoleniowe i doradcze prowadzone przez właściwe organy, a także zapewnienie odpowiednich punktów kontaktowych umożliwiających uzyskanie informacji dotyczących realizacji zadań przez podmioty krytyczne.</w:t>
      </w:r>
    </w:p>
    <w:p w14:paraId="740BB20A" w14:textId="29E6C95E" w:rsidR="00EA2AB4" w:rsidRPr="00723331" w:rsidRDefault="00EA2AB4" w:rsidP="00023368">
      <w:pPr>
        <w:spacing w:after="0" w:line="276" w:lineRule="auto"/>
        <w:jc w:val="both"/>
        <w:rPr>
          <w:rFonts w:cstheme="minorHAnsi"/>
        </w:rPr>
      </w:pPr>
      <w:r w:rsidRPr="00723331">
        <w:rPr>
          <w:rFonts w:cstheme="minorHAnsi"/>
        </w:rPr>
        <w:t>W zakresie wynikającym z odrębnych przepisów MŚP będące podmiotami krytycznymi mogą korzystać z dostępnych instrumentów i programów wspierających realizację zadań związanych z odpornością. Sama Strategia nie ustanawia jednak odrębnego mechanizmu finansowania podmiotów krytycznych ani nie przesądza o przyznawaniu środków na realizację przedsięwzięć związanych ze zwiększaniem ich odporności.</w:t>
      </w:r>
    </w:p>
    <w:p w14:paraId="15C7E69B" w14:textId="49C5859C" w:rsidR="000443B1" w:rsidRPr="00723331" w:rsidRDefault="000443B1" w:rsidP="00023368">
      <w:pPr>
        <w:spacing w:after="0" w:line="276" w:lineRule="auto"/>
        <w:jc w:val="both"/>
        <w:rPr>
          <w:rFonts w:cstheme="minorHAnsi"/>
        </w:rPr>
      </w:pPr>
    </w:p>
    <w:p w14:paraId="1FB3CC85" w14:textId="7FB18A35" w:rsidR="000443B1" w:rsidRPr="00723331" w:rsidRDefault="000443B1" w:rsidP="00023368">
      <w:pPr>
        <w:pStyle w:val="Nagwek2"/>
        <w:spacing w:before="0" w:beforeAutospacing="0" w:after="0" w:afterAutospacing="0"/>
        <w:jc w:val="both"/>
        <w:rPr>
          <w:rFonts w:asciiTheme="minorHAnsi" w:hAnsiTheme="minorHAnsi" w:cstheme="minorHAnsi"/>
        </w:rPr>
      </w:pPr>
      <w:bookmarkStart w:id="58" w:name="_Toc243551018"/>
      <w:r w:rsidRPr="00723331">
        <w:rPr>
          <w:rFonts w:asciiTheme="minorHAnsi" w:hAnsiTheme="minorHAnsi" w:cstheme="minorHAnsi"/>
          <w:sz w:val="24"/>
          <w:szCs w:val="24"/>
        </w:rPr>
        <w:t>3.9. Zakres koordynacji działań organów do spraw podmiotów krytycznych oraz organów właściwych do spraw cyberbezpieczeństwa</w:t>
      </w:r>
      <w:bookmarkEnd w:id="58"/>
    </w:p>
    <w:p w14:paraId="59101374" w14:textId="77777777" w:rsidR="00004738" w:rsidRPr="00723331" w:rsidRDefault="00004738" w:rsidP="00023368">
      <w:pPr>
        <w:spacing w:after="0" w:line="276" w:lineRule="auto"/>
        <w:jc w:val="both"/>
        <w:rPr>
          <w:rFonts w:cstheme="minorHAnsi"/>
          <w:b/>
          <w:bCs/>
        </w:rPr>
      </w:pPr>
    </w:p>
    <w:p w14:paraId="4FB9DD69" w14:textId="3565078C" w:rsidR="000443B1" w:rsidRPr="00723331" w:rsidRDefault="000443B1" w:rsidP="00023368">
      <w:pPr>
        <w:spacing w:after="0" w:line="276" w:lineRule="auto"/>
        <w:jc w:val="both"/>
        <w:rPr>
          <w:rFonts w:cstheme="minorHAnsi"/>
        </w:rPr>
      </w:pPr>
      <w:r w:rsidRPr="00723331">
        <w:rPr>
          <w:rFonts w:cstheme="minorHAnsi"/>
        </w:rPr>
        <w:t>Koordynacja działań organów do spraw podmiotów krytycznych oraz organów właściwych do spraw cyberbezpieczeństwa</w:t>
      </w:r>
      <w:r w:rsidR="00740B0E" w:rsidRPr="00723331">
        <w:rPr>
          <w:rFonts w:cstheme="minorHAnsi"/>
        </w:rPr>
        <w:t>, o których mowa w art. 41 ustawy z dnia 5 lipca 2018 r. o krajowym systemie cyberbezpieczeństwa</w:t>
      </w:r>
      <w:r w:rsidR="00687665" w:rsidRPr="00723331">
        <w:rPr>
          <w:rFonts w:cstheme="minorHAnsi"/>
        </w:rPr>
        <w:t>,</w:t>
      </w:r>
      <w:r w:rsidRPr="00723331">
        <w:rPr>
          <w:rFonts w:cstheme="minorHAnsi"/>
        </w:rPr>
        <w:t xml:space="preserve"> ma na celu zapewnienie komplementarności działań podejmowanych w</w:t>
      </w:r>
      <w:r w:rsidR="00144228">
        <w:rPr>
          <w:rFonts w:cstheme="minorHAnsi"/>
        </w:rPr>
        <w:t> </w:t>
      </w:r>
      <w:r w:rsidRPr="00723331">
        <w:rPr>
          <w:rFonts w:cstheme="minorHAnsi"/>
        </w:rPr>
        <w:t>zakresie odporności podmiotów krytycznych oraz cyberbezpieczeństwa, z uwzględnieniem wzajemnych zależności pomiędzy zagrożeniami fizycznymi i cybernetycznymi oraz ich potencjalnym wpływem na ciągłość świadczenia usług kluczowych.</w:t>
      </w:r>
    </w:p>
    <w:p w14:paraId="286FEFD8" w14:textId="36D1AE6D" w:rsidR="000443B1" w:rsidRPr="00723331" w:rsidRDefault="000443B1" w:rsidP="00023368">
      <w:pPr>
        <w:spacing w:after="0" w:line="276" w:lineRule="auto"/>
        <w:jc w:val="both"/>
        <w:rPr>
          <w:rFonts w:cstheme="minorHAnsi"/>
        </w:rPr>
      </w:pPr>
      <w:r w:rsidRPr="00723331">
        <w:rPr>
          <w:rFonts w:cstheme="minorHAnsi"/>
        </w:rPr>
        <w:t>Koordynacja obejmuje w szczególności wymianę informacji o zagrożeniach, podatnościach i</w:t>
      </w:r>
      <w:r w:rsidR="00144228">
        <w:rPr>
          <w:rFonts w:cstheme="minorHAnsi"/>
        </w:rPr>
        <w:t> </w:t>
      </w:r>
      <w:r w:rsidRPr="00723331">
        <w:rPr>
          <w:rFonts w:cstheme="minorHAnsi"/>
        </w:rPr>
        <w:t xml:space="preserve">incydentach, wzajemne uwzględnianie informacji i wyników analiz dotyczących zagrożeń oraz współpracę w zakresie oceny ryzyka. Szczególne znaczenie ma wymiana informacji o incydentach cyberbezpieczeństwa, które mogą wpływać na funkcjonowanie infrastruktury krytycznej lub ciągłość </w:t>
      </w:r>
      <w:r w:rsidRPr="00723331">
        <w:rPr>
          <w:rFonts w:cstheme="minorHAnsi"/>
        </w:rPr>
        <w:lastRenderedPageBreak/>
        <w:t>świadczenia usług kluczowych, oraz o zagrożeniach mogących powodować skutki międzysektorowe lub transgraniczne.</w:t>
      </w:r>
    </w:p>
    <w:p w14:paraId="6950FE1E" w14:textId="19EC0B11" w:rsidR="000443B1" w:rsidRPr="00723331" w:rsidRDefault="000443B1" w:rsidP="00023368">
      <w:pPr>
        <w:spacing w:after="0" w:line="276" w:lineRule="auto"/>
        <w:jc w:val="both"/>
        <w:rPr>
          <w:rFonts w:cstheme="minorHAnsi"/>
        </w:rPr>
      </w:pPr>
      <w:r w:rsidRPr="00723331">
        <w:rPr>
          <w:rFonts w:cstheme="minorHAnsi"/>
        </w:rPr>
        <w:t>Istotnym elementem koordynacji jest uwzględnianie wymiaru cyberbezpieczeństwa w procesach zarządzania ryzykiem i budowania odporności. Wyniki analiz zagrożeń cybernetycznych powinny być, w zakresie właściwości poszczególnych organów, uwzględniane w ocenach ryzyka dotyczących podmiotów krytycznych oraz w działaniach służących zwiększaniu ich odporności. Jednocześnie informacje i analizy dotyczące zagrożeń dla podmiotów krytycznych powinny stanowić źródło wiedzy wykorzystywanej w systemie cyberbezpieczeństwa państwa. Podejście to odpowiada kierunkowi określonemu w Strategii Cyberbezpieczeństwa RP, zakładającemu zbliżenie rozwiązań KSC i</w:t>
      </w:r>
      <w:r w:rsidR="00144228">
        <w:rPr>
          <w:rFonts w:cstheme="minorHAnsi"/>
        </w:rPr>
        <w:t> </w:t>
      </w:r>
      <w:r w:rsidRPr="00723331">
        <w:rPr>
          <w:rFonts w:cstheme="minorHAnsi"/>
        </w:rPr>
        <w:t xml:space="preserve">zarządzania kryzysowego oraz zapewnienie przepływu informacji i synergii działań. </w:t>
      </w:r>
    </w:p>
    <w:p w14:paraId="6331BE21" w14:textId="70467DC9" w:rsidR="000443B1" w:rsidRPr="00723331" w:rsidRDefault="000443B1" w:rsidP="00023368">
      <w:pPr>
        <w:spacing w:after="0" w:line="276" w:lineRule="auto"/>
        <w:jc w:val="both"/>
        <w:rPr>
          <w:rFonts w:cstheme="minorHAnsi"/>
        </w:rPr>
      </w:pPr>
      <w:r w:rsidRPr="00723331">
        <w:rPr>
          <w:rFonts w:cstheme="minorHAnsi"/>
        </w:rPr>
        <w:t>Koordynacja obejmuje również współpracę w zakresie reagowania na incydenty, w szczególności w</w:t>
      </w:r>
      <w:r w:rsidR="00144228">
        <w:rPr>
          <w:rFonts w:cstheme="minorHAnsi"/>
        </w:rPr>
        <w:t> </w:t>
      </w:r>
      <w:r w:rsidRPr="00723331">
        <w:rPr>
          <w:rFonts w:cstheme="minorHAnsi"/>
        </w:rPr>
        <w:t>przypadkach, gdy incydent cyberbezpieczeństwa może powodować zakłócenie świadczenia usługi kluczowej lub oddziaływać na infrastrukturę krytyczną. Właściwe organy współpracują w tym zakresie z odpowiednimi strukturami i zespołami reagowania na incydenty bezpieczeństwa komputerowego, zgodnie z kompetencjami określonymi w przepisach prawa. Doświadczenia z incydentów powinny być wykorzystywane do doskonalenia ocen ryzyka, działań prewencyjnych oraz zdolności reagowania i</w:t>
      </w:r>
      <w:r w:rsidR="00144228">
        <w:rPr>
          <w:rFonts w:cstheme="minorHAnsi"/>
        </w:rPr>
        <w:t> </w:t>
      </w:r>
      <w:r w:rsidRPr="00723331">
        <w:rPr>
          <w:rFonts w:cstheme="minorHAnsi"/>
        </w:rPr>
        <w:t>odtwarzania.</w:t>
      </w:r>
    </w:p>
    <w:p w14:paraId="0657F426" w14:textId="77777777" w:rsidR="000443B1" w:rsidRPr="00723331" w:rsidRDefault="000443B1" w:rsidP="00023368">
      <w:pPr>
        <w:spacing w:after="0" w:line="276" w:lineRule="auto"/>
        <w:jc w:val="both"/>
        <w:rPr>
          <w:rFonts w:cstheme="minorHAnsi"/>
        </w:rPr>
      </w:pPr>
      <w:r w:rsidRPr="00723331">
        <w:rPr>
          <w:rFonts w:cstheme="minorHAnsi"/>
        </w:rPr>
        <w:t>Koordynacja obejmuje ponadto współpracę w zakresie nadzoru, kontroli, ćwiczeń i doskonalenia zdolności podmiotów objętych właściwością obu obszarów, z uwzględnieniem właściwości poszczególnych organów. Powinna ona ograniczać ryzyko dublowania działań i sprzyjać wykorzystaniu wyników kontroli, audytów, ćwiczeń oraz innych ocen do doskonalenia odporności podmiotów. Szczególne znaczenie mają ćwiczenia obejmujące scenariusze, w których zakłócenia cybernetyczne wpływają na funkcjonowanie infrastruktury krytycznej lub ciągłość świadczenia usług kluczowych.</w:t>
      </w:r>
    </w:p>
    <w:p w14:paraId="773E0874" w14:textId="549628E8" w:rsidR="000443B1" w:rsidRPr="00723331" w:rsidRDefault="000443B1" w:rsidP="00023368">
      <w:pPr>
        <w:spacing w:after="0" w:line="276" w:lineRule="auto"/>
        <w:jc w:val="both"/>
        <w:rPr>
          <w:rFonts w:cstheme="minorHAnsi"/>
        </w:rPr>
      </w:pPr>
      <w:r w:rsidRPr="00723331">
        <w:rPr>
          <w:rFonts w:cstheme="minorHAnsi"/>
        </w:rPr>
        <w:t>Koordynacja działań obejmuje także wymiar strategiczny i międzynarodowy, w szczególności wymianę informacji i współpracę w zakresie zagrożeń transgranicznych oraz zależności międzysektorowych. Powinna pozostawać w powiązaniu z działaniami realizowanymi w ramach Krajowego Systemu Cyberbezpieczeństwa oraz z kierunkami określonymi w Strategii Cyberbezpieczeństwa RP, w tym dotyczącymi rozwoju krajowego systemu cyberbezpieczeństwa, odporności systemów informacyjnych, zarządzania ryzykiem, reagowania na incydenty, współpracy publiczno-prywatnej i</w:t>
      </w:r>
      <w:r w:rsidR="00144228">
        <w:rPr>
          <w:rFonts w:cstheme="minorHAnsi"/>
        </w:rPr>
        <w:t> </w:t>
      </w:r>
      <w:r w:rsidRPr="00723331">
        <w:rPr>
          <w:rFonts w:cstheme="minorHAnsi"/>
        </w:rPr>
        <w:t xml:space="preserve">współpracy międzynarodowej. </w:t>
      </w:r>
    </w:p>
    <w:p w14:paraId="21D74241" w14:textId="28CC759E" w:rsidR="000443B1" w:rsidRPr="00723331" w:rsidRDefault="000443B1" w:rsidP="00023368">
      <w:pPr>
        <w:spacing w:after="0" w:line="276" w:lineRule="auto"/>
        <w:jc w:val="both"/>
        <w:rPr>
          <w:rFonts w:cstheme="minorHAnsi"/>
          <w:bCs/>
        </w:rPr>
      </w:pPr>
      <w:r w:rsidRPr="00723331">
        <w:rPr>
          <w:rFonts w:cstheme="minorHAnsi"/>
          <w:bCs/>
        </w:rPr>
        <w:t>Zakres koordynacji powinien być realizowany z zachowaniem właściwości i kompetencji organów określonych w odrębnych przepisach, tak aby działania w zakresie odporności podmiotów krytycznych i cyberbezpieczeństwa wzajemnie się uzupełniały, przy jednoczesnym unikaniu dublowania zadań i</w:t>
      </w:r>
      <w:r w:rsidR="00144228">
        <w:rPr>
          <w:rFonts w:cstheme="minorHAnsi"/>
          <w:bCs/>
        </w:rPr>
        <w:t> </w:t>
      </w:r>
      <w:r w:rsidRPr="00723331">
        <w:rPr>
          <w:rFonts w:cstheme="minorHAnsi"/>
          <w:bCs/>
        </w:rPr>
        <w:t>obowiązków.</w:t>
      </w:r>
    </w:p>
    <w:p w14:paraId="217E14A5" w14:textId="77777777" w:rsidR="002865E1" w:rsidRPr="00723331" w:rsidRDefault="002865E1" w:rsidP="00023368">
      <w:pPr>
        <w:spacing w:after="0" w:line="276" w:lineRule="auto"/>
        <w:jc w:val="both"/>
        <w:rPr>
          <w:rFonts w:cstheme="minorHAnsi"/>
        </w:rPr>
      </w:pPr>
    </w:p>
    <w:p w14:paraId="5EAC698C" w14:textId="243DE039" w:rsidR="00A6505B" w:rsidRPr="00723331" w:rsidRDefault="00EA2AB4" w:rsidP="00023368">
      <w:pPr>
        <w:pStyle w:val="Nagwek2"/>
        <w:spacing w:before="0" w:beforeAutospacing="0" w:after="0" w:afterAutospacing="0"/>
        <w:jc w:val="both"/>
        <w:rPr>
          <w:rFonts w:asciiTheme="minorHAnsi" w:hAnsiTheme="minorHAnsi" w:cstheme="minorHAnsi"/>
        </w:rPr>
      </w:pPr>
      <w:bookmarkStart w:id="59" w:name="_Toc243551019"/>
      <w:r w:rsidRPr="00723331">
        <w:rPr>
          <w:rFonts w:asciiTheme="minorHAnsi" w:hAnsiTheme="minorHAnsi" w:cstheme="minorHAnsi"/>
          <w:sz w:val="24"/>
          <w:szCs w:val="24"/>
        </w:rPr>
        <w:t>3.</w:t>
      </w:r>
      <w:r w:rsidR="000443B1" w:rsidRPr="00723331">
        <w:rPr>
          <w:rFonts w:asciiTheme="minorHAnsi" w:hAnsiTheme="minorHAnsi" w:cstheme="minorHAnsi"/>
          <w:sz w:val="24"/>
          <w:szCs w:val="24"/>
        </w:rPr>
        <w:t>10</w:t>
      </w:r>
      <w:r w:rsidR="00A6505B" w:rsidRPr="00723331">
        <w:rPr>
          <w:rFonts w:asciiTheme="minorHAnsi" w:hAnsiTheme="minorHAnsi" w:cstheme="minorHAnsi"/>
          <w:sz w:val="24"/>
          <w:szCs w:val="24"/>
        </w:rPr>
        <w:t xml:space="preserve"> Powiązanie celów strategicznych z kierunkami działań państwa</w:t>
      </w:r>
      <w:bookmarkEnd w:id="59"/>
    </w:p>
    <w:p w14:paraId="74CFB508" w14:textId="77777777" w:rsidR="002865E1" w:rsidRPr="00723331" w:rsidRDefault="002865E1" w:rsidP="00023368">
      <w:pPr>
        <w:spacing w:after="0" w:line="276" w:lineRule="auto"/>
        <w:jc w:val="both"/>
        <w:rPr>
          <w:rFonts w:cstheme="minorHAnsi"/>
          <w:sz w:val="24"/>
          <w:szCs w:val="24"/>
        </w:rPr>
      </w:pPr>
    </w:p>
    <w:p w14:paraId="624A8D71" w14:textId="68444CC5" w:rsidR="00C3596D" w:rsidRPr="00723331" w:rsidRDefault="00C3596D" w:rsidP="00023368">
      <w:pPr>
        <w:spacing w:line="276" w:lineRule="auto"/>
        <w:jc w:val="both"/>
        <w:rPr>
          <w:rFonts w:cstheme="minorHAnsi"/>
        </w:rPr>
      </w:pPr>
      <w:bookmarkStart w:id="60" w:name="_Hlk238646128"/>
      <w:r w:rsidRPr="00723331">
        <w:rPr>
          <w:rFonts w:cstheme="minorHAnsi"/>
        </w:rPr>
        <w:t>Cele strategiczne określone w Strategii wyznaczają długofalowe kierunki rozwoju polityki państwa w</w:t>
      </w:r>
      <w:r w:rsidR="00144228">
        <w:rPr>
          <w:rFonts w:cstheme="minorHAnsi"/>
        </w:rPr>
        <w:t> </w:t>
      </w:r>
      <w:r w:rsidRPr="00723331">
        <w:rPr>
          <w:rFonts w:cstheme="minorHAnsi"/>
        </w:rPr>
        <w:t>zakresie zwiększania odporności podmiotów krytycznych oraz zapewnienia ciągłości świadczenia usług kluczowych. Stanowią podstawę ukierunkowania działań administracji publicznej oraz pozostałych uczestników systemu na rozwijanie zdolności do zapobiegania zakłóceniom, przygotowania do ich wystąpienia, skutecznego reagowania oraz odtwarzania zdolności do</w:t>
      </w:r>
      <w:r w:rsidR="00144228">
        <w:rPr>
          <w:rFonts w:cstheme="minorHAnsi"/>
        </w:rPr>
        <w:t> </w:t>
      </w:r>
      <w:r w:rsidRPr="00723331">
        <w:rPr>
          <w:rFonts w:cstheme="minorHAnsi"/>
        </w:rPr>
        <w:t>świadczenia usług kluczowych.</w:t>
      </w:r>
    </w:p>
    <w:p w14:paraId="4BAB49FB" w14:textId="77777777" w:rsidR="00C3596D" w:rsidRPr="00723331" w:rsidRDefault="00C3596D" w:rsidP="00023368">
      <w:pPr>
        <w:spacing w:line="276" w:lineRule="auto"/>
        <w:jc w:val="both"/>
        <w:rPr>
          <w:rFonts w:cstheme="minorHAnsi"/>
        </w:rPr>
      </w:pPr>
      <w:r w:rsidRPr="00723331">
        <w:rPr>
          <w:rFonts w:cstheme="minorHAnsi"/>
        </w:rPr>
        <w:lastRenderedPageBreak/>
        <w:t>Osiąganie celów strategicznych będzie następować poprzez realizację kierunków działań państwa obejmujących zarówno instrumenty właściwe dla zarządzania kryzysowego, jak i działania prowadzone w innych obszarach istotnych dla odporności podmiotów krytycznych. Obejmują one w szczególności rozwój zarządzania ryzykiem, cyberbezpieczeństwa, bezpieczeństwa fizycznego, bezpieczeństwa informacji, ciągłości działania, odporności łańcuchów dostaw oraz infrastruktury, a także zapewnianie odpowiednich zasobów, rozwój kompetencji i świadomości, współpracę i wymianę informacji oraz rozwój zdolności technologicznych i innowacyjnych. Kierunki te powinny wzajemnie się uzupełniać, tworząc warunki do zwiększania zdolności państwa i podmiotów krytycznych do utrzymania ciągłości świadczenia usług kluczowych oraz ograniczania skutków zakłóceń.</w:t>
      </w:r>
    </w:p>
    <w:p w14:paraId="4FFDFD62" w14:textId="6BA2507B" w:rsidR="00C3596D" w:rsidRPr="00723331" w:rsidRDefault="00C3596D" w:rsidP="00023368">
      <w:pPr>
        <w:spacing w:line="276" w:lineRule="auto"/>
        <w:jc w:val="both"/>
        <w:rPr>
          <w:rFonts w:cstheme="minorHAnsi"/>
        </w:rPr>
      </w:pPr>
      <w:r w:rsidRPr="00723331">
        <w:rPr>
          <w:rFonts w:cstheme="minorHAnsi"/>
        </w:rPr>
        <w:t>Realizacja poszczególnych kierunków działań powinna uwzględniać charakter i poziom zagrożeń, znaczenie świadczonych usług kluczowych oraz specyfikę poszczególnych sektorów. Podejmowane przedsięwzięcia powinny być proporcjonalne do zidentyfikowanych ryzyk, uwzględniać zależności i</w:t>
      </w:r>
      <w:r w:rsidR="00144228">
        <w:rPr>
          <w:rFonts w:cstheme="minorHAnsi"/>
        </w:rPr>
        <w:t> </w:t>
      </w:r>
      <w:r w:rsidRPr="00723331">
        <w:rPr>
          <w:rFonts w:cstheme="minorHAnsi"/>
        </w:rPr>
        <w:t>współzależności międzysektorowe, odporność łańcuchów dostaw oraz możliwość wystąpienia efektów kaskadowych, a także umożliwiać dostosowywanie przyjmowanych rozwiązań do</w:t>
      </w:r>
      <w:r w:rsidR="00144228">
        <w:rPr>
          <w:rFonts w:cstheme="minorHAnsi"/>
        </w:rPr>
        <w:t> </w:t>
      </w:r>
      <w:r w:rsidRPr="00723331">
        <w:rPr>
          <w:rFonts w:cstheme="minorHAnsi"/>
        </w:rPr>
        <w:t>zmieniającego się środowiska bezpieczeństwa.</w:t>
      </w:r>
    </w:p>
    <w:p w14:paraId="233581DC" w14:textId="0AE2000B" w:rsidR="00C3596D" w:rsidRPr="00723331" w:rsidRDefault="00C3596D" w:rsidP="00023368">
      <w:pPr>
        <w:spacing w:line="276" w:lineRule="auto"/>
        <w:jc w:val="both"/>
        <w:rPr>
          <w:rFonts w:cstheme="minorHAnsi"/>
        </w:rPr>
      </w:pPr>
      <w:r w:rsidRPr="00723331">
        <w:rPr>
          <w:rFonts w:cstheme="minorHAnsi"/>
        </w:rPr>
        <w:t>Skuteczne budowanie odporności wymaga współdziałania właściwych organów administracji publicznej, podmiotów krytycznych, przedsiębiorców, jednostek samorządu terytorialnego, środowiska naukowego oraz innych podmiotów, których działalność ma znaczenie dla zapewnienia ciągłości świadczenia usług kluczowych. Szczególne znaczenie ma rozwijanie współpracy publiczno-prywatnej, wymiany informacji, dobrych praktyk i kompetencji, a także współpracy międzynarodowej, odpowiednio do charakteru zagrożeń oraz istniejących zależności i współzależności.</w:t>
      </w:r>
    </w:p>
    <w:p w14:paraId="2693BFE2" w14:textId="75ABE31A" w:rsidR="00C3596D" w:rsidRPr="00723331" w:rsidRDefault="00C3596D" w:rsidP="00023368">
      <w:pPr>
        <w:spacing w:line="276" w:lineRule="auto"/>
        <w:jc w:val="both"/>
        <w:rPr>
          <w:rFonts w:cstheme="minorHAnsi"/>
        </w:rPr>
      </w:pPr>
      <w:r w:rsidRPr="00723331">
        <w:rPr>
          <w:rFonts w:cstheme="minorHAnsi"/>
        </w:rPr>
        <w:t>Cele strategiczne należy traktować jako wzajemnie uzupełniające się elementy modelu zwiększania odporności. Rozwój zdolności państwa do zarządzania odpornością tworzy warunki do</w:t>
      </w:r>
      <w:r w:rsidR="00144228">
        <w:rPr>
          <w:rFonts w:cstheme="minorHAnsi"/>
        </w:rPr>
        <w:t> </w:t>
      </w:r>
      <w:r w:rsidRPr="00723331">
        <w:rPr>
          <w:rFonts w:cstheme="minorHAnsi"/>
        </w:rPr>
        <w:t xml:space="preserve">skuteczniejszego wspierania podmiotów krytycznych, natomiast zarządzanie ryzykiem, </w:t>
      </w:r>
      <w:proofErr w:type="spellStart"/>
      <w:r w:rsidRPr="00723331">
        <w:rPr>
          <w:rFonts w:cstheme="minorHAnsi"/>
        </w:rPr>
        <w:t>cyberbezpieczeństwo</w:t>
      </w:r>
      <w:proofErr w:type="spellEnd"/>
      <w:r w:rsidRPr="00723331">
        <w:rPr>
          <w:rFonts w:cstheme="minorHAnsi"/>
        </w:rPr>
        <w:t>, bezpieczeństwo fizyczne, ciągłość działania, rozwój kompetencji, wymiana informacji oraz współpraca krajowa i międzynarodowa wzmacniają zdolność do realizacji pozostałych celów. Osiąganie trwałej odporności wymaga zatem równoległego rozwijania tych zdolności, z</w:t>
      </w:r>
      <w:r w:rsidR="00144228">
        <w:rPr>
          <w:rFonts w:cstheme="minorHAnsi"/>
        </w:rPr>
        <w:t> </w:t>
      </w:r>
      <w:r w:rsidRPr="00723331">
        <w:rPr>
          <w:rFonts w:cstheme="minorHAnsi"/>
        </w:rPr>
        <w:t>uwzględnieniem ich wzajemnego oddziaływania.</w:t>
      </w:r>
    </w:p>
    <w:p w14:paraId="4B2BC6F7" w14:textId="0A70B0DF" w:rsidR="00A6505B" w:rsidRPr="00723331" w:rsidRDefault="00C3596D" w:rsidP="00023368">
      <w:pPr>
        <w:spacing w:line="276" w:lineRule="auto"/>
        <w:jc w:val="both"/>
        <w:rPr>
          <w:rFonts w:cstheme="minorHAnsi"/>
        </w:rPr>
      </w:pPr>
      <w:r w:rsidRPr="00723331">
        <w:rPr>
          <w:rFonts w:cstheme="minorHAnsi"/>
        </w:rPr>
        <w:t>Przyjęty model stanowi podstawę do przełożenia celów strategicznych na kierunki działań państwa oraz określenia sposobu ich realizacji, monitorowania i oceny. Strategia tworzy w ten sposób ramy dla długofalowego rozwijania zdolności państwa i podmiotów krytycznych do utrzymania ciągłości świadczenia usług kluczowych, ograniczania skutków zakłóceń oraz odtwarzania zdolności do ich świadczenia.</w:t>
      </w:r>
      <w:bookmarkEnd w:id="60"/>
    </w:p>
    <w:p w14:paraId="52A74C04" w14:textId="697CC580" w:rsidR="00125DDF" w:rsidRPr="00723331" w:rsidRDefault="00125DDF" w:rsidP="00023368">
      <w:pPr>
        <w:spacing w:line="276" w:lineRule="auto"/>
        <w:jc w:val="both"/>
        <w:rPr>
          <w:rFonts w:cstheme="minorHAnsi"/>
        </w:rPr>
      </w:pPr>
    </w:p>
    <w:p w14:paraId="72B19C2F" w14:textId="22C1AB5D" w:rsidR="00A6505B" w:rsidRPr="00723331" w:rsidRDefault="00A6505B" w:rsidP="00023368">
      <w:pPr>
        <w:spacing w:line="276" w:lineRule="auto"/>
        <w:jc w:val="both"/>
        <w:rPr>
          <w:rFonts w:cstheme="minorHAnsi"/>
        </w:rPr>
      </w:pPr>
      <w:r w:rsidRPr="00723331">
        <w:rPr>
          <w:rFonts w:cstheme="minorHAnsi"/>
        </w:rPr>
        <w:br w:type="page"/>
      </w:r>
    </w:p>
    <w:p w14:paraId="15BB341B" w14:textId="760D6F3C" w:rsidR="00BD31D4" w:rsidRPr="00723331" w:rsidRDefault="00BD31D4" w:rsidP="00023368">
      <w:pPr>
        <w:pStyle w:val="Nagwek1"/>
        <w:jc w:val="both"/>
        <w:rPr>
          <w:rFonts w:asciiTheme="minorHAnsi" w:hAnsiTheme="minorHAnsi" w:cstheme="minorHAnsi"/>
          <w:sz w:val="28"/>
          <w:szCs w:val="28"/>
        </w:rPr>
      </w:pPr>
      <w:bookmarkStart w:id="61" w:name="_Toc237244573"/>
      <w:bookmarkStart w:id="62" w:name="_Toc243551020"/>
      <w:r w:rsidRPr="00723331">
        <w:rPr>
          <w:rFonts w:asciiTheme="minorHAnsi" w:hAnsiTheme="minorHAnsi" w:cstheme="minorHAnsi"/>
          <w:sz w:val="28"/>
          <w:szCs w:val="28"/>
        </w:rPr>
        <w:lastRenderedPageBreak/>
        <w:t>Rozdział 4. Kierunki działań państwa na rzecz zwiększania odporności podmiotów krytycznych</w:t>
      </w:r>
      <w:bookmarkEnd w:id="61"/>
      <w:bookmarkEnd w:id="62"/>
    </w:p>
    <w:p w14:paraId="49CAB51E" w14:textId="62686D46" w:rsidR="00BD31D4" w:rsidRPr="00723331" w:rsidRDefault="00BD31D4" w:rsidP="00023368">
      <w:pPr>
        <w:pStyle w:val="Nagwek2"/>
        <w:jc w:val="both"/>
        <w:rPr>
          <w:rFonts w:asciiTheme="minorHAnsi" w:hAnsiTheme="minorHAnsi" w:cstheme="minorHAnsi"/>
          <w:sz w:val="24"/>
          <w:szCs w:val="24"/>
        </w:rPr>
      </w:pPr>
      <w:bookmarkStart w:id="63" w:name="_Toc237244574"/>
      <w:bookmarkStart w:id="64" w:name="_Toc243551021"/>
      <w:r w:rsidRPr="00723331">
        <w:rPr>
          <w:rFonts w:asciiTheme="minorHAnsi" w:hAnsiTheme="minorHAnsi" w:cstheme="minorHAnsi"/>
          <w:sz w:val="24"/>
          <w:szCs w:val="24"/>
        </w:rPr>
        <w:t>4.1. Założenia Strategii</w:t>
      </w:r>
      <w:bookmarkEnd w:id="63"/>
      <w:bookmarkEnd w:id="64"/>
    </w:p>
    <w:p w14:paraId="00931A6A" w14:textId="0D7AB082" w:rsidR="00BD31D4" w:rsidRPr="00723331" w:rsidRDefault="00BD31D4" w:rsidP="00023368">
      <w:pPr>
        <w:jc w:val="both"/>
        <w:rPr>
          <w:rFonts w:cstheme="minorHAnsi"/>
        </w:rPr>
      </w:pPr>
      <w:r w:rsidRPr="00723331">
        <w:rPr>
          <w:rFonts w:cstheme="minorHAnsi"/>
        </w:rPr>
        <w:t>Realizacja Strategii wymaga prowadzenia długofalowej, spójnej i skoordynowanej polityki państwa ukierunkowanej na zwiększanie odporności podmiotów krytycznych oraz zapewnienie ciągłości świadczenia usług kluczowych.</w:t>
      </w:r>
    </w:p>
    <w:p w14:paraId="2669182C" w14:textId="77777777" w:rsidR="00BD31D4" w:rsidRPr="00723331" w:rsidRDefault="00BD31D4" w:rsidP="00023368">
      <w:pPr>
        <w:jc w:val="both"/>
        <w:rPr>
          <w:rFonts w:cstheme="minorHAnsi"/>
        </w:rPr>
      </w:pPr>
      <w:r w:rsidRPr="00723331">
        <w:rPr>
          <w:rFonts w:cstheme="minorHAnsi"/>
        </w:rPr>
        <w:t>Kierunki działań określone w niniejszym rozdziale stanowią rozwinięcie celów strategicznych przedstawionych w Rozdziale III i wyznaczają podstawowe obszary aktywności państwa w okresie obowiązywania Strategii. Obejmują one działania o charakterze strategicznym, organizacyjnym, planistycznym, regulacyjnym, edukacyjnym i rozwojowym, których wspólnym celem jest zwiększenie zdolności państwa do zapobiegania zagrożeniom, przygotowania do sytuacji kryzysowych, skutecznego reagowania oraz sprawnego odtwarzania zdolności do świadczenia usług kluczowych.</w:t>
      </w:r>
    </w:p>
    <w:p w14:paraId="28D1044A" w14:textId="20837449" w:rsidR="00BD31D4" w:rsidRPr="00723331" w:rsidRDefault="00BD31D4" w:rsidP="00023368">
      <w:pPr>
        <w:jc w:val="both"/>
        <w:rPr>
          <w:rFonts w:cstheme="minorHAnsi"/>
        </w:rPr>
      </w:pPr>
      <w:r w:rsidRPr="00723331">
        <w:rPr>
          <w:rFonts w:cstheme="minorHAnsi"/>
        </w:rPr>
        <w:t>Realizacja kierunków działań będzie prowadzona zgodnie z zasadami określonymi w Strategii, z uwzględnieniem podejścia opartego na ryzyku, proporcjonalności, współodpowiedzialności oraz ścisłej współpracy administracji publicznej i podmiotów krytycznych. Podejmowane działania powinny uwzględniać zróżnicowaną specyfikę sektorów, współzależności pomiędzy usługami kluczowymi oraz dynamicznie zmieniające się środowisko bezpieczeństwa.</w:t>
      </w:r>
    </w:p>
    <w:p w14:paraId="759E419D" w14:textId="77777777" w:rsidR="00BD31D4" w:rsidRPr="00723331" w:rsidRDefault="00BD31D4" w:rsidP="00023368">
      <w:pPr>
        <w:jc w:val="both"/>
        <w:rPr>
          <w:rFonts w:cstheme="minorHAnsi"/>
        </w:rPr>
      </w:pPr>
      <w:r w:rsidRPr="00723331">
        <w:rPr>
          <w:rFonts w:cstheme="minorHAnsi"/>
        </w:rPr>
        <w:t>Kierunki działań mają charakter wzajemnie uzupełniający się i powinny być realizowane równolegle. Ich skuteczność zależy od zapewnienia spójności pomiędzy polityką bezpieczeństwa państwa, zarządzaniem kryzysowym, ochroną ludności, ochroną infrastruktury krytycznej oraz krajowym systemem cyberbezpieczeństwa.</w:t>
      </w:r>
    </w:p>
    <w:p w14:paraId="12B86D65" w14:textId="77777777" w:rsidR="00BD31D4" w:rsidRPr="00723331" w:rsidRDefault="00BD31D4" w:rsidP="00023368">
      <w:pPr>
        <w:pStyle w:val="Nagwek2"/>
        <w:jc w:val="both"/>
        <w:rPr>
          <w:rFonts w:asciiTheme="minorHAnsi" w:hAnsiTheme="minorHAnsi" w:cstheme="minorHAnsi"/>
          <w:sz w:val="24"/>
          <w:szCs w:val="24"/>
        </w:rPr>
      </w:pPr>
      <w:bookmarkStart w:id="65" w:name="_Toc237244575"/>
      <w:bookmarkStart w:id="66" w:name="_Toc243551022"/>
      <w:r w:rsidRPr="00723331">
        <w:rPr>
          <w:rFonts w:asciiTheme="minorHAnsi" w:hAnsiTheme="minorHAnsi" w:cstheme="minorHAnsi"/>
          <w:sz w:val="24"/>
          <w:szCs w:val="24"/>
        </w:rPr>
        <w:t>4.2. Rozwój krajowego systemu zarządzania odpornością podmiotów krytycznych</w:t>
      </w:r>
      <w:bookmarkEnd w:id="65"/>
      <w:bookmarkEnd w:id="66"/>
    </w:p>
    <w:p w14:paraId="133B0DBF" w14:textId="51A2B504" w:rsidR="00F95D03" w:rsidRPr="00723331" w:rsidRDefault="00F95D03" w:rsidP="00023368">
      <w:pPr>
        <w:jc w:val="both"/>
        <w:rPr>
          <w:rFonts w:cstheme="minorHAnsi"/>
          <w:bCs/>
        </w:rPr>
      </w:pPr>
      <w:bookmarkStart w:id="67" w:name="_Hlk238649282"/>
      <w:r w:rsidRPr="00723331">
        <w:rPr>
          <w:rFonts w:cstheme="minorHAnsi"/>
          <w:bCs/>
        </w:rPr>
        <w:t>Skuteczne zwiększanie odporności podmiotów krytycznych wymaga rozwijania zintegrowanego podejścia do zarządzania odpornością, obejmującego planowanie, koordynację i realizację działań podejmowanych przez właściwe organy i podmioty, z uwzględnieniem ich kompetencji i</w:t>
      </w:r>
      <w:r w:rsidR="00D4366D">
        <w:rPr>
          <w:rFonts w:cstheme="minorHAnsi"/>
          <w:bCs/>
        </w:rPr>
        <w:t> </w:t>
      </w:r>
      <w:r w:rsidRPr="00723331">
        <w:rPr>
          <w:rFonts w:cstheme="minorHAnsi"/>
          <w:bCs/>
        </w:rPr>
        <w:t>odpowiedzialności określonych w przepisach prawa.</w:t>
      </w:r>
    </w:p>
    <w:p w14:paraId="0197C059" w14:textId="0946D522" w:rsidR="00F95D03" w:rsidRPr="00723331" w:rsidRDefault="00F95D03" w:rsidP="00023368">
      <w:pPr>
        <w:jc w:val="both"/>
        <w:rPr>
          <w:rFonts w:cstheme="minorHAnsi"/>
          <w:bCs/>
        </w:rPr>
      </w:pPr>
      <w:r w:rsidRPr="00723331">
        <w:rPr>
          <w:rFonts w:cstheme="minorHAnsi"/>
          <w:bCs/>
        </w:rPr>
        <w:t>Kierunki działań określone w niniejszym rozdziale stanowią rozwinięcie celów strategicznych przedstawionych w Rozdziale III i wyznaczają podstawowe obszary działań organów i podmiotów właściwych w zakresie realizacji Strategii w okresie jej obowiązywania. Obejmują one w szczególności działania strategiczne, planistyczne, regulacyjne, informacyjne, edukacyjne oraz związane z wymianą informacji, współpracą, monitorowaniem i kontrolą, realizowane w ramach właściwości i kompetencji określonych w przepisach prawa. Ich wspólnym celem jest tworzenie warunków do zwiększania odporności podmiotów krytycznych oraz zapewnienia ciągłości świadczenia usług kluczowych.</w:t>
      </w:r>
    </w:p>
    <w:p w14:paraId="5E14F1A2" w14:textId="0DF922AF" w:rsidR="00BD31D4" w:rsidRPr="00723331" w:rsidRDefault="00F95D03" w:rsidP="00023368">
      <w:pPr>
        <w:jc w:val="both"/>
        <w:rPr>
          <w:rFonts w:cstheme="minorHAnsi"/>
        </w:rPr>
      </w:pPr>
      <w:r w:rsidRPr="00723331">
        <w:rPr>
          <w:rFonts w:cstheme="minorHAnsi"/>
          <w:bCs/>
        </w:rPr>
        <w:t xml:space="preserve">Jednocześnie rozwój podejścia do zarządzania odpornością powinien uwzględniać rozwiązania </w:t>
      </w:r>
      <w:r w:rsidR="00AC2E71" w:rsidRPr="00723331">
        <w:rPr>
          <w:rFonts w:cstheme="minorHAnsi"/>
          <w:bCs/>
        </w:rPr>
        <w:t>wskazane w innych aktach prawnych i dokumentach strategicznych, odnoszących się do</w:t>
      </w:r>
      <w:r w:rsidR="00AC2E71" w:rsidRPr="00723331">
        <w:rPr>
          <w:rFonts w:cstheme="minorHAnsi"/>
        </w:rPr>
        <w:t xml:space="preserve"> </w:t>
      </w:r>
      <w:r w:rsidR="00AC2E71" w:rsidRPr="00723331">
        <w:rPr>
          <w:rFonts w:cstheme="minorHAnsi"/>
          <w:bCs/>
        </w:rPr>
        <w:t>przygotowania państwa na zagrożenia i kryzysy,</w:t>
      </w:r>
      <w:r w:rsidRPr="00723331">
        <w:rPr>
          <w:rFonts w:cstheme="minorHAnsi"/>
          <w:bCs/>
        </w:rPr>
        <w:t xml:space="preserve"> z poszanowaniem właściwości </w:t>
      </w:r>
      <w:r w:rsidR="00AC2E71" w:rsidRPr="00723331">
        <w:rPr>
          <w:rFonts w:cstheme="minorHAnsi"/>
          <w:bCs/>
        </w:rPr>
        <w:t>oraz</w:t>
      </w:r>
      <w:r w:rsidRPr="00723331">
        <w:rPr>
          <w:rFonts w:cstheme="minorHAnsi"/>
          <w:bCs/>
        </w:rPr>
        <w:t xml:space="preserve"> kompetencji organów określonych w</w:t>
      </w:r>
      <w:r w:rsidR="00AC2E71" w:rsidRPr="00723331">
        <w:rPr>
          <w:rFonts w:cstheme="minorHAnsi"/>
          <w:bCs/>
        </w:rPr>
        <w:t xml:space="preserve"> </w:t>
      </w:r>
      <w:r w:rsidRPr="00723331">
        <w:rPr>
          <w:rFonts w:cstheme="minorHAnsi"/>
          <w:bCs/>
        </w:rPr>
        <w:t>odrębnych przepisach. Pozwoli to ograniczać ryzyko nakładania się kompetencji, wzmacniać koordynację działań oraz zwiększać zdolność państwa do reagowania na zagrożenia o charakterze krajowym i transgranicznym.</w:t>
      </w:r>
      <w:bookmarkEnd w:id="67"/>
    </w:p>
    <w:p w14:paraId="3B6468F9" w14:textId="0E4E133F" w:rsidR="00A20570" w:rsidRPr="00723331" w:rsidRDefault="00A20570" w:rsidP="00023368">
      <w:pPr>
        <w:pStyle w:val="Normalny1"/>
        <w:jc w:val="both"/>
        <w:rPr>
          <w:rFonts w:asciiTheme="minorHAnsi" w:hAnsiTheme="minorHAnsi" w:cstheme="minorHAnsi"/>
        </w:rPr>
      </w:pPr>
      <w:r w:rsidRPr="00723331">
        <w:rPr>
          <w:rFonts w:asciiTheme="minorHAnsi" w:hAnsiTheme="minorHAnsi" w:cstheme="minorHAnsi"/>
        </w:rPr>
        <w:lastRenderedPageBreak/>
        <w:t xml:space="preserve">Powiązania z </w:t>
      </w:r>
      <w:r w:rsidR="0022798C" w:rsidRPr="00723331">
        <w:rPr>
          <w:rFonts w:asciiTheme="minorHAnsi" w:hAnsiTheme="minorHAnsi" w:cstheme="minorHAnsi"/>
        </w:rPr>
        <w:t xml:space="preserve">Koncepcją Rozwoju Kraju 2050 </w:t>
      </w:r>
      <w:r w:rsidRPr="00723331">
        <w:rPr>
          <w:rFonts w:asciiTheme="minorHAnsi" w:hAnsiTheme="minorHAnsi" w:cstheme="minorHAnsi"/>
        </w:rPr>
        <w:t xml:space="preserve">powinny służyć integrowaniu polityk sektorowych oraz budowie rozwiązań odpornych w </w:t>
      </w:r>
      <w:r w:rsidR="0022798C" w:rsidRPr="00723331">
        <w:rPr>
          <w:rFonts w:asciiTheme="minorHAnsi" w:hAnsiTheme="minorHAnsi" w:cstheme="minorHAnsi"/>
        </w:rPr>
        <w:t>perspektywie długoterminowej.</w:t>
      </w:r>
      <w:r w:rsidRPr="00723331">
        <w:rPr>
          <w:rStyle w:val="Odwoanieprzypisudolnego"/>
          <w:rFonts w:asciiTheme="minorHAnsi" w:hAnsiTheme="minorHAnsi" w:cstheme="minorHAnsi"/>
        </w:rPr>
        <w:footnoteReference w:id="9"/>
      </w:r>
    </w:p>
    <w:p w14:paraId="6486B28F" w14:textId="67D1FC68" w:rsidR="00BD31D4" w:rsidRPr="00723331" w:rsidRDefault="00BD31D4" w:rsidP="00023368">
      <w:pPr>
        <w:jc w:val="both"/>
        <w:rPr>
          <w:rFonts w:cstheme="minorHAnsi"/>
          <w:b/>
          <w:bCs/>
        </w:rPr>
      </w:pPr>
      <w:r w:rsidRPr="00723331">
        <w:rPr>
          <w:rFonts w:cstheme="minorHAnsi"/>
          <w:b/>
          <w:bCs/>
        </w:rPr>
        <w:t>Kierunki działań państwa</w:t>
      </w:r>
    </w:p>
    <w:p w14:paraId="1E7D0892" w14:textId="77777777" w:rsidR="00BD31D4" w:rsidRPr="00723331" w:rsidRDefault="00BD31D4" w:rsidP="00023368">
      <w:pPr>
        <w:jc w:val="both"/>
        <w:rPr>
          <w:rFonts w:cstheme="minorHAnsi"/>
        </w:rPr>
      </w:pPr>
      <w:r w:rsidRPr="00723331">
        <w:rPr>
          <w:rFonts w:cstheme="minorHAnsi"/>
        </w:rPr>
        <w:t>Polityka państwa będzie ukierunkowana na:</w:t>
      </w:r>
    </w:p>
    <w:p w14:paraId="3DBE7CBD" w14:textId="77777777" w:rsidR="00BD31D4" w:rsidRPr="00723331" w:rsidRDefault="00BD31D4" w:rsidP="00023368">
      <w:pPr>
        <w:pStyle w:val="Akapitzlist"/>
        <w:numPr>
          <w:ilvl w:val="0"/>
          <w:numId w:val="15"/>
        </w:numPr>
        <w:jc w:val="both"/>
        <w:rPr>
          <w:rFonts w:cstheme="minorHAnsi"/>
        </w:rPr>
      </w:pPr>
      <w:r w:rsidRPr="00723331">
        <w:rPr>
          <w:rFonts w:cstheme="minorHAnsi"/>
        </w:rPr>
        <w:t>rozwój spójnych ram zarządzania odpornością podmiotów krytycznych jako elementu krajowego systemu bezpieczeństwa;</w:t>
      </w:r>
    </w:p>
    <w:p w14:paraId="4FC4453D" w14:textId="77777777" w:rsidR="00BD31D4" w:rsidRPr="00723331" w:rsidRDefault="00BD31D4" w:rsidP="00023368">
      <w:pPr>
        <w:pStyle w:val="Akapitzlist"/>
        <w:numPr>
          <w:ilvl w:val="0"/>
          <w:numId w:val="15"/>
        </w:numPr>
        <w:jc w:val="both"/>
        <w:rPr>
          <w:rFonts w:cstheme="minorHAnsi"/>
        </w:rPr>
      </w:pPr>
      <w:r w:rsidRPr="00723331">
        <w:rPr>
          <w:rFonts w:cstheme="minorHAnsi"/>
        </w:rPr>
        <w:t>zapewnienie jednolitych zasad planowania strategicznego oraz koordynacji działań zwiększających odporność;</w:t>
      </w:r>
    </w:p>
    <w:p w14:paraId="37A10230" w14:textId="77777777" w:rsidR="00BD31D4" w:rsidRPr="00723331" w:rsidRDefault="00BD31D4" w:rsidP="00023368">
      <w:pPr>
        <w:pStyle w:val="Akapitzlist"/>
        <w:numPr>
          <w:ilvl w:val="0"/>
          <w:numId w:val="15"/>
        </w:numPr>
        <w:jc w:val="both"/>
        <w:rPr>
          <w:rFonts w:cstheme="minorHAnsi"/>
        </w:rPr>
      </w:pPr>
      <w:r w:rsidRPr="00723331">
        <w:rPr>
          <w:rFonts w:cstheme="minorHAnsi"/>
        </w:rPr>
        <w:t>wzmacnianie współpracy pomiędzy administracją publiczną, podmiotami krytycznymi oraz pozostałymi uczestnikami krajowego systemu bezpieczeństwa;</w:t>
      </w:r>
    </w:p>
    <w:p w14:paraId="36DDBACA" w14:textId="77777777" w:rsidR="00BD31D4" w:rsidRPr="00723331" w:rsidRDefault="00BD31D4" w:rsidP="00023368">
      <w:pPr>
        <w:pStyle w:val="Akapitzlist"/>
        <w:numPr>
          <w:ilvl w:val="0"/>
          <w:numId w:val="15"/>
        </w:numPr>
        <w:jc w:val="both"/>
        <w:rPr>
          <w:rFonts w:cstheme="minorHAnsi"/>
        </w:rPr>
      </w:pPr>
      <w:r w:rsidRPr="00723331">
        <w:rPr>
          <w:rFonts w:cstheme="minorHAnsi"/>
        </w:rPr>
        <w:t>rozwijanie partnerstwa publiczno-prywatnego jako podstawowego mechanizmu budowy odporności państwa;</w:t>
      </w:r>
    </w:p>
    <w:p w14:paraId="73539891" w14:textId="77777777" w:rsidR="00BD31D4" w:rsidRPr="00723331" w:rsidRDefault="00BD31D4" w:rsidP="00023368">
      <w:pPr>
        <w:pStyle w:val="Akapitzlist"/>
        <w:numPr>
          <w:ilvl w:val="0"/>
          <w:numId w:val="15"/>
        </w:numPr>
        <w:jc w:val="both"/>
        <w:rPr>
          <w:rFonts w:cstheme="minorHAnsi"/>
        </w:rPr>
      </w:pPr>
      <w:r w:rsidRPr="00723331">
        <w:rPr>
          <w:rFonts w:cstheme="minorHAnsi"/>
        </w:rPr>
        <w:t>zapewnienie komplementarności działań prowadzonych w obszarze zarządzania kryzysowego, ochrony ludności, ochrony infrastruktury krytycznej oraz krajowego systemu cyberbezpieczeństwa;</w:t>
      </w:r>
    </w:p>
    <w:p w14:paraId="6910F3ED" w14:textId="77777777" w:rsidR="00BD31D4" w:rsidRPr="00723331" w:rsidRDefault="00BD31D4" w:rsidP="00023368">
      <w:pPr>
        <w:pStyle w:val="Akapitzlist"/>
        <w:numPr>
          <w:ilvl w:val="0"/>
          <w:numId w:val="15"/>
        </w:numPr>
        <w:jc w:val="both"/>
        <w:rPr>
          <w:rFonts w:cstheme="minorHAnsi"/>
        </w:rPr>
      </w:pPr>
      <w:r w:rsidRPr="00723331">
        <w:rPr>
          <w:rFonts w:cstheme="minorHAnsi"/>
        </w:rPr>
        <w:t>rozwój mechanizmów umożliwiających skuteczną koordynację działań na poziomie krajowym, sektorowym i regionalnym;</w:t>
      </w:r>
    </w:p>
    <w:p w14:paraId="4A6AB1AD" w14:textId="77777777" w:rsidR="00BD31D4" w:rsidRPr="00723331" w:rsidRDefault="00BD31D4" w:rsidP="00023368">
      <w:pPr>
        <w:pStyle w:val="Akapitzlist"/>
        <w:numPr>
          <w:ilvl w:val="0"/>
          <w:numId w:val="15"/>
        </w:numPr>
        <w:jc w:val="both"/>
        <w:rPr>
          <w:rFonts w:cstheme="minorHAnsi"/>
        </w:rPr>
      </w:pPr>
      <w:r w:rsidRPr="00723331">
        <w:rPr>
          <w:rFonts w:cstheme="minorHAnsi"/>
        </w:rPr>
        <w:t>wzmacnianie interoperacyjności krajowego systemu odporności z rozwiązaniami funkcjonującymi w Unii Europejskiej oraz organizacjach międzynarodowych.</w:t>
      </w:r>
    </w:p>
    <w:p w14:paraId="7A2F06DF" w14:textId="77777777" w:rsidR="00BD31D4" w:rsidRPr="00723331" w:rsidRDefault="00BD31D4" w:rsidP="00023368">
      <w:pPr>
        <w:jc w:val="both"/>
        <w:rPr>
          <w:rFonts w:cstheme="minorHAnsi"/>
          <w:b/>
          <w:bCs/>
        </w:rPr>
      </w:pPr>
      <w:r w:rsidRPr="00723331">
        <w:rPr>
          <w:rFonts w:cstheme="minorHAnsi"/>
          <w:b/>
          <w:bCs/>
        </w:rPr>
        <w:t>Oczekiwany efekt strategiczny</w:t>
      </w:r>
    </w:p>
    <w:p w14:paraId="79278EB9" w14:textId="77777777" w:rsidR="00BD31D4" w:rsidRPr="00723331" w:rsidRDefault="00BD31D4" w:rsidP="00023368">
      <w:pPr>
        <w:jc w:val="both"/>
        <w:rPr>
          <w:rFonts w:cstheme="minorHAnsi"/>
        </w:rPr>
      </w:pPr>
      <w:r w:rsidRPr="00723331">
        <w:rPr>
          <w:rFonts w:cstheme="minorHAnsi"/>
        </w:rPr>
        <w:t>Efektem realizacji tego kierunku będzie utworzenie nowoczesnego i zintegrowanego krajowego systemu zarządzania odpornością podmiotów krytycznych, zapewniającego skuteczną koordynację działań wszystkich uczestników systemu oraz zwiększającego zdolność państwa do utrzymania ciągłości świadczenia usług kluczowych w warunkach występowania zagrożeń i sytuacji kryzysowych.</w:t>
      </w:r>
    </w:p>
    <w:p w14:paraId="7D9B36D4" w14:textId="77777777" w:rsidR="00BD31D4" w:rsidRPr="00723331" w:rsidRDefault="00BD31D4" w:rsidP="00023368">
      <w:pPr>
        <w:jc w:val="both"/>
        <w:rPr>
          <w:rFonts w:cstheme="minorHAnsi"/>
          <w:sz w:val="24"/>
          <w:szCs w:val="24"/>
          <w:lang w:eastAsia="pl-PL"/>
        </w:rPr>
      </w:pPr>
      <w:r w:rsidRPr="00723331">
        <w:rPr>
          <w:rFonts w:cstheme="minorHAnsi"/>
        </w:rPr>
        <w:t>Rozwój krajowego systemu zarządzania odpornością stworzy trwałe podstawy do prowadzenia długofalowej polityki państwa w zakresie odporności, zwiększy skuteczność współpracy pomiędzy administracją publiczną i podmiotami krytycznymi oraz umożliwi bardziej efektywne wykorzystanie dostępnych zasobów organizacyjnych, technicznych i finansowych.</w:t>
      </w:r>
    </w:p>
    <w:p w14:paraId="0E43E729" w14:textId="77777777" w:rsidR="00BD31D4" w:rsidRPr="00723331" w:rsidRDefault="00BD31D4" w:rsidP="00023368">
      <w:pPr>
        <w:jc w:val="both"/>
        <w:rPr>
          <w:rFonts w:eastAsia="Times New Roman" w:cstheme="minorHAnsi"/>
          <w:b/>
          <w:bCs/>
          <w:kern w:val="36"/>
          <w:sz w:val="28"/>
          <w:szCs w:val="28"/>
          <w:lang w:eastAsia="pl-PL"/>
        </w:rPr>
      </w:pPr>
      <w:r w:rsidRPr="00723331">
        <w:rPr>
          <w:rFonts w:cstheme="minorHAnsi"/>
          <w:sz w:val="28"/>
          <w:szCs w:val="28"/>
        </w:rPr>
        <w:br w:type="page"/>
      </w:r>
    </w:p>
    <w:p w14:paraId="17888A9A" w14:textId="767E0883" w:rsidR="00A6505B" w:rsidRPr="00723331" w:rsidRDefault="00A6505B" w:rsidP="00023368">
      <w:pPr>
        <w:pStyle w:val="Nagwek1"/>
        <w:jc w:val="both"/>
        <w:rPr>
          <w:rFonts w:asciiTheme="minorHAnsi" w:hAnsiTheme="minorHAnsi" w:cstheme="minorHAnsi"/>
          <w:sz w:val="28"/>
          <w:szCs w:val="28"/>
        </w:rPr>
      </w:pPr>
      <w:bookmarkStart w:id="68" w:name="_Toc237244576"/>
      <w:bookmarkStart w:id="69" w:name="_Toc243551023"/>
      <w:r w:rsidRPr="00723331">
        <w:rPr>
          <w:rFonts w:asciiTheme="minorHAnsi" w:hAnsiTheme="minorHAnsi" w:cstheme="minorHAnsi"/>
          <w:sz w:val="28"/>
          <w:szCs w:val="28"/>
        </w:rPr>
        <w:lastRenderedPageBreak/>
        <w:t xml:space="preserve">Rozdział </w:t>
      </w:r>
      <w:r w:rsidR="00BD31D4" w:rsidRPr="00723331">
        <w:rPr>
          <w:rFonts w:asciiTheme="minorHAnsi" w:hAnsiTheme="minorHAnsi" w:cstheme="minorHAnsi"/>
          <w:sz w:val="28"/>
          <w:szCs w:val="28"/>
        </w:rPr>
        <w:t>5</w:t>
      </w:r>
      <w:r w:rsidR="00EF0D9F" w:rsidRPr="00723331">
        <w:rPr>
          <w:rFonts w:asciiTheme="minorHAnsi" w:hAnsiTheme="minorHAnsi" w:cstheme="minorHAnsi"/>
          <w:sz w:val="28"/>
          <w:szCs w:val="28"/>
        </w:rPr>
        <w:t xml:space="preserve">. </w:t>
      </w:r>
      <w:r w:rsidRPr="00723331">
        <w:rPr>
          <w:rFonts w:asciiTheme="minorHAnsi" w:hAnsiTheme="minorHAnsi" w:cstheme="minorHAnsi"/>
          <w:sz w:val="28"/>
          <w:szCs w:val="28"/>
        </w:rPr>
        <w:t>System realizacji Strategii</w:t>
      </w:r>
      <w:bookmarkEnd w:id="69"/>
      <w:r w:rsidRPr="00723331">
        <w:rPr>
          <w:rFonts w:asciiTheme="minorHAnsi" w:hAnsiTheme="minorHAnsi" w:cstheme="minorHAnsi"/>
          <w:sz w:val="28"/>
          <w:szCs w:val="28"/>
        </w:rPr>
        <w:t xml:space="preserve"> </w:t>
      </w:r>
      <w:bookmarkEnd w:id="68"/>
    </w:p>
    <w:p w14:paraId="6C39E5BF" w14:textId="77777777" w:rsidR="00A6505B" w:rsidRPr="00723331" w:rsidRDefault="00A6505B" w:rsidP="00023368">
      <w:pPr>
        <w:pStyle w:val="Nagwek2"/>
        <w:jc w:val="both"/>
        <w:rPr>
          <w:rFonts w:asciiTheme="minorHAnsi" w:hAnsiTheme="minorHAnsi" w:cstheme="minorHAnsi"/>
          <w:sz w:val="24"/>
          <w:szCs w:val="24"/>
        </w:rPr>
      </w:pPr>
      <w:bookmarkStart w:id="70" w:name="_Toc237244577"/>
      <w:bookmarkStart w:id="71" w:name="_Toc243551024"/>
      <w:r w:rsidRPr="00723331">
        <w:rPr>
          <w:rFonts w:asciiTheme="minorHAnsi" w:hAnsiTheme="minorHAnsi" w:cstheme="minorHAnsi"/>
          <w:sz w:val="24"/>
          <w:szCs w:val="24"/>
        </w:rPr>
        <w:t>5.1. Założenia systemu realizacji Strategii</w:t>
      </w:r>
      <w:bookmarkEnd w:id="70"/>
      <w:bookmarkEnd w:id="71"/>
    </w:p>
    <w:p w14:paraId="042FCC3F" w14:textId="3400354E" w:rsidR="00A6505B" w:rsidRPr="00723331" w:rsidRDefault="00A6505B" w:rsidP="00023368">
      <w:pPr>
        <w:spacing w:line="276" w:lineRule="auto"/>
        <w:jc w:val="both"/>
        <w:rPr>
          <w:rFonts w:cstheme="minorHAnsi"/>
        </w:rPr>
      </w:pPr>
      <w:r w:rsidRPr="00723331">
        <w:rPr>
          <w:rFonts w:cstheme="minorHAnsi"/>
        </w:rPr>
        <w:t>Skuteczna realizacja Strategii wymaga funkcjonowania spójnego systemu zarządzania, zapewniającego koordynację działań administracji publicznej oraz podmiotów krytycznych na wszystkich etapach budowy i zwiększania odporności. System ten powinien umożliwiać nie tylko realizację celów określonych w Strategii, lecz również ich bieżące dostosowywanie do zmieniającego się środowiska bezpieczeństwa, wyników oceny ryzyka oraz doświadczeń zdobytych podczas sytuacji kryzysowych i</w:t>
      </w:r>
      <w:r w:rsidR="00D4366D">
        <w:rPr>
          <w:rFonts w:cstheme="minorHAnsi"/>
        </w:rPr>
        <w:t> </w:t>
      </w:r>
      <w:r w:rsidRPr="00723331">
        <w:rPr>
          <w:rFonts w:cstheme="minorHAnsi"/>
        </w:rPr>
        <w:t>ćwiczeń.</w:t>
      </w:r>
    </w:p>
    <w:p w14:paraId="38BB4A1B" w14:textId="1A409780" w:rsidR="00A6505B" w:rsidRPr="00723331" w:rsidRDefault="00A6505B" w:rsidP="00023368">
      <w:pPr>
        <w:spacing w:line="276" w:lineRule="auto"/>
        <w:jc w:val="both"/>
        <w:rPr>
          <w:rFonts w:cstheme="minorHAnsi"/>
        </w:rPr>
      </w:pPr>
      <w:r w:rsidRPr="00723331">
        <w:rPr>
          <w:rFonts w:cstheme="minorHAnsi"/>
        </w:rPr>
        <w:t>Realizacja Strategii opiera się na zasadzie współodpowiedzialności wszystkich uczestników krajowego systemu bezpieczeństwa za zapewnienie ciągłości świadczenia usług kluczowych. Oznacza to, że</w:t>
      </w:r>
      <w:r w:rsidR="00D4366D">
        <w:rPr>
          <w:rFonts w:cstheme="minorHAnsi"/>
        </w:rPr>
        <w:t> </w:t>
      </w:r>
      <w:r w:rsidRPr="00723331">
        <w:rPr>
          <w:rFonts w:cstheme="minorHAnsi"/>
        </w:rPr>
        <w:t>zwiększanie odporności podmiotów krytycznych wymaga skoordynowanego działania administracji publicznej, podmiotów krytycznych oraz innych podmiotów uczestniczących w procesach planowania, zarządzania ryzykiem, reagowania na sytuacje kryzysowe oraz odbudowy zdolności operacyjnych.</w:t>
      </w:r>
    </w:p>
    <w:p w14:paraId="0416B0A6" w14:textId="61DE17BB" w:rsidR="00A6505B" w:rsidRPr="00723331" w:rsidRDefault="00AC2E71" w:rsidP="00023368">
      <w:pPr>
        <w:spacing w:line="276" w:lineRule="auto"/>
        <w:jc w:val="both"/>
        <w:rPr>
          <w:rFonts w:cstheme="minorHAnsi"/>
        </w:rPr>
      </w:pPr>
      <w:r w:rsidRPr="00723331">
        <w:rPr>
          <w:rFonts w:cstheme="minorHAnsi"/>
        </w:rPr>
        <w:t>System realizacji Strategii powinien zapewniać spójność i komplementarność podejmowanych działań oraz skuteczne współdziałanie właściwych podmiotów w zakresie zapobiegania zagrożeniom, przygotowania na ich wystąpienie, reagowania na zakłócenia oraz zapewnienia ciągłości świadczenia usług kluczowych. Jednocześnie powinien uwzględniać zobowiązania wynikające z prawa Unii Europejskiej oraz znaczenie współpracy międzynarodowej, w szczególności w zakresie przeciwdziałania zagrożeniom o charakterze transgranicznym.</w:t>
      </w:r>
    </w:p>
    <w:p w14:paraId="758384AD" w14:textId="77777777" w:rsidR="00A6505B" w:rsidRPr="00723331" w:rsidRDefault="00A6505B" w:rsidP="00023368">
      <w:pPr>
        <w:spacing w:line="276" w:lineRule="auto"/>
        <w:jc w:val="both"/>
        <w:rPr>
          <w:rFonts w:cstheme="minorHAnsi"/>
        </w:rPr>
      </w:pPr>
      <w:r w:rsidRPr="00723331">
        <w:rPr>
          <w:rFonts w:cstheme="minorHAnsi"/>
        </w:rPr>
        <w:t>Realizacja Strategii ma charakter procesu ciągłego. Obejmuje planowanie działań zwiększających odporność, ich wdrażanie, monitorowanie skuteczności, doskonalenie przyjmowanych rozwiązań oraz okresową aktualizację kierunków działań w odpowiedzi na zmieniające się uwarunkowania bezpieczeństwa. Takie podejście zapewnia zdolność państwa do systematycznego wzmacniania odporności podmiotów krytycznych oraz utrzymania ciągłości świadczenia usług kluczowych.</w:t>
      </w:r>
    </w:p>
    <w:p w14:paraId="17E6A3BF" w14:textId="77777777" w:rsidR="00A6505B" w:rsidRPr="00723331" w:rsidRDefault="00A6505B" w:rsidP="00023368">
      <w:pPr>
        <w:pStyle w:val="Nagwek2"/>
        <w:jc w:val="both"/>
        <w:rPr>
          <w:rFonts w:asciiTheme="minorHAnsi" w:hAnsiTheme="minorHAnsi" w:cstheme="minorHAnsi"/>
          <w:sz w:val="24"/>
          <w:szCs w:val="24"/>
        </w:rPr>
      </w:pPr>
      <w:bookmarkStart w:id="72" w:name="_Toc237244578"/>
      <w:bookmarkStart w:id="73" w:name="_Toc243551025"/>
      <w:r w:rsidRPr="00723331">
        <w:rPr>
          <w:rFonts w:asciiTheme="minorHAnsi" w:hAnsiTheme="minorHAnsi" w:cstheme="minorHAnsi"/>
          <w:sz w:val="24"/>
          <w:szCs w:val="24"/>
        </w:rPr>
        <w:t>5.2. Model zarządzania odpornością podmiotów krytycznych</w:t>
      </w:r>
      <w:bookmarkEnd w:id="72"/>
      <w:bookmarkEnd w:id="73"/>
    </w:p>
    <w:p w14:paraId="062490AF" w14:textId="77777777" w:rsidR="00A6505B" w:rsidRPr="00723331" w:rsidRDefault="00A6505B" w:rsidP="00023368">
      <w:pPr>
        <w:spacing w:line="276" w:lineRule="auto"/>
        <w:jc w:val="both"/>
        <w:rPr>
          <w:rFonts w:cstheme="minorHAnsi"/>
        </w:rPr>
      </w:pPr>
      <w:r w:rsidRPr="00723331">
        <w:rPr>
          <w:rFonts w:cstheme="minorHAnsi"/>
        </w:rPr>
        <w:t>Realizacja Strategii opiera się na zintegrowanym modelu zarządzania odpornością podmiotów krytycznych. Model ten porządkuje działania państwa oraz podmiotów krytycznych w jednolity cykl zarządzania, zapewniający ciągłe doskonalenie zdolności do zapobiegania zagrożeniom, przygotowania do sytuacji kryzysowych, utrzymania ciągłości świadczenia usług kluczowych oraz odbudowy zdolności operacyjnych po wystąpieniu zakłóceń.</w:t>
      </w:r>
    </w:p>
    <w:p w14:paraId="43CF4930" w14:textId="77777777" w:rsidR="00A6505B" w:rsidRPr="00723331" w:rsidRDefault="00A6505B" w:rsidP="00023368">
      <w:pPr>
        <w:spacing w:line="276" w:lineRule="auto"/>
        <w:jc w:val="both"/>
        <w:rPr>
          <w:rFonts w:cstheme="minorHAnsi"/>
        </w:rPr>
      </w:pPr>
      <w:r w:rsidRPr="00723331">
        <w:rPr>
          <w:rFonts w:cstheme="minorHAnsi"/>
        </w:rPr>
        <w:t>Model obejmuje siedem wzajemnie powiązanych etapów, które tworzą ciągły proces zarządzania odpornością.</w:t>
      </w:r>
    </w:p>
    <w:p w14:paraId="02379873" w14:textId="77777777" w:rsidR="00A6505B" w:rsidRPr="00723331" w:rsidRDefault="00A6505B" w:rsidP="00023368">
      <w:pPr>
        <w:spacing w:line="276" w:lineRule="auto"/>
        <w:jc w:val="both"/>
        <w:rPr>
          <w:rFonts w:cstheme="minorHAnsi"/>
          <w:b/>
          <w:bCs/>
        </w:rPr>
      </w:pPr>
      <w:r w:rsidRPr="00723331">
        <w:rPr>
          <w:rFonts w:cstheme="minorHAnsi"/>
          <w:b/>
          <w:bCs/>
        </w:rPr>
        <w:t>1. Ocena środowiska bezpieczeństwa</w:t>
      </w:r>
    </w:p>
    <w:p w14:paraId="29E0175F" w14:textId="14D73DE4" w:rsidR="00A6505B" w:rsidRPr="00723331" w:rsidRDefault="00A6505B" w:rsidP="00023368">
      <w:pPr>
        <w:spacing w:line="276" w:lineRule="auto"/>
        <w:jc w:val="both"/>
        <w:rPr>
          <w:rFonts w:cstheme="minorHAnsi"/>
        </w:rPr>
      </w:pPr>
      <w:r w:rsidRPr="00723331">
        <w:rPr>
          <w:rFonts w:cstheme="minorHAnsi"/>
        </w:rPr>
        <w:t>Punktem wyjścia jest systematyczne monitorowanie krajowego i międzynarodowego środowiska bezpieczeństwa, identyfikacja trendów oraz analiza zagrożeń mogących wpływać na ciągłość świadczenia usług kluczowych. Proces ten umożliwia rozpoznawanie nowych wyzwań oraz odpowiednio wczesne przygotowanie działań zapobiegawczych.</w:t>
      </w:r>
    </w:p>
    <w:p w14:paraId="206E2341" w14:textId="77777777" w:rsidR="00EF0D9F" w:rsidRPr="00723331" w:rsidRDefault="00EF0D9F" w:rsidP="00023368">
      <w:pPr>
        <w:spacing w:line="276" w:lineRule="auto"/>
        <w:jc w:val="both"/>
        <w:rPr>
          <w:rFonts w:cstheme="minorHAnsi"/>
        </w:rPr>
      </w:pPr>
    </w:p>
    <w:p w14:paraId="14ED55B5" w14:textId="77777777" w:rsidR="00A6505B" w:rsidRPr="00723331" w:rsidRDefault="00A6505B" w:rsidP="00023368">
      <w:pPr>
        <w:spacing w:line="276" w:lineRule="auto"/>
        <w:jc w:val="both"/>
        <w:rPr>
          <w:rFonts w:cstheme="minorHAnsi"/>
          <w:b/>
          <w:bCs/>
        </w:rPr>
      </w:pPr>
      <w:r w:rsidRPr="00723331">
        <w:rPr>
          <w:rFonts w:cstheme="minorHAnsi"/>
          <w:b/>
          <w:bCs/>
        </w:rPr>
        <w:lastRenderedPageBreak/>
        <w:t>2. Ocena ryzyka</w:t>
      </w:r>
    </w:p>
    <w:p w14:paraId="6FFDC217" w14:textId="77777777" w:rsidR="00A6505B" w:rsidRPr="00723331" w:rsidRDefault="00A6505B" w:rsidP="00023368">
      <w:pPr>
        <w:spacing w:line="276" w:lineRule="auto"/>
        <w:jc w:val="both"/>
        <w:rPr>
          <w:rFonts w:cstheme="minorHAnsi"/>
        </w:rPr>
      </w:pPr>
      <w:r w:rsidRPr="00723331">
        <w:rPr>
          <w:rFonts w:cstheme="minorHAnsi"/>
        </w:rPr>
        <w:t>Na podstawie zidentyfikowanych zagrożeń prowadzona jest ocena ryzyka uwzględniająca prawdopodobieństwo wystąpienia zagrożeń, ich potencjalne skutki oraz podatność podmiotów krytycznych i świadczonych przez nie usług kluczowych. Wyniki oceny ryzyka stanowią podstawę planowania działań zwiększających odporność.</w:t>
      </w:r>
    </w:p>
    <w:p w14:paraId="750BD52D" w14:textId="77777777" w:rsidR="00A6505B" w:rsidRPr="00723331" w:rsidRDefault="00A6505B" w:rsidP="00023368">
      <w:pPr>
        <w:spacing w:line="276" w:lineRule="auto"/>
        <w:jc w:val="both"/>
        <w:rPr>
          <w:rFonts w:cstheme="minorHAnsi"/>
          <w:b/>
          <w:bCs/>
        </w:rPr>
      </w:pPr>
      <w:r w:rsidRPr="00723331">
        <w:rPr>
          <w:rFonts w:cstheme="minorHAnsi"/>
          <w:b/>
          <w:bCs/>
        </w:rPr>
        <w:t>3. Identyfikacja podmiotów krytycznych</w:t>
      </w:r>
    </w:p>
    <w:p w14:paraId="61FE240B" w14:textId="77777777" w:rsidR="00A6505B" w:rsidRPr="00723331" w:rsidRDefault="00A6505B" w:rsidP="00023368">
      <w:pPr>
        <w:spacing w:line="276" w:lineRule="auto"/>
        <w:jc w:val="both"/>
        <w:rPr>
          <w:rFonts w:cstheme="minorHAnsi"/>
        </w:rPr>
      </w:pPr>
      <w:r w:rsidRPr="00723331">
        <w:rPr>
          <w:rFonts w:cstheme="minorHAnsi"/>
        </w:rPr>
        <w:t>Kolejnym etapem jest identyfikacja podmiotów, których działalność ma kluczowe znaczenie dla bezpieczeństwa państwa, społeczeństwa oraz gospodarki. Proces ten umożliwia skoncentrowanie działań państwa na podmiotach, których zakłócone funkcjonowanie mogłoby wywołać istotne konsekwencje dla ciągłości świadczenia usług kluczowych.</w:t>
      </w:r>
    </w:p>
    <w:p w14:paraId="6DB9AE35" w14:textId="77777777" w:rsidR="00A6505B" w:rsidRPr="00723331" w:rsidRDefault="00A6505B" w:rsidP="00023368">
      <w:pPr>
        <w:spacing w:line="276" w:lineRule="auto"/>
        <w:jc w:val="both"/>
        <w:rPr>
          <w:rFonts w:cstheme="minorHAnsi"/>
          <w:b/>
          <w:bCs/>
        </w:rPr>
      </w:pPr>
      <w:r w:rsidRPr="00723331">
        <w:rPr>
          <w:rFonts w:cstheme="minorHAnsi"/>
          <w:b/>
          <w:bCs/>
        </w:rPr>
        <w:t>4. Planowanie zwiększania odporności</w:t>
      </w:r>
    </w:p>
    <w:p w14:paraId="075D1CE5" w14:textId="77777777" w:rsidR="00A6505B" w:rsidRPr="00723331" w:rsidRDefault="00A6505B" w:rsidP="00023368">
      <w:pPr>
        <w:spacing w:line="276" w:lineRule="auto"/>
        <w:jc w:val="both"/>
        <w:rPr>
          <w:rFonts w:cstheme="minorHAnsi"/>
        </w:rPr>
      </w:pPr>
      <w:r w:rsidRPr="00723331">
        <w:rPr>
          <w:rFonts w:cstheme="minorHAnsi"/>
        </w:rPr>
        <w:t>Na podstawie wyników oceny ryzyka oraz identyfikacji podmiotów krytycznych planowane są działania organizacyjne, techniczne i prawne służące zwiększaniu odporności. Planowanie obejmuje określenie priorytetów, przygotowanie planów ciągłości działania, rozwój zdolności organizacyjnych oraz planowanie wykorzystania dostępnych zasobów.</w:t>
      </w:r>
    </w:p>
    <w:p w14:paraId="1A2A3790" w14:textId="77777777" w:rsidR="00A6505B" w:rsidRPr="00723331" w:rsidRDefault="00A6505B" w:rsidP="00023368">
      <w:pPr>
        <w:spacing w:line="276" w:lineRule="auto"/>
        <w:jc w:val="both"/>
        <w:rPr>
          <w:rFonts w:cstheme="minorHAnsi"/>
          <w:b/>
          <w:bCs/>
        </w:rPr>
      </w:pPr>
      <w:r w:rsidRPr="00723331">
        <w:rPr>
          <w:rFonts w:cstheme="minorHAnsi"/>
          <w:b/>
          <w:bCs/>
        </w:rPr>
        <w:t>5. Wdrażanie środków zwiększających odporność</w:t>
      </w:r>
    </w:p>
    <w:p w14:paraId="60A255E5" w14:textId="77777777" w:rsidR="00A6505B" w:rsidRPr="00723331" w:rsidRDefault="00A6505B" w:rsidP="00023368">
      <w:pPr>
        <w:spacing w:line="276" w:lineRule="auto"/>
        <w:jc w:val="both"/>
        <w:rPr>
          <w:rFonts w:cstheme="minorHAnsi"/>
        </w:rPr>
      </w:pPr>
      <w:r w:rsidRPr="00723331">
        <w:rPr>
          <w:rFonts w:cstheme="minorHAnsi"/>
        </w:rPr>
        <w:t>Etap ten obejmuje realizację przedsięwzięć zwiększających odporność podmiotów krytycznych, w tym wdrażanie rozwiązań organizacyjnych, technicznych, infrastrukturalnych oraz proceduralnych ograniczających podatność na zagrożenia i zwiększających zdolność do utrzymania ciągłości świadczenia usług kluczowych.</w:t>
      </w:r>
    </w:p>
    <w:p w14:paraId="4EC61013" w14:textId="77777777" w:rsidR="00A6505B" w:rsidRPr="00723331" w:rsidRDefault="00A6505B" w:rsidP="00023368">
      <w:pPr>
        <w:spacing w:line="276" w:lineRule="auto"/>
        <w:jc w:val="both"/>
        <w:rPr>
          <w:rFonts w:cstheme="minorHAnsi"/>
          <w:b/>
          <w:bCs/>
        </w:rPr>
      </w:pPr>
      <w:r w:rsidRPr="00723331">
        <w:rPr>
          <w:rFonts w:cstheme="minorHAnsi"/>
          <w:b/>
          <w:bCs/>
        </w:rPr>
        <w:t>6. Monitorowanie, ćwiczenia i weryfikacja skuteczności</w:t>
      </w:r>
    </w:p>
    <w:p w14:paraId="1F639999" w14:textId="29E24C04" w:rsidR="00A6505B" w:rsidRPr="00723331" w:rsidRDefault="00A6505B" w:rsidP="00023368">
      <w:pPr>
        <w:spacing w:line="276" w:lineRule="auto"/>
        <w:jc w:val="both"/>
        <w:rPr>
          <w:rFonts w:cstheme="minorHAnsi"/>
        </w:rPr>
      </w:pPr>
      <w:r w:rsidRPr="00723331">
        <w:rPr>
          <w:rFonts w:cstheme="minorHAnsi"/>
        </w:rPr>
        <w:t>Wdrażane rozwiązania podlegają systematycznej ocenie skuteczności poprzez monitorowanie wskaźników, prowadzenie ćwiczeń, testów oraz analiz doświadczeń wynikających z incydentów i</w:t>
      </w:r>
      <w:r w:rsidR="00D4366D">
        <w:rPr>
          <w:rFonts w:cstheme="minorHAnsi"/>
        </w:rPr>
        <w:t> </w:t>
      </w:r>
      <w:r w:rsidRPr="00723331">
        <w:rPr>
          <w:rFonts w:cstheme="minorHAnsi"/>
        </w:rPr>
        <w:t>sytuacji kryzysowych. Pozwala to na ocenę stopnia osiągania celów Strategii oraz identyfikację obszarów wymagających dalszego doskonalenia.</w:t>
      </w:r>
    </w:p>
    <w:p w14:paraId="4B083D40" w14:textId="77777777" w:rsidR="00A6505B" w:rsidRPr="00723331" w:rsidRDefault="00A6505B" w:rsidP="00023368">
      <w:pPr>
        <w:spacing w:line="276" w:lineRule="auto"/>
        <w:jc w:val="both"/>
        <w:rPr>
          <w:rFonts w:cstheme="minorHAnsi"/>
          <w:b/>
          <w:bCs/>
        </w:rPr>
      </w:pPr>
      <w:r w:rsidRPr="00723331">
        <w:rPr>
          <w:rFonts w:cstheme="minorHAnsi"/>
          <w:b/>
          <w:bCs/>
        </w:rPr>
        <w:t>7. Doskonalenie i aktualizacja</w:t>
      </w:r>
    </w:p>
    <w:p w14:paraId="1622A2B5" w14:textId="77777777" w:rsidR="00A6505B" w:rsidRPr="00723331" w:rsidRDefault="00A6505B" w:rsidP="00023368">
      <w:pPr>
        <w:spacing w:line="276" w:lineRule="auto"/>
        <w:jc w:val="both"/>
        <w:rPr>
          <w:rFonts w:cstheme="minorHAnsi"/>
        </w:rPr>
      </w:pPr>
      <w:r w:rsidRPr="00723331">
        <w:rPr>
          <w:rFonts w:cstheme="minorHAnsi"/>
        </w:rPr>
        <w:t>Ostatni etap obejmuje wykorzystanie doświadczeń wynikających z monitorowania, ćwiczeń oraz rzeczywistych sytuacji kryzysowych do aktualizacji planów, procedur oraz środków zwiększających odporność. Proces ten zamyka cykl zarządzania odpornością i jednocześnie stanowi punkt wyjścia do kolejnej oceny środowiska bezpieczeństwa.</w:t>
      </w:r>
    </w:p>
    <w:p w14:paraId="49C8C728" w14:textId="13304BF4" w:rsidR="00A6505B" w:rsidRPr="00723331" w:rsidRDefault="00A6505B" w:rsidP="00023368">
      <w:pPr>
        <w:spacing w:line="276" w:lineRule="auto"/>
        <w:jc w:val="both"/>
        <w:rPr>
          <w:rFonts w:cstheme="minorHAnsi"/>
        </w:rPr>
      </w:pPr>
      <w:r w:rsidRPr="00723331">
        <w:rPr>
          <w:rFonts w:cstheme="minorHAnsi"/>
        </w:rPr>
        <w:t>Przyjęty model zarządzania odpornością ma charakter ciągły i adaptacyjny. Oznacza to, że</w:t>
      </w:r>
      <w:r w:rsidR="00D4366D">
        <w:rPr>
          <w:rFonts w:cstheme="minorHAnsi"/>
        </w:rPr>
        <w:t> </w:t>
      </w:r>
      <w:r w:rsidRPr="00723331">
        <w:rPr>
          <w:rFonts w:cstheme="minorHAnsi"/>
        </w:rPr>
        <w:t>poszczególne etapy nie są realizowane jednorazowo, lecz tworzą powtarzalny proces umożliwiający systematyczne zwiększanie odporności podmiotów krytycznych oraz doskonalenie krajowego systemu bezpieczeństwa.</w:t>
      </w:r>
    </w:p>
    <w:p w14:paraId="368D155C" w14:textId="77777777" w:rsidR="00A6505B" w:rsidRPr="00723331" w:rsidRDefault="00A6505B" w:rsidP="00023368">
      <w:pPr>
        <w:spacing w:line="276" w:lineRule="auto"/>
        <w:jc w:val="both"/>
        <w:rPr>
          <w:rFonts w:cstheme="minorHAnsi"/>
        </w:rPr>
      </w:pPr>
      <w:r w:rsidRPr="00723331">
        <w:rPr>
          <w:rFonts w:cstheme="minorHAnsi"/>
        </w:rPr>
        <w:t>Model ten stanowi wspólne ramy organizacyjne dla działań podejmowanych przez administrację publiczną oraz podmioty krytyczne i zapewnia spójność realizacji Strategii z krajowym systemem zarządzania kryzysowego oraz wymaganiami wynikającymi z dyrektywy CER.</w:t>
      </w:r>
    </w:p>
    <w:p w14:paraId="3EA1B415" w14:textId="77777777" w:rsidR="00A6505B" w:rsidRPr="00723331" w:rsidRDefault="00A6505B" w:rsidP="00023368">
      <w:pPr>
        <w:pStyle w:val="Nagwek2"/>
        <w:jc w:val="both"/>
        <w:rPr>
          <w:rFonts w:asciiTheme="minorHAnsi" w:hAnsiTheme="minorHAnsi" w:cstheme="minorHAnsi"/>
          <w:sz w:val="24"/>
          <w:szCs w:val="24"/>
        </w:rPr>
      </w:pPr>
      <w:bookmarkStart w:id="74" w:name="_Toc237244579"/>
      <w:bookmarkStart w:id="75" w:name="_Toc243551026"/>
      <w:r w:rsidRPr="00723331">
        <w:rPr>
          <w:rFonts w:asciiTheme="minorHAnsi" w:hAnsiTheme="minorHAnsi" w:cstheme="minorHAnsi"/>
          <w:sz w:val="24"/>
          <w:szCs w:val="24"/>
        </w:rPr>
        <w:lastRenderedPageBreak/>
        <w:t>5.3. Identyfikacja podmiotów krytycznych oraz planowanie zwiększania odporności</w:t>
      </w:r>
      <w:bookmarkEnd w:id="74"/>
      <w:bookmarkEnd w:id="75"/>
    </w:p>
    <w:p w14:paraId="5C865588" w14:textId="77777777" w:rsidR="00A6505B" w:rsidRPr="00723331" w:rsidRDefault="00A6505B" w:rsidP="00023368">
      <w:pPr>
        <w:spacing w:line="276" w:lineRule="auto"/>
        <w:jc w:val="both"/>
        <w:rPr>
          <w:rFonts w:cstheme="minorHAnsi"/>
          <w:b/>
          <w:bCs/>
        </w:rPr>
      </w:pPr>
      <w:r w:rsidRPr="00723331">
        <w:rPr>
          <w:rFonts w:cstheme="minorHAnsi"/>
          <w:b/>
          <w:bCs/>
        </w:rPr>
        <w:t>Założenia</w:t>
      </w:r>
    </w:p>
    <w:p w14:paraId="288C1C52" w14:textId="77777777" w:rsidR="00A6505B" w:rsidRPr="00723331" w:rsidRDefault="00A6505B" w:rsidP="00023368">
      <w:pPr>
        <w:spacing w:line="276" w:lineRule="auto"/>
        <w:jc w:val="both"/>
        <w:rPr>
          <w:rFonts w:cstheme="minorHAnsi"/>
        </w:rPr>
      </w:pPr>
      <w:r w:rsidRPr="00723331">
        <w:rPr>
          <w:rFonts w:cstheme="minorHAnsi"/>
        </w:rPr>
        <w:t>Skuteczna realizacja Strategii wymaga prowadzenia jednolitego i systematycznego procesu identyfikacji podmiotów krytycznych, stanowiącego podstawę planowania działań zwiększających odporność. Proces ten powinien zapewniać możliwość wyodrębnienia podmiotów, których działalność ma kluczowe znaczenie dla zapewnienia ciągłości świadczenia usług kluczowych oraz bezpieczeństwa państwa, obywateli i gospodarki.</w:t>
      </w:r>
    </w:p>
    <w:p w14:paraId="22274E6E" w14:textId="24E5BED0" w:rsidR="00A6505B" w:rsidRPr="00723331" w:rsidRDefault="00A6505B" w:rsidP="00023368">
      <w:pPr>
        <w:spacing w:line="276" w:lineRule="auto"/>
        <w:jc w:val="both"/>
        <w:rPr>
          <w:rFonts w:cstheme="minorHAnsi"/>
        </w:rPr>
      </w:pPr>
      <w:r w:rsidRPr="00723331">
        <w:rPr>
          <w:rFonts w:cstheme="minorHAnsi"/>
        </w:rPr>
        <w:t>Identyfikacja podmiotów krytycznych jest elementem szerszego procesu zarządzania ryzykiem i</w:t>
      </w:r>
      <w:r w:rsidR="00EF0D9F" w:rsidRPr="00723331">
        <w:rPr>
          <w:rFonts w:cstheme="minorHAnsi"/>
        </w:rPr>
        <w:t> </w:t>
      </w:r>
      <w:r w:rsidRPr="00723331">
        <w:rPr>
          <w:rFonts w:cstheme="minorHAnsi"/>
        </w:rPr>
        <w:t>pozostaje ściśle powiązana z krajową oceną ryzyka, ocenami sektorowymi oraz analizą współzależności pomiędzy poszczególnymi sektorami i usługami kluczowymi. Jej celem nie jest wyłącznie wskazanie podmiotów podlegających szczególnym wymaganiom, lecz również zapewnienie właściwego ukierunkowania działań państwa służących zwiększaniu odporności.</w:t>
      </w:r>
    </w:p>
    <w:p w14:paraId="58F8A73A" w14:textId="77777777" w:rsidR="00A6505B" w:rsidRPr="00723331" w:rsidRDefault="00A6505B" w:rsidP="00023368">
      <w:pPr>
        <w:spacing w:line="276" w:lineRule="auto"/>
        <w:jc w:val="both"/>
        <w:rPr>
          <w:rFonts w:cstheme="minorHAnsi"/>
        </w:rPr>
      </w:pPr>
      <w:r w:rsidRPr="00723331">
        <w:rPr>
          <w:rFonts w:cstheme="minorHAnsi"/>
        </w:rPr>
        <w:t>Proces identyfikacji powinien mieć charakter ciągły i uwzględniać zmieniające się uwarunkowania bezpieczeństwa, rozwój nowych technologii, zmiany organizacyjne i własnościowe oraz doświadczenia wynikające z incydentów, sytuacji kryzysowych i analiz ryzyka.</w:t>
      </w:r>
    </w:p>
    <w:p w14:paraId="56345108" w14:textId="77777777" w:rsidR="00A6505B" w:rsidRPr="00723331" w:rsidRDefault="00A6505B" w:rsidP="00023368">
      <w:pPr>
        <w:spacing w:line="276" w:lineRule="auto"/>
        <w:jc w:val="both"/>
        <w:rPr>
          <w:rFonts w:cstheme="minorHAnsi"/>
          <w:b/>
          <w:bCs/>
        </w:rPr>
      </w:pPr>
      <w:r w:rsidRPr="00723331">
        <w:rPr>
          <w:rFonts w:cstheme="minorHAnsi"/>
          <w:b/>
          <w:bCs/>
        </w:rPr>
        <w:t>Kierunki działań państwa</w:t>
      </w:r>
    </w:p>
    <w:p w14:paraId="30158E80" w14:textId="77777777" w:rsidR="00A6505B" w:rsidRPr="00723331" w:rsidRDefault="00A6505B" w:rsidP="00023368">
      <w:pPr>
        <w:spacing w:line="276" w:lineRule="auto"/>
        <w:jc w:val="both"/>
        <w:rPr>
          <w:rFonts w:cstheme="minorHAnsi"/>
        </w:rPr>
      </w:pPr>
      <w:r w:rsidRPr="00723331">
        <w:rPr>
          <w:rFonts w:cstheme="minorHAnsi"/>
        </w:rPr>
        <w:t>Polityka państwa będzie ukierunkowana na:</w:t>
      </w:r>
    </w:p>
    <w:p w14:paraId="4608A23C" w14:textId="77777777" w:rsidR="00A6505B" w:rsidRPr="00723331" w:rsidRDefault="00A6505B" w:rsidP="00023368">
      <w:pPr>
        <w:pStyle w:val="Akapitzlist"/>
        <w:numPr>
          <w:ilvl w:val="0"/>
          <w:numId w:val="6"/>
        </w:numPr>
        <w:spacing w:line="276" w:lineRule="auto"/>
        <w:jc w:val="both"/>
        <w:rPr>
          <w:rFonts w:cstheme="minorHAnsi"/>
        </w:rPr>
      </w:pPr>
      <w:r w:rsidRPr="00723331">
        <w:rPr>
          <w:rFonts w:cstheme="minorHAnsi"/>
        </w:rPr>
        <w:t>doskonalenie metod identyfikacji podmiotów krytycznych z uwzględnieniem znaczenia świadczonych usług kluczowych oraz poziomu ryzyka;</w:t>
      </w:r>
    </w:p>
    <w:p w14:paraId="5444BA8D" w14:textId="78C64E2A" w:rsidR="00A6505B" w:rsidRPr="00723331" w:rsidRDefault="00A6505B" w:rsidP="00023368">
      <w:pPr>
        <w:pStyle w:val="Akapitzlist"/>
        <w:numPr>
          <w:ilvl w:val="0"/>
          <w:numId w:val="6"/>
        </w:numPr>
        <w:spacing w:line="276" w:lineRule="auto"/>
        <w:jc w:val="both"/>
        <w:rPr>
          <w:rFonts w:cstheme="minorHAnsi"/>
        </w:rPr>
      </w:pPr>
      <w:r w:rsidRPr="00723331">
        <w:rPr>
          <w:rFonts w:cstheme="minorHAnsi"/>
        </w:rPr>
        <w:t>rozwój jednolitych kryteriów oceny wpływu zakłóceń na bezpieczeństwo państwa, obywateli i</w:t>
      </w:r>
      <w:r w:rsidR="00D4366D">
        <w:rPr>
          <w:rFonts w:cstheme="minorHAnsi"/>
        </w:rPr>
        <w:t> </w:t>
      </w:r>
      <w:r w:rsidRPr="00723331">
        <w:rPr>
          <w:rFonts w:cstheme="minorHAnsi"/>
        </w:rPr>
        <w:t>gospodarki;</w:t>
      </w:r>
    </w:p>
    <w:p w14:paraId="6BB59C7F" w14:textId="77777777" w:rsidR="00A6505B" w:rsidRPr="00723331" w:rsidRDefault="00A6505B" w:rsidP="00023368">
      <w:pPr>
        <w:pStyle w:val="Akapitzlist"/>
        <w:numPr>
          <w:ilvl w:val="0"/>
          <w:numId w:val="6"/>
        </w:numPr>
        <w:spacing w:line="276" w:lineRule="auto"/>
        <w:jc w:val="both"/>
        <w:rPr>
          <w:rFonts w:cstheme="minorHAnsi"/>
        </w:rPr>
      </w:pPr>
      <w:r w:rsidRPr="00723331">
        <w:rPr>
          <w:rFonts w:cstheme="minorHAnsi"/>
        </w:rPr>
        <w:t>uwzględnianie współzależności pomiędzy sektorami oraz możliwości występowania efektów kaskadowych;</w:t>
      </w:r>
    </w:p>
    <w:p w14:paraId="314195D8" w14:textId="77777777" w:rsidR="00A6505B" w:rsidRPr="00723331" w:rsidRDefault="00A6505B" w:rsidP="00023368">
      <w:pPr>
        <w:pStyle w:val="Akapitzlist"/>
        <w:numPr>
          <w:ilvl w:val="0"/>
          <w:numId w:val="6"/>
        </w:numPr>
        <w:spacing w:line="276" w:lineRule="auto"/>
        <w:jc w:val="both"/>
        <w:rPr>
          <w:rFonts w:cstheme="minorHAnsi"/>
        </w:rPr>
      </w:pPr>
      <w:r w:rsidRPr="00723331">
        <w:rPr>
          <w:rFonts w:cstheme="minorHAnsi"/>
        </w:rPr>
        <w:t>zapewnienie spójności procesu identyfikacji z krajową oceną ryzyka oraz ocenami sektorowymi;</w:t>
      </w:r>
    </w:p>
    <w:p w14:paraId="3C1E53EA" w14:textId="387B40FF" w:rsidR="00A6505B" w:rsidRPr="00723331" w:rsidRDefault="00A6505B" w:rsidP="00023368">
      <w:pPr>
        <w:pStyle w:val="Akapitzlist"/>
        <w:numPr>
          <w:ilvl w:val="0"/>
          <w:numId w:val="6"/>
        </w:numPr>
        <w:spacing w:line="276" w:lineRule="auto"/>
        <w:jc w:val="both"/>
        <w:rPr>
          <w:rFonts w:cstheme="minorHAnsi"/>
        </w:rPr>
      </w:pPr>
      <w:r w:rsidRPr="00723331">
        <w:rPr>
          <w:rFonts w:cstheme="minorHAnsi"/>
        </w:rPr>
        <w:t>rozwój mechanizmów współpracy pomiędzy właściwymi organami administracji publicznej i</w:t>
      </w:r>
      <w:r w:rsidR="00D4366D">
        <w:rPr>
          <w:rFonts w:cstheme="minorHAnsi"/>
        </w:rPr>
        <w:t> </w:t>
      </w:r>
      <w:r w:rsidRPr="00723331">
        <w:rPr>
          <w:rFonts w:cstheme="minorHAnsi"/>
        </w:rPr>
        <w:t>podmiotami krytycznymi na etapie identyfikacji oraz aktualizacji informacji;</w:t>
      </w:r>
    </w:p>
    <w:p w14:paraId="728606AE" w14:textId="2636DF55" w:rsidR="00A6505B" w:rsidRPr="00723331" w:rsidRDefault="00A6505B" w:rsidP="00023368">
      <w:pPr>
        <w:pStyle w:val="Akapitzlist"/>
        <w:numPr>
          <w:ilvl w:val="0"/>
          <w:numId w:val="6"/>
        </w:numPr>
        <w:spacing w:line="276" w:lineRule="auto"/>
        <w:jc w:val="both"/>
        <w:rPr>
          <w:rFonts w:cstheme="minorHAnsi"/>
        </w:rPr>
      </w:pPr>
      <w:r w:rsidRPr="00723331">
        <w:rPr>
          <w:rFonts w:cstheme="minorHAnsi"/>
        </w:rPr>
        <w:t>wykorzystywanie analiz strategicznych, danych sektorowych oraz doświadczeń krajowych i</w:t>
      </w:r>
      <w:r w:rsidR="00D4366D">
        <w:rPr>
          <w:rFonts w:cstheme="minorHAnsi"/>
        </w:rPr>
        <w:t> </w:t>
      </w:r>
      <w:r w:rsidRPr="00723331">
        <w:rPr>
          <w:rFonts w:cstheme="minorHAnsi"/>
        </w:rPr>
        <w:t>międzynarodowych do doskonalenia procesu identyfikacji.</w:t>
      </w:r>
    </w:p>
    <w:p w14:paraId="1ABB36C7" w14:textId="77777777" w:rsidR="00A6505B" w:rsidRPr="00723331" w:rsidRDefault="00A6505B" w:rsidP="00023368">
      <w:pPr>
        <w:spacing w:line="276" w:lineRule="auto"/>
        <w:jc w:val="both"/>
        <w:rPr>
          <w:rFonts w:cstheme="minorHAnsi"/>
          <w:b/>
          <w:bCs/>
        </w:rPr>
      </w:pPr>
      <w:r w:rsidRPr="00723331">
        <w:rPr>
          <w:rFonts w:cstheme="minorHAnsi"/>
          <w:b/>
          <w:bCs/>
        </w:rPr>
        <w:t>Planowanie zwiększania odporności</w:t>
      </w:r>
    </w:p>
    <w:p w14:paraId="1B31239F" w14:textId="77777777" w:rsidR="00A6505B" w:rsidRPr="00723331" w:rsidRDefault="00A6505B" w:rsidP="00023368">
      <w:pPr>
        <w:spacing w:line="276" w:lineRule="auto"/>
        <w:jc w:val="both"/>
        <w:rPr>
          <w:rFonts w:cstheme="minorHAnsi"/>
        </w:rPr>
      </w:pPr>
      <w:r w:rsidRPr="00723331">
        <w:rPr>
          <w:rFonts w:cstheme="minorHAnsi"/>
        </w:rPr>
        <w:t>Identyfikacja podmiotów krytycznych stanowi podstawę planowania działań zwiększających odporność. Planowanie powinno mieć charakter strategiczny i uwzględniać zarówno potrzeby poszczególnych podmiotów, jak i funkcjonowanie całych sektorów oraz współzależności pomiędzy nimi.</w:t>
      </w:r>
    </w:p>
    <w:p w14:paraId="47304E7F" w14:textId="593E1EA3" w:rsidR="00A6505B" w:rsidRPr="00723331" w:rsidRDefault="00A6505B" w:rsidP="00023368">
      <w:pPr>
        <w:spacing w:line="276" w:lineRule="auto"/>
        <w:jc w:val="both"/>
        <w:rPr>
          <w:rFonts w:cstheme="minorHAnsi"/>
        </w:rPr>
      </w:pPr>
      <w:r w:rsidRPr="00723331">
        <w:rPr>
          <w:rFonts w:cstheme="minorHAnsi"/>
        </w:rPr>
        <w:t>Planowanie działań powinno opierać się na wynikach oceny ryzyka i obejmować określenie priorytetów, kierunków inwestycji, rozwoju zdolności organizacyjnych, przygotowania planów ciągłości działania, wzmacniania odporności łańcuchów dostaw oraz rozwoju zdolności do reagowania i</w:t>
      </w:r>
      <w:r w:rsidR="003409BD">
        <w:rPr>
          <w:rFonts w:cstheme="minorHAnsi"/>
        </w:rPr>
        <w:t> </w:t>
      </w:r>
      <w:r w:rsidRPr="00723331">
        <w:rPr>
          <w:rFonts w:cstheme="minorHAnsi"/>
        </w:rPr>
        <w:t>odbudowy.</w:t>
      </w:r>
    </w:p>
    <w:p w14:paraId="23403FC5" w14:textId="77777777" w:rsidR="00A6505B" w:rsidRPr="00723331" w:rsidRDefault="00A6505B" w:rsidP="00023368">
      <w:pPr>
        <w:spacing w:line="276" w:lineRule="auto"/>
        <w:jc w:val="both"/>
        <w:rPr>
          <w:rFonts w:cstheme="minorHAnsi"/>
        </w:rPr>
      </w:pPr>
      <w:r w:rsidRPr="00723331">
        <w:rPr>
          <w:rFonts w:cstheme="minorHAnsi"/>
        </w:rPr>
        <w:lastRenderedPageBreak/>
        <w:t>Istotnym elementem planowania jest również uwzględnianie scenariuszy zagrożeń o charakterze krajowym i transgranicznym oraz zapewnienie elastyczności przyjmowanych rozwiązań, umożliwiającej ich dostosowanie do zmieniających się uwarunkowań bezpieczeństwa.</w:t>
      </w:r>
    </w:p>
    <w:p w14:paraId="72DB360A" w14:textId="77777777" w:rsidR="00A6505B" w:rsidRPr="00723331" w:rsidRDefault="00A6505B" w:rsidP="00023368">
      <w:pPr>
        <w:spacing w:line="276" w:lineRule="auto"/>
        <w:jc w:val="both"/>
        <w:rPr>
          <w:rFonts w:cstheme="minorHAnsi"/>
          <w:b/>
          <w:bCs/>
        </w:rPr>
      </w:pPr>
      <w:r w:rsidRPr="00723331">
        <w:rPr>
          <w:rFonts w:cstheme="minorHAnsi"/>
          <w:b/>
          <w:bCs/>
        </w:rPr>
        <w:t>Oczekiwany efekt strategiczny</w:t>
      </w:r>
    </w:p>
    <w:p w14:paraId="5EB516CA" w14:textId="5DAB36A7" w:rsidR="00A6505B" w:rsidRPr="00723331" w:rsidRDefault="00A6505B" w:rsidP="00023368">
      <w:pPr>
        <w:spacing w:line="276" w:lineRule="auto"/>
        <w:jc w:val="both"/>
        <w:rPr>
          <w:rFonts w:cstheme="minorHAnsi"/>
        </w:rPr>
      </w:pPr>
      <w:r w:rsidRPr="00723331">
        <w:rPr>
          <w:rFonts w:cstheme="minorHAnsi"/>
        </w:rPr>
        <w:t>Realizacja tego kierunku działań doprowadzi do stworzenia spójnego i przejrzystego systemu identyfikacji podmiotów krytycznych oraz planowania działań zwiększających odporność, opartego na</w:t>
      </w:r>
      <w:r w:rsidR="009B66D8">
        <w:rPr>
          <w:rFonts w:cstheme="minorHAnsi"/>
        </w:rPr>
        <w:t> </w:t>
      </w:r>
      <w:r w:rsidRPr="00723331">
        <w:rPr>
          <w:rFonts w:cstheme="minorHAnsi"/>
        </w:rPr>
        <w:t>analizie ryzyka i znaczeniu świadczonych usług kluczowych.</w:t>
      </w:r>
    </w:p>
    <w:p w14:paraId="643838A5" w14:textId="77777777" w:rsidR="00A6505B" w:rsidRPr="00723331" w:rsidRDefault="00A6505B" w:rsidP="00023368">
      <w:pPr>
        <w:spacing w:line="276" w:lineRule="auto"/>
        <w:jc w:val="both"/>
        <w:rPr>
          <w:rFonts w:cstheme="minorHAnsi"/>
        </w:rPr>
      </w:pPr>
      <w:r w:rsidRPr="00723331">
        <w:rPr>
          <w:rFonts w:cstheme="minorHAnsi"/>
        </w:rPr>
        <w:t>Efektem będzie lepsze ukierunkowanie działań państwa, skuteczniejsze wykorzystanie dostępnych zasobów oraz zwiększenie zdolności do przewidywania zagrożeń i ograniczania ich skutków. Jednocześnie proces planowania stanie się bardziej elastyczny i odporny na zmieniające się uwarunkowania bezpieczeństwa, co pozwoli na systematyczne wzmacnianie odporności podmiotów krytycznych i całego systemu bezpieczeństwa państwa.</w:t>
      </w:r>
    </w:p>
    <w:p w14:paraId="216BE47F" w14:textId="77777777" w:rsidR="00A6505B" w:rsidRPr="00723331" w:rsidRDefault="00A6505B" w:rsidP="00023368">
      <w:pPr>
        <w:pStyle w:val="Nagwek2"/>
        <w:jc w:val="both"/>
        <w:rPr>
          <w:rFonts w:asciiTheme="minorHAnsi" w:hAnsiTheme="minorHAnsi" w:cstheme="minorHAnsi"/>
          <w:sz w:val="24"/>
          <w:szCs w:val="24"/>
        </w:rPr>
      </w:pPr>
      <w:bookmarkStart w:id="76" w:name="_Toc237244580"/>
      <w:bookmarkStart w:id="77" w:name="_Toc243551027"/>
      <w:r w:rsidRPr="00723331">
        <w:rPr>
          <w:rFonts w:asciiTheme="minorHAnsi" w:hAnsiTheme="minorHAnsi" w:cstheme="minorHAnsi"/>
          <w:sz w:val="24"/>
          <w:szCs w:val="24"/>
        </w:rPr>
        <w:t>5.4. Środki zwiększające odporność podmiotów krytycznych</w:t>
      </w:r>
      <w:bookmarkEnd w:id="76"/>
      <w:bookmarkEnd w:id="77"/>
    </w:p>
    <w:p w14:paraId="43299CF3" w14:textId="77777777" w:rsidR="00A6505B" w:rsidRPr="00723331" w:rsidRDefault="00A6505B" w:rsidP="00023368">
      <w:pPr>
        <w:spacing w:line="276" w:lineRule="auto"/>
        <w:jc w:val="both"/>
        <w:rPr>
          <w:rFonts w:cstheme="minorHAnsi"/>
          <w:b/>
          <w:bCs/>
        </w:rPr>
      </w:pPr>
      <w:r w:rsidRPr="00723331">
        <w:rPr>
          <w:rFonts w:cstheme="minorHAnsi"/>
          <w:b/>
          <w:bCs/>
        </w:rPr>
        <w:t>Założenia</w:t>
      </w:r>
    </w:p>
    <w:p w14:paraId="2E76F4B0" w14:textId="5645522E" w:rsidR="00A6505B" w:rsidRPr="00723331" w:rsidRDefault="00A6505B" w:rsidP="00023368">
      <w:pPr>
        <w:spacing w:line="276" w:lineRule="auto"/>
        <w:jc w:val="both"/>
        <w:rPr>
          <w:rFonts w:cstheme="minorHAnsi"/>
        </w:rPr>
      </w:pPr>
      <w:r w:rsidRPr="00723331">
        <w:rPr>
          <w:rFonts w:cstheme="minorHAnsi"/>
        </w:rPr>
        <w:t>Zwiększanie odporności podmiotów krytycznych stanowi podstawowy instrument realizacji celów Strategii. Środki zwiększające odporność powinny być planowane i wdrażane w sposób systemowy, z</w:t>
      </w:r>
      <w:r w:rsidR="009B66D8">
        <w:rPr>
          <w:rFonts w:cstheme="minorHAnsi"/>
        </w:rPr>
        <w:t> </w:t>
      </w:r>
      <w:r w:rsidRPr="00723331">
        <w:rPr>
          <w:rFonts w:cstheme="minorHAnsi"/>
        </w:rPr>
        <w:t>uwzględnieniem wyników oceny ryzyka, znaczenia świadczonych usług kluczowych oraz specyfiki działalności poszczególnych podmiotów.</w:t>
      </w:r>
    </w:p>
    <w:p w14:paraId="2495D8AF" w14:textId="77777777" w:rsidR="00A6505B" w:rsidRPr="00723331" w:rsidRDefault="00A6505B" w:rsidP="00023368">
      <w:pPr>
        <w:spacing w:line="276" w:lineRule="auto"/>
        <w:jc w:val="both"/>
        <w:rPr>
          <w:rFonts w:cstheme="minorHAnsi"/>
        </w:rPr>
      </w:pPr>
      <w:r w:rsidRPr="00723331">
        <w:rPr>
          <w:rFonts w:cstheme="minorHAnsi"/>
        </w:rPr>
        <w:t>Przyjmowane rozwiązania powinny zapewniać zdolność podmiotów krytycznych do zapobiegania zagrożeniom, ograniczania podatności, utrzymania ciągłości świadczenia usług kluczowych, skutecznego reagowania na zakłócenia oraz sprawnego odtwarzania zdolności operacyjnych po ich ustaniu. Zwiększanie odporności należy postrzegać jako proces ciągły, wymagający regularnej oceny skuteczności wdrożonych rozwiązań oraz ich dostosowywania do zmieniających się uwarunkowań bezpieczeństwa.</w:t>
      </w:r>
    </w:p>
    <w:p w14:paraId="23A675C3" w14:textId="77777777" w:rsidR="00A6505B" w:rsidRPr="00723331" w:rsidRDefault="00A6505B" w:rsidP="00023368">
      <w:pPr>
        <w:spacing w:line="276" w:lineRule="auto"/>
        <w:jc w:val="both"/>
        <w:rPr>
          <w:rFonts w:cstheme="minorHAnsi"/>
        </w:rPr>
      </w:pPr>
      <w:r w:rsidRPr="00723331">
        <w:rPr>
          <w:rFonts w:cstheme="minorHAnsi"/>
        </w:rPr>
        <w:t>Środki zwiększające odporność powinny tworzyć spójny system obejmujący rozwiązania organizacyjne, techniczne, infrastrukturalne, kadrowe oraz informacyjne. Ich dobór powinien być oparty na zasadzie proporcjonalności i odpowiadać poziomowi ryzyka oraz potencjalnym skutkom zakłócenia świadczenia usług kluczowych.</w:t>
      </w:r>
    </w:p>
    <w:p w14:paraId="4400788E" w14:textId="77777777" w:rsidR="00A6505B" w:rsidRPr="00723331" w:rsidRDefault="00A6505B" w:rsidP="00023368">
      <w:pPr>
        <w:spacing w:line="276" w:lineRule="auto"/>
        <w:jc w:val="both"/>
        <w:rPr>
          <w:rFonts w:cstheme="minorHAnsi"/>
          <w:b/>
          <w:bCs/>
        </w:rPr>
      </w:pPr>
      <w:r w:rsidRPr="00723331">
        <w:rPr>
          <w:rFonts w:cstheme="minorHAnsi"/>
          <w:b/>
          <w:bCs/>
        </w:rPr>
        <w:t>Kierunki działań państwa</w:t>
      </w:r>
    </w:p>
    <w:p w14:paraId="611DBAB2" w14:textId="77777777" w:rsidR="00A6505B" w:rsidRPr="00723331" w:rsidRDefault="00A6505B" w:rsidP="00023368">
      <w:pPr>
        <w:spacing w:line="276" w:lineRule="auto"/>
        <w:jc w:val="both"/>
        <w:rPr>
          <w:rFonts w:cstheme="minorHAnsi"/>
        </w:rPr>
      </w:pPr>
      <w:r w:rsidRPr="00723331">
        <w:rPr>
          <w:rFonts w:cstheme="minorHAnsi"/>
        </w:rPr>
        <w:t>Polityka państwa będzie ukierunkowana na wspieranie wdrażania środków zwiększających odporność poprzez:</w:t>
      </w:r>
    </w:p>
    <w:p w14:paraId="4C903A12" w14:textId="77777777" w:rsidR="00A6505B" w:rsidRPr="00723331" w:rsidRDefault="00A6505B" w:rsidP="00023368">
      <w:pPr>
        <w:pStyle w:val="Akapitzlist"/>
        <w:numPr>
          <w:ilvl w:val="0"/>
          <w:numId w:val="7"/>
        </w:numPr>
        <w:spacing w:line="276" w:lineRule="auto"/>
        <w:jc w:val="both"/>
        <w:rPr>
          <w:rFonts w:cstheme="minorHAnsi"/>
        </w:rPr>
      </w:pPr>
      <w:r w:rsidRPr="00723331">
        <w:rPr>
          <w:rFonts w:cstheme="minorHAnsi"/>
        </w:rPr>
        <w:t>rozwijanie systemowego zarządzania odpornością w podmiotach krytycznych;</w:t>
      </w:r>
    </w:p>
    <w:p w14:paraId="5410A499" w14:textId="77777777" w:rsidR="00A6505B" w:rsidRPr="00723331" w:rsidRDefault="00A6505B" w:rsidP="00023368">
      <w:pPr>
        <w:pStyle w:val="Akapitzlist"/>
        <w:numPr>
          <w:ilvl w:val="0"/>
          <w:numId w:val="7"/>
        </w:numPr>
        <w:spacing w:line="276" w:lineRule="auto"/>
        <w:jc w:val="both"/>
        <w:rPr>
          <w:rFonts w:cstheme="minorHAnsi"/>
        </w:rPr>
      </w:pPr>
      <w:r w:rsidRPr="00723331">
        <w:rPr>
          <w:rFonts w:cstheme="minorHAnsi"/>
        </w:rPr>
        <w:t>upowszechnianie podejścia opartego na zarządzaniu ryzykiem oraz planowaniu ciągłości działania;</w:t>
      </w:r>
    </w:p>
    <w:p w14:paraId="1D87562E" w14:textId="77777777" w:rsidR="00A6505B" w:rsidRPr="00723331" w:rsidRDefault="00A6505B" w:rsidP="00023368">
      <w:pPr>
        <w:pStyle w:val="Akapitzlist"/>
        <w:numPr>
          <w:ilvl w:val="0"/>
          <w:numId w:val="7"/>
        </w:numPr>
        <w:spacing w:line="276" w:lineRule="auto"/>
        <w:jc w:val="both"/>
        <w:rPr>
          <w:rFonts w:cstheme="minorHAnsi"/>
        </w:rPr>
      </w:pPr>
      <w:r w:rsidRPr="00723331">
        <w:rPr>
          <w:rFonts w:cstheme="minorHAnsi"/>
        </w:rPr>
        <w:t>wzmacnianie bezpieczeństwa fizycznego obiektów, infrastruktury oraz zasobów niezbędnych do świadczenia usług kluczowych;</w:t>
      </w:r>
    </w:p>
    <w:p w14:paraId="6C01D8F5" w14:textId="77777777" w:rsidR="00A6505B" w:rsidRPr="00723331" w:rsidRDefault="00A6505B" w:rsidP="00023368">
      <w:pPr>
        <w:pStyle w:val="Akapitzlist"/>
        <w:numPr>
          <w:ilvl w:val="0"/>
          <w:numId w:val="7"/>
        </w:numPr>
        <w:spacing w:line="276" w:lineRule="auto"/>
        <w:jc w:val="both"/>
        <w:rPr>
          <w:rFonts w:cstheme="minorHAnsi"/>
        </w:rPr>
      </w:pPr>
      <w:r w:rsidRPr="00723331">
        <w:rPr>
          <w:rFonts w:cstheme="minorHAnsi"/>
        </w:rPr>
        <w:t>rozwijanie zdolności w zakresie cyberbezpieczeństwa oraz ochrony systemów teleinformatycznych;</w:t>
      </w:r>
    </w:p>
    <w:p w14:paraId="1DED1C54" w14:textId="77777777" w:rsidR="00A6505B" w:rsidRPr="00723331" w:rsidRDefault="00A6505B" w:rsidP="00023368">
      <w:pPr>
        <w:pStyle w:val="Akapitzlist"/>
        <w:numPr>
          <w:ilvl w:val="0"/>
          <w:numId w:val="7"/>
        </w:numPr>
        <w:spacing w:line="276" w:lineRule="auto"/>
        <w:jc w:val="both"/>
        <w:rPr>
          <w:rFonts w:cstheme="minorHAnsi"/>
        </w:rPr>
      </w:pPr>
      <w:r w:rsidRPr="00723331">
        <w:rPr>
          <w:rFonts w:cstheme="minorHAnsi"/>
        </w:rPr>
        <w:lastRenderedPageBreak/>
        <w:t>zwiększanie odporności łańcuchów dostaw, w tym ograniczanie zależności od pojedynczych dostawców oraz wzmacnianie zdolności do funkcjonowania w warunkach zakłóceń;</w:t>
      </w:r>
    </w:p>
    <w:p w14:paraId="2C647698" w14:textId="77777777" w:rsidR="00A6505B" w:rsidRPr="00723331" w:rsidRDefault="00A6505B" w:rsidP="00023368">
      <w:pPr>
        <w:pStyle w:val="Akapitzlist"/>
        <w:numPr>
          <w:ilvl w:val="0"/>
          <w:numId w:val="7"/>
        </w:numPr>
        <w:spacing w:line="276" w:lineRule="auto"/>
        <w:jc w:val="both"/>
        <w:rPr>
          <w:rFonts w:cstheme="minorHAnsi"/>
        </w:rPr>
      </w:pPr>
      <w:r w:rsidRPr="00723331">
        <w:rPr>
          <w:rFonts w:cstheme="minorHAnsi"/>
        </w:rPr>
        <w:t>rozwój systemów monitorowania zagrożeń, wczesnego ostrzegania oraz wymiany informacji;</w:t>
      </w:r>
    </w:p>
    <w:p w14:paraId="252661EA" w14:textId="77777777" w:rsidR="00A6505B" w:rsidRPr="00723331" w:rsidRDefault="00A6505B" w:rsidP="00023368">
      <w:pPr>
        <w:pStyle w:val="Akapitzlist"/>
        <w:numPr>
          <w:ilvl w:val="0"/>
          <w:numId w:val="7"/>
        </w:numPr>
        <w:spacing w:line="276" w:lineRule="auto"/>
        <w:jc w:val="both"/>
        <w:rPr>
          <w:rFonts w:cstheme="minorHAnsi"/>
        </w:rPr>
      </w:pPr>
      <w:r w:rsidRPr="00723331">
        <w:rPr>
          <w:rFonts w:cstheme="minorHAnsi"/>
        </w:rPr>
        <w:t>wspieranie rozwiązań zwiększających odporność organizacyjną, obejmujących planowanie sukcesji, zarządzanie wiedzą oraz przygotowanie personelu do działania w sytuacjach kryzysowych;</w:t>
      </w:r>
    </w:p>
    <w:p w14:paraId="4C87066E" w14:textId="76628770" w:rsidR="00A6505B" w:rsidRPr="00723331" w:rsidRDefault="00A6505B" w:rsidP="00023368">
      <w:pPr>
        <w:pStyle w:val="Akapitzlist"/>
        <w:numPr>
          <w:ilvl w:val="0"/>
          <w:numId w:val="7"/>
        </w:numPr>
        <w:spacing w:line="276" w:lineRule="auto"/>
        <w:jc w:val="both"/>
        <w:rPr>
          <w:rFonts w:cstheme="minorHAnsi"/>
        </w:rPr>
      </w:pPr>
      <w:r w:rsidRPr="00723331">
        <w:rPr>
          <w:rFonts w:cstheme="minorHAnsi"/>
        </w:rPr>
        <w:t>promowanie wykorzystania nowoczesnych technologii zwiększających bezpieczeństwo i</w:t>
      </w:r>
      <w:r w:rsidR="009B66D8">
        <w:rPr>
          <w:rFonts w:cstheme="minorHAnsi"/>
        </w:rPr>
        <w:t> </w:t>
      </w:r>
      <w:r w:rsidRPr="00723331">
        <w:rPr>
          <w:rFonts w:cstheme="minorHAnsi"/>
        </w:rPr>
        <w:t>odporność usług kluczowych;</w:t>
      </w:r>
    </w:p>
    <w:p w14:paraId="730E7B2E" w14:textId="77777777" w:rsidR="00A6505B" w:rsidRPr="00723331" w:rsidRDefault="00A6505B" w:rsidP="00023368">
      <w:pPr>
        <w:pStyle w:val="Akapitzlist"/>
        <w:numPr>
          <w:ilvl w:val="0"/>
          <w:numId w:val="7"/>
        </w:numPr>
        <w:spacing w:line="276" w:lineRule="auto"/>
        <w:jc w:val="both"/>
        <w:rPr>
          <w:rFonts w:cstheme="minorHAnsi"/>
        </w:rPr>
      </w:pPr>
      <w:r w:rsidRPr="00723331">
        <w:rPr>
          <w:rFonts w:cstheme="minorHAnsi"/>
        </w:rPr>
        <w:t>rozwijanie mechanizmów ograniczających skutki awarii, incydentów oraz innych zakłóceń mogących wpływać na ciągłość świadczenia usług.</w:t>
      </w:r>
    </w:p>
    <w:p w14:paraId="721C7221" w14:textId="2DC0298D" w:rsidR="006206B9" w:rsidRPr="00723331" w:rsidRDefault="006206B9" w:rsidP="00023368">
      <w:pPr>
        <w:pStyle w:val="Akapitzlist"/>
        <w:numPr>
          <w:ilvl w:val="0"/>
          <w:numId w:val="29"/>
        </w:numPr>
        <w:spacing w:line="276" w:lineRule="auto"/>
        <w:contextualSpacing w:val="0"/>
        <w:jc w:val="both"/>
        <w:rPr>
          <w:rFonts w:cstheme="minorHAnsi"/>
          <w:kern w:val="2"/>
          <w:lang w:eastAsia="pl-PL"/>
          <w14:ligatures w14:val="standardContextual"/>
        </w:rPr>
      </w:pPr>
      <w:r w:rsidRPr="00723331">
        <w:rPr>
          <w:rFonts w:cstheme="minorHAnsi"/>
        </w:rPr>
        <w:t>uwzględnianie wymagań cyberbezpieczeństwa przy zakupie, rozwoju i utrzymaniu technologii wykorzystywanych do świadczenia usług kluczowych;</w:t>
      </w:r>
      <w:r w:rsidRPr="00723331">
        <w:rPr>
          <w:rStyle w:val="Odwoanieprzypisudolnego"/>
          <w:rFonts w:cstheme="minorHAnsi"/>
        </w:rPr>
        <w:footnoteReference w:id="10"/>
      </w:r>
    </w:p>
    <w:p w14:paraId="0D989005" w14:textId="77777777" w:rsidR="00A6505B" w:rsidRPr="00723331" w:rsidRDefault="00A6505B" w:rsidP="00023368">
      <w:pPr>
        <w:spacing w:line="276" w:lineRule="auto"/>
        <w:jc w:val="both"/>
        <w:rPr>
          <w:rFonts w:cstheme="minorHAnsi"/>
          <w:b/>
          <w:bCs/>
        </w:rPr>
      </w:pPr>
      <w:r w:rsidRPr="00723331">
        <w:rPr>
          <w:rFonts w:cstheme="minorHAnsi"/>
          <w:b/>
          <w:bCs/>
        </w:rPr>
        <w:t>Zintegrowane podejście do zwiększania odporności</w:t>
      </w:r>
    </w:p>
    <w:p w14:paraId="30D9D07B" w14:textId="77777777" w:rsidR="00A6505B" w:rsidRPr="00723331" w:rsidRDefault="00A6505B" w:rsidP="00023368">
      <w:pPr>
        <w:spacing w:line="276" w:lineRule="auto"/>
        <w:jc w:val="both"/>
        <w:rPr>
          <w:rFonts w:cstheme="minorHAnsi"/>
        </w:rPr>
      </w:pPr>
      <w:r w:rsidRPr="00723331">
        <w:rPr>
          <w:rFonts w:cstheme="minorHAnsi"/>
        </w:rPr>
        <w:t xml:space="preserve">Realizacja Strategii zakłada, że skuteczność środków zwiększających odporność zależy od ich wzajemnej komplementarności. Rozwiązania organizacyjne powinny być wspierane odpowiednimi rozwiązaniami technicznymi, infrastrukturalnymi i kadrowymi, natomiast bezpieczeństwo fizyczne powinno pozostawać w ścisłej relacji z </w:t>
      </w:r>
      <w:proofErr w:type="spellStart"/>
      <w:r w:rsidRPr="00723331">
        <w:rPr>
          <w:rFonts w:cstheme="minorHAnsi"/>
        </w:rPr>
        <w:t>cyberbezpieczeństwem</w:t>
      </w:r>
      <w:proofErr w:type="spellEnd"/>
      <w:r w:rsidRPr="00723331">
        <w:rPr>
          <w:rFonts w:cstheme="minorHAnsi"/>
        </w:rPr>
        <w:t xml:space="preserve"> oraz planowaniem ciągłości działania.</w:t>
      </w:r>
    </w:p>
    <w:p w14:paraId="2F1FCF28" w14:textId="77777777" w:rsidR="00A6505B" w:rsidRPr="00723331" w:rsidRDefault="00A6505B" w:rsidP="00023368">
      <w:pPr>
        <w:spacing w:line="276" w:lineRule="auto"/>
        <w:jc w:val="both"/>
        <w:rPr>
          <w:rFonts w:cstheme="minorHAnsi"/>
        </w:rPr>
      </w:pPr>
      <w:r w:rsidRPr="00723331">
        <w:rPr>
          <w:rFonts w:cstheme="minorHAnsi"/>
        </w:rPr>
        <w:t>Istotnym elementem zwiększania odporności jest również uwzględnianie współzależności pomiędzy sektorami oraz wpływu zakłóceń występujących w jednym obszarze na funkcjonowanie innych usług kluczowych. Działania podejmowane przez poszczególne podmioty powinny wpisywać się w szerszy model zwiększania odporności państwa, oparty na współpracy, wymianie informacji oraz wzajemnym wsparciu.</w:t>
      </w:r>
    </w:p>
    <w:p w14:paraId="725B0E84" w14:textId="57AC96E6" w:rsidR="00A6505B" w:rsidRPr="00723331" w:rsidRDefault="00A6505B" w:rsidP="00023368">
      <w:pPr>
        <w:spacing w:line="276" w:lineRule="auto"/>
        <w:jc w:val="both"/>
        <w:rPr>
          <w:rFonts w:cstheme="minorHAnsi"/>
        </w:rPr>
      </w:pPr>
      <w:r w:rsidRPr="00723331">
        <w:rPr>
          <w:rFonts w:cstheme="minorHAnsi"/>
        </w:rPr>
        <w:t>Przy wdrażaniu środków zwiększających odporność należy dążyć do zapewnienia równowagi pomiędzy poziomem bezpieczeństwa a efektywnością funkcjonowania podmiotów krytycznych. Rozwiązania powinny być adekwatne do poziomu ryzyka, wykonalne organizacyjnie oraz możliwe do utrzymania w</w:t>
      </w:r>
      <w:r w:rsidR="00EF0D9F" w:rsidRPr="00723331">
        <w:rPr>
          <w:rFonts w:cstheme="minorHAnsi"/>
        </w:rPr>
        <w:t> </w:t>
      </w:r>
      <w:r w:rsidRPr="00723331">
        <w:rPr>
          <w:rFonts w:cstheme="minorHAnsi"/>
        </w:rPr>
        <w:t>długiej perspektywie.</w:t>
      </w:r>
    </w:p>
    <w:p w14:paraId="2A48C7C1" w14:textId="77777777" w:rsidR="00A6505B" w:rsidRPr="00723331" w:rsidRDefault="00A6505B" w:rsidP="00023368">
      <w:pPr>
        <w:spacing w:line="276" w:lineRule="auto"/>
        <w:jc w:val="both"/>
        <w:rPr>
          <w:rFonts w:cstheme="minorHAnsi"/>
          <w:b/>
          <w:bCs/>
        </w:rPr>
      </w:pPr>
      <w:r w:rsidRPr="00723331">
        <w:rPr>
          <w:rFonts w:cstheme="minorHAnsi"/>
          <w:b/>
          <w:bCs/>
        </w:rPr>
        <w:t>Oczekiwany efekt strategiczny</w:t>
      </w:r>
    </w:p>
    <w:p w14:paraId="4523FCDF" w14:textId="4750AAB0" w:rsidR="00A6505B" w:rsidRPr="00723331" w:rsidRDefault="00A6505B" w:rsidP="00023368">
      <w:pPr>
        <w:spacing w:line="276" w:lineRule="auto"/>
        <w:jc w:val="both"/>
        <w:rPr>
          <w:rFonts w:cstheme="minorHAnsi"/>
        </w:rPr>
      </w:pPr>
      <w:r w:rsidRPr="00723331">
        <w:rPr>
          <w:rFonts w:cstheme="minorHAnsi"/>
        </w:rPr>
        <w:t>Efektem realizacji tego kierunku działań będzie systematyczne zwiększanie zdolności podmiotów krytycznych do zapewnienia ciągłości świadczenia usług kluczowych, ograniczania podatności na</w:t>
      </w:r>
      <w:r w:rsidR="009B66D8">
        <w:rPr>
          <w:rFonts w:cstheme="minorHAnsi"/>
        </w:rPr>
        <w:t> </w:t>
      </w:r>
      <w:r w:rsidRPr="00723331">
        <w:rPr>
          <w:rFonts w:cstheme="minorHAnsi"/>
        </w:rPr>
        <w:t>zagrożenia oraz skutecznego funkcjonowania we wszystkich fazach zarządzania kryzysowego.</w:t>
      </w:r>
    </w:p>
    <w:p w14:paraId="10A8D4FA" w14:textId="7F1D78B6" w:rsidR="00A6505B" w:rsidRPr="00723331" w:rsidRDefault="00A6505B" w:rsidP="00023368">
      <w:pPr>
        <w:spacing w:line="276" w:lineRule="auto"/>
        <w:jc w:val="both"/>
        <w:rPr>
          <w:rFonts w:cstheme="minorHAnsi"/>
        </w:rPr>
      </w:pPr>
      <w:r w:rsidRPr="00723331">
        <w:rPr>
          <w:rFonts w:cstheme="minorHAnsi"/>
        </w:rPr>
        <w:t>W rezultacie wzrośnie poziom bezpieczeństwa państwa, odporność infrastruktury i usług kluczowych oraz zdolność administracji publicznej i podmiotów krytycznych do wspólnego przeciwdziałania zagrożeniom o charakterze naturalnym, technicznym, cybernetycznym, hybrydowym i</w:t>
      </w:r>
      <w:r w:rsidR="00EF0D9F" w:rsidRPr="00723331">
        <w:rPr>
          <w:rFonts w:cstheme="minorHAnsi"/>
        </w:rPr>
        <w:t> </w:t>
      </w:r>
      <w:r w:rsidRPr="00723331">
        <w:rPr>
          <w:rFonts w:cstheme="minorHAnsi"/>
        </w:rPr>
        <w:t>transgranicznym. Jednocześnie rozwój środków zwiększających odporność przyczyni się do budowy trwałej kultury bezpieczeństwa i ciągłego doskonalenia krajowego systemu odporności.</w:t>
      </w:r>
    </w:p>
    <w:p w14:paraId="28ACE24B" w14:textId="77777777" w:rsidR="006F2079" w:rsidRPr="00723331" w:rsidRDefault="006F2079" w:rsidP="00023368">
      <w:pPr>
        <w:spacing w:line="276" w:lineRule="auto"/>
        <w:jc w:val="both"/>
        <w:rPr>
          <w:rFonts w:cstheme="minorHAnsi"/>
        </w:rPr>
      </w:pPr>
    </w:p>
    <w:p w14:paraId="7E0013A2" w14:textId="77777777" w:rsidR="00A6505B" w:rsidRPr="00723331" w:rsidRDefault="00A6505B" w:rsidP="00023368">
      <w:pPr>
        <w:pStyle w:val="Nagwek2"/>
        <w:jc w:val="both"/>
        <w:rPr>
          <w:rFonts w:asciiTheme="minorHAnsi" w:hAnsiTheme="minorHAnsi" w:cstheme="minorHAnsi"/>
          <w:sz w:val="24"/>
          <w:szCs w:val="24"/>
        </w:rPr>
      </w:pPr>
      <w:bookmarkStart w:id="78" w:name="_Toc237244581"/>
      <w:bookmarkStart w:id="79" w:name="_Toc243551028"/>
      <w:r w:rsidRPr="00723331">
        <w:rPr>
          <w:rFonts w:asciiTheme="minorHAnsi" w:hAnsiTheme="minorHAnsi" w:cstheme="minorHAnsi"/>
          <w:sz w:val="24"/>
          <w:szCs w:val="24"/>
        </w:rPr>
        <w:lastRenderedPageBreak/>
        <w:t>5.5. Współpraca, wsparcie oraz wymiana informacji</w:t>
      </w:r>
      <w:bookmarkEnd w:id="78"/>
      <w:bookmarkEnd w:id="79"/>
    </w:p>
    <w:p w14:paraId="63FE34B8" w14:textId="77777777" w:rsidR="00A6505B" w:rsidRPr="00723331" w:rsidRDefault="00A6505B" w:rsidP="00023368">
      <w:pPr>
        <w:spacing w:line="276" w:lineRule="auto"/>
        <w:jc w:val="both"/>
        <w:rPr>
          <w:rFonts w:cstheme="minorHAnsi"/>
          <w:b/>
          <w:bCs/>
        </w:rPr>
      </w:pPr>
      <w:r w:rsidRPr="00723331">
        <w:rPr>
          <w:rFonts w:cstheme="minorHAnsi"/>
          <w:b/>
          <w:bCs/>
        </w:rPr>
        <w:t>Założenia</w:t>
      </w:r>
    </w:p>
    <w:p w14:paraId="2A397540" w14:textId="03329DBB" w:rsidR="00A6505B" w:rsidRPr="00723331" w:rsidRDefault="00A6505B" w:rsidP="00023368">
      <w:pPr>
        <w:spacing w:line="276" w:lineRule="auto"/>
        <w:jc w:val="both"/>
        <w:rPr>
          <w:rFonts w:cstheme="minorHAnsi"/>
        </w:rPr>
      </w:pPr>
      <w:r w:rsidRPr="00723331">
        <w:rPr>
          <w:rFonts w:cstheme="minorHAnsi"/>
        </w:rPr>
        <w:t>Skuteczna realizacja Strategii wymaga trwałej współpracy pomiędzy administracją publiczną, podmiotami krytycznymi oraz pozostałymi uczestnikami krajowego systemu bezpieczeństwa. Współczesne zagrożenia mają charakter wielowymiarowy i często wykraczają poza granice pojedynczych sektorów, dlatego zwiększanie odporności wymaga skoordynowanego działania oraz sprawnego przepływu informacji.</w:t>
      </w:r>
    </w:p>
    <w:p w14:paraId="7953DC22" w14:textId="77777777" w:rsidR="00A6505B" w:rsidRPr="00723331" w:rsidRDefault="00A6505B" w:rsidP="00023368">
      <w:pPr>
        <w:spacing w:line="276" w:lineRule="auto"/>
        <w:jc w:val="both"/>
        <w:rPr>
          <w:rFonts w:cstheme="minorHAnsi"/>
        </w:rPr>
      </w:pPr>
      <w:r w:rsidRPr="00723331">
        <w:rPr>
          <w:rFonts w:cstheme="minorHAnsi"/>
        </w:rPr>
        <w:t>Współpraca powinna opierać się na zasadach partnerstwa, wzajemnego zaufania, współodpowiedzialności oraz poszanowania kompetencji i odpowiedzialności poszczególnych uczestników systemu. Jej celem jest zapewnienie warunków do wspólnego rozpoznawania zagrożeń, planowania działań zwiększających odporność, przygotowania do sytuacji kryzysowych oraz ograniczania skutków zakłóceń w świadczeniu usług kluczowych.</w:t>
      </w:r>
    </w:p>
    <w:p w14:paraId="2130F3EC" w14:textId="47EDED37" w:rsidR="00A6505B" w:rsidRPr="00723331" w:rsidRDefault="00A6505B" w:rsidP="00023368">
      <w:pPr>
        <w:spacing w:line="276" w:lineRule="auto"/>
        <w:jc w:val="both"/>
        <w:rPr>
          <w:rFonts w:cstheme="minorHAnsi"/>
        </w:rPr>
      </w:pPr>
      <w:r w:rsidRPr="00723331">
        <w:rPr>
          <w:rFonts w:cstheme="minorHAnsi"/>
        </w:rPr>
        <w:t>Państwo będzie wspierać rozwój trwałych mechanizmów współpracy pomiędzy administracją publiczną, podmiotami krytycznymi, środowiskiem naukowym oraz partnerami krajowymi i</w:t>
      </w:r>
      <w:r w:rsidR="00EF0D9F" w:rsidRPr="00723331">
        <w:rPr>
          <w:rFonts w:cstheme="minorHAnsi"/>
        </w:rPr>
        <w:t> </w:t>
      </w:r>
      <w:r w:rsidRPr="00723331">
        <w:rPr>
          <w:rFonts w:cstheme="minorHAnsi"/>
        </w:rPr>
        <w:t>międzynarodowymi. Szczególne znaczenie ma rozwój partnerstwa publiczno-prywatnego jako jednego z podstawowych filarów krajowego systemu odporności.</w:t>
      </w:r>
    </w:p>
    <w:p w14:paraId="6E0A6A0A" w14:textId="77777777" w:rsidR="00A6505B" w:rsidRPr="00723331" w:rsidRDefault="00A6505B" w:rsidP="00023368">
      <w:pPr>
        <w:spacing w:line="276" w:lineRule="auto"/>
        <w:jc w:val="both"/>
        <w:rPr>
          <w:rFonts w:cstheme="minorHAnsi"/>
          <w:b/>
          <w:bCs/>
        </w:rPr>
      </w:pPr>
      <w:r w:rsidRPr="00723331">
        <w:rPr>
          <w:rFonts w:cstheme="minorHAnsi"/>
          <w:b/>
          <w:bCs/>
        </w:rPr>
        <w:t>Kierunki działań państwa</w:t>
      </w:r>
    </w:p>
    <w:p w14:paraId="20930283" w14:textId="77777777" w:rsidR="00A6505B" w:rsidRPr="00723331" w:rsidRDefault="00A6505B" w:rsidP="00023368">
      <w:pPr>
        <w:spacing w:line="276" w:lineRule="auto"/>
        <w:jc w:val="both"/>
        <w:rPr>
          <w:rFonts w:cstheme="minorHAnsi"/>
        </w:rPr>
      </w:pPr>
      <w:r w:rsidRPr="00723331">
        <w:rPr>
          <w:rFonts w:cstheme="minorHAnsi"/>
        </w:rPr>
        <w:t>Polityka państwa będzie ukierunkowana na:</w:t>
      </w:r>
    </w:p>
    <w:p w14:paraId="42D41F40" w14:textId="77777777" w:rsidR="00A6505B" w:rsidRPr="00723331" w:rsidRDefault="00A6505B" w:rsidP="00023368">
      <w:pPr>
        <w:pStyle w:val="Akapitzlist"/>
        <w:numPr>
          <w:ilvl w:val="0"/>
          <w:numId w:val="8"/>
        </w:numPr>
        <w:spacing w:line="276" w:lineRule="auto"/>
        <w:jc w:val="both"/>
        <w:rPr>
          <w:rFonts w:cstheme="minorHAnsi"/>
        </w:rPr>
      </w:pPr>
      <w:r w:rsidRPr="00723331">
        <w:rPr>
          <w:rFonts w:cstheme="minorHAnsi"/>
        </w:rPr>
        <w:t>rozwijanie mechanizmów współpracy pomiędzy organami administracji publicznej oraz podmiotami krytycznymi;</w:t>
      </w:r>
    </w:p>
    <w:p w14:paraId="5EBFB4E9" w14:textId="2A0E919E" w:rsidR="00A6505B" w:rsidRPr="00723331" w:rsidRDefault="00A6505B" w:rsidP="00023368">
      <w:pPr>
        <w:pStyle w:val="Akapitzlist"/>
        <w:numPr>
          <w:ilvl w:val="0"/>
          <w:numId w:val="8"/>
        </w:numPr>
        <w:spacing w:line="276" w:lineRule="auto"/>
        <w:jc w:val="both"/>
        <w:rPr>
          <w:rFonts w:cstheme="minorHAnsi"/>
        </w:rPr>
      </w:pPr>
      <w:r w:rsidRPr="00723331">
        <w:rPr>
          <w:rFonts w:cstheme="minorHAnsi"/>
        </w:rPr>
        <w:t>wzmacnianie partnerstwa publiczno-prywatnego jako podstawowej formy współdziałania w</w:t>
      </w:r>
      <w:r w:rsidR="009B66D8">
        <w:rPr>
          <w:rFonts w:cstheme="minorHAnsi"/>
        </w:rPr>
        <w:t> </w:t>
      </w:r>
      <w:r w:rsidRPr="00723331">
        <w:rPr>
          <w:rFonts w:cstheme="minorHAnsi"/>
        </w:rPr>
        <w:t>obszarze odporności;</w:t>
      </w:r>
    </w:p>
    <w:p w14:paraId="7B8C469A" w14:textId="77777777" w:rsidR="00A6505B" w:rsidRPr="00723331" w:rsidRDefault="00A6505B" w:rsidP="00023368">
      <w:pPr>
        <w:pStyle w:val="Akapitzlist"/>
        <w:numPr>
          <w:ilvl w:val="0"/>
          <w:numId w:val="8"/>
        </w:numPr>
        <w:spacing w:line="276" w:lineRule="auto"/>
        <w:jc w:val="both"/>
        <w:rPr>
          <w:rFonts w:cstheme="minorHAnsi"/>
        </w:rPr>
      </w:pPr>
      <w:r w:rsidRPr="00723331">
        <w:rPr>
          <w:rFonts w:cstheme="minorHAnsi"/>
        </w:rPr>
        <w:t>rozwój bezpiecznych mechanizmów wymiany informacji o zagrożeniach, podatnościach oraz dobrych praktykach;</w:t>
      </w:r>
    </w:p>
    <w:p w14:paraId="4F7D7ABB" w14:textId="77777777" w:rsidR="00A6505B" w:rsidRPr="00723331" w:rsidRDefault="00A6505B" w:rsidP="00023368">
      <w:pPr>
        <w:pStyle w:val="Akapitzlist"/>
        <w:numPr>
          <w:ilvl w:val="0"/>
          <w:numId w:val="8"/>
        </w:numPr>
        <w:spacing w:line="276" w:lineRule="auto"/>
        <w:jc w:val="both"/>
        <w:rPr>
          <w:rFonts w:cstheme="minorHAnsi"/>
        </w:rPr>
      </w:pPr>
      <w:r w:rsidRPr="00723331">
        <w:rPr>
          <w:rFonts w:cstheme="minorHAnsi"/>
        </w:rPr>
        <w:t>wspieranie współpracy międzysektorowej w zakresie identyfikacji współzależności oraz ograniczania efektów kaskadowych;</w:t>
      </w:r>
    </w:p>
    <w:p w14:paraId="1BDA2A48" w14:textId="77777777" w:rsidR="00A6505B" w:rsidRPr="00723331" w:rsidRDefault="00A6505B" w:rsidP="00023368">
      <w:pPr>
        <w:pStyle w:val="Akapitzlist"/>
        <w:numPr>
          <w:ilvl w:val="0"/>
          <w:numId w:val="8"/>
        </w:numPr>
        <w:spacing w:line="276" w:lineRule="auto"/>
        <w:jc w:val="both"/>
        <w:rPr>
          <w:rFonts w:cstheme="minorHAnsi"/>
        </w:rPr>
      </w:pPr>
      <w:r w:rsidRPr="00723331">
        <w:rPr>
          <w:rFonts w:cstheme="minorHAnsi"/>
        </w:rPr>
        <w:t>rozwój współpracy z jednostkami samorządu terytorialnego, środowiskiem naukowym, instytutami badawczymi oraz organizacjami branżowymi;</w:t>
      </w:r>
    </w:p>
    <w:p w14:paraId="1B94D789" w14:textId="77777777" w:rsidR="00A6505B" w:rsidRPr="00723331" w:rsidRDefault="00A6505B" w:rsidP="00023368">
      <w:pPr>
        <w:pStyle w:val="Akapitzlist"/>
        <w:numPr>
          <w:ilvl w:val="0"/>
          <w:numId w:val="8"/>
        </w:numPr>
        <w:spacing w:line="276" w:lineRule="auto"/>
        <w:jc w:val="both"/>
        <w:rPr>
          <w:rFonts w:cstheme="minorHAnsi"/>
        </w:rPr>
      </w:pPr>
      <w:r w:rsidRPr="00723331">
        <w:rPr>
          <w:rFonts w:cstheme="minorHAnsi"/>
        </w:rPr>
        <w:t>wspieranie wymiany doświadczeń wynikających z ćwiczeń, analiz oraz rzeczywistych sytuacji kryzysowych;</w:t>
      </w:r>
    </w:p>
    <w:p w14:paraId="381D7245" w14:textId="77777777" w:rsidR="00A6505B" w:rsidRPr="00723331" w:rsidRDefault="00A6505B" w:rsidP="00023368">
      <w:pPr>
        <w:pStyle w:val="Akapitzlist"/>
        <w:numPr>
          <w:ilvl w:val="0"/>
          <w:numId w:val="8"/>
        </w:numPr>
        <w:spacing w:line="276" w:lineRule="auto"/>
        <w:jc w:val="both"/>
        <w:rPr>
          <w:rFonts w:cstheme="minorHAnsi"/>
        </w:rPr>
      </w:pPr>
      <w:r w:rsidRPr="00723331">
        <w:rPr>
          <w:rFonts w:cstheme="minorHAnsi"/>
        </w:rPr>
        <w:t>rozwijanie współpracy międzynarodowej w zakresie zwiększania odporności podmiotów krytycznych oraz ochrony usług kluczowych.</w:t>
      </w:r>
    </w:p>
    <w:p w14:paraId="5CB59030" w14:textId="77777777" w:rsidR="00A6505B" w:rsidRPr="00723331" w:rsidRDefault="00A6505B" w:rsidP="00023368">
      <w:pPr>
        <w:spacing w:line="276" w:lineRule="auto"/>
        <w:jc w:val="both"/>
        <w:rPr>
          <w:rFonts w:cstheme="minorHAnsi"/>
          <w:b/>
          <w:bCs/>
        </w:rPr>
      </w:pPr>
      <w:r w:rsidRPr="00723331">
        <w:rPr>
          <w:rFonts w:cstheme="minorHAnsi"/>
          <w:b/>
          <w:bCs/>
        </w:rPr>
        <w:t>Wsparcie podmiotów krytycznych</w:t>
      </w:r>
    </w:p>
    <w:p w14:paraId="3C697A72" w14:textId="77777777" w:rsidR="00A6505B" w:rsidRPr="00723331" w:rsidRDefault="00A6505B" w:rsidP="00023368">
      <w:pPr>
        <w:spacing w:line="276" w:lineRule="auto"/>
        <w:jc w:val="both"/>
        <w:rPr>
          <w:rFonts w:cstheme="minorHAnsi"/>
        </w:rPr>
      </w:pPr>
      <w:r w:rsidRPr="00723331">
        <w:rPr>
          <w:rFonts w:cstheme="minorHAnsi"/>
        </w:rPr>
        <w:t>Realizacja Strategii zakłada tworzenie warunków sprzyjających zwiększaniu odporności podmiotów krytycznych poprzez rozwój działań wspierających o charakterze organizacyjnym, analitycznym, szkoleniowym i doradczym. Wsparcie powinno umożliwiać podmiotom skuteczniejsze zarządzanie ryzykiem, planowanie ciągłości działania oraz wdrażanie środków zwiększających odporność.</w:t>
      </w:r>
    </w:p>
    <w:p w14:paraId="358B4EAB" w14:textId="77777777" w:rsidR="00A6505B" w:rsidRPr="00723331" w:rsidRDefault="00A6505B" w:rsidP="00023368">
      <w:pPr>
        <w:spacing w:line="276" w:lineRule="auto"/>
        <w:jc w:val="both"/>
        <w:rPr>
          <w:rFonts w:cstheme="minorHAnsi"/>
        </w:rPr>
      </w:pPr>
      <w:r w:rsidRPr="00723331">
        <w:rPr>
          <w:rFonts w:cstheme="minorHAnsi"/>
        </w:rPr>
        <w:t xml:space="preserve">Szczególne znaczenie będzie miało zapewnienie dostępu do analiz zagrożeń, dobrych praktyk, materiałów metodycznych oraz programów szkoleniowych i ćwiczeń. Państwo będzie również </w:t>
      </w:r>
      <w:r w:rsidRPr="00723331">
        <w:rPr>
          <w:rFonts w:cstheme="minorHAnsi"/>
        </w:rPr>
        <w:lastRenderedPageBreak/>
        <w:t>wspierać inicjatywy służące rozwijaniu innowacyjnych rozwiązań zwiększających odporność oraz wykorzystaniu nowych technologii w procesach zarządzania bezpieczeństwem.</w:t>
      </w:r>
    </w:p>
    <w:p w14:paraId="029B35B6" w14:textId="46D1EBF8" w:rsidR="00F33358" w:rsidRPr="00723331" w:rsidRDefault="00F33358" w:rsidP="00023368">
      <w:pPr>
        <w:pStyle w:val="Normalny1"/>
        <w:spacing w:line="276" w:lineRule="auto"/>
        <w:jc w:val="both"/>
        <w:rPr>
          <w:rFonts w:asciiTheme="minorHAnsi" w:hAnsiTheme="minorHAnsi" w:cstheme="minorHAnsi"/>
        </w:rPr>
      </w:pPr>
      <w:r w:rsidRPr="00723331">
        <w:rPr>
          <w:rFonts w:asciiTheme="minorHAnsi" w:hAnsiTheme="minorHAnsi" w:cstheme="minorHAnsi"/>
        </w:rPr>
        <w:t>Szkolenia i ćwiczenia powinny obejmować współdziałanie podmiotów krytycznych z organami i</w:t>
      </w:r>
      <w:r w:rsidR="0022798C" w:rsidRPr="00723331">
        <w:rPr>
          <w:rFonts w:asciiTheme="minorHAnsi" w:hAnsiTheme="minorHAnsi" w:cstheme="minorHAnsi"/>
        </w:rPr>
        <w:t> </w:t>
      </w:r>
      <w:r w:rsidRPr="00723331">
        <w:rPr>
          <w:rFonts w:asciiTheme="minorHAnsi" w:hAnsiTheme="minorHAnsi" w:cstheme="minorHAnsi"/>
        </w:rPr>
        <w:t>podmiotami ochrony ludności.</w:t>
      </w:r>
      <w:r w:rsidRPr="00723331">
        <w:rPr>
          <w:rStyle w:val="Odwoanieprzypisudolnego"/>
          <w:rFonts w:asciiTheme="minorHAnsi" w:hAnsiTheme="minorHAnsi" w:cstheme="minorHAnsi"/>
        </w:rPr>
        <w:footnoteReference w:id="11"/>
      </w:r>
    </w:p>
    <w:p w14:paraId="3C55B523" w14:textId="77777777" w:rsidR="00A6505B" w:rsidRPr="00723331" w:rsidRDefault="00A6505B" w:rsidP="00023368">
      <w:pPr>
        <w:spacing w:line="276" w:lineRule="auto"/>
        <w:jc w:val="both"/>
        <w:rPr>
          <w:rFonts w:cstheme="minorHAnsi"/>
        </w:rPr>
      </w:pPr>
      <w:r w:rsidRPr="00723331">
        <w:rPr>
          <w:rFonts w:cstheme="minorHAnsi"/>
        </w:rPr>
        <w:t>Rozwój systemu wsparcia powinien sprzyjać budowaniu długofalowych relacji opartych na współpracy, a nie wyłącznie na realizacji obowiązków wynikających z przepisów prawa.</w:t>
      </w:r>
    </w:p>
    <w:p w14:paraId="3F12D057" w14:textId="2C5DE9C4" w:rsidR="00A6505B" w:rsidRPr="00723331" w:rsidRDefault="00A6505B" w:rsidP="00023368">
      <w:pPr>
        <w:spacing w:line="276" w:lineRule="auto"/>
        <w:jc w:val="both"/>
        <w:rPr>
          <w:rFonts w:cstheme="minorHAnsi"/>
          <w:b/>
          <w:bCs/>
        </w:rPr>
      </w:pPr>
      <w:r w:rsidRPr="00723331">
        <w:rPr>
          <w:rFonts w:cstheme="minorHAnsi"/>
          <w:b/>
          <w:bCs/>
        </w:rPr>
        <w:t>Wymiana informacji</w:t>
      </w:r>
    </w:p>
    <w:p w14:paraId="4FCF5E2A" w14:textId="02EF83B6" w:rsidR="00A6505B" w:rsidRPr="00723331" w:rsidRDefault="00A6505B" w:rsidP="00023368">
      <w:pPr>
        <w:spacing w:line="276" w:lineRule="auto"/>
        <w:jc w:val="both"/>
        <w:rPr>
          <w:rFonts w:cstheme="minorHAnsi"/>
        </w:rPr>
      </w:pPr>
      <w:r w:rsidRPr="00723331">
        <w:rPr>
          <w:rFonts w:cstheme="minorHAnsi"/>
        </w:rPr>
        <w:t>Efektywna wymiana informacji stanowi jeden z podstawowych warunków zwiększania odporności podmiotów krytycznych. Powinna zapewniać terminowe przekazywanie informacji o zagrożeniach, podatnościach, incydentach oraz doświadczeniach mogących mieć znaczenie dla bezpieczeństwa i</w:t>
      </w:r>
      <w:r w:rsidR="00EF44B6" w:rsidRPr="00723331">
        <w:rPr>
          <w:rFonts w:cstheme="minorHAnsi"/>
        </w:rPr>
        <w:t> </w:t>
      </w:r>
      <w:r w:rsidRPr="00723331">
        <w:rPr>
          <w:rFonts w:cstheme="minorHAnsi"/>
        </w:rPr>
        <w:t>ciągłości świadczenia usług kluczowych.</w:t>
      </w:r>
    </w:p>
    <w:p w14:paraId="6212FED9" w14:textId="23C5B3F8" w:rsidR="006206B9" w:rsidRPr="00723331" w:rsidRDefault="006206B9" w:rsidP="00023368">
      <w:pPr>
        <w:pStyle w:val="Normalny1"/>
        <w:spacing w:line="276" w:lineRule="auto"/>
        <w:jc w:val="both"/>
        <w:rPr>
          <w:rFonts w:asciiTheme="minorHAnsi" w:hAnsiTheme="minorHAnsi" w:cstheme="minorHAnsi"/>
        </w:rPr>
      </w:pPr>
      <w:r w:rsidRPr="00723331">
        <w:rPr>
          <w:rFonts w:asciiTheme="minorHAnsi" w:hAnsiTheme="minorHAnsi" w:cstheme="minorHAnsi"/>
        </w:rPr>
        <w:t>Wymiana informacji powinna wykorzystywać rozwiązania krajowego systemu cyberbezpieczeństwa, w</w:t>
      </w:r>
      <w:r w:rsidR="00691546">
        <w:rPr>
          <w:rFonts w:asciiTheme="minorHAnsi" w:hAnsiTheme="minorHAnsi" w:cstheme="minorHAnsi"/>
        </w:rPr>
        <w:t> </w:t>
      </w:r>
      <w:r w:rsidRPr="00723331">
        <w:rPr>
          <w:rFonts w:asciiTheme="minorHAnsi" w:hAnsiTheme="minorHAnsi" w:cstheme="minorHAnsi"/>
        </w:rPr>
        <w:t>szczególności kanały raportowania incydentów i ostrzegania przed zagrożeniami cybernetycznymi.</w:t>
      </w:r>
      <w:r w:rsidRPr="00723331">
        <w:rPr>
          <w:rStyle w:val="Odwoanieprzypisudolnego"/>
          <w:rFonts w:asciiTheme="minorHAnsi" w:hAnsiTheme="minorHAnsi" w:cstheme="minorHAnsi"/>
        </w:rPr>
        <w:footnoteReference w:id="12"/>
      </w:r>
    </w:p>
    <w:p w14:paraId="615C52D0" w14:textId="77777777" w:rsidR="00A6505B" w:rsidRPr="00723331" w:rsidRDefault="00A6505B" w:rsidP="00023368">
      <w:pPr>
        <w:spacing w:line="276" w:lineRule="auto"/>
        <w:jc w:val="both"/>
        <w:rPr>
          <w:rFonts w:cstheme="minorHAnsi"/>
        </w:rPr>
      </w:pPr>
      <w:r w:rsidRPr="00723331">
        <w:rPr>
          <w:rFonts w:cstheme="minorHAnsi"/>
        </w:rPr>
        <w:t>Rozwijane mechanizmy wymiany informacji powinny zapewniać odpowiedni poziom ochrony informacji, uwzględniać wymagania wynikające z przepisów prawa oraz umożliwiać skuteczną współpracę pomiędzy administracją publiczną, podmiotami krytycznymi oraz partnerami międzynarodowymi.</w:t>
      </w:r>
    </w:p>
    <w:p w14:paraId="2DE1E26F" w14:textId="77777777" w:rsidR="00A6505B" w:rsidRPr="00723331" w:rsidRDefault="00A6505B" w:rsidP="00023368">
      <w:pPr>
        <w:spacing w:line="276" w:lineRule="auto"/>
        <w:jc w:val="both"/>
        <w:rPr>
          <w:rFonts w:cstheme="minorHAnsi"/>
        </w:rPr>
      </w:pPr>
      <w:r w:rsidRPr="00723331">
        <w:rPr>
          <w:rFonts w:cstheme="minorHAnsi"/>
        </w:rPr>
        <w:t>Istotnym elementem systemu wymiany informacji będzie rozwijanie wspólnej świadomości zagrożeń oraz upowszechnianie wiedzy dotyczącej metod zwiększania odporności i ograniczania ryzyka.</w:t>
      </w:r>
    </w:p>
    <w:p w14:paraId="4DB8933E" w14:textId="77777777" w:rsidR="00A6505B" w:rsidRPr="00723331" w:rsidRDefault="00A6505B" w:rsidP="00023368">
      <w:pPr>
        <w:spacing w:line="276" w:lineRule="auto"/>
        <w:jc w:val="both"/>
        <w:rPr>
          <w:rFonts w:cstheme="minorHAnsi"/>
          <w:b/>
          <w:bCs/>
        </w:rPr>
      </w:pPr>
      <w:r w:rsidRPr="00723331">
        <w:rPr>
          <w:rFonts w:cstheme="minorHAnsi"/>
          <w:b/>
          <w:bCs/>
        </w:rPr>
        <w:t>Oczekiwany efekt strategiczny</w:t>
      </w:r>
    </w:p>
    <w:p w14:paraId="3CF57FF9" w14:textId="77777777" w:rsidR="00A6505B" w:rsidRPr="00723331" w:rsidRDefault="00A6505B" w:rsidP="00023368">
      <w:pPr>
        <w:spacing w:line="276" w:lineRule="auto"/>
        <w:jc w:val="both"/>
        <w:rPr>
          <w:rFonts w:cstheme="minorHAnsi"/>
        </w:rPr>
      </w:pPr>
      <w:r w:rsidRPr="00723331">
        <w:rPr>
          <w:rFonts w:cstheme="minorHAnsi"/>
        </w:rPr>
        <w:t>Realizacja tego kierunku działań doprowadzi do utworzenia trwałego modelu współpracy pomiędzy administracją publiczną i podmiotami krytycznymi, opartego na partnerstwie, zaufaniu oraz wspólnej odpowiedzialności za bezpieczeństwo państwa.</w:t>
      </w:r>
    </w:p>
    <w:p w14:paraId="313B541E" w14:textId="7E514578" w:rsidR="00A6505B" w:rsidRPr="00723331" w:rsidRDefault="00A6505B" w:rsidP="00023368">
      <w:pPr>
        <w:spacing w:line="276" w:lineRule="auto"/>
        <w:jc w:val="both"/>
        <w:rPr>
          <w:rFonts w:cstheme="minorHAnsi"/>
        </w:rPr>
      </w:pPr>
      <w:r w:rsidRPr="00723331">
        <w:rPr>
          <w:rFonts w:cstheme="minorHAnsi"/>
        </w:rPr>
        <w:t>Efektem będzie zwiększenie skuteczności wymiany informacji, poprawa jakości współpracy międzysektorowej oraz rozwój wspólnych zdolności do zapobiegania zagrożeniom, przygotowania do</w:t>
      </w:r>
      <w:r w:rsidR="00691546">
        <w:rPr>
          <w:rFonts w:cstheme="minorHAnsi"/>
        </w:rPr>
        <w:t> </w:t>
      </w:r>
      <w:r w:rsidRPr="00723331">
        <w:rPr>
          <w:rFonts w:cstheme="minorHAnsi"/>
        </w:rPr>
        <w:t>sytuacji kryzysowych, reagowania na zakłócenia oraz odbudowy zdolności do świadczenia usług kluczowych. W dłuższej perspektywie przyczyni się to do budowy trwałej kultury odporności oraz zwiększenia bezpieczeństwa państwa i jego obywateli.</w:t>
      </w:r>
    </w:p>
    <w:p w14:paraId="0B1EC933" w14:textId="77777777" w:rsidR="00A6505B" w:rsidRPr="00723331" w:rsidRDefault="00A6505B" w:rsidP="00023368">
      <w:pPr>
        <w:pStyle w:val="Nagwek2"/>
        <w:jc w:val="both"/>
        <w:rPr>
          <w:rFonts w:asciiTheme="minorHAnsi" w:hAnsiTheme="minorHAnsi" w:cstheme="minorHAnsi"/>
          <w:sz w:val="24"/>
          <w:szCs w:val="24"/>
        </w:rPr>
      </w:pPr>
      <w:bookmarkStart w:id="80" w:name="_Toc237244582"/>
      <w:bookmarkStart w:id="81" w:name="_Toc243551029"/>
      <w:r w:rsidRPr="00723331">
        <w:rPr>
          <w:rFonts w:asciiTheme="minorHAnsi" w:hAnsiTheme="minorHAnsi" w:cstheme="minorHAnsi"/>
          <w:sz w:val="24"/>
          <w:szCs w:val="24"/>
        </w:rPr>
        <w:t>5.6. Zarządzanie współzależnościami międzysektorowymi</w:t>
      </w:r>
      <w:bookmarkEnd w:id="80"/>
      <w:bookmarkEnd w:id="81"/>
    </w:p>
    <w:p w14:paraId="371964F2" w14:textId="77777777" w:rsidR="00A6505B" w:rsidRPr="00723331" w:rsidRDefault="00A6505B" w:rsidP="00023368">
      <w:pPr>
        <w:spacing w:line="276" w:lineRule="auto"/>
        <w:jc w:val="both"/>
        <w:rPr>
          <w:rFonts w:cstheme="minorHAnsi"/>
          <w:b/>
          <w:bCs/>
        </w:rPr>
      </w:pPr>
      <w:r w:rsidRPr="00723331">
        <w:rPr>
          <w:rFonts w:cstheme="minorHAnsi"/>
          <w:b/>
          <w:bCs/>
        </w:rPr>
        <w:t>Założenia</w:t>
      </w:r>
    </w:p>
    <w:p w14:paraId="64427353" w14:textId="39A22682" w:rsidR="00A6505B" w:rsidRPr="00723331" w:rsidRDefault="00A6505B" w:rsidP="00023368">
      <w:pPr>
        <w:spacing w:line="276" w:lineRule="auto"/>
        <w:jc w:val="both"/>
        <w:rPr>
          <w:rFonts w:cstheme="minorHAnsi"/>
        </w:rPr>
      </w:pPr>
      <w:r w:rsidRPr="00723331">
        <w:rPr>
          <w:rFonts w:cstheme="minorHAnsi"/>
        </w:rPr>
        <w:t xml:space="preserve">Funkcjonowanie współczesnego państwa opiera się na sieci wzajemnie powiązanych usług kluczowych świadczonych przez podmioty krytyczne należące do różnych sektorów gospodarki i administracji publicznej. Rosnąca integracja procesów technologicznych, cyfrowych i logistycznych powoduje, </w:t>
      </w:r>
      <w:r w:rsidRPr="00723331">
        <w:rPr>
          <w:rFonts w:cstheme="minorHAnsi"/>
        </w:rPr>
        <w:lastRenderedPageBreak/>
        <w:t>że</w:t>
      </w:r>
      <w:r w:rsidR="00691546">
        <w:rPr>
          <w:rFonts w:cstheme="minorHAnsi"/>
        </w:rPr>
        <w:t> </w:t>
      </w:r>
      <w:r w:rsidRPr="00723331">
        <w:rPr>
          <w:rFonts w:cstheme="minorHAnsi"/>
        </w:rPr>
        <w:t>zakłócenia występujące w jednym sektorze mogą prowadzić do efektów kaskadowych oddziałujących na funkcjonowanie wielu innych usług kluczowych.</w:t>
      </w:r>
    </w:p>
    <w:p w14:paraId="644F2811" w14:textId="77777777" w:rsidR="00A6505B" w:rsidRPr="00723331" w:rsidRDefault="00A6505B" w:rsidP="00023368">
      <w:pPr>
        <w:spacing w:line="276" w:lineRule="auto"/>
        <w:jc w:val="both"/>
        <w:rPr>
          <w:rFonts w:cstheme="minorHAnsi"/>
        </w:rPr>
      </w:pPr>
      <w:r w:rsidRPr="00723331">
        <w:rPr>
          <w:rFonts w:cstheme="minorHAnsi"/>
        </w:rPr>
        <w:t>Zarządzanie współzależnościami międzysektorowymi stanowi istotny element zwiększania odporności państwa. Wymaga ono systematycznej identyfikacji powiązań pomiędzy sektorami, oceny potencjalnych skutków zakłóceń oraz uwzględniania tych zależności w procesach planowania, zarządzania ryzykiem oraz przygotowania do sytuacji kryzysowych.</w:t>
      </w:r>
    </w:p>
    <w:p w14:paraId="4BC10A1D" w14:textId="77777777" w:rsidR="00A6505B" w:rsidRPr="00723331" w:rsidRDefault="00A6505B" w:rsidP="00023368">
      <w:pPr>
        <w:spacing w:line="276" w:lineRule="auto"/>
        <w:jc w:val="both"/>
        <w:rPr>
          <w:rFonts w:cstheme="minorHAnsi"/>
          <w:b/>
          <w:bCs/>
        </w:rPr>
      </w:pPr>
      <w:r w:rsidRPr="00723331">
        <w:rPr>
          <w:rFonts w:cstheme="minorHAnsi"/>
          <w:b/>
          <w:bCs/>
        </w:rPr>
        <w:t>Kierunki działań państwa</w:t>
      </w:r>
    </w:p>
    <w:p w14:paraId="47ADD0A1" w14:textId="77777777" w:rsidR="00A6505B" w:rsidRPr="00723331" w:rsidRDefault="00A6505B" w:rsidP="00023368">
      <w:pPr>
        <w:spacing w:line="276" w:lineRule="auto"/>
        <w:jc w:val="both"/>
        <w:rPr>
          <w:rFonts w:cstheme="minorHAnsi"/>
        </w:rPr>
      </w:pPr>
      <w:r w:rsidRPr="00723331">
        <w:rPr>
          <w:rFonts w:cstheme="minorHAnsi"/>
        </w:rPr>
        <w:t>Polityka państwa będzie ukierunkowana na:</w:t>
      </w:r>
    </w:p>
    <w:p w14:paraId="72297F03" w14:textId="77777777" w:rsidR="00A6505B" w:rsidRPr="00723331" w:rsidRDefault="00A6505B" w:rsidP="00023368">
      <w:pPr>
        <w:pStyle w:val="Akapitzlist"/>
        <w:numPr>
          <w:ilvl w:val="0"/>
          <w:numId w:val="9"/>
        </w:numPr>
        <w:spacing w:line="276" w:lineRule="auto"/>
        <w:jc w:val="both"/>
        <w:rPr>
          <w:rFonts w:cstheme="minorHAnsi"/>
        </w:rPr>
      </w:pPr>
      <w:r w:rsidRPr="00723331">
        <w:rPr>
          <w:rFonts w:cstheme="minorHAnsi"/>
        </w:rPr>
        <w:t>rozwijanie metod identyfikacji i analizy współzależności pomiędzy sektorami oraz usługami kluczowymi;</w:t>
      </w:r>
    </w:p>
    <w:p w14:paraId="3CFA7DB7" w14:textId="77777777" w:rsidR="00A6505B" w:rsidRPr="00723331" w:rsidRDefault="00A6505B" w:rsidP="00023368">
      <w:pPr>
        <w:pStyle w:val="Akapitzlist"/>
        <w:numPr>
          <w:ilvl w:val="0"/>
          <w:numId w:val="9"/>
        </w:numPr>
        <w:spacing w:line="276" w:lineRule="auto"/>
        <w:jc w:val="both"/>
        <w:rPr>
          <w:rFonts w:cstheme="minorHAnsi"/>
        </w:rPr>
      </w:pPr>
      <w:r w:rsidRPr="00723331">
        <w:rPr>
          <w:rFonts w:cstheme="minorHAnsi"/>
        </w:rPr>
        <w:t>uwzględnianie efektów kaskadowych w krajowych i sektorowych ocenach ryzyka;</w:t>
      </w:r>
    </w:p>
    <w:p w14:paraId="70B5B769" w14:textId="77777777" w:rsidR="00A6505B" w:rsidRPr="00723331" w:rsidRDefault="00A6505B" w:rsidP="00023368">
      <w:pPr>
        <w:pStyle w:val="Akapitzlist"/>
        <w:numPr>
          <w:ilvl w:val="0"/>
          <w:numId w:val="9"/>
        </w:numPr>
        <w:spacing w:line="276" w:lineRule="auto"/>
        <w:jc w:val="both"/>
        <w:rPr>
          <w:rFonts w:cstheme="minorHAnsi"/>
        </w:rPr>
      </w:pPr>
      <w:r w:rsidRPr="00723331">
        <w:rPr>
          <w:rFonts w:cstheme="minorHAnsi"/>
        </w:rPr>
        <w:t>rozwój scenariuszy zagrożeń obejmujących zakłócenia wielosektorowe i transgraniczne;</w:t>
      </w:r>
    </w:p>
    <w:p w14:paraId="064A207F" w14:textId="77777777" w:rsidR="00A6505B" w:rsidRPr="00723331" w:rsidRDefault="00A6505B" w:rsidP="00023368">
      <w:pPr>
        <w:pStyle w:val="Akapitzlist"/>
        <w:numPr>
          <w:ilvl w:val="0"/>
          <w:numId w:val="9"/>
        </w:numPr>
        <w:spacing w:line="276" w:lineRule="auto"/>
        <w:jc w:val="both"/>
        <w:rPr>
          <w:rFonts w:cstheme="minorHAnsi"/>
        </w:rPr>
      </w:pPr>
      <w:r w:rsidRPr="00723331">
        <w:rPr>
          <w:rFonts w:cstheme="minorHAnsi"/>
        </w:rPr>
        <w:t>wspieranie wymiany informacji dotyczących współzależności pomiędzy właściwymi organami administracji publicznej oraz podmiotami krytycznymi;</w:t>
      </w:r>
    </w:p>
    <w:p w14:paraId="64CD6A99" w14:textId="1373AD38" w:rsidR="00A6505B" w:rsidRPr="00723331" w:rsidRDefault="00A6505B" w:rsidP="00023368">
      <w:pPr>
        <w:pStyle w:val="Akapitzlist"/>
        <w:numPr>
          <w:ilvl w:val="0"/>
          <w:numId w:val="9"/>
        </w:numPr>
        <w:spacing w:line="276" w:lineRule="auto"/>
        <w:jc w:val="both"/>
        <w:rPr>
          <w:rFonts w:cstheme="minorHAnsi"/>
        </w:rPr>
      </w:pPr>
      <w:r w:rsidRPr="00723331">
        <w:rPr>
          <w:rFonts w:cstheme="minorHAnsi"/>
        </w:rPr>
        <w:t>rozwijanie zdolności analitycznych umożliwiających ocenę wpływu zakłóceń na</w:t>
      </w:r>
      <w:r w:rsidR="00691546">
        <w:rPr>
          <w:rFonts w:cstheme="minorHAnsi"/>
        </w:rPr>
        <w:t> </w:t>
      </w:r>
      <w:r w:rsidRPr="00723331">
        <w:rPr>
          <w:rFonts w:cstheme="minorHAnsi"/>
        </w:rPr>
        <w:t>funkcjonowanie państwa;</w:t>
      </w:r>
    </w:p>
    <w:p w14:paraId="377F4DD8" w14:textId="5688AEE5" w:rsidR="00A6505B" w:rsidRPr="00723331" w:rsidRDefault="00A6505B" w:rsidP="00023368">
      <w:pPr>
        <w:pStyle w:val="Akapitzlist"/>
        <w:numPr>
          <w:ilvl w:val="0"/>
          <w:numId w:val="9"/>
        </w:numPr>
        <w:spacing w:line="276" w:lineRule="auto"/>
        <w:jc w:val="both"/>
        <w:rPr>
          <w:rFonts w:cstheme="minorHAnsi"/>
        </w:rPr>
      </w:pPr>
      <w:r w:rsidRPr="00723331">
        <w:rPr>
          <w:rFonts w:cstheme="minorHAnsi"/>
        </w:rPr>
        <w:t>wzmacnianie odporności łańcuchów dostaw oraz ograniczanie ryzyka wynikającego z</w:t>
      </w:r>
      <w:r w:rsidR="00691546">
        <w:rPr>
          <w:rFonts w:cstheme="minorHAnsi"/>
        </w:rPr>
        <w:t> </w:t>
      </w:r>
      <w:r w:rsidRPr="00723331">
        <w:rPr>
          <w:rFonts w:cstheme="minorHAnsi"/>
        </w:rPr>
        <w:t>nadmiernych zależności od pojedynczych dostawców lub technologii.</w:t>
      </w:r>
    </w:p>
    <w:p w14:paraId="29DA1E47" w14:textId="77777777" w:rsidR="00A6505B" w:rsidRPr="00723331" w:rsidRDefault="00A6505B" w:rsidP="00023368">
      <w:pPr>
        <w:spacing w:line="276" w:lineRule="auto"/>
        <w:jc w:val="both"/>
        <w:rPr>
          <w:rFonts w:cstheme="minorHAnsi"/>
          <w:b/>
          <w:bCs/>
        </w:rPr>
      </w:pPr>
      <w:r w:rsidRPr="00723331">
        <w:rPr>
          <w:rFonts w:cstheme="minorHAnsi"/>
          <w:b/>
          <w:bCs/>
        </w:rPr>
        <w:t>Oczekiwany efekt strategiczny</w:t>
      </w:r>
    </w:p>
    <w:p w14:paraId="2FC85639" w14:textId="2898533A" w:rsidR="00A6505B" w:rsidRPr="00723331" w:rsidRDefault="00A6505B" w:rsidP="00023368">
      <w:pPr>
        <w:spacing w:line="276" w:lineRule="auto"/>
        <w:jc w:val="both"/>
        <w:rPr>
          <w:rFonts w:cstheme="minorHAnsi"/>
        </w:rPr>
      </w:pPr>
      <w:r w:rsidRPr="00723331">
        <w:rPr>
          <w:rFonts w:cstheme="minorHAnsi"/>
        </w:rPr>
        <w:t>Realizacja tego kierunku działań przyczyni się do lepszego rozpoznania współzależności pomiędzy sektorami oraz zwiększy zdolność państwa do przewidywania i ograniczania skutków zakłóceń o</w:t>
      </w:r>
      <w:r w:rsidR="00691546">
        <w:rPr>
          <w:rFonts w:cstheme="minorHAnsi"/>
        </w:rPr>
        <w:t> </w:t>
      </w:r>
      <w:r w:rsidRPr="00723331">
        <w:rPr>
          <w:rFonts w:cstheme="minorHAnsi"/>
        </w:rPr>
        <w:t>charakterze systemowym. Efektem będzie bardziej odporna struktura świadczenia usług kluczowych oraz większa zdolność administracji publicznej i podmiotów krytycznych do podejmowania skoordynowanych działań w sytuacjach kryzysowych.</w:t>
      </w:r>
    </w:p>
    <w:p w14:paraId="305B56A4" w14:textId="77777777" w:rsidR="00A6505B" w:rsidRPr="00723331" w:rsidRDefault="00A6505B" w:rsidP="00023368">
      <w:pPr>
        <w:pStyle w:val="Nagwek2"/>
        <w:jc w:val="both"/>
        <w:rPr>
          <w:rFonts w:asciiTheme="minorHAnsi" w:hAnsiTheme="minorHAnsi" w:cstheme="minorHAnsi"/>
          <w:sz w:val="24"/>
          <w:szCs w:val="24"/>
        </w:rPr>
      </w:pPr>
      <w:bookmarkStart w:id="82" w:name="_Toc237244583"/>
      <w:bookmarkStart w:id="83" w:name="_Toc243551030"/>
      <w:r w:rsidRPr="00723331">
        <w:rPr>
          <w:rFonts w:asciiTheme="minorHAnsi" w:hAnsiTheme="minorHAnsi" w:cstheme="minorHAnsi"/>
          <w:sz w:val="24"/>
          <w:szCs w:val="24"/>
        </w:rPr>
        <w:t>5.7. Mechanizm ciągłego doskonalenia krajowego systemu odporności</w:t>
      </w:r>
      <w:bookmarkEnd w:id="82"/>
      <w:bookmarkEnd w:id="83"/>
    </w:p>
    <w:p w14:paraId="3B17A978" w14:textId="77777777" w:rsidR="00A6505B" w:rsidRPr="00723331" w:rsidRDefault="00A6505B" w:rsidP="00023368">
      <w:pPr>
        <w:spacing w:line="276" w:lineRule="auto"/>
        <w:jc w:val="both"/>
        <w:rPr>
          <w:rFonts w:cstheme="minorHAnsi"/>
          <w:b/>
          <w:bCs/>
        </w:rPr>
      </w:pPr>
      <w:r w:rsidRPr="00723331">
        <w:rPr>
          <w:rFonts w:cstheme="minorHAnsi"/>
          <w:b/>
          <w:bCs/>
        </w:rPr>
        <w:t>Założenia</w:t>
      </w:r>
    </w:p>
    <w:p w14:paraId="15CD3CE9" w14:textId="77777777" w:rsidR="00A6505B" w:rsidRPr="00723331" w:rsidRDefault="00A6505B" w:rsidP="00023368">
      <w:pPr>
        <w:spacing w:line="276" w:lineRule="auto"/>
        <w:jc w:val="both"/>
        <w:rPr>
          <w:rFonts w:cstheme="minorHAnsi"/>
        </w:rPr>
      </w:pPr>
      <w:r w:rsidRPr="00723331">
        <w:rPr>
          <w:rFonts w:cstheme="minorHAnsi"/>
        </w:rPr>
        <w:t>Odporność podmiotów krytycznych nie jest stanem osiąganym jednorazowo, lecz procesem wymagającym systematycznego doskonalenia. Zmieniające się środowisko bezpieczeństwa, rozwój nowych technologii oraz pojawianie się nowych rodzajów zagrożeń powodują konieczność regularnej oceny skuteczności stosowanych rozwiązań oraz ich dostosowywania do aktualnych uwarunkowań.</w:t>
      </w:r>
    </w:p>
    <w:p w14:paraId="7DA661BA" w14:textId="3E238BE6" w:rsidR="00A6505B" w:rsidRPr="00723331" w:rsidRDefault="00A6505B" w:rsidP="00023368">
      <w:pPr>
        <w:spacing w:line="276" w:lineRule="auto"/>
        <w:jc w:val="both"/>
        <w:rPr>
          <w:rFonts w:cstheme="minorHAnsi"/>
        </w:rPr>
      </w:pPr>
      <w:r w:rsidRPr="00723331">
        <w:rPr>
          <w:rFonts w:cstheme="minorHAnsi"/>
        </w:rPr>
        <w:t>Mechanizm ciągłego doskonalenia stanowi integralny element realizacji Strategii. Obejmuje on</w:t>
      </w:r>
      <w:r w:rsidR="00691546">
        <w:rPr>
          <w:rFonts w:cstheme="minorHAnsi"/>
        </w:rPr>
        <w:t> </w:t>
      </w:r>
      <w:r w:rsidRPr="00723331">
        <w:rPr>
          <w:rFonts w:cstheme="minorHAnsi"/>
        </w:rPr>
        <w:t>monitorowanie funkcjonowania systemu odporności, analizę doświadczeń wynikających z</w:t>
      </w:r>
      <w:r w:rsidR="00691546">
        <w:rPr>
          <w:rFonts w:cstheme="minorHAnsi"/>
        </w:rPr>
        <w:t> </w:t>
      </w:r>
      <w:r w:rsidRPr="00723331">
        <w:rPr>
          <w:rFonts w:cstheme="minorHAnsi"/>
        </w:rPr>
        <w:t>incydentów i sytuacji kryzysowych, prowadzenie ćwiczeń oraz wykorzystywanie uzyskanych wniosków do doskonalenia planów, procedur i środków zwiększających odporność.</w:t>
      </w:r>
    </w:p>
    <w:p w14:paraId="1942C145" w14:textId="77777777" w:rsidR="00B11B34" w:rsidRDefault="00B11B34" w:rsidP="00023368">
      <w:pPr>
        <w:spacing w:line="276" w:lineRule="auto"/>
        <w:jc w:val="both"/>
        <w:rPr>
          <w:rFonts w:cstheme="minorHAnsi"/>
          <w:b/>
          <w:bCs/>
        </w:rPr>
      </w:pPr>
    </w:p>
    <w:p w14:paraId="7DEDCE1E" w14:textId="77777777" w:rsidR="00B11B34" w:rsidRDefault="00B11B34" w:rsidP="00023368">
      <w:pPr>
        <w:spacing w:line="276" w:lineRule="auto"/>
        <w:jc w:val="both"/>
        <w:rPr>
          <w:rFonts w:cstheme="minorHAnsi"/>
          <w:b/>
          <w:bCs/>
        </w:rPr>
      </w:pPr>
    </w:p>
    <w:p w14:paraId="2B5D8044" w14:textId="77777777" w:rsidR="00B11B34" w:rsidRDefault="00B11B34" w:rsidP="00023368">
      <w:pPr>
        <w:spacing w:line="276" w:lineRule="auto"/>
        <w:jc w:val="both"/>
        <w:rPr>
          <w:rFonts w:cstheme="minorHAnsi"/>
          <w:b/>
          <w:bCs/>
        </w:rPr>
      </w:pPr>
    </w:p>
    <w:p w14:paraId="7300076A" w14:textId="27095062" w:rsidR="00A6505B" w:rsidRPr="00723331" w:rsidRDefault="00A6505B" w:rsidP="00023368">
      <w:pPr>
        <w:spacing w:line="276" w:lineRule="auto"/>
        <w:jc w:val="both"/>
        <w:rPr>
          <w:rFonts w:cstheme="minorHAnsi"/>
          <w:b/>
          <w:bCs/>
        </w:rPr>
      </w:pPr>
      <w:r w:rsidRPr="00723331">
        <w:rPr>
          <w:rFonts w:cstheme="minorHAnsi"/>
          <w:b/>
          <w:bCs/>
        </w:rPr>
        <w:lastRenderedPageBreak/>
        <w:t>Kierunki działań państwa</w:t>
      </w:r>
    </w:p>
    <w:p w14:paraId="63296E9C" w14:textId="77777777" w:rsidR="00A6505B" w:rsidRPr="00723331" w:rsidRDefault="00A6505B" w:rsidP="00023368">
      <w:pPr>
        <w:spacing w:line="276" w:lineRule="auto"/>
        <w:jc w:val="both"/>
        <w:rPr>
          <w:rFonts w:cstheme="minorHAnsi"/>
        </w:rPr>
      </w:pPr>
      <w:r w:rsidRPr="00723331">
        <w:rPr>
          <w:rFonts w:cstheme="minorHAnsi"/>
        </w:rPr>
        <w:t>Polityka państwa będzie ukierunkowana na:</w:t>
      </w:r>
    </w:p>
    <w:p w14:paraId="47852F50" w14:textId="77777777" w:rsidR="00A6505B" w:rsidRPr="00723331" w:rsidRDefault="00A6505B" w:rsidP="00023368">
      <w:pPr>
        <w:pStyle w:val="Akapitzlist"/>
        <w:numPr>
          <w:ilvl w:val="0"/>
          <w:numId w:val="10"/>
        </w:numPr>
        <w:spacing w:line="276" w:lineRule="auto"/>
        <w:jc w:val="both"/>
        <w:rPr>
          <w:rFonts w:cstheme="minorHAnsi"/>
        </w:rPr>
      </w:pPr>
      <w:r w:rsidRPr="00723331">
        <w:rPr>
          <w:rFonts w:cstheme="minorHAnsi"/>
        </w:rPr>
        <w:t>rozwijanie mechanizmów systematycznej oceny skuteczności działań zwiększających odporność;</w:t>
      </w:r>
    </w:p>
    <w:p w14:paraId="5B74E554" w14:textId="3AF3E5BB" w:rsidR="00A6505B" w:rsidRPr="00723331" w:rsidRDefault="00A6505B" w:rsidP="00023368">
      <w:pPr>
        <w:pStyle w:val="Akapitzlist"/>
        <w:numPr>
          <w:ilvl w:val="0"/>
          <w:numId w:val="10"/>
        </w:numPr>
        <w:spacing w:line="276" w:lineRule="auto"/>
        <w:jc w:val="both"/>
        <w:rPr>
          <w:rFonts w:cstheme="minorHAnsi"/>
        </w:rPr>
      </w:pPr>
      <w:r w:rsidRPr="00723331">
        <w:rPr>
          <w:rFonts w:cstheme="minorHAnsi"/>
        </w:rPr>
        <w:t>wykorzystywanie doświadczeń wynikających z sytuacji kryzysowych, ćwiczeń i analiz do</w:t>
      </w:r>
      <w:r w:rsidR="00691546">
        <w:rPr>
          <w:rFonts w:cstheme="minorHAnsi"/>
        </w:rPr>
        <w:t> </w:t>
      </w:r>
      <w:r w:rsidRPr="00723331">
        <w:rPr>
          <w:rFonts w:cstheme="minorHAnsi"/>
        </w:rPr>
        <w:t>doskonalenia rozwiązań organizacyjnych oraz technicznych;</w:t>
      </w:r>
    </w:p>
    <w:p w14:paraId="2E8EBC7B" w14:textId="77777777" w:rsidR="00A6505B" w:rsidRPr="00723331" w:rsidRDefault="00A6505B" w:rsidP="00023368">
      <w:pPr>
        <w:pStyle w:val="Akapitzlist"/>
        <w:numPr>
          <w:ilvl w:val="0"/>
          <w:numId w:val="10"/>
        </w:numPr>
        <w:spacing w:line="276" w:lineRule="auto"/>
        <w:jc w:val="both"/>
        <w:rPr>
          <w:rFonts w:cstheme="minorHAnsi"/>
        </w:rPr>
      </w:pPr>
      <w:r w:rsidRPr="00723331">
        <w:rPr>
          <w:rFonts w:cstheme="minorHAnsi"/>
        </w:rPr>
        <w:t>wspieranie rozwoju wspólnych standardów oceny i doskonalenia odporności podmiotów krytycznych;</w:t>
      </w:r>
    </w:p>
    <w:p w14:paraId="34E182EA" w14:textId="3CF86142" w:rsidR="00A6505B" w:rsidRPr="00723331" w:rsidRDefault="00A6505B" w:rsidP="00023368">
      <w:pPr>
        <w:pStyle w:val="Akapitzlist"/>
        <w:numPr>
          <w:ilvl w:val="0"/>
          <w:numId w:val="10"/>
        </w:numPr>
        <w:spacing w:line="276" w:lineRule="auto"/>
        <w:jc w:val="both"/>
        <w:rPr>
          <w:rFonts w:cstheme="minorHAnsi"/>
        </w:rPr>
      </w:pPr>
      <w:r w:rsidRPr="00723331">
        <w:rPr>
          <w:rFonts w:cstheme="minorHAnsi"/>
        </w:rPr>
        <w:t>promowanie kultury organizacyjnej opartej na zarządzaniu ryzykiem, uczeniu się na</w:t>
      </w:r>
      <w:r w:rsidR="00691546">
        <w:rPr>
          <w:rFonts w:cstheme="minorHAnsi"/>
        </w:rPr>
        <w:t> </w:t>
      </w:r>
      <w:r w:rsidRPr="00723331">
        <w:rPr>
          <w:rFonts w:cstheme="minorHAnsi"/>
        </w:rPr>
        <w:t>doświadczeniach oraz odpowiedzialności za ciągłość świadczenia usług kluczowych;</w:t>
      </w:r>
    </w:p>
    <w:p w14:paraId="4A6828BE" w14:textId="77777777" w:rsidR="00A6505B" w:rsidRPr="00723331" w:rsidRDefault="00A6505B" w:rsidP="00023368">
      <w:pPr>
        <w:pStyle w:val="Akapitzlist"/>
        <w:numPr>
          <w:ilvl w:val="0"/>
          <w:numId w:val="10"/>
        </w:numPr>
        <w:spacing w:line="276" w:lineRule="auto"/>
        <w:jc w:val="both"/>
        <w:rPr>
          <w:rFonts w:cstheme="minorHAnsi"/>
        </w:rPr>
      </w:pPr>
      <w:r w:rsidRPr="00723331">
        <w:rPr>
          <w:rFonts w:cstheme="minorHAnsi"/>
        </w:rPr>
        <w:t>wspieranie badań naukowych, innowacji oraz wykorzystania nowych technologii zwiększających odporność podmiotów krytycznych;</w:t>
      </w:r>
    </w:p>
    <w:p w14:paraId="18EFE3C8" w14:textId="77777777" w:rsidR="00A6505B" w:rsidRPr="00723331" w:rsidRDefault="00A6505B" w:rsidP="00023368">
      <w:pPr>
        <w:pStyle w:val="Akapitzlist"/>
        <w:numPr>
          <w:ilvl w:val="0"/>
          <w:numId w:val="10"/>
        </w:numPr>
        <w:spacing w:line="276" w:lineRule="auto"/>
        <w:jc w:val="both"/>
        <w:rPr>
          <w:rFonts w:cstheme="minorHAnsi"/>
        </w:rPr>
      </w:pPr>
      <w:r w:rsidRPr="00723331">
        <w:rPr>
          <w:rFonts w:cstheme="minorHAnsi"/>
        </w:rPr>
        <w:t>okresową aktualizację kierunków działań Strategii z uwzględnieniem zmian środowiska bezpieczeństwa.</w:t>
      </w:r>
    </w:p>
    <w:p w14:paraId="46023291" w14:textId="3CE9A44A" w:rsidR="00A6505B" w:rsidRPr="00723331" w:rsidRDefault="00A6505B" w:rsidP="00023368">
      <w:pPr>
        <w:spacing w:line="276" w:lineRule="auto"/>
        <w:jc w:val="both"/>
        <w:rPr>
          <w:rFonts w:cstheme="minorHAnsi"/>
          <w:b/>
          <w:bCs/>
        </w:rPr>
      </w:pPr>
      <w:r w:rsidRPr="00723331">
        <w:rPr>
          <w:rFonts w:cstheme="minorHAnsi"/>
          <w:b/>
          <w:bCs/>
        </w:rPr>
        <w:t>Oczekiwany efekt strategiczny</w:t>
      </w:r>
    </w:p>
    <w:p w14:paraId="5D5AC661" w14:textId="77777777" w:rsidR="00A6505B" w:rsidRPr="00723331" w:rsidRDefault="00A6505B" w:rsidP="00023368">
      <w:pPr>
        <w:spacing w:line="276" w:lineRule="auto"/>
        <w:jc w:val="both"/>
        <w:rPr>
          <w:rFonts w:cstheme="minorHAnsi"/>
        </w:rPr>
      </w:pPr>
      <w:r w:rsidRPr="00723331">
        <w:rPr>
          <w:rFonts w:cstheme="minorHAnsi"/>
        </w:rPr>
        <w:t>Efektem realizacji tego kierunku będzie utworzenie trwałego mechanizmu ciągłego doskonalenia krajowego systemu odporności, umożliwiającego jego systematyczną adaptację do nowych zagrożeń oraz wzrost skuteczności działań podejmowanych przez administrację publiczną i podmioty krytyczne.</w:t>
      </w:r>
    </w:p>
    <w:p w14:paraId="7E79720B" w14:textId="77777777" w:rsidR="00A6505B" w:rsidRPr="00723331" w:rsidRDefault="00A6505B" w:rsidP="00023368">
      <w:pPr>
        <w:spacing w:line="276" w:lineRule="auto"/>
        <w:jc w:val="both"/>
        <w:rPr>
          <w:rFonts w:cstheme="minorHAnsi"/>
        </w:rPr>
      </w:pPr>
      <w:r w:rsidRPr="00723331">
        <w:rPr>
          <w:rFonts w:cstheme="minorHAnsi"/>
        </w:rPr>
        <w:t>Rozwijanie kultury odporności oraz wykorzystywanie doświadczeń zdobytych podczas rzeczywistych zdarzeń i ćwiczeń przyczyni się do zwiększenia zdolności państwa do utrzymania ciągłości świadczenia usług kluczowych oraz ograniczania skutków przyszłych sytuacji kryzysowych.</w:t>
      </w:r>
    </w:p>
    <w:p w14:paraId="1EE2F99F" w14:textId="77777777" w:rsidR="00A6505B" w:rsidRPr="00723331" w:rsidRDefault="00A6505B" w:rsidP="00023368">
      <w:pPr>
        <w:pStyle w:val="Nagwek2"/>
        <w:jc w:val="both"/>
        <w:rPr>
          <w:rFonts w:asciiTheme="minorHAnsi" w:hAnsiTheme="minorHAnsi" w:cstheme="minorHAnsi"/>
          <w:sz w:val="24"/>
          <w:szCs w:val="24"/>
        </w:rPr>
      </w:pPr>
      <w:bookmarkStart w:id="84" w:name="_Toc237244584"/>
      <w:bookmarkStart w:id="85" w:name="_Toc243551031"/>
      <w:r w:rsidRPr="00723331">
        <w:rPr>
          <w:rFonts w:asciiTheme="minorHAnsi" w:hAnsiTheme="minorHAnsi" w:cstheme="minorHAnsi"/>
          <w:sz w:val="24"/>
          <w:szCs w:val="24"/>
        </w:rPr>
        <w:t>5.8. Podsumowanie modelu realizacji Strategii</w:t>
      </w:r>
      <w:bookmarkEnd w:id="84"/>
      <w:bookmarkEnd w:id="85"/>
    </w:p>
    <w:p w14:paraId="048F09F4" w14:textId="073DB0BF" w:rsidR="00A6505B" w:rsidRPr="00723331" w:rsidRDefault="00A6505B" w:rsidP="00023368">
      <w:pPr>
        <w:spacing w:line="276" w:lineRule="auto"/>
        <w:jc w:val="both"/>
        <w:rPr>
          <w:rFonts w:cstheme="minorHAnsi"/>
        </w:rPr>
      </w:pPr>
      <w:r w:rsidRPr="00723331">
        <w:rPr>
          <w:rFonts w:cstheme="minorHAnsi"/>
        </w:rPr>
        <w:t>Realizacja Strategii opiera się na zintegrowanym modelu zarządzania odpornością, obejmującym wszystkie etapy procesu zwiększania odporności – od identyfikacji zagrożeń i oceny ryzyka, poprzez planowanie oraz wdrażanie środków zwiększających odporność, aż po monitorowanie, ocenę skuteczności i ciągłe doskonalenie.</w:t>
      </w:r>
    </w:p>
    <w:p w14:paraId="7E7D8A29" w14:textId="71EFA0A5" w:rsidR="00A6505B" w:rsidRPr="00723331" w:rsidRDefault="00A6505B" w:rsidP="00023368">
      <w:pPr>
        <w:spacing w:line="276" w:lineRule="auto"/>
        <w:jc w:val="both"/>
        <w:rPr>
          <w:rFonts w:cstheme="minorHAnsi"/>
        </w:rPr>
      </w:pPr>
      <w:r w:rsidRPr="00723331">
        <w:rPr>
          <w:rFonts w:cstheme="minorHAnsi"/>
        </w:rPr>
        <w:t xml:space="preserve">Przyjęty model zakłada ścisłą współpracę administracji publicznej, podmiotów krytycznych oraz pozostałych uczestników krajowego systemu bezpieczeństwa. Jego podstawę stanowią koordynacja działań, wymiana informacji, zarządzanie ryzykiem oraz rozwój partnerstwa publiczno-prywatnego. </w:t>
      </w:r>
      <w:r w:rsidR="00F50F94" w:rsidRPr="00723331">
        <w:rPr>
          <w:rFonts w:cstheme="minorHAnsi"/>
        </w:rPr>
        <w:t>Podejście to ma zapewnić spójność i komplementarność działań na rzecz odporności, z</w:t>
      </w:r>
      <w:r w:rsidR="00691546">
        <w:rPr>
          <w:rFonts w:cstheme="minorHAnsi"/>
        </w:rPr>
        <w:t> </w:t>
      </w:r>
      <w:r w:rsidR="00F50F94" w:rsidRPr="00723331">
        <w:rPr>
          <w:rFonts w:cstheme="minorHAnsi"/>
        </w:rPr>
        <w:t>uwzględnieniem wzajemnych zależności między podmiotami, usługami i sektorami oraz potrzeby utrzymania ciągłości świadczenia usług kluczowych w warunkach zakłóceń.</w:t>
      </w:r>
    </w:p>
    <w:p w14:paraId="2FAE54E6" w14:textId="77777777" w:rsidR="00724771" w:rsidRPr="00723331" w:rsidRDefault="00724771" w:rsidP="00023368">
      <w:pPr>
        <w:jc w:val="both"/>
        <w:rPr>
          <w:rFonts w:cstheme="minorHAnsi"/>
        </w:rPr>
      </w:pPr>
      <w:r w:rsidRPr="00723331">
        <w:rPr>
          <w:rFonts w:cstheme="minorHAnsi"/>
        </w:rPr>
        <w:br w:type="page"/>
      </w:r>
    </w:p>
    <w:p w14:paraId="29AD6B93" w14:textId="541CFE92" w:rsidR="00A6505B" w:rsidRPr="00723331" w:rsidRDefault="00A6505B" w:rsidP="00023368">
      <w:pPr>
        <w:pStyle w:val="Nagwek1"/>
        <w:jc w:val="both"/>
        <w:rPr>
          <w:rFonts w:asciiTheme="minorHAnsi" w:hAnsiTheme="minorHAnsi" w:cstheme="minorHAnsi"/>
          <w:sz w:val="28"/>
          <w:szCs w:val="28"/>
        </w:rPr>
      </w:pPr>
      <w:bookmarkStart w:id="86" w:name="_Toc237244585"/>
      <w:bookmarkStart w:id="87" w:name="_Toc243551032"/>
      <w:r w:rsidRPr="00723331">
        <w:rPr>
          <w:rFonts w:asciiTheme="minorHAnsi" w:hAnsiTheme="minorHAnsi" w:cstheme="minorHAnsi"/>
          <w:sz w:val="28"/>
          <w:szCs w:val="28"/>
        </w:rPr>
        <w:lastRenderedPageBreak/>
        <w:t xml:space="preserve">Rozdział </w:t>
      </w:r>
      <w:r w:rsidR="00BD31D4" w:rsidRPr="00723331">
        <w:rPr>
          <w:rFonts w:asciiTheme="minorHAnsi" w:hAnsiTheme="minorHAnsi" w:cstheme="minorHAnsi"/>
          <w:sz w:val="28"/>
          <w:szCs w:val="28"/>
        </w:rPr>
        <w:t>6</w:t>
      </w:r>
      <w:r w:rsidR="00AC53BB" w:rsidRPr="00723331">
        <w:rPr>
          <w:rFonts w:asciiTheme="minorHAnsi" w:hAnsiTheme="minorHAnsi" w:cstheme="minorHAnsi"/>
          <w:sz w:val="28"/>
          <w:szCs w:val="28"/>
        </w:rPr>
        <w:t xml:space="preserve">. </w:t>
      </w:r>
      <w:r w:rsidRPr="00723331">
        <w:rPr>
          <w:rFonts w:asciiTheme="minorHAnsi" w:hAnsiTheme="minorHAnsi" w:cstheme="minorHAnsi"/>
          <w:sz w:val="28"/>
          <w:szCs w:val="28"/>
        </w:rPr>
        <w:t>Monitorowanie, ewaluacja oraz aktualizacja Strategii</w:t>
      </w:r>
      <w:bookmarkEnd w:id="86"/>
      <w:bookmarkEnd w:id="87"/>
    </w:p>
    <w:p w14:paraId="7D04C09D" w14:textId="77777777" w:rsidR="00A6505B" w:rsidRPr="00723331" w:rsidRDefault="00A6505B" w:rsidP="00023368">
      <w:pPr>
        <w:pStyle w:val="Nagwek2"/>
        <w:jc w:val="both"/>
        <w:rPr>
          <w:rFonts w:asciiTheme="minorHAnsi" w:hAnsiTheme="minorHAnsi" w:cstheme="minorHAnsi"/>
          <w:sz w:val="24"/>
          <w:szCs w:val="24"/>
        </w:rPr>
      </w:pPr>
      <w:bookmarkStart w:id="88" w:name="_Toc237244586"/>
      <w:bookmarkStart w:id="89" w:name="_Toc243551033"/>
      <w:r w:rsidRPr="00723331">
        <w:rPr>
          <w:rFonts w:asciiTheme="minorHAnsi" w:hAnsiTheme="minorHAnsi" w:cstheme="minorHAnsi"/>
          <w:sz w:val="24"/>
          <w:szCs w:val="24"/>
        </w:rPr>
        <w:t>6.1. Założenia systemu monitorowania</w:t>
      </w:r>
      <w:bookmarkEnd w:id="88"/>
      <w:bookmarkEnd w:id="89"/>
    </w:p>
    <w:p w14:paraId="3A5E3B8D" w14:textId="0A0C31EC" w:rsidR="00A6505B" w:rsidRPr="00723331" w:rsidRDefault="00A6505B" w:rsidP="00023368">
      <w:pPr>
        <w:spacing w:line="276" w:lineRule="auto"/>
        <w:jc w:val="both"/>
        <w:rPr>
          <w:rFonts w:cstheme="minorHAnsi"/>
        </w:rPr>
      </w:pPr>
      <w:r w:rsidRPr="00723331">
        <w:rPr>
          <w:rFonts w:cstheme="minorHAnsi"/>
        </w:rPr>
        <w:t>Skuteczna realizacja Strategii wymaga prowadzenia systematycznego monitorowania postępów wdrażania oraz oceny skuteczności podejmowanych działań. Monitorowanie stanowi integralny element zarządzania Strategią i służy zapewnieniu, że przyjęte cele strategiczne oraz kierunki działań pozostają adekwatne do zmieniającego się środowiska bezpieczeństwa oraz odpowiadają rzeczywistym potrzebom państwa i podmiotów krytycznych.</w:t>
      </w:r>
    </w:p>
    <w:p w14:paraId="4C1F5515" w14:textId="77777777" w:rsidR="00A6505B" w:rsidRPr="00723331" w:rsidRDefault="00A6505B" w:rsidP="00023368">
      <w:pPr>
        <w:spacing w:line="276" w:lineRule="auto"/>
        <w:jc w:val="both"/>
        <w:rPr>
          <w:rFonts w:cstheme="minorHAnsi"/>
        </w:rPr>
      </w:pPr>
      <w:r w:rsidRPr="00723331">
        <w:rPr>
          <w:rFonts w:cstheme="minorHAnsi"/>
        </w:rPr>
        <w:t>System monitorowania powinien umożliwiać bieżącą ocenę stopnia realizacji Strategii, identyfikację pojawiających się wyzwań oraz wczesne rozpoznawanie potrzeby modyfikacji przyjętych rozwiązań. Jego zadaniem jest również wspieranie procesu podejmowania decyzji strategicznych poprzez dostarczanie wiarygodnych informacji dotyczących funkcjonowania krajowego systemu odporności.</w:t>
      </w:r>
    </w:p>
    <w:p w14:paraId="690FDDB2" w14:textId="77777777" w:rsidR="00A6505B" w:rsidRPr="00723331" w:rsidRDefault="00A6505B" w:rsidP="00023368">
      <w:pPr>
        <w:spacing w:line="276" w:lineRule="auto"/>
        <w:jc w:val="both"/>
        <w:rPr>
          <w:rFonts w:cstheme="minorHAnsi"/>
        </w:rPr>
      </w:pPr>
      <w:r w:rsidRPr="00723331">
        <w:rPr>
          <w:rFonts w:cstheme="minorHAnsi"/>
        </w:rPr>
        <w:t>Monitorowanie realizacji Strategii powinno być prowadzone w sposób ciągły, z wykorzystaniem danych pochodzących z analiz ryzyka, ocen sektorowych, informacji przekazywanych przez podmioty krytyczne, wyników ćwiczeń, doświadczeń wynikających z sytuacji kryzysowych oraz innych źródeł istotnych z punktu widzenia bezpieczeństwa państwa.</w:t>
      </w:r>
    </w:p>
    <w:p w14:paraId="6D5F1523" w14:textId="77777777" w:rsidR="00A6505B" w:rsidRPr="00723331" w:rsidRDefault="00A6505B" w:rsidP="00023368">
      <w:pPr>
        <w:pStyle w:val="Nagwek2"/>
        <w:jc w:val="both"/>
        <w:rPr>
          <w:rFonts w:asciiTheme="minorHAnsi" w:hAnsiTheme="minorHAnsi" w:cstheme="minorHAnsi"/>
          <w:sz w:val="24"/>
          <w:szCs w:val="24"/>
        </w:rPr>
      </w:pPr>
      <w:bookmarkStart w:id="90" w:name="_Toc237244587"/>
      <w:bookmarkStart w:id="91" w:name="_Toc243551034"/>
      <w:r w:rsidRPr="00723331">
        <w:rPr>
          <w:rFonts w:asciiTheme="minorHAnsi" w:hAnsiTheme="minorHAnsi" w:cstheme="minorHAnsi"/>
          <w:sz w:val="24"/>
          <w:szCs w:val="24"/>
        </w:rPr>
        <w:t>6.2. Monitorowanie realizacji Strategii</w:t>
      </w:r>
      <w:bookmarkEnd w:id="90"/>
      <w:bookmarkEnd w:id="91"/>
    </w:p>
    <w:p w14:paraId="73BAC670" w14:textId="77777777" w:rsidR="00A6505B" w:rsidRPr="00723331" w:rsidRDefault="00A6505B" w:rsidP="00023368">
      <w:pPr>
        <w:spacing w:line="276" w:lineRule="auto"/>
        <w:jc w:val="both"/>
        <w:rPr>
          <w:rFonts w:cstheme="minorHAnsi"/>
        </w:rPr>
      </w:pPr>
      <w:r w:rsidRPr="00723331">
        <w:rPr>
          <w:rFonts w:cstheme="minorHAnsi"/>
        </w:rPr>
        <w:t>Monitorowanie obejmuje ocenę stopnia realizacji celów strategicznych oraz kierunków działań określonych w Strategii. Powinno koncentrować się na identyfikacji postępów, analizie pojawiających się barier oraz ocenie skuteczności rozwiązań wdrażanych w celu zwiększania odporności podmiotów krytycznych.</w:t>
      </w:r>
    </w:p>
    <w:p w14:paraId="5F5BB816" w14:textId="77777777" w:rsidR="00A6505B" w:rsidRPr="00723331" w:rsidRDefault="00A6505B" w:rsidP="00023368">
      <w:pPr>
        <w:spacing w:line="276" w:lineRule="auto"/>
        <w:jc w:val="both"/>
        <w:rPr>
          <w:rFonts w:cstheme="minorHAnsi"/>
        </w:rPr>
      </w:pPr>
      <w:r w:rsidRPr="00723331">
        <w:rPr>
          <w:rFonts w:cstheme="minorHAnsi"/>
        </w:rPr>
        <w:t>Proces monitorowania powinien uwzględniać w szczególności:</w:t>
      </w:r>
    </w:p>
    <w:p w14:paraId="5CB21881" w14:textId="77777777" w:rsidR="00A6505B" w:rsidRPr="00723331" w:rsidRDefault="00A6505B" w:rsidP="00023368">
      <w:pPr>
        <w:pStyle w:val="Akapitzlist"/>
        <w:numPr>
          <w:ilvl w:val="0"/>
          <w:numId w:val="11"/>
        </w:numPr>
        <w:spacing w:line="276" w:lineRule="auto"/>
        <w:jc w:val="both"/>
        <w:rPr>
          <w:rFonts w:cstheme="minorHAnsi"/>
        </w:rPr>
      </w:pPr>
      <w:r w:rsidRPr="00723331">
        <w:rPr>
          <w:rFonts w:cstheme="minorHAnsi"/>
        </w:rPr>
        <w:t>stopień realizacji celów strategicznych;</w:t>
      </w:r>
    </w:p>
    <w:p w14:paraId="3762F803" w14:textId="77777777" w:rsidR="00A6505B" w:rsidRPr="00723331" w:rsidRDefault="00A6505B" w:rsidP="00023368">
      <w:pPr>
        <w:pStyle w:val="Akapitzlist"/>
        <w:numPr>
          <w:ilvl w:val="0"/>
          <w:numId w:val="11"/>
        </w:numPr>
        <w:spacing w:line="276" w:lineRule="auto"/>
        <w:jc w:val="both"/>
        <w:rPr>
          <w:rFonts w:cstheme="minorHAnsi"/>
        </w:rPr>
      </w:pPr>
      <w:r w:rsidRPr="00723331">
        <w:rPr>
          <w:rFonts w:cstheme="minorHAnsi"/>
        </w:rPr>
        <w:t>postępy we wdrażaniu kierunków działań państwa;</w:t>
      </w:r>
    </w:p>
    <w:p w14:paraId="6AD15B30" w14:textId="77777777" w:rsidR="00A6505B" w:rsidRPr="00723331" w:rsidRDefault="00A6505B" w:rsidP="00023368">
      <w:pPr>
        <w:pStyle w:val="Akapitzlist"/>
        <w:numPr>
          <w:ilvl w:val="0"/>
          <w:numId w:val="11"/>
        </w:numPr>
        <w:spacing w:line="276" w:lineRule="auto"/>
        <w:jc w:val="both"/>
        <w:rPr>
          <w:rFonts w:cstheme="minorHAnsi"/>
        </w:rPr>
      </w:pPr>
      <w:r w:rsidRPr="00723331">
        <w:rPr>
          <w:rFonts w:cstheme="minorHAnsi"/>
        </w:rPr>
        <w:t>rozwój krajowego systemu zarządzania odpornością;</w:t>
      </w:r>
    </w:p>
    <w:p w14:paraId="7CA420F1" w14:textId="77777777" w:rsidR="00A6505B" w:rsidRPr="00723331" w:rsidRDefault="00A6505B" w:rsidP="00023368">
      <w:pPr>
        <w:pStyle w:val="Akapitzlist"/>
        <w:numPr>
          <w:ilvl w:val="0"/>
          <w:numId w:val="11"/>
        </w:numPr>
        <w:spacing w:line="276" w:lineRule="auto"/>
        <w:jc w:val="both"/>
        <w:rPr>
          <w:rFonts w:cstheme="minorHAnsi"/>
        </w:rPr>
      </w:pPr>
      <w:r w:rsidRPr="00723331">
        <w:rPr>
          <w:rFonts w:cstheme="minorHAnsi"/>
        </w:rPr>
        <w:t>poziom współpracy pomiędzy administracją publiczną i podmiotami krytycznymi;</w:t>
      </w:r>
    </w:p>
    <w:p w14:paraId="3F90BBF5" w14:textId="77777777" w:rsidR="00A6505B" w:rsidRPr="00723331" w:rsidRDefault="00A6505B" w:rsidP="00023368">
      <w:pPr>
        <w:pStyle w:val="Akapitzlist"/>
        <w:numPr>
          <w:ilvl w:val="0"/>
          <w:numId w:val="11"/>
        </w:numPr>
        <w:spacing w:line="276" w:lineRule="auto"/>
        <w:jc w:val="both"/>
        <w:rPr>
          <w:rFonts w:cstheme="minorHAnsi"/>
        </w:rPr>
      </w:pPr>
      <w:r w:rsidRPr="00723331">
        <w:rPr>
          <w:rFonts w:cstheme="minorHAnsi"/>
        </w:rPr>
        <w:t>rozwój zdolności w zakresie zarządzania ryzykiem, planowania ciągłości działania oraz reagowania na zakłócenia;</w:t>
      </w:r>
    </w:p>
    <w:p w14:paraId="2E8769F7" w14:textId="77777777" w:rsidR="00A6505B" w:rsidRPr="00723331" w:rsidRDefault="00A6505B" w:rsidP="00023368">
      <w:pPr>
        <w:pStyle w:val="Akapitzlist"/>
        <w:numPr>
          <w:ilvl w:val="0"/>
          <w:numId w:val="11"/>
        </w:numPr>
        <w:spacing w:line="276" w:lineRule="auto"/>
        <w:jc w:val="both"/>
        <w:rPr>
          <w:rFonts w:cstheme="minorHAnsi"/>
        </w:rPr>
      </w:pPr>
      <w:r w:rsidRPr="00723331">
        <w:rPr>
          <w:rFonts w:cstheme="minorHAnsi"/>
        </w:rPr>
        <w:t>wyniki ćwiczeń, testów oraz analiz doświadczeń;</w:t>
      </w:r>
    </w:p>
    <w:p w14:paraId="1BF8F8E8" w14:textId="77777777" w:rsidR="00A6505B" w:rsidRPr="00723331" w:rsidRDefault="00A6505B" w:rsidP="00023368">
      <w:pPr>
        <w:pStyle w:val="Akapitzlist"/>
        <w:numPr>
          <w:ilvl w:val="0"/>
          <w:numId w:val="11"/>
        </w:numPr>
        <w:spacing w:line="276" w:lineRule="auto"/>
        <w:jc w:val="both"/>
        <w:rPr>
          <w:rFonts w:cstheme="minorHAnsi"/>
        </w:rPr>
      </w:pPr>
      <w:r w:rsidRPr="00723331">
        <w:rPr>
          <w:rFonts w:cstheme="minorHAnsi"/>
        </w:rPr>
        <w:t>wpływ zmian środowiska bezpieczeństwa na realizację Strategii.</w:t>
      </w:r>
    </w:p>
    <w:p w14:paraId="543D3EE7" w14:textId="77777777" w:rsidR="00331C90" w:rsidRPr="00723331" w:rsidRDefault="00331C90" w:rsidP="00023368">
      <w:pPr>
        <w:spacing w:line="276" w:lineRule="auto"/>
        <w:jc w:val="both"/>
        <w:rPr>
          <w:rFonts w:cstheme="minorHAnsi"/>
        </w:rPr>
      </w:pPr>
      <w:r w:rsidRPr="00723331">
        <w:rPr>
          <w:rFonts w:cstheme="minorHAnsi"/>
        </w:rPr>
        <w:t>Monitorowanie powinno mieć charakter ilościowy i jakościowy, uzupełniony o analizę opisową, umożliwiając ocenę zarówno stopnia realizacji działań, jak i ich wpływu na zwiększenie odporności państwa.</w:t>
      </w:r>
    </w:p>
    <w:p w14:paraId="38EDEE4C" w14:textId="77777777" w:rsidR="00A6505B" w:rsidRPr="00723331" w:rsidRDefault="00A6505B" w:rsidP="00023368">
      <w:pPr>
        <w:pStyle w:val="Nagwek2"/>
        <w:jc w:val="both"/>
        <w:rPr>
          <w:rFonts w:asciiTheme="minorHAnsi" w:hAnsiTheme="minorHAnsi" w:cstheme="minorHAnsi"/>
          <w:sz w:val="24"/>
          <w:szCs w:val="24"/>
        </w:rPr>
      </w:pPr>
      <w:bookmarkStart w:id="92" w:name="_Toc237244588"/>
      <w:bookmarkStart w:id="93" w:name="_Toc243551035"/>
      <w:r w:rsidRPr="00723331">
        <w:rPr>
          <w:rFonts w:asciiTheme="minorHAnsi" w:hAnsiTheme="minorHAnsi" w:cstheme="minorHAnsi"/>
          <w:sz w:val="24"/>
          <w:szCs w:val="24"/>
        </w:rPr>
        <w:t>6.3. Ewaluacja Strategii</w:t>
      </w:r>
      <w:bookmarkEnd w:id="92"/>
      <w:bookmarkEnd w:id="93"/>
    </w:p>
    <w:p w14:paraId="1ADB9F4C" w14:textId="01063EF6" w:rsidR="00A6505B" w:rsidRPr="00723331" w:rsidRDefault="003654AB" w:rsidP="00023368">
      <w:pPr>
        <w:spacing w:line="276" w:lineRule="auto"/>
        <w:jc w:val="both"/>
        <w:rPr>
          <w:rFonts w:cstheme="minorHAnsi"/>
        </w:rPr>
      </w:pPr>
      <w:r w:rsidRPr="00723331">
        <w:rPr>
          <w:rFonts w:cstheme="minorHAnsi"/>
        </w:rPr>
        <w:t>Ewaluacja stanowi pogłębioną ocenę skuteczności, efektywności i adekwatności Strategii. Jej celem jest określenie, w jakim stopniu realizacja określonych w Strategii celów i kierunków działań przyczynia się do zwiększania zdolności państwa do tworzenia warunków dla odporności podmiotów krytycznych oraz zapewnienia ciągłości świadczenia usług kluczowych.</w:t>
      </w:r>
    </w:p>
    <w:p w14:paraId="767AD73C" w14:textId="77777777" w:rsidR="00A6505B" w:rsidRPr="00723331" w:rsidRDefault="00A6505B" w:rsidP="00023368">
      <w:pPr>
        <w:spacing w:line="276" w:lineRule="auto"/>
        <w:jc w:val="both"/>
        <w:rPr>
          <w:rFonts w:cstheme="minorHAnsi"/>
        </w:rPr>
      </w:pPr>
      <w:r w:rsidRPr="00723331">
        <w:rPr>
          <w:rFonts w:cstheme="minorHAnsi"/>
        </w:rPr>
        <w:lastRenderedPageBreak/>
        <w:t>Proces ewaluacji powinien uwzględniać:</w:t>
      </w:r>
    </w:p>
    <w:p w14:paraId="76A2359B" w14:textId="77777777" w:rsidR="00653ADD" w:rsidRPr="00723331" w:rsidRDefault="00653ADD" w:rsidP="00023368">
      <w:pPr>
        <w:pStyle w:val="Akapitzlist"/>
        <w:numPr>
          <w:ilvl w:val="0"/>
          <w:numId w:val="12"/>
        </w:numPr>
        <w:spacing w:line="276" w:lineRule="auto"/>
        <w:jc w:val="both"/>
        <w:rPr>
          <w:rFonts w:cstheme="minorHAnsi"/>
        </w:rPr>
      </w:pPr>
      <w:r w:rsidRPr="00723331">
        <w:rPr>
          <w:rFonts w:cstheme="minorHAnsi"/>
        </w:rPr>
        <w:t>ocenę stopnia osiągnięcia celów strategicznych i priorytetów;</w:t>
      </w:r>
    </w:p>
    <w:p w14:paraId="47EF8421" w14:textId="77777777" w:rsidR="00653ADD" w:rsidRPr="00723331" w:rsidRDefault="00653ADD" w:rsidP="00023368">
      <w:pPr>
        <w:pStyle w:val="Akapitzlist"/>
        <w:numPr>
          <w:ilvl w:val="0"/>
          <w:numId w:val="12"/>
        </w:numPr>
        <w:spacing w:line="276" w:lineRule="auto"/>
        <w:jc w:val="both"/>
        <w:rPr>
          <w:rFonts w:cstheme="minorHAnsi"/>
        </w:rPr>
      </w:pPr>
      <w:r w:rsidRPr="00723331">
        <w:rPr>
          <w:rFonts w:cstheme="minorHAnsi"/>
        </w:rPr>
        <w:t>analizę skuteczności kierunków działań państwa;</w:t>
      </w:r>
    </w:p>
    <w:p w14:paraId="4AACB38A" w14:textId="67AA223B" w:rsidR="00653ADD" w:rsidRPr="00723331" w:rsidRDefault="00653ADD" w:rsidP="00023368">
      <w:pPr>
        <w:pStyle w:val="Akapitzlist"/>
        <w:numPr>
          <w:ilvl w:val="0"/>
          <w:numId w:val="12"/>
        </w:numPr>
        <w:spacing w:line="276" w:lineRule="auto"/>
        <w:jc w:val="both"/>
        <w:rPr>
          <w:rFonts w:cstheme="minorHAnsi"/>
        </w:rPr>
      </w:pPr>
      <w:r w:rsidRPr="00723331">
        <w:rPr>
          <w:rFonts w:cstheme="minorHAnsi"/>
        </w:rPr>
        <w:t>ocenę funkcjonowania mechanizmów realizacji Strategii;</w:t>
      </w:r>
    </w:p>
    <w:p w14:paraId="5E708EE5" w14:textId="04F01A7D" w:rsidR="00653ADD" w:rsidRPr="00723331" w:rsidRDefault="00653ADD" w:rsidP="00023368">
      <w:pPr>
        <w:pStyle w:val="Akapitzlist"/>
        <w:numPr>
          <w:ilvl w:val="0"/>
          <w:numId w:val="12"/>
        </w:numPr>
        <w:spacing w:line="276" w:lineRule="auto"/>
        <w:jc w:val="both"/>
        <w:rPr>
          <w:rFonts w:cstheme="minorHAnsi"/>
        </w:rPr>
      </w:pPr>
      <w:r w:rsidRPr="00723331">
        <w:rPr>
          <w:rFonts w:cstheme="minorHAnsi"/>
        </w:rPr>
        <w:t>analizę zmian w zdolnościach państwa i podmiotów krytycznych do zapobiegania, reagowania na zakłócenia i odtwarzania zdolności do świadczenia usług kluczowych;</w:t>
      </w:r>
    </w:p>
    <w:p w14:paraId="1F26D843" w14:textId="77777777" w:rsidR="00653ADD" w:rsidRPr="00723331" w:rsidRDefault="00653ADD" w:rsidP="00023368">
      <w:pPr>
        <w:pStyle w:val="Akapitzlist"/>
        <w:numPr>
          <w:ilvl w:val="0"/>
          <w:numId w:val="12"/>
        </w:numPr>
        <w:spacing w:line="276" w:lineRule="auto"/>
        <w:jc w:val="both"/>
        <w:rPr>
          <w:rFonts w:cstheme="minorHAnsi"/>
        </w:rPr>
      </w:pPr>
      <w:r w:rsidRPr="00723331">
        <w:rPr>
          <w:rFonts w:cstheme="minorHAnsi"/>
        </w:rPr>
        <w:t>ocenę adekwatności przyjętych kierunków działań do aktualnego poziomu i charakteru zagrożeń;</w:t>
      </w:r>
    </w:p>
    <w:p w14:paraId="3043397D" w14:textId="77777777" w:rsidR="00653ADD" w:rsidRPr="00723331" w:rsidRDefault="00653ADD" w:rsidP="00023368">
      <w:pPr>
        <w:pStyle w:val="Akapitzlist"/>
        <w:numPr>
          <w:ilvl w:val="0"/>
          <w:numId w:val="12"/>
        </w:numPr>
        <w:spacing w:line="276" w:lineRule="auto"/>
        <w:jc w:val="both"/>
        <w:rPr>
          <w:rFonts w:cstheme="minorHAnsi"/>
        </w:rPr>
      </w:pPr>
      <w:r w:rsidRPr="00723331">
        <w:rPr>
          <w:rFonts w:cstheme="minorHAnsi"/>
        </w:rPr>
        <w:t>ocenę wykorzystania doświadczeń wynikających z incydentów, sytuacji kryzysowych i ćwiczeń;</w:t>
      </w:r>
    </w:p>
    <w:p w14:paraId="1F608E66" w14:textId="1E013E43" w:rsidR="00A6505B" w:rsidRPr="00723331" w:rsidRDefault="00653ADD" w:rsidP="00023368">
      <w:pPr>
        <w:pStyle w:val="Akapitzlist"/>
        <w:numPr>
          <w:ilvl w:val="0"/>
          <w:numId w:val="12"/>
        </w:numPr>
        <w:spacing w:line="276" w:lineRule="auto"/>
        <w:jc w:val="both"/>
        <w:rPr>
          <w:rFonts w:cstheme="minorHAnsi"/>
        </w:rPr>
      </w:pPr>
      <w:r w:rsidRPr="00723331">
        <w:rPr>
          <w:rFonts w:cstheme="minorHAnsi"/>
        </w:rPr>
        <w:t>identyfikację nowych zagrożeń, ryzyk i wyzwań wymagających uwzględnienia w polityce państwa.</w:t>
      </w:r>
    </w:p>
    <w:p w14:paraId="56439A06" w14:textId="456F3094" w:rsidR="00A6505B" w:rsidRPr="00723331" w:rsidRDefault="00A6505B" w:rsidP="00023368">
      <w:pPr>
        <w:spacing w:line="276" w:lineRule="auto"/>
        <w:jc w:val="both"/>
        <w:rPr>
          <w:rFonts w:cstheme="minorHAnsi"/>
        </w:rPr>
      </w:pPr>
      <w:r w:rsidRPr="00723331">
        <w:rPr>
          <w:rFonts w:cstheme="minorHAnsi"/>
        </w:rPr>
        <w:t>Ewaluacja powinna wykorzystywać wyniki monitorowania, doświadczenia wynikające z sytuacji kryzysowych, ćwiczeń oraz analiz prowadzonych przez właściwe organy administracji publicznej i</w:t>
      </w:r>
      <w:r w:rsidR="00724771" w:rsidRPr="00723331">
        <w:rPr>
          <w:rFonts w:cstheme="minorHAnsi"/>
        </w:rPr>
        <w:t> </w:t>
      </w:r>
      <w:r w:rsidRPr="00723331">
        <w:rPr>
          <w:rFonts w:cstheme="minorHAnsi"/>
        </w:rPr>
        <w:t>podmioty krytyczne.</w:t>
      </w:r>
    </w:p>
    <w:p w14:paraId="030A5EBA" w14:textId="77777777" w:rsidR="00A6505B" w:rsidRPr="00723331" w:rsidRDefault="00A6505B" w:rsidP="00023368">
      <w:pPr>
        <w:pStyle w:val="Nagwek2"/>
        <w:jc w:val="both"/>
        <w:rPr>
          <w:rFonts w:asciiTheme="minorHAnsi" w:hAnsiTheme="minorHAnsi" w:cstheme="minorHAnsi"/>
          <w:sz w:val="24"/>
          <w:szCs w:val="24"/>
        </w:rPr>
      </w:pPr>
      <w:bookmarkStart w:id="94" w:name="_Toc237244589"/>
      <w:bookmarkStart w:id="95" w:name="_Toc243551036"/>
      <w:r w:rsidRPr="00723331">
        <w:rPr>
          <w:rFonts w:asciiTheme="minorHAnsi" w:hAnsiTheme="minorHAnsi" w:cstheme="minorHAnsi"/>
          <w:sz w:val="24"/>
          <w:szCs w:val="24"/>
        </w:rPr>
        <w:t>6.4. Raportowanie</w:t>
      </w:r>
      <w:bookmarkEnd w:id="94"/>
      <w:bookmarkEnd w:id="95"/>
    </w:p>
    <w:p w14:paraId="3FE0AC9C" w14:textId="77777777" w:rsidR="00A6505B" w:rsidRPr="00723331" w:rsidRDefault="00A6505B" w:rsidP="00023368">
      <w:pPr>
        <w:spacing w:line="276" w:lineRule="auto"/>
        <w:jc w:val="both"/>
        <w:rPr>
          <w:rFonts w:cstheme="minorHAnsi"/>
        </w:rPr>
      </w:pPr>
      <w:r w:rsidRPr="00723331">
        <w:rPr>
          <w:rFonts w:cstheme="minorHAnsi"/>
        </w:rPr>
        <w:t>Wyniki monitorowania i ewaluacji powinny stanowić podstawę okresowego raportowania dotyczącego realizacji Strategii. Raportowanie ma na celu przedstawienie postępów we wdrażaniu Strategii, identyfikację problemów wymagających działań naprawczych oraz wskazanie kierunków dalszego rozwoju krajowego systemu odporności.</w:t>
      </w:r>
    </w:p>
    <w:p w14:paraId="294AA881" w14:textId="77777777" w:rsidR="00A6505B" w:rsidRPr="00723331" w:rsidRDefault="00A6505B" w:rsidP="00023368">
      <w:pPr>
        <w:spacing w:line="276" w:lineRule="auto"/>
        <w:jc w:val="both"/>
        <w:rPr>
          <w:rFonts w:cstheme="minorHAnsi"/>
        </w:rPr>
      </w:pPr>
      <w:r w:rsidRPr="00723331">
        <w:rPr>
          <w:rFonts w:cstheme="minorHAnsi"/>
        </w:rPr>
        <w:t>Raporty powinny obejmować informacje dotyczące realizacji celów strategicznych, zmian środowiska bezpieczeństwa, wyników analiz ryzyka, doświadczeń wynikających z incydentów i sytuacji kryzysowych oraz ocenę skuteczności podejmowanych działań.</w:t>
      </w:r>
    </w:p>
    <w:p w14:paraId="302F2073" w14:textId="4D462A9B" w:rsidR="00A6505B" w:rsidRPr="00723331" w:rsidRDefault="00A6505B" w:rsidP="00023368">
      <w:pPr>
        <w:spacing w:line="276" w:lineRule="auto"/>
        <w:jc w:val="both"/>
        <w:rPr>
          <w:rFonts w:cstheme="minorHAnsi"/>
        </w:rPr>
      </w:pPr>
      <w:r w:rsidRPr="00723331">
        <w:rPr>
          <w:rFonts w:cstheme="minorHAnsi"/>
        </w:rPr>
        <w:t>Proces raportowania powinien zapewniać możliwość wykorzystania zgromadzonych informacji do</w:t>
      </w:r>
      <w:r w:rsidR="00691546">
        <w:rPr>
          <w:rFonts w:cstheme="minorHAnsi"/>
        </w:rPr>
        <w:t> </w:t>
      </w:r>
      <w:r w:rsidRPr="00723331">
        <w:rPr>
          <w:rFonts w:cstheme="minorHAnsi"/>
        </w:rPr>
        <w:t>podejmowania decyzji strategicznych oraz planowania kolejnych działań zwiększających odporność podmiotów krytycznych.</w:t>
      </w:r>
    </w:p>
    <w:p w14:paraId="6AE48AAC" w14:textId="77777777" w:rsidR="00A6505B" w:rsidRPr="00723331" w:rsidRDefault="00A6505B" w:rsidP="00023368">
      <w:pPr>
        <w:pStyle w:val="Nagwek2"/>
        <w:jc w:val="both"/>
        <w:rPr>
          <w:rFonts w:asciiTheme="minorHAnsi" w:hAnsiTheme="minorHAnsi" w:cstheme="minorHAnsi"/>
          <w:sz w:val="24"/>
          <w:szCs w:val="24"/>
        </w:rPr>
      </w:pPr>
      <w:bookmarkStart w:id="96" w:name="_Toc237244590"/>
      <w:bookmarkStart w:id="97" w:name="_Toc243551037"/>
      <w:r w:rsidRPr="00723331">
        <w:rPr>
          <w:rFonts w:asciiTheme="minorHAnsi" w:hAnsiTheme="minorHAnsi" w:cstheme="minorHAnsi"/>
          <w:sz w:val="24"/>
          <w:szCs w:val="24"/>
        </w:rPr>
        <w:t>6.5. Aktualizacja Strategii</w:t>
      </w:r>
      <w:bookmarkEnd w:id="96"/>
      <w:bookmarkEnd w:id="97"/>
    </w:p>
    <w:p w14:paraId="5CA8E0E5" w14:textId="20EB653B" w:rsidR="00A6505B" w:rsidRPr="00723331" w:rsidRDefault="00A6505B" w:rsidP="00023368">
      <w:pPr>
        <w:spacing w:line="276" w:lineRule="auto"/>
        <w:jc w:val="both"/>
        <w:rPr>
          <w:rFonts w:cstheme="minorHAnsi"/>
        </w:rPr>
      </w:pPr>
      <w:r w:rsidRPr="00723331">
        <w:rPr>
          <w:rFonts w:cstheme="minorHAnsi"/>
        </w:rPr>
        <w:t>Strategia jest dokumentem o charakterze dynamicznym, wymagającym okresowej aktualizacji w</w:t>
      </w:r>
      <w:r w:rsidR="00691546">
        <w:rPr>
          <w:rFonts w:cstheme="minorHAnsi"/>
        </w:rPr>
        <w:t> </w:t>
      </w:r>
      <w:r w:rsidRPr="00723331">
        <w:rPr>
          <w:rFonts w:cstheme="minorHAnsi"/>
        </w:rPr>
        <w:t>odpowiedzi na zmiany środowiska bezpieczeństwa, rozwój nowych zagrożeń oraz doświadczenia wynikające z jej realizacji.</w:t>
      </w:r>
    </w:p>
    <w:p w14:paraId="55C88722" w14:textId="77777777" w:rsidR="00A6505B" w:rsidRPr="00723331" w:rsidRDefault="00A6505B" w:rsidP="00023368">
      <w:pPr>
        <w:spacing w:line="276" w:lineRule="auto"/>
        <w:jc w:val="both"/>
        <w:rPr>
          <w:rFonts w:cstheme="minorHAnsi"/>
        </w:rPr>
      </w:pPr>
      <w:r w:rsidRPr="00723331">
        <w:rPr>
          <w:rFonts w:cstheme="minorHAnsi"/>
        </w:rPr>
        <w:t>Aktualizacja Strategii może wynikać w szczególności z:</w:t>
      </w:r>
    </w:p>
    <w:p w14:paraId="08F50A4F" w14:textId="77777777" w:rsidR="00A6505B" w:rsidRPr="00723331" w:rsidRDefault="00A6505B" w:rsidP="00023368">
      <w:pPr>
        <w:pStyle w:val="Akapitzlist"/>
        <w:numPr>
          <w:ilvl w:val="0"/>
          <w:numId w:val="13"/>
        </w:numPr>
        <w:spacing w:line="276" w:lineRule="auto"/>
        <w:jc w:val="both"/>
        <w:rPr>
          <w:rFonts w:cstheme="minorHAnsi"/>
        </w:rPr>
      </w:pPr>
      <w:r w:rsidRPr="00723331">
        <w:rPr>
          <w:rFonts w:cstheme="minorHAnsi"/>
        </w:rPr>
        <w:t>zmian przepisów prawa krajowego lub Unii Europejskiej;</w:t>
      </w:r>
    </w:p>
    <w:p w14:paraId="3B991BD7" w14:textId="12BD63C7" w:rsidR="00A6505B" w:rsidRPr="00723331" w:rsidRDefault="00A6505B" w:rsidP="00023368">
      <w:pPr>
        <w:pStyle w:val="Akapitzlist"/>
        <w:numPr>
          <w:ilvl w:val="0"/>
          <w:numId w:val="13"/>
        </w:numPr>
        <w:spacing w:line="276" w:lineRule="auto"/>
        <w:jc w:val="both"/>
        <w:rPr>
          <w:rFonts w:cstheme="minorHAnsi"/>
        </w:rPr>
      </w:pPr>
      <w:r w:rsidRPr="00723331">
        <w:rPr>
          <w:rFonts w:cstheme="minorHAnsi"/>
        </w:rPr>
        <w:t xml:space="preserve">wyników </w:t>
      </w:r>
      <w:r w:rsidR="00983027" w:rsidRPr="00723331">
        <w:rPr>
          <w:rFonts w:cstheme="minorHAnsi"/>
        </w:rPr>
        <w:t>zawartych w KOR</w:t>
      </w:r>
      <w:r w:rsidRPr="00723331">
        <w:rPr>
          <w:rFonts w:cstheme="minorHAnsi"/>
        </w:rPr>
        <w:t xml:space="preserve"> oraz ocen sektorowych;</w:t>
      </w:r>
    </w:p>
    <w:p w14:paraId="7BCDE836" w14:textId="77777777" w:rsidR="00A6505B" w:rsidRPr="00723331" w:rsidRDefault="00A6505B" w:rsidP="00023368">
      <w:pPr>
        <w:pStyle w:val="Akapitzlist"/>
        <w:numPr>
          <w:ilvl w:val="0"/>
          <w:numId w:val="13"/>
        </w:numPr>
        <w:spacing w:line="276" w:lineRule="auto"/>
        <w:jc w:val="both"/>
        <w:rPr>
          <w:rFonts w:cstheme="minorHAnsi"/>
        </w:rPr>
      </w:pPr>
      <w:r w:rsidRPr="00723331">
        <w:rPr>
          <w:rFonts w:cstheme="minorHAnsi"/>
        </w:rPr>
        <w:t>doświadczeń wynikających z sytuacji kryzysowych i ćwiczeń;</w:t>
      </w:r>
    </w:p>
    <w:p w14:paraId="2552490B" w14:textId="747FC6D2" w:rsidR="00A6505B" w:rsidRPr="00723331" w:rsidRDefault="00A6505B" w:rsidP="00023368">
      <w:pPr>
        <w:pStyle w:val="Akapitzlist"/>
        <w:numPr>
          <w:ilvl w:val="0"/>
          <w:numId w:val="13"/>
        </w:numPr>
        <w:spacing w:line="276" w:lineRule="auto"/>
        <w:jc w:val="both"/>
        <w:rPr>
          <w:rFonts w:cstheme="minorHAnsi"/>
        </w:rPr>
      </w:pPr>
      <w:r w:rsidRPr="00723331">
        <w:rPr>
          <w:rFonts w:cstheme="minorHAnsi"/>
        </w:rPr>
        <w:t>zmian uwarunkowań geopolitycznych, gospodarczych, technologicznych</w:t>
      </w:r>
      <w:r w:rsidR="0078227A" w:rsidRPr="00723331">
        <w:rPr>
          <w:rFonts w:cstheme="minorHAnsi"/>
        </w:rPr>
        <w:t>,</w:t>
      </w:r>
      <w:r w:rsidRPr="00723331">
        <w:rPr>
          <w:rFonts w:cstheme="minorHAnsi"/>
        </w:rPr>
        <w:t xml:space="preserve"> </w:t>
      </w:r>
      <w:r w:rsidR="00D74608" w:rsidRPr="00723331">
        <w:rPr>
          <w:rFonts w:cstheme="minorHAnsi"/>
        </w:rPr>
        <w:t xml:space="preserve">środowiskowych </w:t>
      </w:r>
      <w:r w:rsidRPr="00723331">
        <w:rPr>
          <w:rFonts w:cstheme="minorHAnsi"/>
        </w:rPr>
        <w:t>lub klimatycznych;</w:t>
      </w:r>
    </w:p>
    <w:p w14:paraId="60C8F459" w14:textId="77777777" w:rsidR="00A6505B" w:rsidRPr="00723331" w:rsidRDefault="00A6505B" w:rsidP="00023368">
      <w:pPr>
        <w:pStyle w:val="Akapitzlist"/>
        <w:numPr>
          <w:ilvl w:val="0"/>
          <w:numId w:val="13"/>
        </w:numPr>
        <w:spacing w:line="276" w:lineRule="auto"/>
        <w:jc w:val="both"/>
        <w:rPr>
          <w:rFonts w:cstheme="minorHAnsi"/>
        </w:rPr>
      </w:pPr>
      <w:r w:rsidRPr="00723331">
        <w:rPr>
          <w:rFonts w:cstheme="minorHAnsi"/>
        </w:rPr>
        <w:t>wyników monitorowania i ewaluacji Strategii;</w:t>
      </w:r>
    </w:p>
    <w:p w14:paraId="1852F3DE" w14:textId="77777777" w:rsidR="00A6505B" w:rsidRPr="00723331" w:rsidRDefault="00A6505B" w:rsidP="00023368">
      <w:pPr>
        <w:pStyle w:val="Akapitzlist"/>
        <w:numPr>
          <w:ilvl w:val="0"/>
          <w:numId w:val="13"/>
        </w:numPr>
        <w:spacing w:line="276" w:lineRule="auto"/>
        <w:jc w:val="both"/>
        <w:rPr>
          <w:rFonts w:cstheme="minorHAnsi"/>
        </w:rPr>
      </w:pPr>
      <w:r w:rsidRPr="00723331">
        <w:rPr>
          <w:rFonts w:cstheme="minorHAnsi"/>
        </w:rPr>
        <w:t>pojawienia się nowych zagrożeń wpływających na funkcjonowanie podmiotów krytycznych.</w:t>
      </w:r>
    </w:p>
    <w:p w14:paraId="416256F4" w14:textId="227A8477" w:rsidR="00A6505B" w:rsidRPr="00723331" w:rsidRDefault="00A6505B" w:rsidP="00023368">
      <w:pPr>
        <w:spacing w:line="276" w:lineRule="auto"/>
        <w:jc w:val="both"/>
        <w:rPr>
          <w:rFonts w:cstheme="minorHAnsi"/>
        </w:rPr>
      </w:pPr>
      <w:r w:rsidRPr="00723331">
        <w:rPr>
          <w:rFonts w:cstheme="minorHAnsi"/>
        </w:rPr>
        <w:lastRenderedPageBreak/>
        <w:t>Proces aktualizacji powinien zapewniać zachowanie spójności Strategii z pozostałymi dokumentami strategicznymi państwa oraz umożliwiać elastyczne dostosowywanie kierunków działań do</w:t>
      </w:r>
      <w:r w:rsidR="00691546">
        <w:rPr>
          <w:rFonts w:cstheme="minorHAnsi"/>
        </w:rPr>
        <w:t> </w:t>
      </w:r>
      <w:r w:rsidRPr="00723331">
        <w:rPr>
          <w:rFonts w:cstheme="minorHAnsi"/>
        </w:rPr>
        <w:t>zmieniającego się środowiska bezpieczeństwa.</w:t>
      </w:r>
    </w:p>
    <w:p w14:paraId="68EA463A" w14:textId="16C4E9AD" w:rsidR="00A6505B" w:rsidRPr="00723331" w:rsidRDefault="00A6505B" w:rsidP="00023368">
      <w:pPr>
        <w:pStyle w:val="Nagwek2"/>
        <w:jc w:val="both"/>
        <w:rPr>
          <w:rFonts w:asciiTheme="minorHAnsi" w:hAnsiTheme="minorHAnsi" w:cstheme="minorHAnsi"/>
          <w:sz w:val="24"/>
          <w:szCs w:val="24"/>
        </w:rPr>
      </w:pPr>
      <w:bookmarkStart w:id="98" w:name="_Toc237244591"/>
      <w:bookmarkStart w:id="99" w:name="_Toc243551038"/>
      <w:r w:rsidRPr="00723331">
        <w:rPr>
          <w:rFonts w:asciiTheme="minorHAnsi" w:hAnsiTheme="minorHAnsi" w:cstheme="minorHAnsi"/>
          <w:sz w:val="24"/>
          <w:szCs w:val="24"/>
        </w:rPr>
        <w:t>6.6. Podsumowanie</w:t>
      </w:r>
      <w:bookmarkEnd w:id="98"/>
      <w:bookmarkEnd w:id="99"/>
    </w:p>
    <w:p w14:paraId="7E9517C7" w14:textId="77777777" w:rsidR="00A6505B" w:rsidRPr="00723331" w:rsidRDefault="00A6505B" w:rsidP="00023368">
      <w:pPr>
        <w:spacing w:line="276" w:lineRule="auto"/>
        <w:jc w:val="both"/>
        <w:rPr>
          <w:rFonts w:cstheme="minorHAnsi"/>
        </w:rPr>
      </w:pPr>
      <w:r w:rsidRPr="00723331">
        <w:rPr>
          <w:rFonts w:cstheme="minorHAnsi"/>
        </w:rPr>
        <w:t>Krajowa Strategia Odporności Podmiotów Krytycznych ustanawia długofalowe ramy polityki państwa służącej zwiększaniu odporności podmiotów krytycznych oraz zapewnieniu ciągłości świadczenia usług kluczowych.</w:t>
      </w:r>
    </w:p>
    <w:p w14:paraId="38BE1F09" w14:textId="6CD4EE75" w:rsidR="00A6505B" w:rsidRPr="00723331" w:rsidRDefault="00A6505B" w:rsidP="00023368">
      <w:pPr>
        <w:spacing w:line="276" w:lineRule="auto"/>
        <w:jc w:val="both"/>
        <w:rPr>
          <w:rFonts w:cstheme="minorHAnsi"/>
        </w:rPr>
      </w:pPr>
      <w:r w:rsidRPr="00723331">
        <w:rPr>
          <w:rFonts w:cstheme="minorHAnsi"/>
        </w:rPr>
        <w:t>Realizacja Strategii opiera się na modelu ciągłego doskonalenia, obejmującym planowanie, wdrażanie, monitorowanie, ocenę oraz aktualizację działań. Takie podejście umożliwia systematyczne wzmacnianie krajowego systemu odporności oraz dostosowywanie go do zmieniających się zagrożeń i</w:t>
      </w:r>
      <w:r w:rsidR="00724771" w:rsidRPr="00723331">
        <w:rPr>
          <w:rFonts w:cstheme="minorHAnsi"/>
        </w:rPr>
        <w:t> </w:t>
      </w:r>
      <w:r w:rsidRPr="00723331">
        <w:rPr>
          <w:rFonts w:cstheme="minorHAnsi"/>
        </w:rPr>
        <w:t>wyzwań.</w:t>
      </w:r>
    </w:p>
    <w:p w14:paraId="70B96BEA" w14:textId="00C71567" w:rsidR="00A6505B" w:rsidRPr="00723331" w:rsidRDefault="00A6505B" w:rsidP="00023368">
      <w:pPr>
        <w:spacing w:line="276" w:lineRule="auto"/>
        <w:jc w:val="both"/>
        <w:rPr>
          <w:rFonts w:cstheme="minorHAnsi"/>
        </w:rPr>
      </w:pPr>
      <w:r w:rsidRPr="00723331">
        <w:rPr>
          <w:rFonts w:cstheme="minorHAnsi"/>
        </w:rPr>
        <w:t>Skuteczność Strategii będzie zależeć od trwałej współpracy administracji publicznej, podmiotów krytycznych oraz pozostałych uczestników krajowego systemu bezpieczeństwa. Wspólne działania podejmowane zgodnie z celami i kierunkami określonymi w niniejszej Strategii przyczynią się do</w:t>
      </w:r>
      <w:r w:rsidR="00691546">
        <w:rPr>
          <w:rFonts w:cstheme="minorHAnsi"/>
        </w:rPr>
        <w:t> </w:t>
      </w:r>
      <w:r w:rsidRPr="00723331">
        <w:rPr>
          <w:rFonts w:cstheme="minorHAnsi"/>
        </w:rPr>
        <w:t>zwiększenia bezpieczeństwa państwa, ochrony obywateli oraz zapewnienia stabilnego funkcjonowania usług kluczowych.</w:t>
      </w:r>
    </w:p>
    <w:p w14:paraId="5775F2E2" w14:textId="00262B3D" w:rsidR="00724771" w:rsidRPr="00723331" w:rsidRDefault="00A6505B" w:rsidP="00023368">
      <w:pPr>
        <w:jc w:val="both"/>
        <w:rPr>
          <w:rFonts w:cstheme="minorHAnsi"/>
          <w:color w:val="FF0000"/>
        </w:rPr>
      </w:pPr>
      <w:r w:rsidRPr="00723331">
        <w:rPr>
          <w:rFonts w:cstheme="minorHAnsi"/>
        </w:rPr>
        <w:t>Przyjęty model monitorowania, ewaluacji i aktualizacji Strategii zapewni możliwość jej systematycznego doskonalenia oraz utrzymania zgodności z krajowymi potrzebami bezpieczeństwa i</w:t>
      </w:r>
      <w:r w:rsidR="00023368">
        <w:rPr>
          <w:rFonts w:cstheme="minorHAnsi"/>
        </w:rPr>
        <w:t> </w:t>
      </w:r>
      <w:r w:rsidRPr="00723331">
        <w:rPr>
          <w:rFonts w:cstheme="minorHAnsi"/>
        </w:rPr>
        <w:t>zobowiązaniami wynikającymi z członkostwa Rzeczypospolitej Polskiej w Unii Europejskiej.</w:t>
      </w:r>
    </w:p>
    <w:sectPr w:rsidR="00724771" w:rsidRPr="00723331" w:rsidSect="00995311">
      <w:footerReference w:type="default" r:id="rId8"/>
      <w:pgSz w:w="11906" w:h="16838"/>
      <w:pgMar w:top="1417" w:right="1416"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5536CD" w16cex:dateUtc="2026-09-16T13:39:00Z"/>
  <w16cex:commentExtensible w16cex:durableId="2E5536F3" w16cex:dateUtc="2026-09-16T13:40:00Z"/>
  <w16cex:commentExtensible w16cex:durableId="2E5532AD" w16cex:dateUtc="2026-09-16T13:2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79449" w14:textId="77777777" w:rsidR="006F031D" w:rsidRDefault="006F031D" w:rsidP="0060067A">
      <w:pPr>
        <w:spacing w:after="0" w:line="240" w:lineRule="auto"/>
      </w:pPr>
      <w:r>
        <w:separator/>
      </w:r>
    </w:p>
  </w:endnote>
  <w:endnote w:type="continuationSeparator" w:id="0">
    <w:p w14:paraId="0F514D38" w14:textId="77777777" w:rsidR="006F031D" w:rsidRDefault="006F031D" w:rsidP="0060067A">
      <w:pPr>
        <w:spacing w:after="0" w:line="240" w:lineRule="auto"/>
      </w:pPr>
      <w:r>
        <w:continuationSeparator/>
      </w:r>
    </w:p>
  </w:endnote>
  <w:endnote w:type="continuationNotice" w:id="1">
    <w:p w14:paraId="4DC6DD93" w14:textId="77777777" w:rsidR="006F031D" w:rsidRDefault="006F03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722565364"/>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0FD41403" w14:textId="4FEEC1AC" w:rsidR="006F031D" w:rsidRPr="00016331" w:rsidRDefault="006F031D">
            <w:pPr>
              <w:pStyle w:val="Stopka"/>
              <w:jc w:val="right"/>
              <w:rPr>
                <w:sz w:val="20"/>
                <w:szCs w:val="20"/>
              </w:rPr>
            </w:pPr>
            <w:r w:rsidRPr="00016331">
              <w:rPr>
                <w:sz w:val="20"/>
                <w:szCs w:val="20"/>
              </w:rPr>
              <w:t xml:space="preserve">Strona </w:t>
            </w:r>
            <w:r w:rsidRPr="00016331">
              <w:rPr>
                <w:b/>
                <w:bCs/>
                <w:sz w:val="20"/>
                <w:szCs w:val="20"/>
              </w:rPr>
              <w:fldChar w:fldCharType="begin"/>
            </w:r>
            <w:r w:rsidRPr="00016331">
              <w:rPr>
                <w:b/>
                <w:bCs/>
                <w:sz w:val="20"/>
                <w:szCs w:val="20"/>
              </w:rPr>
              <w:instrText>PAGE</w:instrText>
            </w:r>
            <w:r w:rsidRPr="00016331">
              <w:rPr>
                <w:b/>
                <w:bCs/>
                <w:sz w:val="20"/>
                <w:szCs w:val="20"/>
              </w:rPr>
              <w:fldChar w:fldCharType="separate"/>
            </w:r>
            <w:r w:rsidRPr="00016331">
              <w:rPr>
                <w:b/>
                <w:bCs/>
                <w:sz w:val="20"/>
                <w:szCs w:val="20"/>
              </w:rPr>
              <w:t>2</w:t>
            </w:r>
            <w:r w:rsidRPr="00016331">
              <w:rPr>
                <w:b/>
                <w:bCs/>
                <w:sz w:val="20"/>
                <w:szCs w:val="20"/>
              </w:rPr>
              <w:fldChar w:fldCharType="end"/>
            </w:r>
            <w:r w:rsidRPr="00016331">
              <w:rPr>
                <w:sz w:val="20"/>
                <w:szCs w:val="20"/>
              </w:rPr>
              <w:t xml:space="preserve"> z </w:t>
            </w:r>
            <w:r w:rsidRPr="00016331">
              <w:rPr>
                <w:b/>
                <w:bCs/>
                <w:sz w:val="20"/>
                <w:szCs w:val="20"/>
              </w:rPr>
              <w:fldChar w:fldCharType="begin"/>
            </w:r>
            <w:r w:rsidRPr="00016331">
              <w:rPr>
                <w:b/>
                <w:bCs/>
                <w:sz w:val="20"/>
                <w:szCs w:val="20"/>
              </w:rPr>
              <w:instrText>NUMPAGES</w:instrText>
            </w:r>
            <w:r w:rsidRPr="00016331">
              <w:rPr>
                <w:b/>
                <w:bCs/>
                <w:sz w:val="20"/>
                <w:szCs w:val="20"/>
              </w:rPr>
              <w:fldChar w:fldCharType="separate"/>
            </w:r>
            <w:r w:rsidRPr="00016331">
              <w:rPr>
                <w:b/>
                <w:bCs/>
                <w:sz w:val="20"/>
                <w:szCs w:val="20"/>
              </w:rPr>
              <w:t>2</w:t>
            </w:r>
            <w:r w:rsidRPr="00016331">
              <w:rPr>
                <w:b/>
                <w:bCs/>
                <w:sz w:val="20"/>
                <w:szCs w:val="20"/>
              </w:rPr>
              <w:fldChar w:fldCharType="end"/>
            </w:r>
          </w:p>
        </w:sdtContent>
      </w:sdt>
    </w:sdtContent>
  </w:sdt>
  <w:p w14:paraId="7F7BC221" w14:textId="77777777" w:rsidR="006F031D" w:rsidRDefault="006F031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147A1" w14:textId="77777777" w:rsidR="006F031D" w:rsidRDefault="006F031D" w:rsidP="0060067A">
      <w:pPr>
        <w:spacing w:after="0" w:line="240" w:lineRule="auto"/>
      </w:pPr>
      <w:r>
        <w:separator/>
      </w:r>
    </w:p>
  </w:footnote>
  <w:footnote w:type="continuationSeparator" w:id="0">
    <w:p w14:paraId="403F919D" w14:textId="77777777" w:rsidR="006F031D" w:rsidRDefault="006F031D" w:rsidP="0060067A">
      <w:pPr>
        <w:spacing w:after="0" w:line="240" w:lineRule="auto"/>
      </w:pPr>
      <w:r>
        <w:continuationSeparator/>
      </w:r>
    </w:p>
  </w:footnote>
  <w:footnote w:type="continuationNotice" w:id="1">
    <w:p w14:paraId="0C1852D6" w14:textId="77777777" w:rsidR="006F031D" w:rsidRDefault="006F031D">
      <w:pPr>
        <w:spacing w:after="0" w:line="240" w:lineRule="auto"/>
      </w:pPr>
    </w:p>
  </w:footnote>
  <w:footnote w:id="2">
    <w:p w14:paraId="1E469C35" w14:textId="4585EB80" w:rsidR="006F031D" w:rsidRPr="00016331" w:rsidRDefault="006F031D" w:rsidP="00016331">
      <w:pPr>
        <w:pStyle w:val="Tekstprzypisudolnego"/>
        <w:jc w:val="both"/>
        <w:rPr>
          <w:sz w:val="18"/>
        </w:rPr>
      </w:pPr>
      <w:r w:rsidRPr="00016331">
        <w:rPr>
          <w:rStyle w:val="Odwoanieprzypisudolnego"/>
          <w:sz w:val="18"/>
        </w:rPr>
        <w:footnoteRef/>
      </w:r>
      <w:r w:rsidRPr="00016331">
        <w:rPr>
          <w:sz w:val="18"/>
        </w:rPr>
        <w:t xml:space="preserve"> Proces przewidywania, badania i analizowania potencjalnych przyszłych wydarzeń, trendów i  niepewności. Obejmuje on zrozumienie złożonej interakcji różnych czynników, takich jak postęp technologiczny, zmiany społeczne, zmiany ekonomiczne, dynamika polityczna i trendy środowiskowe, a następnie wykorzystanie tej wiedzy do podejmowania decyzji i formułowania strategii.</w:t>
      </w:r>
    </w:p>
  </w:footnote>
  <w:footnote w:id="3">
    <w:p w14:paraId="3D2EA6BE" w14:textId="7FD171E9" w:rsidR="006F031D" w:rsidRPr="00016331" w:rsidRDefault="006F031D" w:rsidP="00F50F94">
      <w:pPr>
        <w:pStyle w:val="Tekstprzypisudolnego"/>
        <w:jc w:val="both"/>
        <w:rPr>
          <w:sz w:val="18"/>
        </w:rPr>
      </w:pPr>
      <w:r w:rsidRPr="00016331">
        <w:rPr>
          <w:rStyle w:val="Odwoanieprzypisudolnego"/>
          <w:sz w:val="18"/>
        </w:rPr>
        <w:footnoteRef/>
      </w:r>
      <w:r w:rsidRPr="00016331">
        <w:rPr>
          <w:sz w:val="18"/>
        </w:rPr>
        <w:t xml:space="preserve"> Koncepcja Rozwoju Kraju 2050, Ministerstwo Funduszy i Polityki Regionalnej, dokument wizyjny wskazujący długookresowe wyzwania, scenariusze rozwoju oraz potrzebę integrowania polityk sektorowych i elastycznego kształtowania polityk publicznych.</w:t>
      </w:r>
    </w:p>
  </w:footnote>
  <w:footnote w:id="4">
    <w:p w14:paraId="619DA3AF" w14:textId="0EC87E7B" w:rsidR="006F031D" w:rsidRPr="00016331" w:rsidRDefault="006F031D" w:rsidP="00016331">
      <w:pPr>
        <w:pStyle w:val="Tekstprzypisudolnego"/>
        <w:jc w:val="both"/>
        <w:rPr>
          <w:sz w:val="18"/>
        </w:rPr>
      </w:pPr>
      <w:r w:rsidRPr="00016331">
        <w:rPr>
          <w:rStyle w:val="Odwoanieprzypisudolnego"/>
          <w:sz w:val="18"/>
        </w:rPr>
        <w:footnoteRef/>
      </w:r>
      <w:r w:rsidRPr="00016331">
        <w:rPr>
          <w:sz w:val="18"/>
        </w:rPr>
        <w:t xml:space="preserve"> Koncepcja Rozwoju Kraju 2050, Ministerstwo Funduszy i Polityki Regionalnej, dokument wizyjny wskazujący długookresowe wyzwania, scenariusze rozwoju oraz potrzebę integrowania polityk sektorowych i elastycznego kształtowania polityk publicznych.</w:t>
      </w:r>
    </w:p>
  </w:footnote>
  <w:footnote w:id="5">
    <w:p w14:paraId="6CF24EA3" w14:textId="5BD6FCAB" w:rsidR="006F031D" w:rsidRPr="00016331" w:rsidRDefault="006F031D" w:rsidP="0022798C">
      <w:pPr>
        <w:pStyle w:val="Tekstprzypisudolnego"/>
        <w:jc w:val="both"/>
        <w:rPr>
          <w:sz w:val="18"/>
        </w:rPr>
      </w:pPr>
      <w:r w:rsidRPr="00016331">
        <w:rPr>
          <w:rStyle w:val="Odwoanieprzypisudolnego"/>
          <w:sz w:val="18"/>
        </w:rPr>
        <w:footnoteRef/>
      </w:r>
      <w:r w:rsidRPr="00016331">
        <w:rPr>
          <w:sz w:val="18"/>
        </w:rPr>
        <w:t xml:space="preserve"> Strategia Cyberbezpieczeństwa Rzeczypospolitej Polskiej, przyjęta uchwałą Rady Ministrów z dnia 10 marca 2026 r. (M.P.</w:t>
      </w:r>
      <w:r>
        <w:rPr>
          <w:sz w:val="18"/>
        </w:rPr>
        <w:t> </w:t>
      </w:r>
      <w:r w:rsidRPr="00016331">
        <w:rPr>
          <w:sz w:val="18"/>
        </w:rPr>
        <w:t>2026 poz. 309), w szczególności cele dotyczące rozwoju KSC, wymiany informacji, oceny ryzyka, odporności systemów informacyjnych i bezpieczeństwa łańcucha dostaw.</w:t>
      </w:r>
    </w:p>
  </w:footnote>
  <w:footnote w:id="6">
    <w:p w14:paraId="697489A7" w14:textId="059AA450" w:rsidR="006F031D" w:rsidRPr="00016331" w:rsidRDefault="006F031D" w:rsidP="00016331">
      <w:pPr>
        <w:pStyle w:val="Tekstprzypisudolnego"/>
        <w:jc w:val="both"/>
        <w:rPr>
          <w:sz w:val="18"/>
        </w:rPr>
      </w:pPr>
      <w:r w:rsidRPr="00016331">
        <w:rPr>
          <w:rStyle w:val="Odwoanieprzypisudolnego"/>
          <w:sz w:val="18"/>
        </w:rPr>
        <w:footnoteRef/>
      </w:r>
      <w:r w:rsidRPr="00016331">
        <w:rPr>
          <w:sz w:val="18"/>
        </w:rPr>
        <w:t xml:space="preserve"> Program Ochrony Ludności i Obrony Cywilnej na lata 2025–2026, zatwierdzony uchwałą nr 72 Rady Ministrów z dnia 27</w:t>
      </w:r>
      <w:r>
        <w:rPr>
          <w:sz w:val="18"/>
        </w:rPr>
        <w:t> </w:t>
      </w:r>
      <w:r w:rsidRPr="00016331">
        <w:rPr>
          <w:sz w:val="18"/>
        </w:rPr>
        <w:t>maja 2025 r. (M.P. poz. 541), ze zm.</w:t>
      </w:r>
    </w:p>
  </w:footnote>
  <w:footnote w:id="7">
    <w:p w14:paraId="501798EA" w14:textId="1383725A" w:rsidR="006F031D" w:rsidRDefault="006F031D" w:rsidP="00016331">
      <w:pPr>
        <w:pStyle w:val="Tekstprzypisudolnego"/>
        <w:jc w:val="both"/>
      </w:pPr>
      <w:r w:rsidRPr="00016331">
        <w:rPr>
          <w:rStyle w:val="Odwoanieprzypisudolnego"/>
          <w:sz w:val="18"/>
        </w:rPr>
        <w:footnoteRef/>
      </w:r>
      <w:r w:rsidRPr="00016331">
        <w:rPr>
          <w:sz w:val="18"/>
        </w:rPr>
        <w:t xml:space="preserve"> </w:t>
      </w:r>
      <w:r>
        <w:rPr>
          <w:sz w:val="18"/>
        </w:rPr>
        <w:t>tamże</w:t>
      </w:r>
    </w:p>
  </w:footnote>
  <w:footnote w:id="8">
    <w:p w14:paraId="7697778A" w14:textId="715C674B" w:rsidR="006F031D" w:rsidRPr="00016331" w:rsidRDefault="006F031D" w:rsidP="00016331">
      <w:pPr>
        <w:pStyle w:val="Tekstprzypisudolnego"/>
        <w:jc w:val="both"/>
        <w:rPr>
          <w:sz w:val="18"/>
        </w:rPr>
      </w:pPr>
      <w:r w:rsidRPr="00016331">
        <w:rPr>
          <w:rStyle w:val="Odwoanieprzypisudolnego"/>
          <w:sz w:val="18"/>
        </w:rPr>
        <w:footnoteRef/>
      </w:r>
      <w:r w:rsidRPr="00016331">
        <w:rPr>
          <w:sz w:val="18"/>
        </w:rPr>
        <w:t xml:space="preserve"> o których mowa w art. 2 ust. 1 załącznika I do rozporządzenia Komisji (UE) nr 651/2014 z dnia 17 czerwca 2014 r.</w:t>
      </w:r>
      <w:r>
        <w:rPr>
          <w:sz w:val="18"/>
        </w:rPr>
        <w:t xml:space="preserve"> </w:t>
      </w:r>
      <w:r w:rsidRPr="00D0132B">
        <w:rPr>
          <w:sz w:val="18"/>
        </w:rPr>
        <w:t>uznającego niektóre rodzaje pomocy za</w:t>
      </w:r>
      <w:r>
        <w:rPr>
          <w:sz w:val="18"/>
        </w:rPr>
        <w:t xml:space="preserve"> </w:t>
      </w:r>
      <w:r w:rsidRPr="00D0132B">
        <w:rPr>
          <w:sz w:val="18"/>
        </w:rPr>
        <w:t>zgodne z rynkiem wewnętrznym w zastosowaniu art. 107 i 108 Traktatu</w:t>
      </w:r>
      <w:r>
        <w:rPr>
          <w:sz w:val="18"/>
        </w:rPr>
        <w:t xml:space="preserve"> </w:t>
      </w:r>
      <w:r w:rsidRPr="00D0132B">
        <w:rPr>
          <w:sz w:val="18"/>
        </w:rPr>
        <w:t>(Dz. Urz. UE L 187 z</w:t>
      </w:r>
      <w:r>
        <w:rPr>
          <w:sz w:val="18"/>
        </w:rPr>
        <w:t> </w:t>
      </w:r>
      <w:r w:rsidRPr="00D0132B">
        <w:rPr>
          <w:sz w:val="18"/>
        </w:rPr>
        <w:t>26.06.2014, str. 1, z późn. zm.4)</w:t>
      </w:r>
    </w:p>
  </w:footnote>
  <w:footnote w:id="9">
    <w:p w14:paraId="366F239C" w14:textId="0AC187C9" w:rsidR="006F031D" w:rsidRDefault="006F031D" w:rsidP="0022798C">
      <w:pPr>
        <w:pStyle w:val="Tekstprzypisudolnego"/>
        <w:jc w:val="both"/>
      </w:pPr>
      <w:r>
        <w:rPr>
          <w:rStyle w:val="Odwoanieprzypisudolnego"/>
        </w:rPr>
        <w:footnoteRef/>
      </w:r>
      <w:r>
        <w:t xml:space="preserve"> Koncepcja Rozwoju Kraju 2050, Ministerstwo Funduszy i Polityki Regionalnej, dokument wizyjny wskazujący długookresowe wyzwania, scenariusze rozwoju oraz potrzebę integrowania polityk sektorowych i elastycznego kształtowania polityk publicznych.</w:t>
      </w:r>
    </w:p>
  </w:footnote>
  <w:footnote w:id="10">
    <w:p w14:paraId="4006CAC8" w14:textId="59A8BEF7" w:rsidR="006F031D" w:rsidRDefault="006F031D" w:rsidP="0022798C">
      <w:pPr>
        <w:pStyle w:val="Tekstprzypisudolnego"/>
        <w:jc w:val="both"/>
      </w:pPr>
      <w:r>
        <w:rPr>
          <w:rStyle w:val="Odwoanieprzypisudolnego"/>
        </w:rPr>
        <w:footnoteRef/>
      </w:r>
      <w:r>
        <w:t xml:space="preserve"> Strategia Cyberbezpieczeństwa Rzeczypospolitej Polskiej, przyjęta uchwałą Rady Ministrów z dnia 10 marca 2026 r. (M.P. 2026 poz. 309), w szczególności cele dotyczące rozwoju KSC, wymiany informacji, oceny ryzyka, odporności systemów informacyjnych i bezpieczeństwa łańcucha dostaw.</w:t>
      </w:r>
    </w:p>
  </w:footnote>
  <w:footnote w:id="11">
    <w:p w14:paraId="5D063240" w14:textId="6EC4A8D3" w:rsidR="006F031D" w:rsidRDefault="006F031D" w:rsidP="0022798C">
      <w:pPr>
        <w:pStyle w:val="Tekstprzypisudolnego"/>
        <w:jc w:val="both"/>
      </w:pPr>
      <w:r>
        <w:rPr>
          <w:rStyle w:val="Odwoanieprzypisudolnego"/>
        </w:rPr>
        <w:footnoteRef/>
      </w:r>
      <w:r>
        <w:t xml:space="preserve"> Program Ochrony Ludności i Obrony Cywilnej na lata 2025–2026, zatwierdzony uchwałą nr 72 Rady Ministrów z dnia 27 maja 2025 r. (M.P. poz. 541), ze zm.</w:t>
      </w:r>
    </w:p>
  </w:footnote>
  <w:footnote w:id="12">
    <w:p w14:paraId="1FD6BDF2" w14:textId="22ADA3A8" w:rsidR="006F031D" w:rsidRDefault="006F031D" w:rsidP="0022798C">
      <w:pPr>
        <w:pStyle w:val="Tekstprzypisudolnego"/>
        <w:jc w:val="both"/>
      </w:pPr>
      <w:r>
        <w:rPr>
          <w:rStyle w:val="Odwoanieprzypisudolnego"/>
        </w:rPr>
        <w:footnoteRef/>
      </w:r>
      <w:r>
        <w:t xml:space="preserve"> Strategia Cyberbezpieczeństwa Rzeczypospolitej Polskiej, przyjęta uchwałą Rady Ministrów z dnia 10 marca 2026 r. (M.P. 2026 poz. 309), w szczególności cele dotyczące rozwoju KSC, wymiany informacji, oceny ryzyka, odporności systemów informacyjnych i bezpieczeństwa łańcucha dostaw.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C7D41"/>
    <w:multiLevelType w:val="hybridMultilevel"/>
    <w:tmpl w:val="E7DED0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E323F8D"/>
    <w:multiLevelType w:val="multilevel"/>
    <w:tmpl w:val="15BE5FA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3437F"/>
    <w:multiLevelType w:val="hybridMultilevel"/>
    <w:tmpl w:val="60B22B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F834A2"/>
    <w:multiLevelType w:val="hybridMultilevel"/>
    <w:tmpl w:val="E842B1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3252F85"/>
    <w:multiLevelType w:val="hybridMultilevel"/>
    <w:tmpl w:val="90A69F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7EB4F4C"/>
    <w:multiLevelType w:val="multilevel"/>
    <w:tmpl w:val="15BE5FA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DD1525"/>
    <w:multiLevelType w:val="multilevel"/>
    <w:tmpl w:val="C490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521A92"/>
    <w:multiLevelType w:val="multilevel"/>
    <w:tmpl w:val="15BE5FA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D55771"/>
    <w:multiLevelType w:val="hybridMultilevel"/>
    <w:tmpl w:val="B4ACB0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C6A07A3"/>
    <w:multiLevelType w:val="hybridMultilevel"/>
    <w:tmpl w:val="6276C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FE22019"/>
    <w:multiLevelType w:val="hybridMultilevel"/>
    <w:tmpl w:val="21901BC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1E906AF"/>
    <w:multiLevelType w:val="multilevel"/>
    <w:tmpl w:val="15BE5FA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2338A9"/>
    <w:multiLevelType w:val="multilevel"/>
    <w:tmpl w:val="E924B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2D04D4"/>
    <w:multiLevelType w:val="hybridMultilevel"/>
    <w:tmpl w:val="DE6E9D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57E477A"/>
    <w:multiLevelType w:val="multilevel"/>
    <w:tmpl w:val="BF582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3060D4"/>
    <w:multiLevelType w:val="multilevel"/>
    <w:tmpl w:val="15BE5FA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001C65"/>
    <w:multiLevelType w:val="multilevel"/>
    <w:tmpl w:val="15BE5FA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B90E7F"/>
    <w:multiLevelType w:val="multilevel"/>
    <w:tmpl w:val="7A86F6DE"/>
    <w:lvl w:ilvl="0">
      <w:start w:val="1"/>
      <w:numFmt w:val="decimal"/>
      <w:lvlText w:val="%1."/>
      <w:lvlJc w:val="left"/>
      <w:pPr>
        <w:tabs>
          <w:tab w:val="num" w:pos="720"/>
        </w:tabs>
        <w:ind w:left="720" w:hanging="360"/>
      </w:pPr>
      <w:rPr>
        <w:sz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4A635E"/>
    <w:multiLevelType w:val="multilevel"/>
    <w:tmpl w:val="15BE5FA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145A46"/>
    <w:multiLevelType w:val="hybridMultilevel"/>
    <w:tmpl w:val="14766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7B2206B"/>
    <w:multiLevelType w:val="hybridMultilevel"/>
    <w:tmpl w:val="D856D2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48E791C"/>
    <w:multiLevelType w:val="hybridMultilevel"/>
    <w:tmpl w:val="D1CAD0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7F73C28"/>
    <w:multiLevelType w:val="hybridMultilevel"/>
    <w:tmpl w:val="25126F1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B8A6CBA"/>
    <w:multiLevelType w:val="hybridMultilevel"/>
    <w:tmpl w:val="DF3C84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FFD0016"/>
    <w:multiLevelType w:val="multilevel"/>
    <w:tmpl w:val="15BE5FA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757275"/>
    <w:multiLevelType w:val="hybridMultilevel"/>
    <w:tmpl w:val="9A0896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5AB77E6"/>
    <w:multiLevelType w:val="multilevel"/>
    <w:tmpl w:val="15BE5FA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FC6878"/>
    <w:multiLevelType w:val="multilevel"/>
    <w:tmpl w:val="1B0AB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EF53C6"/>
    <w:multiLevelType w:val="hybridMultilevel"/>
    <w:tmpl w:val="3C5270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E2E735E"/>
    <w:multiLevelType w:val="hybridMultilevel"/>
    <w:tmpl w:val="4266A1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9"/>
  </w:num>
  <w:num w:numId="4">
    <w:abstractNumId w:val="21"/>
  </w:num>
  <w:num w:numId="5">
    <w:abstractNumId w:val="29"/>
  </w:num>
  <w:num w:numId="6">
    <w:abstractNumId w:val="8"/>
  </w:num>
  <w:num w:numId="7">
    <w:abstractNumId w:val="20"/>
  </w:num>
  <w:num w:numId="8">
    <w:abstractNumId w:val="4"/>
  </w:num>
  <w:num w:numId="9">
    <w:abstractNumId w:val="25"/>
  </w:num>
  <w:num w:numId="10">
    <w:abstractNumId w:val="28"/>
  </w:num>
  <w:num w:numId="11">
    <w:abstractNumId w:val="2"/>
  </w:num>
  <w:num w:numId="12">
    <w:abstractNumId w:val="9"/>
  </w:num>
  <w:num w:numId="13">
    <w:abstractNumId w:val="23"/>
  </w:num>
  <w:num w:numId="14">
    <w:abstractNumId w:val="22"/>
  </w:num>
  <w:num w:numId="15">
    <w:abstractNumId w:val="13"/>
  </w:num>
  <w:num w:numId="16">
    <w:abstractNumId w:val="27"/>
  </w:num>
  <w:num w:numId="17">
    <w:abstractNumId w:val="17"/>
  </w:num>
  <w:num w:numId="18">
    <w:abstractNumId w:val="18"/>
  </w:num>
  <w:num w:numId="19">
    <w:abstractNumId w:val="12"/>
  </w:num>
  <w:num w:numId="20">
    <w:abstractNumId w:val="24"/>
  </w:num>
  <w:num w:numId="21">
    <w:abstractNumId w:val="7"/>
  </w:num>
  <w:num w:numId="22">
    <w:abstractNumId w:val="16"/>
  </w:num>
  <w:num w:numId="23">
    <w:abstractNumId w:val="1"/>
  </w:num>
  <w:num w:numId="24">
    <w:abstractNumId w:val="15"/>
  </w:num>
  <w:num w:numId="25">
    <w:abstractNumId w:val="26"/>
  </w:num>
  <w:num w:numId="26">
    <w:abstractNumId w:val="11"/>
  </w:num>
  <w:num w:numId="27">
    <w:abstractNumId w:val="5"/>
  </w:num>
  <w:num w:numId="28">
    <w:abstractNumId w:val="10"/>
  </w:num>
  <w:num w:numId="29">
    <w:abstractNumId w:val="6"/>
  </w:num>
  <w:num w:numId="30">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5D0"/>
    <w:rsid w:val="00004738"/>
    <w:rsid w:val="00016331"/>
    <w:rsid w:val="00017975"/>
    <w:rsid w:val="00021670"/>
    <w:rsid w:val="00023368"/>
    <w:rsid w:val="00043476"/>
    <w:rsid w:val="000443B1"/>
    <w:rsid w:val="00064946"/>
    <w:rsid w:val="000701B5"/>
    <w:rsid w:val="000865B1"/>
    <w:rsid w:val="00097CF4"/>
    <w:rsid w:val="000A1E3D"/>
    <w:rsid w:val="000A6D79"/>
    <w:rsid w:val="000B2619"/>
    <w:rsid w:val="000B50F5"/>
    <w:rsid w:val="000C419B"/>
    <w:rsid w:val="000E290E"/>
    <w:rsid w:val="00102E33"/>
    <w:rsid w:val="00103867"/>
    <w:rsid w:val="00111FEF"/>
    <w:rsid w:val="00114D29"/>
    <w:rsid w:val="00116EF0"/>
    <w:rsid w:val="00125DDF"/>
    <w:rsid w:val="001378C4"/>
    <w:rsid w:val="00142C66"/>
    <w:rsid w:val="00143C74"/>
    <w:rsid w:val="00144228"/>
    <w:rsid w:val="001442E2"/>
    <w:rsid w:val="0016008E"/>
    <w:rsid w:val="00165C1C"/>
    <w:rsid w:val="001878E2"/>
    <w:rsid w:val="001B1350"/>
    <w:rsid w:val="001C641B"/>
    <w:rsid w:val="001F7D26"/>
    <w:rsid w:val="00205C76"/>
    <w:rsid w:val="002251C7"/>
    <w:rsid w:val="0022798C"/>
    <w:rsid w:val="002304EE"/>
    <w:rsid w:val="002358B2"/>
    <w:rsid w:val="00244613"/>
    <w:rsid w:val="0025700A"/>
    <w:rsid w:val="002622FA"/>
    <w:rsid w:val="0026566F"/>
    <w:rsid w:val="002659B7"/>
    <w:rsid w:val="0026662D"/>
    <w:rsid w:val="002703FD"/>
    <w:rsid w:val="002865E1"/>
    <w:rsid w:val="002A14F7"/>
    <w:rsid w:val="002A79B0"/>
    <w:rsid w:val="002C6990"/>
    <w:rsid w:val="002E168F"/>
    <w:rsid w:val="002E7987"/>
    <w:rsid w:val="002F36A0"/>
    <w:rsid w:val="00316B78"/>
    <w:rsid w:val="00331C90"/>
    <w:rsid w:val="00332231"/>
    <w:rsid w:val="0033264B"/>
    <w:rsid w:val="003409BD"/>
    <w:rsid w:val="00362947"/>
    <w:rsid w:val="00363145"/>
    <w:rsid w:val="003654AB"/>
    <w:rsid w:val="00366D62"/>
    <w:rsid w:val="00376C1B"/>
    <w:rsid w:val="00382DF0"/>
    <w:rsid w:val="00387939"/>
    <w:rsid w:val="00397C0C"/>
    <w:rsid w:val="003A10BA"/>
    <w:rsid w:val="003E7DA6"/>
    <w:rsid w:val="004069D1"/>
    <w:rsid w:val="004145A0"/>
    <w:rsid w:val="00417E2E"/>
    <w:rsid w:val="00433816"/>
    <w:rsid w:val="004638C8"/>
    <w:rsid w:val="004718CE"/>
    <w:rsid w:val="004869C4"/>
    <w:rsid w:val="00490469"/>
    <w:rsid w:val="004A0C3A"/>
    <w:rsid w:val="004A7288"/>
    <w:rsid w:val="004B52FD"/>
    <w:rsid w:val="004C0A2A"/>
    <w:rsid w:val="004D2E14"/>
    <w:rsid w:val="004D5F74"/>
    <w:rsid w:val="004E1BBE"/>
    <w:rsid w:val="00500781"/>
    <w:rsid w:val="00502AAD"/>
    <w:rsid w:val="00504917"/>
    <w:rsid w:val="005356EF"/>
    <w:rsid w:val="00541EC9"/>
    <w:rsid w:val="0055059C"/>
    <w:rsid w:val="005567EE"/>
    <w:rsid w:val="0056326D"/>
    <w:rsid w:val="00580538"/>
    <w:rsid w:val="00583049"/>
    <w:rsid w:val="00586FA1"/>
    <w:rsid w:val="00597DB1"/>
    <w:rsid w:val="005A4535"/>
    <w:rsid w:val="005B0CD5"/>
    <w:rsid w:val="005D7968"/>
    <w:rsid w:val="005F16E9"/>
    <w:rsid w:val="005F6BCA"/>
    <w:rsid w:val="00600636"/>
    <w:rsid w:val="0060067A"/>
    <w:rsid w:val="00611331"/>
    <w:rsid w:val="00615061"/>
    <w:rsid w:val="006206B9"/>
    <w:rsid w:val="006260CB"/>
    <w:rsid w:val="00637EB9"/>
    <w:rsid w:val="00641397"/>
    <w:rsid w:val="00653ADD"/>
    <w:rsid w:val="00656F8B"/>
    <w:rsid w:val="00674A64"/>
    <w:rsid w:val="00687665"/>
    <w:rsid w:val="00691546"/>
    <w:rsid w:val="006A5B5F"/>
    <w:rsid w:val="006B3285"/>
    <w:rsid w:val="006B7823"/>
    <w:rsid w:val="006D21F1"/>
    <w:rsid w:val="006F031D"/>
    <w:rsid w:val="006F0659"/>
    <w:rsid w:val="006F2079"/>
    <w:rsid w:val="007005D0"/>
    <w:rsid w:val="00703841"/>
    <w:rsid w:val="00723331"/>
    <w:rsid w:val="00724771"/>
    <w:rsid w:val="00725559"/>
    <w:rsid w:val="00740B0E"/>
    <w:rsid w:val="0076082A"/>
    <w:rsid w:val="007632C6"/>
    <w:rsid w:val="00763D1C"/>
    <w:rsid w:val="00780B89"/>
    <w:rsid w:val="0078227A"/>
    <w:rsid w:val="007827A0"/>
    <w:rsid w:val="00793267"/>
    <w:rsid w:val="007B0A20"/>
    <w:rsid w:val="007B2A59"/>
    <w:rsid w:val="007B6DE7"/>
    <w:rsid w:val="007C1C26"/>
    <w:rsid w:val="007C5ED6"/>
    <w:rsid w:val="007C6EDD"/>
    <w:rsid w:val="007F69CC"/>
    <w:rsid w:val="008010E1"/>
    <w:rsid w:val="00817324"/>
    <w:rsid w:val="00851F08"/>
    <w:rsid w:val="00855BE2"/>
    <w:rsid w:val="0086678F"/>
    <w:rsid w:val="00883B16"/>
    <w:rsid w:val="00885F92"/>
    <w:rsid w:val="008A3291"/>
    <w:rsid w:val="008E2AC6"/>
    <w:rsid w:val="008F2EB2"/>
    <w:rsid w:val="0090252C"/>
    <w:rsid w:val="00903155"/>
    <w:rsid w:val="00932A4F"/>
    <w:rsid w:val="0094002E"/>
    <w:rsid w:val="009455A9"/>
    <w:rsid w:val="00951E23"/>
    <w:rsid w:val="009672E1"/>
    <w:rsid w:val="00976561"/>
    <w:rsid w:val="00983027"/>
    <w:rsid w:val="00995311"/>
    <w:rsid w:val="00995504"/>
    <w:rsid w:val="009B66D8"/>
    <w:rsid w:val="009C2547"/>
    <w:rsid w:val="009C7549"/>
    <w:rsid w:val="009C7D00"/>
    <w:rsid w:val="009F6EDA"/>
    <w:rsid w:val="00A20570"/>
    <w:rsid w:val="00A366DC"/>
    <w:rsid w:val="00A517A2"/>
    <w:rsid w:val="00A6334C"/>
    <w:rsid w:val="00A63938"/>
    <w:rsid w:val="00A6505B"/>
    <w:rsid w:val="00AA2398"/>
    <w:rsid w:val="00AC29F6"/>
    <w:rsid w:val="00AC2E71"/>
    <w:rsid w:val="00AC3E84"/>
    <w:rsid w:val="00AC53BB"/>
    <w:rsid w:val="00AF24FA"/>
    <w:rsid w:val="00B0007C"/>
    <w:rsid w:val="00B11B34"/>
    <w:rsid w:val="00B34620"/>
    <w:rsid w:val="00B4394B"/>
    <w:rsid w:val="00B60385"/>
    <w:rsid w:val="00BC0AE4"/>
    <w:rsid w:val="00BD31D4"/>
    <w:rsid w:val="00BD6481"/>
    <w:rsid w:val="00BD7C01"/>
    <w:rsid w:val="00BE400F"/>
    <w:rsid w:val="00C0221E"/>
    <w:rsid w:val="00C22D7C"/>
    <w:rsid w:val="00C3596D"/>
    <w:rsid w:val="00C566BB"/>
    <w:rsid w:val="00C720C5"/>
    <w:rsid w:val="00CB16B2"/>
    <w:rsid w:val="00CE5B67"/>
    <w:rsid w:val="00D0132B"/>
    <w:rsid w:val="00D349C2"/>
    <w:rsid w:val="00D4366D"/>
    <w:rsid w:val="00D73291"/>
    <w:rsid w:val="00D74608"/>
    <w:rsid w:val="00D74C4D"/>
    <w:rsid w:val="00D860F7"/>
    <w:rsid w:val="00D87987"/>
    <w:rsid w:val="00D933ED"/>
    <w:rsid w:val="00DA4423"/>
    <w:rsid w:val="00DA4BF4"/>
    <w:rsid w:val="00DD5F17"/>
    <w:rsid w:val="00DE2316"/>
    <w:rsid w:val="00DE2A65"/>
    <w:rsid w:val="00E02598"/>
    <w:rsid w:val="00E64341"/>
    <w:rsid w:val="00E74587"/>
    <w:rsid w:val="00E77306"/>
    <w:rsid w:val="00EA0B44"/>
    <w:rsid w:val="00EA2AB4"/>
    <w:rsid w:val="00EA54EB"/>
    <w:rsid w:val="00EA5749"/>
    <w:rsid w:val="00EB2730"/>
    <w:rsid w:val="00EB2B9D"/>
    <w:rsid w:val="00EB2E23"/>
    <w:rsid w:val="00EB5BF7"/>
    <w:rsid w:val="00EB6244"/>
    <w:rsid w:val="00ED63FB"/>
    <w:rsid w:val="00EF0D9F"/>
    <w:rsid w:val="00EF44B6"/>
    <w:rsid w:val="00F209EE"/>
    <w:rsid w:val="00F2744A"/>
    <w:rsid w:val="00F33358"/>
    <w:rsid w:val="00F50F94"/>
    <w:rsid w:val="00F57DB1"/>
    <w:rsid w:val="00F64E63"/>
    <w:rsid w:val="00F76248"/>
    <w:rsid w:val="00F93513"/>
    <w:rsid w:val="00F95D03"/>
    <w:rsid w:val="00FA0FAC"/>
    <w:rsid w:val="00FC5F0A"/>
    <w:rsid w:val="00FD0C0C"/>
    <w:rsid w:val="00FD2C80"/>
    <w:rsid w:val="00FE6B6E"/>
    <w:rsid w:val="00FE73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1F5A0"/>
  <w15:chartTrackingRefBased/>
  <w15:docId w15:val="{5C6F70AD-4775-426C-9334-D1356CBE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link w:val="Nagwek1Znak"/>
    <w:uiPriority w:val="9"/>
    <w:qFormat/>
    <w:rsid w:val="00125DD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link w:val="Nagwek2Znak"/>
    <w:uiPriority w:val="9"/>
    <w:qFormat/>
    <w:rsid w:val="00125DDF"/>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iPriority w:val="9"/>
    <w:unhideWhenUsed/>
    <w:qFormat/>
    <w:rsid w:val="00125DD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25DDF"/>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125DDF"/>
    <w:rPr>
      <w:rFonts w:ascii="Times New Roman" w:eastAsia="Times New Roman" w:hAnsi="Times New Roman" w:cs="Times New Roman"/>
      <w:b/>
      <w:bCs/>
      <w:sz w:val="36"/>
      <w:szCs w:val="36"/>
      <w:lang w:eastAsia="pl-PL"/>
    </w:rPr>
  </w:style>
  <w:style w:type="paragraph" w:customStyle="1" w:styleId="isselectedend">
    <w:name w:val="isselectedend"/>
    <w:basedOn w:val="Normalny"/>
    <w:rsid w:val="00125DD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125DD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125DDF"/>
    <w:rPr>
      <w:i/>
      <w:iCs/>
    </w:rPr>
  </w:style>
  <w:style w:type="character" w:customStyle="1" w:styleId="Nagwek3Znak">
    <w:name w:val="Nagłówek 3 Znak"/>
    <w:basedOn w:val="Domylnaczcionkaakapitu"/>
    <w:link w:val="Nagwek3"/>
    <w:uiPriority w:val="9"/>
    <w:rsid w:val="00125DDF"/>
    <w:rPr>
      <w:rFonts w:asciiTheme="majorHAnsi" w:eastAsiaTheme="majorEastAsia" w:hAnsiTheme="majorHAnsi" w:cstheme="majorBidi"/>
      <w:color w:val="1F3763" w:themeColor="accent1" w:themeShade="7F"/>
      <w:sz w:val="24"/>
      <w:szCs w:val="24"/>
    </w:rPr>
  </w:style>
  <w:style w:type="paragraph" w:styleId="Nagwek">
    <w:name w:val="header"/>
    <w:basedOn w:val="Normalny"/>
    <w:link w:val="NagwekZnak"/>
    <w:uiPriority w:val="99"/>
    <w:unhideWhenUsed/>
    <w:rsid w:val="0060067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0067A"/>
  </w:style>
  <w:style w:type="paragraph" w:styleId="Stopka">
    <w:name w:val="footer"/>
    <w:basedOn w:val="Normalny"/>
    <w:link w:val="StopkaZnak"/>
    <w:uiPriority w:val="99"/>
    <w:unhideWhenUsed/>
    <w:rsid w:val="0060067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0067A"/>
  </w:style>
  <w:style w:type="paragraph" w:styleId="Akapitzlist">
    <w:name w:val="List Paragraph"/>
    <w:basedOn w:val="Normalny"/>
    <w:uiPriority w:val="34"/>
    <w:qFormat/>
    <w:rsid w:val="0060067A"/>
    <w:pPr>
      <w:ind w:left="720"/>
      <w:contextualSpacing/>
    </w:pPr>
  </w:style>
  <w:style w:type="paragraph" w:styleId="Nagwekspisutreci">
    <w:name w:val="TOC Heading"/>
    <w:basedOn w:val="Nagwek1"/>
    <w:next w:val="Normalny"/>
    <w:uiPriority w:val="39"/>
    <w:unhideWhenUsed/>
    <w:qFormat/>
    <w:rsid w:val="00BE400F"/>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Spistreci1">
    <w:name w:val="toc 1"/>
    <w:basedOn w:val="Normalny"/>
    <w:next w:val="Normalny"/>
    <w:autoRedefine/>
    <w:uiPriority w:val="39"/>
    <w:unhideWhenUsed/>
    <w:rsid w:val="00932A4F"/>
    <w:pPr>
      <w:tabs>
        <w:tab w:val="right" w:leader="dot" w:pos="9062"/>
      </w:tabs>
      <w:spacing w:after="100"/>
    </w:pPr>
  </w:style>
  <w:style w:type="paragraph" w:styleId="Spistreci2">
    <w:name w:val="toc 2"/>
    <w:basedOn w:val="Normalny"/>
    <w:next w:val="Normalny"/>
    <w:autoRedefine/>
    <w:uiPriority w:val="39"/>
    <w:unhideWhenUsed/>
    <w:rsid w:val="00995311"/>
    <w:pPr>
      <w:tabs>
        <w:tab w:val="right" w:leader="dot" w:pos="9062"/>
      </w:tabs>
      <w:spacing w:after="100"/>
      <w:ind w:left="220"/>
      <w:jc w:val="both"/>
    </w:pPr>
  </w:style>
  <w:style w:type="character" w:styleId="Hipercze">
    <w:name w:val="Hyperlink"/>
    <w:basedOn w:val="Domylnaczcionkaakapitu"/>
    <w:uiPriority w:val="99"/>
    <w:unhideWhenUsed/>
    <w:rsid w:val="00BE400F"/>
    <w:rPr>
      <w:color w:val="0563C1" w:themeColor="hyperlink"/>
      <w:u w:val="single"/>
    </w:rPr>
  </w:style>
  <w:style w:type="paragraph" w:styleId="Tekstdymka">
    <w:name w:val="Balloon Text"/>
    <w:basedOn w:val="Normalny"/>
    <w:link w:val="TekstdymkaZnak"/>
    <w:uiPriority w:val="99"/>
    <w:semiHidden/>
    <w:unhideWhenUsed/>
    <w:rsid w:val="00AA239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A2398"/>
    <w:rPr>
      <w:rFonts w:ascii="Segoe UI" w:hAnsi="Segoe UI" w:cs="Segoe UI"/>
      <w:sz w:val="18"/>
      <w:szCs w:val="18"/>
    </w:rPr>
  </w:style>
  <w:style w:type="paragraph" w:styleId="Poprawka">
    <w:name w:val="Revision"/>
    <w:hidden/>
    <w:uiPriority w:val="99"/>
    <w:semiHidden/>
    <w:rsid w:val="006206B9"/>
    <w:pPr>
      <w:spacing w:after="0" w:line="240" w:lineRule="auto"/>
    </w:pPr>
  </w:style>
  <w:style w:type="paragraph" w:customStyle="1" w:styleId="Normalny1">
    <w:name w:val="Normalny1"/>
    <w:basedOn w:val="Normalny"/>
    <w:rsid w:val="006206B9"/>
    <w:pPr>
      <w:spacing w:line="256" w:lineRule="auto"/>
    </w:pPr>
    <w:rPr>
      <w:rFonts w:ascii="Calibri" w:hAnsi="Calibri" w:cs="Calibri"/>
      <w:kern w:val="2"/>
      <w:lang w:eastAsia="pl-PL"/>
      <w14:ligatures w14:val="standardContextual"/>
    </w:rPr>
  </w:style>
  <w:style w:type="paragraph" w:styleId="Tekstprzypisudolnego">
    <w:name w:val="footnote text"/>
    <w:basedOn w:val="Normalny"/>
    <w:link w:val="TekstprzypisudolnegoZnak"/>
    <w:uiPriority w:val="99"/>
    <w:semiHidden/>
    <w:unhideWhenUsed/>
    <w:rsid w:val="006206B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206B9"/>
    <w:rPr>
      <w:sz w:val="20"/>
      <w:szCs w:val="20"/>
    </w:rPr>
  </w:style>
  <w:style w:type="character" w:styleId="Odwoanieprzypisudolnego">
    <w:name w:val="footnote reference"/>
    <w:basedOn w:val="Domylnaczcionkaakapitu"/>
    <w:uiPriority w:val="99"/>
    <w:semiHidden/>
    <w:unhideWhenUsed/>
    <w:rsid w:val="006206B9"/>
    <w:rPr>
      <w:vertAlign w:val="superscript"/>
    </w:rPr>
  </w:style>
  <w:style w:type="paragraph" w:styleId="Bezodstpw">
    <w:name w:val="No Spacing"/>
    <w:link w:val="BezodstpwZnak"/>
    <w:uiPriority w:val="1"/>
    <w:qFormat/>
    <w:rsid w:val="007B6DE7"/>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7B6DE7"/>
    <w:rPr>
      <w:rFonts w:eastAsiaTheme="minorEastAsia"/>
      <w:lang w:eastAsia="pl-PL"/>
    </w:rPr>
  </w:style>
  <w:style w:type="character" w:styleId="Odwoaniedokomentarza">
    <w:name w:val="annotation reference"/>
    <w:basedOn w:val="Domylnaczcionkaakapitu"/>
    <w:uiPriority w:val="99"/>
    <w:semiHidden/>
    <w:unhideWhenUsed/>
    <w:rsid w:val="000A6D79"/>
    <w:rPr>
      <w:sz w:val="16"/>
      <w:szCs w:val="16"/>
    </w:rPr>
  </w:style>
  <w:style w:type="paragraph" w:styleId="Tekstkomentarza">
    <w:name w:val="annotation text"/>
    <w:basedOn w:val="Normalny"/>
    <w:link w:val="TekstkomentarzaZnak"/>
    <w:uiPriority w:val="99"/>
    <w:semiHidden/>
    <w:unhideWhenUsed/>
    <w:rsid w:val="000A6D7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A6D79"/>
    <w:rPr>
      <w:sz w:val="20"/>
      <w:szCs w:val="20"/>
    </w:rPr>
  </w:style>
  <w:style w:type="paragraph" w:styleId="Tematkomentarza">
    <w:name w:val="annotation subject"/>
    <w:basedOn w:val="Tekstkomentarza"/>
    <w:next w:val="Tekstkomentarza"/>
    <w:link w:val="TematkomentarzaZnak"/>
    <w:uiPriority w:val="99"/>
    <w:semiHidden/>
    <w:unhideWhenUsed/>
    <w:rsid w:val="000A6D79"/>
    <w:rPr>
      <w:b/>
      <w:bCs/>
    </w:rPr>
  </w:style>
  <w:style w:type="character" w:customStyle="1" w:styleId="TematkomentarzaZnak">
    <w:name w:val="Temat komentarza Znak"/>
    <w:basedOn w:val="TekstkomentarzaZnak"/>
    <w:link w:val="Tematkomentarza"/>
    <w:uiPriority w:val="99"/>
    <w:semiHidden/>
    <w:rsid w:val="000A6D79"/>
    <w:rPr>
      <w:b/>
      <w:bCs/>
      <w:sz w:val="20"/>
      <w:szCs w:val="20"/>
    </w:rPr>
  </w:style>
  <w:style w:type="character" w:styleId="UyteHipercze">
    <w:name w:val="FollowedHyperlink"/>
    <w:basedOn w:val="Domylnaczcionkaakapitu"/>
    <w:uiPriority w:val="99"/>
    <w:semiHidden/>
    <w:unhideWhenUsed/>
    <w:rsid w:val="00EB27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451443">
      <w:bodyDiv w:val="1"/>
      <w:marLeft w:val="0"/>
      <w:marRight w:val="0"/>
      <w:marTop w:val="0"/>
      <w:marBottom w:val="0"/>
      <w:divBdr>
        <w:top w:val="none" w:sz="0" w:space="0" w:color="auto"/>
        <w:left w:val="none" w:sz="0" w:space="0" w:color="auto"/>
        <w:bottom w:val="none" w:sz="0" w:space="0" w:color="auto"/>
        <w:right w:val="none" w:sz="0" w:space="0" w:color="auto"/>
      </w:divBdr>
    </w:div>
    <w:div w:id="252512046">
      <w:bodyDiv w:val="1"/>
      <w:marLeft w:val="0"/>
      <w:marRight w:val="0"/>
      <w:marTop w:val="0"/>
      <w:marBottom w:val="0"/>
      <w:divBdr>
        <w:top w:val="none" w:sz="0" w:space="0" w:color="auto"/>
        <w:left w:val="none" w:sz="0" w:space="0" w:color="auto"/>
        <w:bottom w:val="none" w:sz="0" w:space="0" w:color="auto"/>
        <w:right w:val="none" w:sz="0" w:space="0" w:color="auto"/>
      </w:divBdr>
    </w:div>
    <w:div w:id="437533303">
      <w:bodyDiv w:val="1"/>
      <w:marLeft w:val="0"/>
      <w:marRight w:val="0"/>
      <w:marTop w:val="0"/>
      <w:marBottom w:val="0"/>
      <w:divBdr>
        <w:top w:val="none" w:sz="0" w:space="0" w:color="auto"/>
        <w:left w:val="none" w:sz="0" w:space="0" w:color="auto"/>
        <w:bottom w:val="none" w:sz="0" w:space="0" w:color="auto"/>
        <w:right w:val="none" w:sz="0" w:space="0" w:color="auto"/>
      </w:divBdr>
      <w:divsChild>
        <w:div w:id="644431267">
          <w:marLeft w:val="0"/>
          <w:marRight w:val="0"/>
          <w:marTop w:val="0"/>
          <w:marBottom w:val="0"/>
          <w:divBdr>
            <w:top w:val="none" w:sz="0" w:space="0" w:color="auto"/>
            <w:left w:val="none" w:sz="0" w:space="0" w:color="auto"/>
            <w:bottom w:val="none" w:sz="0" w:space="0" w:color="auto"/>
            <w:right w:val="none" w:sz="0" w:space="0" w:color="auto"/>
          </w:divBdr>
        </w:div>
        <w:div w:id="1298755799">
          <w:marLeft w:val="0"/>
          <w:marRight w:val="0"/>
          <w:marTop w:val="0"/>
          <w:marBottom w:val="0"/>
          <w:divBdr>
            <w:top w:val="none" w:sz="0" w:space="0" w:color="auto"/>
            <w:left w:val="none" w:sz="0" w:space="0" w:color="auto"/>
            <w:bottom w:val="none" w:sz="0" w:space="0" w:color="auto"/>
            <w:right w:val="none" w:sz="0" w:space="0" w:color="auto"/>
          </w:divBdr>
        </w:div>
      </w:divsChild>
    </w:div>
    <w:div w:id="578641597">
      <w:bodyDiv w:val="1"/>
      <w:marLeft w:val="0"/>
      <w:marRight w:val="0"/>
      <w:marTop w:val="0"/>
      <w:marBottom w:val="0"/>
      <w:divBdr>
        <w:top w:val="none" w:sz="0" w:space="0" w:color="auto"/>
        <w:left w:val="none" w:sz="0" w:space="0" w:color="auto"/>
        <w:bottom w:val="none" w:sz="0" w:space="0" w:color="auto"/>
        <w:right w:val="none" w:sz="0" w:space="0" w:color="auto"/>
      </w:divBdr>
    </w:div>
    <w:div w:id="626161469">
      <w:bodyDiv w:val="1"/>
      <w:marLeft w:val="0"/>
      <w:marRight w:val="0"/>
      <w:marTop w:val="0"/>
      <w:marBottom w:val="0"/>
      <w:divBdr>
        <w:top w:val="none" w:sz="0" w:space="0" w:color="auto"/>
        <w:left w:val="none" w:sz="0" w:space="0" w:color="auto"/>
        <w:bottom w:val="none" w:sz="0" w:space="0" w:color="auto"/>
        <w:right w:val="none" w:sz="0" w:space="0" w:color="auto"/>
      </w:divBdr>
    </w:div>
    <w:div w:id="687221483">
      <w:bodyDiv w:val="1"/>
      <w:marLeft w:val="0"/>
      <w:marRight w:val="0"/>
      <w:marTop w:val="0"/>
      <w:marBottom w:val="0"/>
      <w:divBdr>
        <w:top w:val="none" w:sz="0" w:space="0" w:color="auto"/>
        <w:left w:val="none" w:sz="0" w:space="0" w:color="auto"/>
        <w:bottom w:val="none" w:sz="0" w:space="0" w:color="auto"/>
        <w:right w:val="none" w:sz="0" w:space="0" w:color="auto"/>
      </w:divBdr>
    </w:div>
    <w:div w:id="697318752">
      <w:bodyDiv w:val="1"/>
      <w:marLeft w:val="0"/>
      <w:marRight w:val="0"/>
      <w:marTop w:val="0"/>
      <w:marBottom w:val="0"/>
      <w:divBdr>
        <w:top w:val="none" w:sz="0" w:space="0" w:color="auto"/>
        <w:left w:val="none" w:sz="0" w:space="0" w:color="auto"/>
        <w:bottom w:val="none" w:sz="0" w:space="0" w:color="auto"/>
        <w:right w:val="none" w:sz="0" w:space="0" w:color="auto"/>
      </w:divBdr>
    </w:div>
    <w:div w:id="719593099">
      <w:bodyDiv w:val="1"/>
      <w:marLeft w:val="0"/>
      <w:marRight w:val="0"/>
      <w:marTop w:val="0"/>
      <w:marBottom w:val="0"/>
      <w:divBdr>
        <w:top w:val="none" w:sz="0" w:space="0" w:color="auto"/>
        <w:left w:val="none" w:sz="0" w:space="0" w:color="auto"/>
        <w:bottom w:val="none" w:sz="0" w:space="0" w:color="auto"/>
        <w:right w:val="none" w:sz="0" w:space="0" w:color="auto"/>
      </w:divBdr>
      <w:divsChild>
        <w:div w:id="119616321">
          <w:marLeft w:val="0"/>
          <w:marRight w:val="0"/>
          <w:marTop w:val="0"/>
          <w:marBottom w:val="0"/>
          <w:divBdr>
            <w:top w:val="none" w:sz="0" w:space="0" w:color="auto"/>
            <w:left w:val="none" w:sz="0" w:space="0" w:color="auto"/>
            <w:bottom w:val="none" w:sz="0" w:space="0" w:color="auto"/>
            <w:right w:val="none" w:sz="0" w:space="0" w:color="auto"/>
          </w:divBdr>
        </w:div>
        <w:div w:id="1556894133">
          <w:marLeft w:val="0"/>
          <w:marRight w:val="0"/>
          <w:marTop w:val="0"/>
          <w:marBottom w:val="0"/>
          <w:divBdr>
            <w:top w:val="none" w:sz="0" w:space="0" w:color="auto"/>
            <w:left w:val="none" w:sz="0" w:space="0" w:color="auto"/>
            <w:bottom w:val="none" w:sz="0" w:space="0" w:color="auto"/>
            <w:right w:val="none" w:sz="0" w:space="0" w:color="auto"/>
          </w:divBdr>
        </w:div>
      </w:divsChild>
    </w:div>
    <w:div w:id="789782421">
      <w:bodyDiv w:val="1"/>
      <w:marLeft w:val="0"/>
      <w:marRight w:val="0"/>
      <w:marTop w:val="0"/>
      <w:marBottom w:val="0"/>
      <w:divBdr>
        <w:top w:val="none" w:sz="0" w:space="0" w:color="auto"/>
        <w:left w:val="none" w:sz="0" w:space="0" w:color="auto"/>
        <w:bottom w:val="none" w:sz="0" w:space="0" w:color="auto"/>
        <w:right w:val="none" w:sz="0" w:space="0" w:color="auto"/>
      </w:divBdr>
      <w:divsChild>
        <w:div w:id="1493452486">
          <w:marLeft w:val="0"/>
          <w:marRight w:val="0"/>
          <w:marTop w:val="0"/>
          <w:marBottom w:val="0"/>
          <w:divBdr>
            <w:top w:val="none" w:sz="0" w:space="0" w:color="auto"/>
            <w:left w:val="none" w:sz="0" w:space="0" w:color="auto"/>
            <w:bottom w:val="none" w:sz="0" w:space="0" w:color="auto"/>
            <w:right w:val="none" w:sz="0" w:space="0" w:color="auto"/>
          </w:divBdr>
        </w:div>
      </w:divsChild>
    </w:div>
    <w:div w:id="800537938">
      <w:bodyDiv w:val="1"/>
      <w:marLeft w:val="0"/>
      <w:marRight w:val="0"/>
      <w:marTop w:val="0"/>
      <w:marBottom w:val="0"/>
      <w:divBdr>
        <w:top w:val="none" w:sz="0" w:space="0" w:color="auto"/>
        <w:left w:val="none" w:sz="0" w:space="0" w:color="auto"/>
        <w:bottom w:val="none" w:sz="0" w:space="0" w:color="auto"/>
        <w:right w:val="none" w:sz="0" w:space="0" w:color="auto"/>
      </w:divBdr>
      <w:divsChild>
        <w:div w:id="549004047">
          <w:marLeft w:val="0"/>
          <w:marRight w:val="0"/>
          <w:marTop w:val="0"/>
          <w:marBottom w:val="0"/>
          <w:divBdr>
            <w:top w:val="none" w:sz="0" w:space="0" w:color="auto"/>
            <w:left w:val="none" w:sz="0" w:space="0" w:color="auto"/>
            <w:bottom w:val="none" w:sz="0" w:space="0" w:color="auto"/>
            <w:right w:val="none" w:sz="0" w:space="0" w:color="auto"/>
          </w:divBdr>
        </w:div>
        <w:div w:id="480970528">
          <w:marLeft w:val="0"/>
          <w:marRight w:val="0"/>
          <w:marTop w:val="0"/>
          <w:marBottom w:val="0"/>
          <w:divBdr>
            <w:top w:val="none" w:sz="0" w:space="0" w:color="auto"/>
            <w:left w:val="none" w:sz="0" w:space="0" w:color="auto"/>
            <w:bottom w:val="none" w:sz="0" w:space="0" w:color="auto"/>
            <w:right w:val="none" w:sz="0" w:space="0" w:color="auto"/>
          </w:divBdr>
        </w:div>
      </w:divsChild>
    </w:div>
    <w:div w:id="1192957035">
      <w:bodyDiv w:val="1"/>
      <w:marLeft w:val="0"/>
      <w:marRight w:val="0"/>
      <w:marTop w:val="0"/>
      <w:marBottom w:val="0"/>
      <w:divBdr>
        <w:top w:val="none" w:sz="0" w:space="0" w:color="auto"/>
        <w:left w:val="none" w:sz="0" w:space="0" w:color="auto"/>
        <w:bottom w:val="none" w:sz="0" w:space="0" w:color="auto"/>
        <w:right w:val="none" w:sz="0" w:space="0" w:color="auto"/>
      </w:divBdr>
      <w:divsChild>
        <w:div w:id="1975063118">
          <w:marLeft w:val="0"/>
          <w:marRight w:val="0"/>
          <w:marTop w:val="0"/>
          <w:marBottom w:val="0"/>
          <w:divBdr>
            <w:top w:val="none" w:sz="0" w:space="0" w:color="auto"/>
            <w:left w:val="none" w:sz="0" w:space="0" w:color="auto"/>
            <w:bottom w:val="none" w:sz="0" w:space="0" w:color="auto"/>
            <w:right w:val="none" w:sz="0" w:space="0" w:color="auto"/>
          </w:divBdr>
        </w:div>
      </w:divsChild>
    </w:div>
    <w:div w:id="1363289289">
      <w:bodyDiv w:val="1"/>
      <w:marLeft w:val="0"/>
      <w:marRight w:val="0"/>
      <w:marTop w:val="0"/>
      <w:marBottom w:val="0"/>
      <w:divBdr>
        <w:top w:val="none" w:sz="0" w:space="0" w:color="auto"/>
        <w:left w:val="none" w:sz="0" w:space="0" w:color="auto"/>
        <w:bottom w:val="none" w:sz="0" w:space="0" w:color="auto"/>
        <w:right w:val="none" w:sz="0" w:space="0" w:color="auto"/>
      </w:divBdr>
      <w:divsChild>
        <w:div w:id="803426976">
          <w:marLeft w:val="0"/>
          <w:marRight w:val="0"/>
          <w:marTop w:val="0"/>
          <w:marBottom w:val="0"/>
          <w:divBdr>
            <w:top w:val="none" w:sz="0" w:space="0" w:color="auto"/>
            <w:left w:val="none" w:sz="0" w:space="0" w:color="auto"/>
            <w:bottom w:val="none" w:sz="0" w:space="0" w:color="auto"/>
            <w:right w:val="none" w:sz="0" w:space="0" w:color="auto"/>
          </w:divBdr>
        </w:div>
        <w:div w:id="1883207409">
          <w:marLeft w:val="0"/>
          <w:marRight w:val="0"/>
          <w:marTop w:val="0"/>
          <w:marBottom w:val="0"/>
          <w:divBdr>
            <w:top w:val="none" w:sz="0" w:space="0" w:color="auto"/>
            <w:left w:val="none" w:sz="0" w:space="0" w:color="auto"/>
            <w:bottom w:val="none" w:sz="0" w:space="0" w:color="auto"/>
            <w:right w:val="none" w:sz="0" w:space="0" w:color="auto"/>
          </w:divBdr>
        </w:div>
        <w:div w:id="931743723">
          <w:marLeft w:val="0"/>
          <w:marRight w:val="0"/>
          <w:marTop w:val="0"/>
          <w:marBottom w:val="0"/>
          <w:divBdr>
            <w:top w:val="none" w:sz="0" w:space="0" w:color="auto"/>
            <w:left w:val="none" w:sz="0" w:space="0" w:color="auto"/>
            <w:bottom w:val="none" w:sz="0" w:space="0" w:color="auto"/>
            <w:right w:val="none" w:sz="0" w:space="0" w:color="auto"/>
          </w:divBdr>
        </w:div>
        <w:div w:id="398788538">
          <w:marLeft w:val="0"/>
          <w:marRight w:val="0"/>
          <w:marTop w:val="0"/>
          <w:marBottom w:val="0"/>
          <w:divBdr>
            <w:top w:val="none" w:sz="0" w:space="0" w:color="auto"/>
            <w:left w:val="none" w:sz="0" w:space="0" w:color="auto"/>
            <w:bottom w:val="none" w:sz="0" w:space="0" w:color="auto"/>
            <w:right w:val="none" w:sz="0" w:space="0" w:color="auto"/>
          </w:divBdr>
        </w:div>
        <w:div w:id="2053965560">
          <w:marLeft w:val="0"/>
          <w:marRight w:val="0"/>
          <w:marTop w:val="0"/>
          <w:marBottom w:val="0"/>
          <w:divBdr>
            <w:top w:val="none" w:sz="0" w:space="0" w:color="auto"/>
            <w:left w:val="none" w:sz="0" w:space="0" w:color="auto"/>
            <w:bottom w:val="none" w:sz="0" w:space="0" w:color="auto"/>
            <w:right w:val="none" w:sz="0" w:space="0" w:color="auto"/>
          </w:divBdr>
        </w:div>
      </w:divsChild>
    </w:div>
    <w:div w:id="1462965151">
      <w:bodyDiv w:val="1"/>
      <w:marLeft w:val="0"/>
      <w:marRight w:val="0"/>
      <w:marTop w:val="0"/>
      <w:marBottom w:val="0"/>
      <w:divBdr>
        <w:top w:val="none" w:sz="0" w:space="0" w:color="auto"/>
        <w:left w:val="none" w:sz="0" w:space="0" w:color="auto"/>
        <w:bottom w:val="none" w:sz="0" w:space="0" w:color="auto"/>
        <w:right w:val="none" w:sz="0" w:space="0" w:color="auto"/>
      </w:divBdr>
      <w:divsChild>
        <w:div w:id="407850470">
          <w:marLeft w:val="0"/>
          <w:marRight w:val="0"/>
          <w:marTop w:val="0"/>
          <w:marBottom w:val="0"/>
          <w:divBdr>
            <w:top w:val="none" w:sz="0" w:space="0" w:color="auto"/>
            <w:left w:val="none" w:sz="0" w:space="0" w:color="auto"/>
            <w:bottom w:val="none" w:sz="0" w:space="0" w:color="auto"/>
            <w:right w:val="none" w:sz="0" w:space="0" w:color="auto"/>
          </w:divBdr>
        </w:div>
      </w:divsChild>
    </w:div>
    <w:div w:id="1596282362">
      <w:bodyDiv w:val="1"/>
      <w:marLeft w:val="0"/>
      <w:marRight w:val="0"/>
      <w:marTop w:val="0"/>
      <w:marBottom w:val="0"/>
      <w:divBdr>
        <w:top w:val="none" w:sz="0" w:space="0" w:color="auto"/>
        <w:left w:val="none" w:sz="0" w:space="0" w:color="auto"/>
        <w:bottom w:val="none" w:sz="0" w:space="0" w:color="auto"/>
        <w:right w:val="none" w:sz="0" w:space="0" w:color="auto"/>
      </w:divBdr>
    </w:div>
    <w:div w:id="1601644267">
      <w:bodyDiv w:val="1"/>
      <w:marLeft w:val="0"/>
      <w:marRight w:val="0"/>
      <w:marTop w:val="0"/>
      <w:marBottom w:val="0"/>
      <w:divBdr>
        <w:top w:val="none" w:sz="0" w:space="0" w:color="auto"/>
        <w:left w:val="none" w:sz="0" w:space="0" w:color="auto"/>
        <w:bottom w:val="none" w:sz="0" w:space="0" w:color="auto"/>
        <w:right w:val="none" w:sz="0" w:space="0" w:color="auto"/>
      </w:divBdr>
    </w:div>
    <w:div w:id="1630553839">
      <w:bodyDiv w:val="1"/>
      <w:marLeft w:val="0"/>
      <w:marRight w:val="0"/>
      <w:marTop w:val="0"/>
      <w:marBottom w:val="0"/>
      <w:divBdr>
        <w:top w:val="none" w:sz="0" w:space="0" w:color="auto"/>
        <w:left w:val="none" w:sz="0" w:space="0" w:color="auto"/>
        <w:bottom w:val="none" w:sz="0" w:space="0" w:color="auto"/>
        <w:right w:val="none" w:sz="0" w:space="0" w:color="auto"/>
      </w:divBdr>
    </w:div>
    <w:div w:id="1719476258">
      <w:bodyDiv w:val="1"/>
      <w:marLeft w:val="0"/>
      <w:marRight w:val="0"/>
      <w:marTop w:val="0"/>
      <w:marBottom w:val="0"/>
      <w:divBdr>
        <w:top w:val="none" w:sz="0" w:space="0" w:color="auto"/>
        <w:left w:val="none" w:sz="0" w:space="0" w:color="auto"/>
        <w:bottom w:val="none" w:sz="0" w:space="0" w:color="auto"/>
        <w:right w:val="none" w:sz="0" w:space="0" w:color="auto"/>
      </w:divBdr>
      <w:divsChild>
        <w:div w:id="614336028">
          <w:marLeft w:val="0"/>
          <w:marRight w:val="0"/>
          <w:marTop w:val="0"/>
          <w:marBottom w:val="0"/>
          <w:divBdr>
            <w:top w:val="none" w:sz="0" w:space="0" w:color="auto"/>
            <w:left w:val="none" w:sz="0" w:space="0" w:color="auto"/>
            <w:bottom w:val="none" w:sz="0" w:space="0" w:color="auto"/>
            <w:right w:val="none" w:sz="0" w:space="0" w:color="auto"/>
          </w:divBdr>
        </w:div>
      </w:divsChild>
    </w:div>
    <w:div w:id="1937396689">
      <w:bodyDiv w:val="1"/>
      <w:marLeft w:val="0"/>
      <w:marRight w:val="0"/>
      <w:marTop w:val="0"/>
      <w:marBottom w:val="0"/>
      <w:divBdr>
        <w:top w:val="none" w:sz="0" w:space="0" w:color="auto"/>
        <w:left w:val="none" w:sz="0" w:space="0" w:color="auto"/>
        <w:bottom w:val="none" w:sz="0" w:space="0" w:color="auto"/>
        <w:right w:val="none" w:sz="0" w:space="0" w:color="auto"/>
      </w:divBdr>
    </w:div>
    <w:div w:id="2023434944">
      <w:bodyDiv w:val="1"/>
      <w:marLeft w:val="0"/>
      <w:marRight w:val="0"/>
      <w:marTop w:val="0"/>
      <w:marBottom w:val="0"/>
      <w:divBdr>
        <w:top w:val="none" w:sz="0" w:space="0" w:color="auto"/>
        <w:left w:val="none" w:sz="0" w:space="0" w:color="auto"/>
        <w:bottom w:val="none" w:sz="0" w:space="0" w:color="auto"/>
        <w:right w:val="none" w:sz="0" w:space="0" w:color="auto"/>
      </w:divBdr>
    </w:div>
    <w:div w:id="2071034236">
      <w:bodyDiv w:val="1"/>
      <w:marLeft w:val="0"/>
      <w:marRight w:val="0"/>
      <w:marTop w:val="0"/>
      <w:marBottom w:val="0"/>
      <w:divBdr>
        <w:top w:val="none" w:sz="0" w:space="0" w:color="auto"/>
        <w:left w:val="none" w:sz="0" w:space="0" w:color="auto"/>
        <w:bottom w:val="none" w:sz="0" w:space="0" w:color="auto"/>
        <w:right w:val="none" w:sz="0" w:space="0" w:color="auto"/>
      </w:divBdr>
      <w:divsChild>
        <w:div w:id="1496914316">
          <w:marLeft w:val="0"/>
          <w:marRight w:val="0"/>
          <w:marTop w:val="0"/>
          <w:marBottom w:val="0"/>
          <w:divBdr>
            <w:top w:val="none" w:sz="0" w:space="0" w:color="auto"/>
            <w:left w:val="none" w:sz="0" w:space="0" w:color="auto"/>
            <w:bottom w:val="none" w:sz="0" w:space="0" w:color="auto"/>
            <w:right w:val="none" w:sz="0" w:space="0" w:color="auto"/>
          </w:divBdr>
        </w:div>
        <w:div w:id="224730597">
          <w:marLeft w:val="0"/>
          <w:marRight w:val="0"/>
          <w:marTop w:val="0"/>
          <w:marBottom w:val="0"/>
          <w:divBdr>
            <w:top w:val="none" w:sz="0" w:space="0" w:color="auto"/>
            <w:left w:val="none" w:sz="0" w:space="0" w:color="auto"/>
            <w:bottom w:val="none" w:sz="0" w:space="0" w:color="auto"/>
            <w:right w:val="none" w:sz="0" w:space="0" w:color="auto"/>
          </w:divBdr>
        </w:div>
        <w:div w:id="1948923355">
          <w:marLeft w:val="0"/>
          <w:marRight w:val="0"/>
          <w:marTop w:val="0"/>
          <w:marBottom w:val="0"/>
          <w:divBdr>
            <w:top w:val="none" w:sz="0" w:space="0" w:color="auto"/>
            <w:left w:val="none" w:sz="0" w:space="0" w:color="auto"/>
            <w:bottom w:val="none" w:sz="0" w:space="0" w:color="auto"/>
            <w:right w:val="none" w:sz="0" w:space="0" w:color="auto"/>
          </w:divBdr>
        </w:div>
        <w:div w:id="944339721">
          <w:marLeft w:val="0"/>
          <w:marRight w:val="0"/>
          <w:marTop w:val="0"/>
          <w:marBottom w:val="0"/>
          <w:divBdr>
            <w:top w:val="none" w:sz="0" w:space="0" w:color="auto"/>
            <w:left w:val="none" w:sz="0" w:space="0" w:color="auto"/>
            <w:bottom w:val="none" w:sz="0" w:space="0" w:color="auto"/>
            <w:right w:val="none" w:sz="0" w:space="0" w:color="auto"/>
          </w:divBdr>
        </w:div>
        <w:div w:id="857692534">
          <w:marLeft w:val="0"/>
          <w:marRight w:val="0"/>
          <w:marTop w:val="0"/>
          <w:marBottom w:val="0"/>
          <w:divBdr>
            <w:top w:val="none" w:sz="0" w:space="0" w:color="auto"/>
            <w:left w:val="none" w:sz="0" w:space="0" w:color="auto"/>
            <w:bottom w:val="none" w:sz="0" w:space="0" w:color="auto"/>
            <w:right w:val="none" w:sz="0" w:space="0" w:color="auto"/>
          </w:divBdr>
        </w:div>
        <w:div w:id="451485875">
          <w:marLeft w:val="0"/>
          <w:marRight w:val="0"/>
          <w:marTop w:val="0"/>
          <w:marBottom w:val="0"/>
          <w:divBdr>
            <w:top w:val="none" w:sz="0" w:space="0" w:color="auto"/>
            <w:left w:val="none" w:sz="0" w:space="0" w:color="auto"/>
            <w:bottom w:val="none" w:sz="0" w:space="0" w:color="auto"/>
            <w:right w:val="none" w:sz="0" w:space="0" w:color="auto"/>
          </w:divBdr>
        </w:div>
      </w:divsChild>
    </w:div>
    <w:div w:id="2079203952">
      <w:bodyDiv w:val="1"/>
      <w:marLeft w:val="0"/>
      <w:marRight w:val="0"/>
      <w:marTop w:val="0"/>
      <w:marBottom w:val="0"/>
      <w:divBdr>
        <w:top w:val="none" w:sz="0" w:space="0" w:color="auto"/>
        <w:left w:val="none" w:sz="0" w:space="0" w:color="auto"/>
        <w:bottom w:val="none" w:sz="0" w:space="0" w:color="auto"/>
        <w:right w:val="none" w:sz="0" w:space="0" w:color="auto"/>
      </w:divBdr>
      <w:divsChild>
        <w:div w:id="535778659">
          <w:marLeft w:val="0"/>
          <w:marRight w:val="0"/>
          <w:marTop w:val="0"/>
          <w:marBottom w:val="0"/>
          <w:divBdr>
            <w:top w:val="none" w:sz="0" w:space="0" w:color="auto"/>
            <w:left w:val="none" w:sz="0" w:space="0" w:color="auto"/>
            <w:bottom w:val="none" w:sz="0" w:space="0" w:color="auto"/>
            <w:right w:val="none" w:sz="0" w:space="0" w:color="auto"/>
          </w:divBdr>
        </w:div>
        <w:div w:id="1785659705">
          <w:marLeft w:val="0"/>
          <w:marRight w:val="0"/>
          <w:marTop w:val="0"/>
          <w:marBottom w:val="0"/>
          <w:divBdr>
            <w:top w:val="none" w:sz="0" w:space="0" w:color="auto"/>
            <w:left w:val="none" w:sz="0" w:space="0" w:color="auto"/>
            <w:bottom w:val="none" w:sz="0" w:space="0" w:color="auto"/>
            <w:right w:val="none" w:sz="0" w:space="0" w:color="auto"/>
          </w:divBdr>
        </w:div>
        <w:div w:id="705250245">
          <w:marLeft w:val="0"/>
          <w:marRight w:val="0"/>
          <w:marTop w:val="0"/>
          <w:marBottom w:val="0"/>
          <w:divBdr>
            <w:top w:val="none" w:sz="0" w:space="0" w:color="auto"/>
            <w:left w:val="none" w:sz="0" w:space="0" w:color="auto"/>
            <w:bottom w:val="none" w:sz="0" w:space="0" w:color="auto"/>
            <w:right w:val="none" w:sz="0" w:space="0" w:color="auto"/>
          </w:divBdr>
        </w:div>
        <w:div w:id="1713384258">
          <w:marLeft w:val="0"/>
          <w:marRight w:val="0"/>
          <w:marTop w:val="0"/>
          <w:marBottom w:val="0"/>
          <w:divBdr>
            <w:top w:val="none" w:sz="0" w:space="0" w:color="auto"/>
            <w:left w:val="none" w:sz="0" w:space="0" w:color="auto"/>
            <w:bottom w:val="none" w:sz="0" w:space="0" w:color="auto"/>
            <w:right w:val="none" w:sz="0" w:space="0" w:color="auto"/>
          </w:divBdr>
        </w:div>
        <w:div w:id="906647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88AAE-863F-4762-85CB-3A9BEC41F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41</Pages>
  <Words>15207</Words>
  <Characters>91245</Characters>
  <Application>Microsoft Office Word</Application>
  <DocSecurity>0</DocSecurity>
  <Lines>760</Lines>
  <Paragraphs>212</Paragraphs>
  <ScaleCrop>false</ScaleCrop>
  <HeadingPairs>
    <vt:vector size="2" baseType="variant">
      <vt:variant>
        <vt:lpstr>Tytuł</vt:lpstr>
      </vt:variant>
      <vt:variant>
        <vt:i4>1</vt:i4>
      </vt:variant>
    </vt:vector>
  </HeadingPairs>
  <TitlesOfParts>
    <vt:vector size="1" baseType="lpstr">
      <vt:lpstr>KRAJOWA 
STRATEGIA 
ODPORNOŚCI
PODMIOTÓW 
KRYTYCZNYCH</vt:lpstr>
    </vt:vector>
  </TitlesOfParts>
  <Company/>
  <LinksUpToDate>false</LinksUpToDate>
  <CharactersWithSpaces>106240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KRAJOWA 
STRATEGIA 
ODPORNOŚCI
PODMIOTÓW 
KRYTYCZNYCH</dc:title>
  <dc:subject/>
  <dc:creator>Piotr Szufnara</dc:creator>
  <cp:keywords/>
  <dc:description/>
  <cp:lastModifiedBy>Piotr Szufnara</cp:lastModifiedBy>
  <cp:revision>8</cp:revision>
  <dcterms:created xsi:type="dcterms:W3CDTF">2026-09-16T13:17:00Z</dcterms:created>
  <dcterms:modified xsi:type="dcterms:W3CDTF">2026-10-22T06:43:00Z</dcterms:modified>
</cp:coreProperties>
</file>