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3204" w14:textId="634BBA45" w:rsidR="00E20601" w:rsidRPr="00A56FBD" w:rsidRDefault="00442AC7" w:rsidP="00A32C35">
      <w:pPr>
        <w:pStyle w:val="Default"/>
        <w:spacing w:after="360"/>
        <w:rPr>
          <w:bCs/>
          <w:color w:val="auto"/>
        </w:rPr>
      </w:pPr>
      <w:r w:rsidRPr="00A14074">
        <w:rPr>
          <w:bCs/>
          <w:color w:val="auto"/>
        </w:rPr>
        <w:t>2</w:t>
      </w:r>
      <w:r w:rsidR="00F434C4">
        <w:rPr>
          <w:bCs/>
          <w:color w:val="auto"/>
        </w:rPr>
        <w:t>7</w:t>
      </w:r>
      <w:r w:rsidR="00E20601" w:rsidRPr="00A14074">
        <w:rPr>
          <w:bCs/>
          <w:color w:val="auto"/>
          <w14:ligatures w14:val="none"/>
        </w:rPr>
        <w:t>.</w:t>
      </w:r>
      <w:r w:rsidR="002E549A" w:rsidRPr="00A14074">
        <w:rPr>
          <w:bCs/>
          <w:color w:val="auto"/>
          <w14:ligatures w14:val="none"/>
        </w:rPr>
        <w:t>03</w:t>
      </w:r>
      <w:r w:rsidR="00E20601" w:rsidRPr="00A14074">
        <w:rPr>
          <w:bCs/>
          <w:color w:val="auto"/>
          <w14:ligatures w14:val="none"/>
        </w:rPr>
        <w:t>.202</w:t>
      </w:r>
      <w:r w:rsidR="002E549A" w:rsidRPr="00A14074">
        <w:rPr>
          <w:bCs/>
          <w:color w:val="auto"/>
          <w14:ligatures w14:val="none"/>
        </w:rPr>
        <w:t>4</w:t>
      </w:r>
      <w:r w:rsidR="00E20601" w:rsidRPr="00A14074">
        <w:rPr>
          <w:bCs/>
          <w:color w:val="auto"/>
          <w14:ligatures w14:val="none"/>
        </w:rPr>
        <w:t xml:space="preserve"> r.</w:t>
      </w:r>
    </w:p>
    <w:p w14:paraId="38F949E5" w14:textId="311596D2" w:rsidR="007448A6" w:rsidRPr="00A56FBD" w:rsidRDefault="007448A6" w:rsidP="00A56FBD">
      <w:pPr>
        <w:pStyle w:val="Default"/>
        <w:spacing w:before="360" w:after="360" w:line="360" w:lineRule="auto"/>
        <w:rPr>
          <w:b/>
          <w:color w:val="auto"/>
        </w:rPr>
      </w:pPr>
      <w:r w:rsidRPr="00A56FBD">
        <w:rPr>
          <w:b/>
          <w:color w:val="auto"/>
        </w:rPr>
        <w:t>Informacja o zmianie w dokumentacji dla naboru nr FERC.</w:t>
      </w:r>
      <w:r w:rsidR="00C87D90" w:rsidRPr="00A56FBD">
        <w:rPr>
          <w:b/>
          <w:bCs/>
          <w:color w:val="auto"/>
        </w:rPr>
        <w:t>02.0</w:t>
      </w:r>
      <w:r w:rsidR="001E788E">
        <w:rPr>
          <w:b/>
          <w:bCs/>
          <w:color w:val="auto"/>
        </w:rPr>
        <w:t>3</w:t>
      </w:r>
      <w:r w:rsidR="00C87D90" w:rsidRPr="00A56FBD">
        <w:rPr>
          <w:b/>
          <w:bCs/>
          <w:color w:val="auto"/>
        </w:rPr>
        <w:t>-IP.01-001/2</w:t>
      </w:r>
      <w:r w:rsidR="001E788E">
        <w:rPr>
          <w:b/>
          <w:bCs/>
          <w:color w:val="auto"/>
        </w:rPr>
        <w:t>4</w:t>
      </w:r>
      <w:r w:rsidR="00C87D90" w:rsidRPr="00A56FBD">
        <w:rPr>
          <w:b/>
          <w:bCs/>
          <w:color w:val="auto"/>
        </w:rPr>
        <w:t xml:space="preserve"> </w:t>
      </w:r>
      <w:r w:rsidRPr="00A56FBD">
        <w:rPr>
          <w:b/>
          <w:color w:val="auto"/>
        </w:rPr>
        <w:t>w ramach Działani</w:t>
      </w:r>
      <w:r w:rsidR="00C87D90" w:rsidRPr="00A56FBD">
        <w:rPr>
          <w:b/>
          <w:color w:val="auto"/>
        </w:rPr>
        <w:t>a</w:t>
      </w:r>
      <w:r w:rsidRPr="00A56FBD">
        <w:rPr>
          <w:b/>
          <w:color w:val="auto"/>
        </w:rPr>
        <w:t xml:space="preserve"> FERC.0</w:t>
      </w:r>
      <w:r w:rsidR="00C87D90" w:rsidRPr="00A56FBD">
        <w:rPr>
          <w:b/>
          <w:color w:val="auto"/>
        </w:rPr>
        <w:t>2</w:t>
      </w:r>
      <w:r w:rsidRPr="00A56FBD">
        <w:rPr>
          <w:b/>
          <w:color w:val="auto"/>
        </w:rPr>
        <w:t>.0</w:t>
      </w:r>
      <w:r w:rsidR="001E788E">
        <w:rPr>
          <w:b/>
          <w:color w:val="auto"/>
        </w:rPr>
        <w:t>3</w:t>
      </w:r>
      <w:r w:rsidRPr="00A56FBD">
        <w:rPr>
          <w:b/>
          <w:color w:val="auto"/>
        </w:rPr>
        <w:t xml:space="preserve"> </w:t>
      </w:r>
      <w:r w:rsidR="001E788E">
        <w:rPr>
          <w:b/>
          <w:bCs/>
          <w:color w:val="auto"/>
        </w:rPr>
        <w:t>Cyfrowa dostępność i ponowne wykorzystanie informacji</w:t>
      </w:r>
      <w:r w:rsidRPr="00A56FBD">
        <w:rPr>
          <w:b/>
          <w:color w:val="auto"/>
        </w:rPr>
        <w:t>, Fundusze Europejskie na Rozwój Cyfrowy 2021-2027</w:t>
      </w:r>
    </w:p>
    <w:p w14:paraId="095F7574" w14:textId="4301C118" w:rsidR="00234D96" w:rsidRPr="00A56FBD" w:rsidRDefault="007448A6" w:rsidP="00A56FBD">
      <w:pPr>
        <w:spacing w:before="360" w:after="360" w:line="360" w:lineRule="auto"/>
        <w:rPr>
          <w:rFonts w:ascii="Calibri" w:hAnsi="Calibri" w:cs="Calibri"/>
          <w:sz w:val="24"/>
          <w:szCs w:val="24"/>
        </w:rPr>
      </w:pPr>
      <w:r w:rsidRPr="00A56FBD">
        <w:rPr>
          <w:rFonts w:ascii="Calibri" w:hAnsi="Calibri" w:cs="Calibri"/>
          <w:sz w:val="24"/>
          <w:szCs w:val="24"/>
        </w:rPr>
        <w:t>Wprowadzon</w:t>
      </w:r>
      <w:r w:rsidR="00A56FBD" w:rsidRPr="00A56FBD">
        <w:rPr>
          <w:rFonts w:ascii="Calibri" w:hAnsi="Calibri" w:cs="Calibri"/>
          <w:sz w:val="24"/>
          <w:szCs w:val="24"/>
        </w:rPr>
        <w:t>e</w:t>
      </w:r>
      <w:r w:rsidRPr="00A56FBD">
        <w:rPr>
          <w:rFonts w:ascii="Calibri" w:hAnsi="Calibri" w:cs="Calibri"/>
          <w:sz w:val="24"/>
          <w:szCs w:val="24"/>
        </w:rPr>
        <w:t xml:space="preserve"> zmian</w:t>
      </w:r>
      <w:r w:rsidR="00A56FBD" w:rsidRPr="00A56FBD">
        <w:rPr>
          <w:rFonts w:ascii="Calibri" w:hAnsi="Calibri" w:cs="Calibri"/>
          <w:sz w:val="24"/>
          <w:szCs w:val="24"/>
        </w:rPr>
        <w:t>y:</w:t>
      </w:r>
    </w:p>
    <w:p w14:paraId="515DD2B3" w14:textId="77777777" w:rsidR="00A56FBD" w:rsidRPr="00B35F20" w:rsidRDefault="00A56FBD" w:rsidP="00A56FBD">
      <w:pPr>
        <w:pStyle w:val="Akapitzlist"/>
        <w:numPr>
          <w:ilvl w:val="0"/>
          <w:numId w:val="2"/>
        </w:numPr>
        <w:tabs>
          <w:tab w:val="left" w:pos="0"/>
          <w:tab w:val="left" w:pos="284"/>
        </w:tabs>
        <w:spacing w:before="240" w:line="360" w:lineRule="auto"/>
        <w:ind w:left="0" w:firstLine="0"/>
        <w:jc w:val="left"/>
        <w:rPr>
          <w:rFonts w:ascii="Calibri" w:hAnsi="Calibri" w:cs="Calibri"/>
          <w:b/>
          <w:bCs/>
          <w:sz w:val="24"/>
          <w:szCs w:val="24"/>
        </w:rPr>
      </w:pPr>
      <w:r w:rsidRPr="00B35F20">
        <w:rPr>
          <w:rFonts w:ascii="Calibri" w:hAnsi="Calibri" w:cs="Calibri"/>
          <w:b/>
          <w:bCs/>
          <w:sz w:val="24"/>
          <w:szCs w:val="24"/>
        </w:rPr>
        <w:t xml:space="preserve">Regulamin wyboru projektów </w:t>
      </w:r>
      <w:r w:rsidR="00234D96" w:rsidRPr="00B35F20">
        <w:rPr>
          <w:rFonts w:ascii="Calibri" w:hAnsi="Calibri" w:cs="Calibri"/>
          <w:b/>
          <w:bCs/>
          <w:sz w:val="24"/>
          <w:szCs w:val="24"/>
        </w:rPr>
        <w:t>Zmieniono</w:t>
      </w:r>
      <w:r w:rsidR="00FE2D71" w:rsidRPr="00B35F20">
        <w:rPr>
          <w:rFonts w:ascii="Calibri" w:hAnsi="Calibri" w:cs="Calibri"/>
          <w:b/>
          <w:bCs/>
          <w:sz w:val="24"/>
          <w:szCs w:val="24"/>
        </w:rPr>
        <w:t xml:space="preserve"> brzmienie </w:t>
      </w:r>
      <w:bookmarkStart w:id="0" w:name="_Hlk161045130"/>
    </w:p>
    <w:p w14:paraId="7CE0A589" w14:textId="66E3207E" w:rsidR="00FE2D71" w:rsidRDefault="00FE2D71" w:rsidP="00A56FBD">
      <w:pPr>
        <w:pStyle w:val="Akapitzlist"/>
        <w:numPr>
          <w:ilvl w:val="0"/>
          <w:numId w:val="5"/>
        </w:numPr>
        <w:tabs>
          <w:tab w:val="left" w:pos="0"/>
          <w:tab w:val="left" w:pos="284"/>
        </w:tabs>
        <w:spacing w:before="240" w:line="360" w:lineRule="auto"/>
        <w:jc w:val="left"/>
        <w:rPr>
          <w:rFonts w:ascii="Calibri" w:hAnsi="Calibri" w:cs="Calibri"/>
          <w:sz w:val="24"/>
          <w:szCs w:val="24"/>
        </w:rPr>
      </w:pPr>
      <w:r w:rsidRPr="00A56FBD">
        <w:rPr>
          <w:rFonts w:ascii="Calibri" w:hAnsi="Calibri" w:cs="Calibri"/>
          <w:sz w:val="24"/>
          <w:szCs w:val="24"/>
        </w:rPr>
        <w:t xml:space="preserve">§ </w:t>
      </w:r>
      <w:r w:rsidR="001E788E">
        <w:rPr>
          <w:rFonts w:ascii="Calibri" w:hAnsi="Calibri" w:cs="Calibri"/>
          <w:sz w:val="24"/>
          <w:szCs w:val="24"/>
        </w:rPr>
        <w:t>5</w:t>
      </w:r>
      <w:r w:rsidRPr="00A56FBD">
        <w:rPr>
          <w:rFonts w:ascii="Calibri" w:hAnsi="Calibri" w:cs="Calibri"/>
          <w:sz w:val="24"/>
          <w:szCs w:val="24"/>
        </w:rPr>
        <w:t xml:space="preserve"> ust. </w:t>
      </w:r>
      <w:bookmarkEnd w:id="0"/>
      <w:r w:rsidR="001E788E">
        <w:rPr>
          <w:rFonts w:ascii="Calibri" w:hAnsi="Calibri" w:cs="Calibri"/>
          <w:sz w:val="24"/>
          <w:szCs w:val="24"/>
        </w:rPr>
        <w:t>1</w:t>
      </w:r>
      <w:r w:rsidR="00A56FBD" w:rsidRPr="00A56FBD">
        <w:rPr>
          <w:rFonts w:ascii="Calibri" w:hAnsi="Calibri" w:cs="Calibri"/>
          <w:sz w:val="24"/>
          <w:szCs w:val="24"/>
        </w:rPr>
        <w:t xml:space="preserve"> otrzymuje </w:t>
      </w:r>
      <w:r w:rsidRPr="00A56FBD">
        <w:rPr>
          <w:rFonts w:ascii="Calibri" w:hAnsi="Calibri" w:cs="Calibri"/>
          <w:sz w:val="24"/>
          <w:szCs w:val="24"/>
        </w:rPr>
        <w:t xml:space="preserve"> brzmienie:</w:t>
      </w:r>
      <w:r w:rsidR="001E788E">
        <w:rPr>
          <w:rFonts w:ascii="Calibri" w:hAnsi="Calibri" w:cs="Calibri"/>
          <w:sz w:val="24"/>
          <w:szCs w:val="24"/>
        </w:rPr>
        <w:t xml:space="preserve"> </w:t>
      </w:r>
      <w:r w:rsidRPr="00A56FBD">
        <w:rPr>
          <w:rFonts w:ascii="Calibri" w:hAnsi="Calibri" w:cs="Calibri"/>
          <w:sz w:val="24"/>
          <w:szCs w:val="24"/>
        </w:rPr>
        <w:t>„</w:t>
      </w:r>
      <w:r w:rsidR="001E788E">
        <w:rPr>
          <w:rFonts w:ascii="Calibri" w:hAnsi="Calibri" w:cs="Calibri"/>
          <w:sz w:val="24"/>
          <w:szCs w:val="24"/>
        </w:rPr>
        <w:t xml:space="preserve">Nabór rozpoczyna się 15.02.2024 r. i kończy się </w:t>
      </w:r>
      <w:r w:rsidR="000B15EE">
        <w:rPr>
          <w:rFonts w:ascii="Calibri" w:hAnsi="Calibri" w:cs="Calibri"/>
          <w:sz w:val="24"/>
          <w:szCs w:val="24"/>
        </w:rPr>
        <w:t>31.</w:t>
      </w:r>
      <w:r w:rsidR="00442AC7">
        <w:rPr>
          <w:rFonts w:ascii="Calibri" w:hAnsi="Calibri" w:cs="Calibri"/>
          <w:sz w:val="24"/>
          <w:szCs w:val="24"/>
        </w:rPr>
        <w:t>12</w:t>
      </w:r>
      <w:r w:rsidR="000B15EE">
        <w:rPr>
          <w:rFonts w:ascii="Calibri" w:hAnsi="Calibri" w:cs="Calibri"/>
          <w:sz w:val="24"/>
          <w:szCs w:val="24"/>
        </w:rPr>
        <w:t>.2024 r.</w:t>
      </w:r>
      <w:r w:rsidRPr="00A56FBD">
        <w:rPr>
          <w:rFonts w:ascii="Calibri" w:hAnsi="Calibri" w:cs="Calibri"/>
          <w:sz w:val="24"/>
          <w:szCs w:val="24"/>
        </w:rPr>
        <w:t>”</w:t>
      </w:r>
      <w:r w:rsidR="00DD2A5D">
        <w:rPr>
          <w:rFonts w:ascii="Calibri" w:hAnsi="Calibri" w:cs="Calibri"/>
          <w:sz w:val="24"/>
          <w:szCs w:val="24"/>
        </w:rPr>
        <w:t>;</w:t>
      </w:r>
    </w:p>
    <w:p w14:paraId="08D47B33" w14:textId="05C580A8" w:rsidR="005208BD" w:rsidRDefault="00B35F20" w:rsidP="001E788E">
      <w:pPr>
        <w:pStyle w:val="Akapitzlist"/>
        <w:numPr>
          <w:ilvl w:val="0"/>
          <w:numId w:val="5"/>
        </w:numPr>
        <w:spacing w:line="360" w:lineRule="auto"/>
        <w:rPr>
          <w:rFonts w:ascii="Calibri" w:hAnsi="Calibri" w:cs="Calibri"/>
          <w:sz w:val="24"/>
          <w:szCs w:val="24"/>
        </w:rPr>
      </w:pPr>
      <w:r w:rsidRPr="001E788E">
        <w:rPr>
          <w:rFonts w:ascii="Calibri" w:hAnsi="Calibri" w:cs="Calibri"/>
          <w:sz w:val="24"/>
          <w:szCs w:val="24"/>
        </w:rPr>
        <w:t xml:space="preserve">Załącznik do regulaminu </w:t>
      </w:r>
      <w:r w:rsidR="002A5219" w:rsidRPr="001E788E">
        <w:rPr>
          <w:rFonts w:ascii="Calibri" w:hAnsi="Calibri" w:cs="Calibri"/>
          <w:sz w:val="24"/>
          <w:szCs w:val="24"/>
        </w:rPr>
        <w:t>„</w:t>
      </w:r>
      <w:r w:rsidRPr="001E788E">
        <w:rPr>
          <w:rFonts w:ascii="Calibri" w:hAnsi="Calibri" w:cs="Calibri"/>
          <w:sz w:val="24"/>
          <w:szCs w:val="24"/>
        </w:rPr>
        <w:t>Lista dokumentów niezbędnych do zawarcia umowy/porozumienia o dofinansowanie projektu</w:t>
      </w:r>
      <w:r w:rsidR="002A5219" w:rsidRPr="001E788E">
        <w:rPr>
          <w:rFonts w:ascii="Calibri" w:hAnsi="Calibri" w:cs="Calibri"/>
          <w:sz w:val="24"/>
          <w:szCs w:val="24"/>
        </w:rPr>
        <w:t>”</w:t>
      </w:r>
      <w:r w:rsidRPr="001E788E">
        <w:rPr>
          <w:rFonts w:ascii="Calibri" w:hAnsi="Calibri" w:cs="Calibri"/>
          <w:sz w:val="24"/>
          <w:szCs w:val="24"/>
        </w:rPr>
        <w:t xml:space="preserve"> </w:t>
      </w:r>
      <w:r w:rsidR="001E788E" w:rsidRPr="001E788E">
        <w:rPr>
          <w:rFonts w:ascii="Calibri" w:hAnsi="Calibri" w:cs="Calibri"/>
          <w:sz w:val="24"/>
          <w:szCs w:val="24"/>
        </w:rPr>
        <w:t>usunięcie</w:t>
      </w:r>
      <w:r w:rsidRPr="001E788E">
        <w:rPr>
          <w:rFonts w:ascii="Calibri" w:hAnsi="Calibri" w:cs="Calibri"/>
          <w:sz w:val="24"/>
          <w:szCs w:val="24"/>
        </w:rPr>
        <w:t xml:space="preserve"> załącznika </w:t>
      </w:r>
      <w:r w:rsidR="002A5219" w:rsidRPr="001E788E">
        <w:rPr>
          <w:rFonts w:ascii="Calibri" w:hAnsi="Calibri" w:cs="Calibri"/>
          <w:sz w:val="24"/>
          <w:szCs w:val="24"/>
        </w:rPr>
        <w:t>„</w:t>
      </w:r>
      <w:r w:rsidR="001E788E" w:rsidRPr="001E788E">
        <w:rPr>
          <w:rFonts w:ascii="Calibri" w:hAnsi="Calibri" w:cs="Calibri"/>
          <w:sz w:val="24"/>
          <w:szCs w:val="24"/>
        </w:rPr>
        <w:t xml:space="preserve">Potwierdzenie powołania Zespołu Projektowego do realizacji </w:t>
      </w:r>
      <w:r w:rsidR="008C2F10" w:rsidRPr="001E788E">
        <w:rPr>
          <w:rFonts w:ascii="Calibri" w:hAnsi="Calibri" w:cs="Calibri"/>
          <w:sz w:val="24"/>
          <w:szCs w:val="24"/>
        </w:rPr>
        <w:t>projektu”</w:t>
      </w:r>
      <w:r w:rsidR="008C2F10">
        <w:rPr>
          <w:rFonts w:ascii="Calibri" w:hAnsi="Calibri" w:cs="Calibri"/>
          <w:sz w:val="24"/>
          <w:szCs w:val="24"/>
        </w:rPr>
        <w:t xml:space="preserve"> oraz  „</w:t>
      </w:r>
      <w:r w:rsidR="008C2F10" w:rsidRPr="008C2F10">
        <w:rPr>
          <w:rFonts w:ascii="Calibri" w:eastAsia="Calibri" w:hAnsi="Calibri" w:cs="Calibri"/>
          <w:color w:val="000000"/>
          <w:sz w:val="24"/>
          <w:lang w:eastAsia="pl-PL"/>
        </w:rPr>
        <w:t>Oświadczenie Beneficjenta o numerze rachunku bankowego przypisanego dla projektu</w:t>
      </w:r>
      <w:r w:rsidR="008C2F10">
        <w:rPr>
          <w:rFonts w:ascii="Calibri" w:eastAsia="Calibri" w:hAnsi="Calibri" w:cs="Calibri"/>
          <w:color w:val="000000"/>
          <w:sz w:val="24"/>
          <w:lang w:eastAsia="pl-PL"/>
        </w:rPr>
        <w:t>”</w:t>
      </w:r>
      <w:r w:rsidR="00DD2A5D">
        <w:rPr>
          <w:rFonts w:ascii="Calibri" w:eastAsia="Calibri" w:hAnsi="Calibri" w:cs="Calibri"/>
          <w:color w:val="000000"/>
          <w:sz w:val="24"/>
          <w:lang w:eastAsia="pl-PL"/>
        </w:rPr>
        <w:t>;</w:t>
      </w:r>
    </w:p>
    <w:p w14:paraId="4F245077" w14:textId="6C194AE6" w:rsidR="006021B0" w:rsidRDefault="006021B0" w:rsidP="006021B0">
      <w:pPr>
        <w:pStyle w:val="Akapitzlist"/>
        <w:numPr>
          <w:ilvl w:val="0"/>
          <w:numId w:val="5"/>
        </w:numPr>
        <w:spacing w:line="360" w:lineRule="auto"/>
        <w:rPr>
          <w:rFonts w:ascii="Calibri" w:hAnsi="Calibri" w:cs="Calibri"/>
          <w:sz w:val="24"/>
          <w:szCs w:val="24"/>
        </w:rPr>
      </w:pPr>
      <w:r>
        <w:rPr>
          <w:rFonts w:ascii="Calibri" w:hAnsi="Calibri" w:cs="Calibri"/>
          <w:sz w:val="24"/>
          <w:szCs w:val="24"/>
        </w:rPr>
        <w:t>Z</w:t>
      </w:r>
      <w:r w:rsidRPr="006021B0">
        <w:rPr>
          <w:rFonts w:ascii="Calibri" w:hAnsi="Calibri" w:cs="Calibri"/>
          <w:sz w:val="24"/>
          <w:szCs w:val="24"/>
        </w:rPr>
        <w:t xml:space="preserve">ałącznik </w:t>
      </w:r>
      <w:r>
        <w:rPr>
          <w:rFonts w:ascii="Calibri" w:hAnsi="Calibri" w:cs="Calibri"/>
          <w:sz w:val="24"/>
          <w:szCs w:val="24"/>
        </w:rPr>
        <w:t>do regulaminu</w:t>
      </w:r>
      <w:r w:rsidRPr="006021B0">
        <w:rPr>
          <w:rFonts w:ascii="Calibri" w:hAnsi="Calibri" w:cs="Calibri"/>
          <w:sz w:val="24"/>
          <w:szCs w:val="24"/>
        </w:rPr>
        <w:t xml:space="preserve"> „Wzór umowy o dofinansowanie projektu wraz z załącznikami” zmieniono załącznik nr 5 „Harmonogram płatności”. Usunięto podział na wydatki inwestycyjne i </w:t>
      </w:r>
      <w:proofErr w:type="spellStart"/>
      <w:r w:rsidRPr="006021B0">
        <w:rPr>
          <w:rFonts w:ascii="Calibri" w:hAnsi="Calibri" w:cs="Calibri"/>
          <w:sz w:val="24"/>
          <w:szCs w:val="24"/>
        </w:rPr>
        <w:t>nieinwestycyjne</w:t>
      </w:r>
      <w:proofErr w:type="spellEnd"/>
      <w:r w:rsidR="00DD2A5D">
        <w:rPr>
          <w:rFonts w:ascii="Calibri" w:hAnsi="Calibri" w:cs="Calibri"/>
          <w:sz w:val="24"/>
          <w:szCs w:val="24"/>
        </w:rPr>
        <w:t>;</w:t>
      </w:r>
    </w:p>
    <w:p w14:paraId="68226A54" w14:textId="42162095" w:rsidR="008C2F10" w:rsidRPr="006021B0" w:rsidRDefault="008C2F10" w:rsidP="006021B0">
      <w:pPr>
        <w:pStyle w:val="Akapitzlist"/>
        <w:numPr>
          <w:ilvl w:val="0"/>
          <w:numId w:val="5"/>
        </w:numPr>
        <w:spacing w:line="360" w:lineRule="auto"/>
        <w:rPr>
          <w:rFonts w:ascii="Calibri" w:hAnsi="Calibri" w:cs="Calibri"/>
          <w:sz w:val="24"/>
          <w:szCs w:val="24"/>
        </w:rPr>
      </w:pPr>
      <w:r>
        <w:rPr>
          <w:rFonts w:ascii="Calibri" w:hAnsi="Calibri" w:cs="Calibri"/>
          <w:sz w:val="24"/>
          <w:szCs w:val="24"/>
        </w:rPr>
        <w:t>Załącznik do regulaminu „</w:t>
      </w:r>
      <w:r w:rsidRPr="008C2F10">
        <w:rPr>
          <w:rFonts w:ascii="Calibri" w:hAnsi="Calibri" w:cs="Calibri"/>
          <w:color w:val="000000"/>
          <w:sz w:val="24"/>
          <w:szCs w:val="24"/>
        </w:rPr>
        <w:t>Wzór wniosku o dofinansowanie wraz z Instrukcją wypełniania wniosku o dofinansowanie oraz wzorami załączników</w:t>
      </w:r>
      <w:r>
        <w:rPr>
          <w:rFonts w:ascii="Calibri" w:hAnsi="Calibri" w:cs="Calibri"/>
          <w:color w:val="000000"/>
          <w:sz w:val="24"/>
          <w:szCs w:val="24"/>
        </w:rPr>
        <w:t xml:space="preserve">” w Instrukcji wypełniania wniosku usunięto uwagę przy </w:t>
      </w:r>
      <w:r w:rsidR="00A15BB8">
        <w:rPr>
          <w:rFonts w:ascii="Calibri" w:hAnsi="Calibri" w:cs="Calibri"/>
          <w:color w:val="000000"/>
          <w:sz w:val="24"/>
          <w:szCs w:val="24"/>
        </w:rPr>
        <w:t>dacie rozpoczęcia realizacji projektu.</w:t>
      </w:r>
    </w:p>
    <w:p w14:paraId="4370EC92" w14:textId="77777777" w:rsidR="006021B0" w:rsidRDefault="006021B0" w:rsidP="006021B0">
      <w:pPr>
        <w:pStyle w:val="Akapitzlist"/>
        <w:spacing w:line="360" w:lineRule="auto"/>
        <w:ind w:left="720" w:firstLine="0"/>
        <w:rPr>
          <w:rFonts w:ascii="Calibri" w:hAnsi="Calibri" w:cs="Calibri"/>
          <w:sz w:val="24"/>
          <w:szCs w:val="24"/>
        </w:rPr>
      </w:pPr>
    </w:p>
    <w:p w14:paraId="5096868E" w14:textId="77777777" w:rsidR="00D673B9" w:rsidRPr="001E788E" w:rsidRDefault="00D673B9" w:rsidP="00D673B9">
      <w:pPr>
        <w:pStyle w:val="Akapitzlist"/>
        <w:spacing w:line="360" w:lineRule="auto"/>
        <w:ind w:left="720" w:firstLine="0"/>
        <w:rPr>
          <w:rFonts w:ascii="Calibri" w:hAnsi="Calibri" w:cs="Calibri"/>
          <w:sz w:val="24"/>
          <w:szCs w:val="24"/>
        </w:rPr>
      </w:pPr>
    </w:p>
    <w:p w14:paraId="40080475" w14:textId="080DAF95" w:rsidR="005D78E5" w:rsidRPr="005208BD" w:rsidRDefault="00234D96" w:rsidP="005D1BE3">
      <w:pPr>
        <w:pStyle w:val="Akapitzlist"/>
        <w:numPr>
          <w:ilvl w:val="0"/>
          <w:numId w:val="2"/>
        </w:numPr>
        <w:tabs>
          <w:tab w:val="left" w:pos="284"/>
        </w:tabs>
        <w:spacing w:before="360" w:after="360" w:line="360" w:lineRule="auto"/>
        <w:contextualSpacing/>
        <w:rPr>
          <w:rFonts w:ascii="Calibri" w:hAnsi="Calibri" w:cs="Calibri"/>
          <w:b/>
          <w:bCs/>
          <w:sz w:val="24"/>
          <w:szCs w:val="24"/>
        </w:rPr>
      </w:pPr>
      <w:r w:rsidRPr="005208BD">
        <w:rPr>
          <w:rFonts w:ascii="Calibri" w:hAnsi="Calibri" w:cs="Calibri"/>
          <w:b/>
          <w:bCs/>
          <w:color w:val="000000" w:themeColor="text1"/>
          <w:sz w:val="24"/>
          <w:szCs w:val="24"/>
        </w:rPr>
        <w:t>Wzór porozumienia o dofinansowanie projektu wraz z załącznikami</w:t>
      </w:r>
    </w:p>
    <w:p w14:paraId="60EC9436" w14:textId="6D0235A5" w:rsidR="00BD51BC" w:rsidRDefault="00E568A9" w:rsidP="00A922AB">
      <w:pPr>
        <w:pStyle w:val="Akapitzlist"/>
        <w:numPr>
          <w:ilvl w:val="0"/>
          <w:numId w:val="7"/>
        </w:numPr>
        <w:spacing w:before="360" w:after="360" w:line="360" w:lineRule="auto"/>
        <w:contextualSpacing/>
        <w:rPr>
          <w:rFonts w:ascii="Calibri" w:hAnsi="Calibri" w:cs="Calibri"/>
          <w:sz w:val="24"/>
          <w:szCs w:val="24"/>
        </w:rPr>
      </w:pPr>
      <w:bookmarkStart w:id="1" w:name="_Hlk161050842"/>
      <w:bookmarkStart w:id="2" w:name="_Hlk161051802"/>
      <w:r>
        <w:rPr>
          <w:rFonts w:ascii="Calibri" w:hAnsi="Calibri" w:cs="Calibri"/>
          <w:sz w:val="24"/>
          <w:szCs w:val="24"/>
        </w:rPr>
        <w:t xml:space="preserve">w </w:t>
      </w:r>
      <w:r w:rsidR="00A922AB" w:rsidRPr="00A922AB">
        <w:rPr>
          <w:rFonts w:ascii="Calibri" w:hAnsi="Calibri" w:cs="Calibri"/>
          <w:sz w:val="24"/>
          <w:szCs w:val="24"/>
        </w:rPr>
        <w:t xml:space="preserve">§ 1 </w:t>
      </w:r>
      <w:bookmarkEnd w:id="1"/>
      <w:r w:rsidR="00393CA2">
        <w:rPr>
          <w:rFonts w:ascii="Calibri" w:hAnsi="Calibri" w:cs="Calibri"/>
          <w:sz w:val="24"/>
          <w:szCs w:val="24"/>
        </w:rPr>
        <w:t xml:space="preserve">dodanie </w:t>
      </w:r>
      <w:r w:rsidR="00BD51BC">
        <w:rPr>
          <w:rFonts w:ascii="Calibri" w:hAnsi="Calibri" w:cs="Calibri"/>
          <w:sz w:val="24"/>
          <w:szCs w:val="24"/>
        </w:rPr>
        <w:t>pkt.</w:t>
      </w:r>
      <w:r w:rsidR="00DD2A5D">
        <w:rPr>
          <w:rFonts w:ascii="Calibri" w:hAnsi="Calibri" w:cs="Calibri"/>
          <w:sz w:val="24"/>
          <w:szCs w:val="24"/>
        </w:rPr>
        <w:t xml:space="preserve"> </w:t>
      </w:r>
      <w:r w:rsidR="00393CA2">
        <w:rPr>
          <w:rFonts w:ascii="Calibri" w:hAnsi="Calibri" w:cs="Calibri"/>
          <w:sz w:val="24"/>
          <w:szCs w:val="24"/>
        </w:rPr>
        <w:t>17</w:t>
      </w:r>
      <w:r w:rsidR="00BD51BC">
        <w:rPr>
          <w:rFonts w:ascii="Calibri" w:hAnsi="Calibri" w:cs="Calibri"/>
          <w:sz w:val="24"/>
          <w:szCs w:val="24"/>
        </w:rPr>
        <w:t xml:space="preserve"> o treści:</w:t>
      </w:r>
    </w:p>
    <w:p w14:paraId="0FA12F4C" w14:textId="706374D8" w:rsidR="00A922AB" w:rsidRDefault="00393CA2" w:rsidP="00BD51BC">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 xml:space="preserve"> </w:t>
      </w:r>
      <w:r w:rsidR="00CE280D">
        <w:rPr>
          <w:rFonts w:ascii="Calibri" w:hAnsi="Calibri" w:cs="Calibri"/>
          <w:sz w:val="24"/>
          <w:szCs w:val="24"/>
        </w:rPr>
        <w:t>„</w:t>
      </w:r>
      <w:r w:rsidR="00BD51BC">
        <w:rPr>
          <w:rFonts w:ascii="Calibri" w:hAnsi="Calibri" w:cs="Calibri"/>
          <w:sz w:val="24"/>
          <w:szCs w:val="24"/>
        </w:rPr>
        <w:t xml:space="preserve">17) </w:t>
      </w:r>
      <w:r w:rsidRPr="00393CA2">
        <w:rPr>
          <w:rFonts w:ascii="Calibri" w:hAnsi="Calibri" w:cs="Calibri"/>
          <w:sz w:val="24"/>
          <w:szCs w:val="24"/>
        </w:rPr>
        <w:t>Rozporządzeni</w:t>
      </w:r>
      <w:r w:rsidR="00741178">
        <w:rPr>
          <w:rFonts w:ascii="Calibri" w:hAnsi="Calibri" w:cs="Calibri"/>
          <w:sz w:val="24"/>
          <w:szCs w:val="24"/>
        </w:rPr>
        <w:t>u</w:t>
      </w:r>
      <w:r w:rsidRPr="00393CA2">
        <w:rPr>
          <w:rFonts w:ascii="Calibri" w:hAnsi="Calibri" w:cs="Calibri"/>
          <w:sz w:val="24"/>
          <w:szCs w:val="24"/>
        </w:rPr>
        <w:t xml:space="preserve"> Ministra Cyfryzacji – oznacza to Rozporządzenie Ministra Cyfryzacji w  sprawie udzielania pomocy publicznej i pomocy de </w:t>
      </w:r>
      <w:proofErr w:type="spellStart"/>
      <w:r w:rsidRPr="00393CA2">
        <w:rPr>
          <w:rFonts w:ascii="Calibri" w:hAnsi="Calibri" w:cs="Calibri"/>
          <w:sz w:val="24"/>
          <w:szCs w:val="24"/>
        </w:rPr>
        <w:t>minimis</w:t>
      </w:r>
      <w:proofErr w:type="spellEnd"/>
      <w:r w:rsidRPr="00393CA2">
        <w:rPr>
          <w:rFonts w:ascii="Calibri" w:hAnsi="Calibri" w:cs="Calibri"/>
          <w:sz w:val="24"/>
          <w:szCs w:val="24"/>
        </w:rPr>
        <w:t xml:space="preserve"> na cyfrową dostępność i  ponowne wykorzystanie informacji w ramach programu Fundusze Europejskie na Rozwój Cyfrowy 2021‒2027 (Dz. U z 2023 r. poz. 2434, z </w:t>
      </w:r>
      <w:proofErr w:type="spellStart"/>
      <w:r w:rsidRPr="00393CA2">
        <w:rPr>
          <w:rFonts w:ascii="Calibri" w:hAnsi="Calibri" w:cs="Calibri"/>
          <w:sz w:val="24"/>
          <w:szCs w:val="24"/>
        </w:rPr>
        <w:t>późn</w:t>
      </w:r>
      <w:proofErr w:type="spellEnd"/>
      <w:r w:rsidRPr="00393CA2">
        <w:rPr>
          <w:rFonts w:ascii="Calibri" w:hAnsi="Calibri" w:cs="Calibri"/>
          <w:sz w:val="24"/>
          <w:szCs w:val="24"/>
        </w:rPr>
        <w:t>. zm.)</w:t>
      </w:r>
      <w:r w:rsidR="00E568A9">
        <w:rPr>
          <w:rFonts w:ascii="Calibri" w:hAnsi="Calibri" w:cs="Calibri"/>
          <w:sz w:val="24"/>
          <w:szCs w:val="24"/>
        </w:rPr>
        <w:t>;</w:t>
      </w:r>
      <w:r w:rsidR="00CE280D">
        <w:rPr>
          <w:rFonts w:ascii="Calibri" w:hAnsi="Calibri" w:cs="Calibri"/>
          <w:sz w:val="24"/>
          <w:szCs w:val="24"/>
        </w:rPr>
        <w:t>”</w:t>
      </w:r>
      <w:r w:rsidR="00DD2A5D">
        <w:rPr>
          <w:rFonts w:ascii="Calibri" w:hAnsi="Calibri" w:cs="Calibri"/>
          <w:sz w:val="24"/>
          <w:szCs w:val="24"/>
        </w:rPr>
        <w:t>;</w:t>
      </w:r>
    </w:p>
    <w:p w14:paraId="4EC1C52E" w14:textId="539BB3A2" w:rsidR="00E568A9" w:rsidRDefault="00E568A9" w:rsidP="00393CA2">
      <w:pPr>
        <w:pStyle w:val="Akapitzlist"/>
        <w:numPr>
          <w:ilvl w:val="0"/>
          <w:numId w:val="7"/>
        </w:numPr>
        <w:spacing w:line="360" w:lineRule="auto"/>
        <w:rPr>
          <w:rFonts w:ascii="Calibri" w:hAnsi="Calibri" w:cs="Calibri"/>
          <w:sz w:val="24"/>
          <w:szCs w:val="24"/>
        </w:rPr>
      </w:pPr>
      <w:r>
        <w:rPr>
          <w:rFonts w:ascii="Calibri" w:hAnsi="Calibri" w:cs="Calibri"/>
          <w:sz w:val="24"/>
          <w:szCs w:val="24"/>
        </w:rPr>
        <w:t xml:space="preserve">w </w:t>
      </w:r>
      <w:r w:rsidR="00393CA2" w:rsidRPr="00393CA2">
        <w:rPr>
          <w:rFonts w:ascii="Calibri" w:hAnsi="Calibri" w:cs="Calibri"/>
          <w:sz w:val="24"/>
          <w:szCs w:val="24"/>
        </w:rPr>
        <w:t xml:space="preserve">§ 1 dodanie </w:t>
      </w:r>
      <w:r>
        <w:rPr>
          <w:rFonts w:ascii="Calibri" w:hAnsi="Calibri" w:cs="Calibri"/>
          <w:sz w:val="24"/>
          <w:szCs w:val="24"/>
        </w:rPr>
        <w:t xml:space="preserve">pkt. </w:t>
      </w:r>
      <w:r w:rsidR="00393CA2" w:rsidRPr="00393CA2">
        <w:rPr>
          <w:rFonts w:ascii="Calibri" w:hAnsi="Calibri" w:cs="Calibri"/>
          <w:sz w:val="24"/>
          <w:szCs w:val="24"/>
        </w:rPr>
        <w:t>18</w:t>
      </w:r>
      <w:r>
        <w:rPr>
          <w:rFonts w:ascii="Calibri" w:hAnsi="Calibri" w:cs="Calibri"/>
          <w:sz w:val="24"/>
          <w:szCs w:val="24"/>
        </w:rPr>
        <w:t xml:space="preserve"> o treści:</w:t>
      </w:r>
    </w:p>
    <w:p w14:paraId="58F3A99F" w14:textId="15E43F77" w:rsidR="00393CA2" w:rsidRPr="00393CA2" w:rsidRDefault="00CE280D" w:rsidP="00E568A9">
      <w:pPr>
        <w:pStyle w:val="Akapitzlist"/>
        <w:spacing w:line="360" w:lineRule="auto"/>
        <w:ind w:left="1004" w:firstLine="0"/>
        <w:rPr>
          <w:rFonts w:ascii="Calibri" w:hAnsi="Calibri" w:cs="Calibri"/>
          <w:sz w:val="24"/>
          <w:szCs w:val="24"/>
        </w:rPr>
      </w:pPr>
      <w:r>
        <w:rPr>
          <w:rFonts w:ascii="Calibri" w:hAnsi="Calibri" w:cs="Calibri"/>
          <w:sz w:val="24"/>
          <w:szCs w:val="24"/>
        </w:rPr>
        <w:t>„</w:t>
      </w:r>
      <w:r w:rsidR="00E568A9">
        <w:rPr>
          <w:rFonts w:ascii="Calibri" w:hAnsi="Calibri" w:cs="Calibri"/>
          <w:sz w:val="24"/>
          <w:szCs w:val="24"/>
        </w:rPr>
        <w:t xml:space="preserve">18) </w:t>
      </w:r>
      <w:r w:rsidR="00393CA2" w:rsidRPr="00393CA2">
        <w:rPr>
          <w:rFonts w:ascii="Calibri" w:hAnsi="Calibri" w:cs="Calibri"/>
          <w:sz w:val="24"/>
          <w:szCs w:val="24"/>
        </w:rPr>
        <w:t xml:space="preserve">rozporządzeniu KE nr 651/2014” – </w:t>
      </w:r>
      <w:r w:rsidR="00741178">
        <w:rPr>
          <w:rFonts w:ascii="Calibri" w:hAnsi="Calibri" w:cs="Calibri"/>
          <w:sz w:val="24"/>
          <w:szCs w:val="24"/>
        </w:rPr>
        <w:t>oznacza to</w:t>
      </w:r>
      <w:r w:rsidR="00393CA2" w:rsidRPr="00393CA2">
        <w:rPr>
          <w:rFonts w:ascii="Calibri" w:hAnsi="Calibri" w:cs="Calibri"/>
          <w:sz w:val="24"/>
          <w:szCs w:val="24"/>
        </w:rPr>
        <w:t xml:space="preserve"> Rozporządzenie Komisji (UE) nr </w:t>
      </w:r>
      <w:r w:rsidR="00393CA2" w:rsidRPr="00393CA2">
        <w:rPr>
          <w:rFonts w:ascii="Calibri" w:hAnsi="Calibri" w:cs="Calibri"/>
          <w:sz w:val="24"/>
          <w:szCs w:val="24"/>
        </w:rPr>
        <w:lastRenderedPageBreak/>
        <w:t xml:space="preserve">651/ 2014 z dnia 17 czerwca 2014 r. uznające niektóre rodzaje pomocy za zgodne z rynkiem wewnętrznym w zastosowaniu art. 107 i 108 Traktatu (Dz. U. UE L 187 z 26.06.2014 r., str. 1-78, z </w:t>
      </w:r>
      <w:proofErr w:type="spellStart"/>
      <w:r w:rsidR="00393CA2" w:rsidRPr="00393CA2">
        <w:rPr>
          <w:rFonts w:ascii="Calibri" w:hAnsi="Calibri" w:cs="Calibri"/>
          <w:sz w:val="24"/>
          <w:szCs w:val="24"/>
        </w:rPr>
        <w:t>późn</w:t>
      </w:r>
      <w:proofErr w:type="spellEnd"/>
      <w:r w:rsidR="00393CA2" w:rsidRPr="00393CA2">
        <w:rPr>
          <w:rFonts w:ascii="Calibri" w:hAnsi="Calibri" w:cs="Calibri"/>
          <w:sz w:val="24"/>
          <w:szCs w:val="24"/>
        </w:rPr>
        <w:t>. zm.)</w:t>
      </w:r>
      <w:r w:rsidR="00E568A9">
        <w:rPr>
          <w:rFonts w:ascii="Calibri" w:hAnsi="Calibri" w:cs="Calibri"/>
          <w:sz w:val="24"/>
          <w:szCs w:val="24"/>
        </w:rPr>
        <w:t>;</w:t>
      </w:r>
      <w:r>
        <w:rPr>
          <w:rFonts w:ascii="Calibri" w:hAnsi="Calibri" w:cs="Calibri"/>
          <w:sz w:val="24"/>
          <w:szCs w:val="24"/>
        </w:rPr>
        <w:t>”</w:t>
      </w:r>
      <w:r w:rsidR="00DD2A5D">
        <w:rPr>
          <w:rFonts w:ascii="Calibri" w:hAnsi="Calibri" w:cs="Calibri"/>
          <w:sz w:val="24"/>
          <w:szCs w:val="24"/>
        </w:rPr>
        <w:t>;</w:t>
      </w:r>
    </w:p>
    <w:p w14:paraId="7BA4DB2B" w14:textId="77777777" w:rsidR="00E568A9" w:rsidRDefault="00E568A9" w:rsidP="00505F82">
      <w:pPr>
        <w:pStyle w:val="Akapitzlist"/>
        <w:numPr>
          <w:ilvl w:val="0"/>
          <w:numId w:val="7"/>
        </w:numPr>
        <w:spacing w:line="360" w:lineRule="auto"/>
        <w:rPr>
          <w:rFonts w:ascii="Calibri" w:hAnsi="Calibri" w:cs="Calibri"/>
          <w:sz w:val="24"/>
          <w:szCs w:val="24"/>
        </w:rPr>
      </w:pPr>
      <w:r>
        <w:rPr>
          <w:rFonts w:ascii="Calibri" w:hAnsi="Calibri" w:cs="Calibri"/>
          <w:sz w:val="24"/>
          <w:szCs w:val="24"/>
        </w:rPr>
        <w:t xml:space="preserve">w </w:t>
      </w:r>
      <w:r w:rsidR="00393CA2" w:rsidRPr="00505F82">
        <w:rPr>
          <w:rFonts w:ascii="Calibri" w:hAnsi="Calibri" w:cs="Calibri"/>
          <w:sz w:val="24"/>
          <w:szCs w:val="24"/>
        </w:rPr>
        <w:t xml:space="preserve">§ 1 dodanie </w:t>
      </w:r>
      <w:r>
        <w:rPr>
          <w:rFonts w:ascii="Calibri" w:hAnsi="Calibri" w:cs="Calibri"/>
          <w:sz w:val="24"/>
          <w:szCs w:val="24"/>
        </w:rPr>
        <w:t xml:space="preserve">pkt. </w:t>
      </w:r>
      <w:r w:rsidR="00393CA2" w:rsidRPr="00505F82">
        <w:rPr>
          <w:rFonts w:ascii="Calibri" w:hAnsi="Calibri" w:cs="Calibri"/>
          <w:sz w:val="24"/>
          <w:szCs w:val="24"/>
        </w:rPr>
        <w:t>19</w:t>
      </w:r>
      <w:r w:rsidR="00505F82" w:rsidRPr="00505F82">
        <w:rPr>
          <w:rFonts w:ascii="Calibri" w:hAnsi="Calibri" w:cs="Calibri"/>
          <w:sz w:val="24"/>
          <w:szCs w:val="24"/>
        </w:rPr>
        <w:t xml:space="preserve"> </w:t>
      </w:r>
      <w:r>
        <w:rPr>
          <w:rFonts w:ascii="Calibri" w:hAnsi="Calibri" w:cs="Calibri"/>
          <w:sz w:val="24"/>
          <w:szCs w:val="24"/>
        </w:rPr>
        <w:t>o treści:</w:t>
      </w:r>
    </w:p>
    <w:p w14:paraId="2C9A7540" w14:textId="74873277" w:rsidR="00393CA2" w:rsidRPr="00505F82" w:rsidRDefault="00505F82" w:rsidP="00E568A9">
      <w:pPr>
        <w:pStyle w:val="Akapitzlist"/>
        <w:spacing w:line="360" w:lineRule="auto"/>
        <w:ind w:left="1004" w:firstLine="0"/>
        <w:rPr>
          <w:rFonts w:ascii="Calibri" w:hAnsi="Calibri" w:cs="Calibri"/>
          <w:sz w:val="24"/>
          <w:szCs w:val="24"/>
        </w:rPr>
      </w:pPr>
      <w:r w:rsidRPr="00505F82">
        <w:rPr>
          <w:rFonts w:ascii="Calibri" w:hAnsi="Calibri" w:cs="Calibri"/>
          <w:sz w:val="24"/>
          <w:szCs w:val="24"/>
        </w:rPr>
        <w:t>„</w:t>
      </w:r>
      <w:r w:rsidR="00E568A9">
        <w:rPr>
          <w:rFonts w:ascii="Calibri" w:hAnsi="Calibri" w:cs="Calibri"/>
          <w:sz w:val="24"/>
          <w:szCs w:val="24"/>
        </w:rPr>
        <w:t xml:space="preserve">19) </w:t>
      </w:r>
      <w:r w:rsidRPr="00505F82">
        <w:rPr>
          <w:rFonts w:ascii="Calibri" w:hAnsi="Calibri" w:cs="Calibri"/>
          <w:sz w:val="24"/>
          <w:szCs w:val="24"/>
        </w:rPr>
        <w:t xml:space="preserve">rozporządzeniu KE nr 2023/2831 – </w:t>
      </w:r>
      <w:r w:rsidR="00741178">
        <w:rPr>
          <w:rFonts w:ascii="Calibri" w:hAnsi="Calibri" w:cs="Calibri"/>
          <w:sz w:val="24"/>
          <w:szCs w:val="24"/>
        </w:rPr>
        <w:t>oznacza to</w:t>
      </w:r>
      <w:r w:rsidRPr="00505F82">
        <w:rPr>
          <w:rFonts w:ascii="Calibri" w:hAnsi="Calibri" w:cs="Calibri"/>
          <w:sz w:val="24"/>
          <w:szCs w:val="24"/>
        </w:rPr>
        <w:t xml:space="preserve"> Rozporządzenie Komisji (UE) nr 2023/ 2831 z dnia 13 grudnia 2023 r. w sprawie stosowania art. 107 i 108 Traktatu o funkcjonowaniu Unii Europejskiej do pomocy de </w:t>
      </w:r>
      <w:proofErr w:type="spellStart"/>
      <w:r w:rsidRPr="00505F82">
        <w:rPr>
          <w:rFonts w:ascii="Calibri" w:hAnsi="Calibri" w:cs="Calibri"/>
          <w:sz w:val="24"/>
          <w:szCs w:val="24"/>
        </w:rPr>
        <w:t>minimis</w:t>
      </w:r>
      <w:proofErr w:type="spellEnd"/>
      <w:r w:rsidRPr="00505F82">
        <w:rPr>
          <w:rFonts w:ascii="Calibri" w:hAnsi="Calibri" w:cs="Calibri"/>
          <w:sz w:val="24"/>
          <w:szCs w:val="24"/>
        </w:rPr>
        <w:t xml:space="preserve"> (Dz. Urz. UE L  z 15.12. 2023)</w:t>
      </w:r>
      <w:r w:rsidR="00CE280D">
        <w:rPr>
          <w:rFonts w:ascii="Calibri" w:hAnsi="Calibri" w:cs="Calibri"/>
          <w:sz w:val="24"/>
          <w:szCs w:val="24"/>
        </w:rPr>
        <w:t>”</w:t>
      </w:r>
      <w:r w:rsidR="00DD2A5D">
        <w:rPr>
          <w:rFonts w:ascii="Calibri" w:hAnsi="Calibri" w:cs="Calibri"/>
          <w:sz w:val="24"/>
          <w:szCs w:val="24"/>
        </w:rPr>
        <w:t>;</w:t>
      </w:r>
    </w:p>
    <w:p w14:paraId="4BF591D1" w14:textId="77777777" w:rsidR="009E64C4" w:rsidRDefault="009E64C4" w:rsidP="00A922AB">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 xml:space="preserve">w </w:t>
      </w:r>
      <w:r w:rsidR="00A922AB" w:rsidRPr="00A922AB">
        <w:rPr>
          <w:rFonts w:ascii="Calibri" w:hAnsi="Calibri" w:cs="Calibri"/>
          <w:sz w:val="24"/>
          <w:szCs w:val="24"/>
        </w:rPr>
        <w:t xml:space="preserve">§ 1 </w:t>
      </w:r>
      <w:r>
        <w:rPr>
          <w:rFonts w:ascii="Calibri" w:hAnsi="Calibri" w:cs="Calibri"/>
          <w:sz w:val="24"/>
          <w:szCs w:val="24"/>
        </w:rPr>
        <w:t>pkt</w:t>
      </w:r>
      <w:r w:rsidR="00A922AB" w:rsidRPr="00A922AB">
        <w:rPr>
          <w:rFonts w:ascii="Calibri" w:hAnsi="Calibri" w:cs="Calibri"/>
          <w:sz w:val="24"/>
          <w:szCs w:val="24"/>
        </w:rPr>
        <w:t xml:space="preserve">. </w:t>
      </w:r>
      <w:r w:rsidR="00D673B9">
        <w:rPr>
          <w:rFonts w:ascii="Calibri" w:hAnsi="Calibri" w:cs="Calibri"/>
          <w:sz w:val="24"/>
          <w:szCs w:val="24"/>
        </w:rPr>
        <w:t>20</w:t>
      </w:r>
      <w:r w:rsidR="00A922AB">
        <w:rPr>
          <w:rFonts w:ascii="Calibri" w:hAnsi="Calibri" w:cs="Calibri"/>
          <w:sz w:val="24"/>
          <w:szCs w:val="24"/>
        </w:rPr>
        <w:t xml:space="preserve"> otrzymuje brzmienie</w:t>
      </w:r>
      <w:r>
        <w:rPr>
          <w:rFonts w:ascii="Calibri" w:hAnsi="Calibri" w:cs="Calibri"/>
          <w:sz w:val="24"/>
          <w:szCs w:val="24"/>
        </w:rPr>
        <w:t>:</w:t>
      </w:r>
    </w:p>
    <w:p w14:paraId="0CF31819" w14:textId="15A4D572" w:rsidR="009C37E8" w:rsidRDefault="00A922AB" w:rsidP="009E64C4">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 xml:space="preserve"> „</w:t>
      </w:r>
      <w:r w:rsidR="009E64C4">
        <w:rPr>
          <w:rFonts w:ascii="Calibri" w:hAnsi="Calibri" w:cs="Calibri"/>
          <w:sz w:val="24"/>
          <w:szCs w:val="24"/>
        </w:rPr>
        <w:t xml:space="preserve">20) </w:t>
      </w:r>
      <w:r w:rsidR="009C37E8" w:rsidRPr="00A922AB">
        <w:rPr>
          <w:rFonts w:ascii="Calibri" w:hAnsi="Calibri" w:cs="Calibri"/>
          <w:sz w:val="24"/>
          <w:szCs w:val="24"/>
        </w:rPr>
        <w:t>U</w:t>
      </w:r>
      <w:r w:rsidR="00D673B9">
        <w:rPr>
          <w:rFonts w:ascii="Calibri" w:hAnsi="Calibri" w:cs="Calibri"/>
          <w:sz w:val="24"/>
          <w:szCs w:val="24"/>
        </w:rPr>
        <w:t>mow</w:t>
      </w:r>
      <w:r w:rsidR="004738E1">
        <w:rPr>
          <w:rFonts w:ascii="Calibri" w:hAnsi="Calibri" w:cs="Calibri"/>
          <w:sz w:val="24"/>
          <w:szCs w:val="24"/>
        </w:rPr>
        <w:t>ie</w:t>
      </w:r>
      <w:r w:rsidR="00D673B9">
        <w:rPr>
          <w:rFonts w:ascii="Calibri" w:hAnsi="Calibri" w:cs="Calibri"/>
          <w:sz w:val="24"/>
          <w:szCs w:val="24"/>
        </w:rPr>
        <w:t xml:space="preserve"> w sprawie zamówienia</w:t>
      </w:r>
      <w:r w:rsidR="009C37E8" w:rsidRPr="00A922AB">
        <w:rPr>
          <w:rFonts w:ascii="Calibri" w:hAnsi="Calibri" w:cs="Calibri"/>
          <w:sz w:val="24"/>
          <w:szCs w:val="24"/>
        </w:rPr>
        <w:t xml:space="preserve"> – </w:t>
      </w:r>
      <w:r w:rsidR="00D673B9">
        <w:rPr>
          <w:rFonts w:ascii="Calibri" w:hAnsi="Calibri" w:cs="Calibri"/>
          <w:sz w:val="24"/>
          <w:szCs w:val="24"/>
        </w:rPr>
        <w:t xml:space="preserve">oznacza to </w:t>
      </w:r>
      <w:r w:rsidR="009C37E8" w:rsidRPr="00A922AB">
        <w:rPr>
          <w:rFonts w:ascii="Calibri" w:hAnsi="Calibri" w:cs="Calibri"/>
          <w:sz w:val="24"/>
          <w:szCs w:val="24"/>
        </w:rPr>
        <w:t xml:space="preserve"> umowę zawartą pomiędzy Beneficjentem a osobą trzecią, której celem będzie realizacja  elementu Projektu</w:t>
      </w:r>
      <w:r w:rsidR="009E64C4">
        <w:rPr>
          <w:rFonts w:ascii="Calibri" w:hAnsi="Calibri" w:cs="Calibri"/>
          <w:sz w:val="24"/>
          <w:szCs w:val="24"/>
        </w:rPr>
        <w:t>;</w:t>
      </w:r>
      <w:r w:rsidR="000C6CDB">
        <w:rPr>
          <w:rFonts w:ascii="Calibri" w:hAnsi="Calibri" w:cs="Calibri"/>
          <w:sz w:val="24"/>
          <w:szCs w:val="24"/>
        </w:rPr>
        <w:t>”</w:t>
      </w:r>
      <w:r w:rsidR="00DD2A5D">
        <w:rPr>
          <w:rFonts w:ascii="Calibri" w:hAnsi="Calibri" w:cs="Calibri"/>
          <w:sz w:val="24"/>
          <w:szCs w:val="24"/>
        </w:rPr>
        <w:t>;</w:t>
      </w:r>
    </w:p>
    <w:p w14:paraId="5B9BBC83" w14:textId="77777777" w:rsidR="009E64C4" w:rsidRDefault="009E64C4" w:rsidP="00A922AB">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 xml:space="preserve">w </w:t>
      </w:r>
      <w:r w:rsidR="00D673B9" w:rsidRPr="00D673B9">
        <w:rPr>
          <w:rFonts w:ascii="Calibri" w:hAnsi="Calibri" w:cs="Calibri"/>
          <w:sz w:val="24"/>
          <w:szCs w:val="24"/>
        </w:rPr>
        <w:t xml:space="preserve">§ 1 </w:t>
      </w:r>
      <w:r>
        <w:rPr>
          <w:rFonts w:ascii="Calibri" w:hAnsi="Calibri" w:cs="Calibri"/>
          <w:sz w:val="24"/>
          <w:szCs w:val="24"/>
        </w:rPr>
        <w:t>pkt</w:t>
      </w:r>
      <w:r w:rsidR="00D673B9" w:rsidRPr="00D673B9">
        <w:rPr>
          <w:rFonts w:ascii="Calibri" w:hAnsi="Calibri" w:cs="Calibri"/>
          <w:sz w:val="24"/>
          <w:szCs w:val="24"/>
        </w:rPr>
        <w:t>. 2</w:t>
      </w:r>
      <w:r w:rsidR="00D673B9">
        <w:rPr>
          <w:rFonts w:ascii="Calibri" w:hAnsi="Calibri" w:cs="Calibri"/>
          <w:sz w:val="24"/>
          <w:szCs w:val="24"/>
        </w:rPr>
        <w:t>3</w:t>
      </w:r>
      <w:r w:rsidR="00D673B9" w:rsidRPr="00D673B9">
        <w:rPr>
          <w:rFonts w:ascii="Calibri" w:hAnsi="Calibri" w:cs="Calibri"/>
          <w:sz w:val="24"/>
          <w:szCs w:val="24"/>
        </w:rPr>
        <w:t xml:space="preserve"> otrzymuje brzmienie</w:t>
      </w:r>
      <w:r>
        <w:rPr>
          <w:rFonts w:ascii="Calibri" w:hAnsi="Calibri" w:cs="Calibri"/>
          <w:sz w:val="24"/>
          <w:szCs w:val="24"/>
        </w:rPr>
        <w:t>:</w:t>
      </w:r>
    </w:p>
    <w:p w14:paraId="68387D9D" w14:textId="4C6845C2" w:rsidR="00D673B9" w:rsidRDefault="00D673B9" w:rsidP="009E64C4">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 xml:space="preserve"> </w:t>
      </w:r>
      <w:r w:rsidRPr="00D673B9">
        <w:rPr>
          <w:rFonts w:ascii="Calibri" w:hAnsi="Calibri" w:cs="Calibri"/>
          <w:sz w:val="24"/>
          <w:szCs w:val="24"/>
        </w:rPr>
        <w:t>„</w:t>
      </w:r>
      <w:r w:rsidR="009E64C4">
        <w:rPr>
          <w:rFonts w:ascii="Calibri" w:hAnsi="Calibri" w:cs="Calibri"/>
          <w:sz w:val="24"/>
          <w:szCs w:val="24"/>
        </w:rPr>
        <w:t xml:space="preserve">23) </w:t>
      </w:r>
      <w:r w:rsidRPr="00D673B9">
        <w:rPr>
          <w:rFonts w:ascii="Calibri" w:hAnsi="Calibri" w:cs="Calibri"/>
          <w:sz w:val="24"/>
          <w:szCs w:val="24"/>
        </w:rPr>
        <w:t>wydatkach kwalifikowalnych</w:t>
      </w:r>
      <w:r w:rsidR="00CE280D">
        <w:rPr>
          <w:rFonts w:ascii="Calibri" w:hAnsi="Calibri" w:cs="Calibri"/>
          <w:sz w:val="24"/>
          <w:szCs w:val="24"/>
        </w:rPr>
        <w:t xml:space="preserve"> </w:t>
      </w:r>
      <w:r w:rsidRPr="00D673B9">
        <w:rPr>
          <w:rFonts w:ascii="Calibri" w:hAnsi="Calibri" w:cs="Calibri"/>
          <w:sz w:val="24"/>
          <w:szCs w:val="24"/>
        </w:rPr>
        <w:t>– oznacza to koszty i poniesione wydatki, uznane za kwalifikowalne i spełniające kryteria określone w Porozumieniu oraz dokumentach dotyczących kwalifikowalności opisanych w § 5 ust. 1 pkt 1 i 2 Porozumienia</w:t>
      </w:r>
      <w:r w:rsidR="009E64C4">
        <w:rPr>
          <w:rFonts w:ascii="Calibri" w:hAnsi="Calibri" w:cs="Calibri"/>
          <w:sz w:val="24"/>
          <w:szCs w:val="24"/>
        </w:rPr>
        <w:t>;</w:t>
      </w:r>
      <w:r>
        <w:rPr>
          <w:rFonts w:ascii="Calibri" w:hAnsi="Calibri" w:cs="Calibri"/>
          <w:sz w:val="24"/>
          <w:szCs w:val="24"/>
        </w:rPr>
        <w:t>”</w:t>
      </w:r>
      <w:r w:rsidR="00DD2A5D">
        <w:rPr>
          <w:rFonts w:ascii="Calibri" w:hAnsi="Calibri" w:cs="Calibri"/>
          <w:sz w:val="24"/>
          <w:szCs w:val="24"/>
        </w:rPr>
        <w:t>;</w:t>
      </w:r>
    </w:p>
    <w:p w14:paraId="78EB4D95" w14:textId="52B372C7" w:rsidR="009E64C4" w:rsidRDefault="00A06B12" w:rsidP="00505F82">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 xml:space="preserve">w </w:t>
      </w:r>
      <w:r w:rsidR="00A922AB" w:rsidRPr="00A922AB">
        <w:rPr>
          <w:rFonts w:ascii="Calibri" w:hAnsi="Calibri" w:cs="Calibri"/>
          <w:sz w:val="24"/>
          <w:szCs w:val="24"/>
        </w:rPr>
        <w:t xml:space="preserve">§ </w:t>
      </w:r>
      <w:r w:rsidR="00505F82">
        <w:rPr>
          <w:rFonts w:ascii="Calibri" w:hAnsi="Calibri" w:cs="Calibri"/>
          <w:sz w:val="24"/>
          <w:szCs w:val="24"/>
        </w:rPr>
        <w:t>2 ust. 3</w:t>
      </w:r>
      <w:r>
        <w:rPr>
          <w:rFonts w:ascii="Calibri" w:hAnsi="Calibri" w:cs="Calibri"/>
          <w:sz w:val="24"/>
          <w:szCs w:val="24"/>
        </w:rPr>
        <w:t xml:space="preserve"> i 4</w:t>
      </w:r>
      <w:r w:rsidR="00505F82">
        <w:rPr>
          <w:rFonts w:ascii="Calibri" w:hAnsi="Calibri" w:cs="Calibri"/>
          <w:sz w:val="24"/>
          <w:szCs w:val="24"/>
        </w:rPr>
        <w:t xml:space="preserve"> otrzymuj</w:t>
      </w:r>
      <w:r>
        <w:rPr>
          <w:rFonts w:ascii="Calibri" w:hAnsi="Calibri" w:cs="Calibri"/>
          <w:sz w:val="24"/>
          <w:szCs w:val="24"/>
        </w:rPr>
        <w:t>ą</w:t>
      </w:r>
      <w:r w:rsidR="00505F82">
        <w:rPr>
          <w:rFonts w:ascii="Calibri" w:hAnsi="Calibri" w:cs="Calibri"/>
          <w:sz w:val="24"/>
          <w:szCs w:val="24"/>
        </w:rPr>
        <w:t xml:space="preserve"> brzmienie</w:t>
      </w:r>
      <w:r w:rsidR="009E64C4">
        <w:rPr>
          <w:rFonts w:ascii="Calibri" w:hAnsi="Calibri" w:cs="Calibri"/>
          <w:sz w:val="24"/>
          <w:szCs w:val="24"/>
        </w:rPr>
        <w:t>:</w:t>
      </w:r>
    </w:p>
    <w:p w14:paraId="1ADB9695" w14:textId="5F3F28A5" w:rsidR="00505F82" w:rsidRPr="00505F82" w:rsidRDefault="00CE280D" w:rsidP="009E64C4">
      <w:pPr>
        <w:pStyle w:val="Akapitzlist"/>
        <w:spacing w:before="360" w:after="360" w:line="360" w:lineRule="auto"/>
        <w:ind w:left="1004" w:firstLine="0"/>
        <w:contextualSpacing/>
        <w:rPr>
          <w:rFonts w:ascii="Calibri" w:hAnsi="Calibri" w:cs="Calibri"/>
          <w:sz w:val="24"/>
          <w:szCs w:val="24"/>
        </w:rPr>
      </w:pPr>
      <w:r w:rsidRPr="009E64C4">
        <w:rPr>
          <w:rFonts w:ascii="Calibri" w:hAnsi="Calibri" w:cs="Calibri"/>
          <w:sz w:val="24"/>
          <w:szCs w:val="24"/>
        </w:rPr>
        <w:t>„</w:t>
      </w:r>
      <w:r w:rsidR="009E64C4" w:rsidRPr="009E64C4">
        <w:rPr>
          <w:rFonts w:ascii="Calibri" w:hAnsi="Calibri" w:cs="Calibri"/>
          <w:sz w:val="24"/>
          <w:szCs w:val="24"/>
        </w:rPr>
        <w:t>3.</w:t>
      </w:r>
      <w:r w:rsidR="009E64C4">
        <w:t xml:space="preserve"> </w:t>
      </w:r>
      <w:r w:rsidR="00505F82" w:rsidRPr="00505F82">
        <w:rPr>
          <w:rFonts w:ascii="Calibri" w:hAnsi="Calibri" w:cs="Calibri"/>
          <w:sz w:val="24"/>
          <w:szCs w:val="24"/>
        </w:rPr>
        <w:t>Całkowita wartość wydatków kwalifikowalnych Projektu wynosi: ........................ zł (słownie: ...................................................) w tym:</w:t>
      </w:r>
    </w:p>
    <w:p w14:paraId="752C7F4F" w14:textId="07D6FD56" w:rsidR="00505F82" w:rsidRPr="00505F82" w:rsidRDefault="00505F82" w:rsidP="00DD2A5D">
      <w:pPr>
        <w:pStyle w:val="Akapitzlist"/>
        <w:numPr>
          <w:ilvl w:val="0"/>
          <w:numId w:val="9"/>
        </w:numPr>
        <w:spacing w:before="360" w:after="360" w:line="360" w:lineRule="auto"/>
        <w:ind w:left="1418"/>
        <w:contextualSpacing/>
        <w:rPr>
          <w:rFonts w:ascii="Calibri" w:hAnsi="Calibri" w:cs="Calibri"/>
          <w:sz w:val="24"/>
          <w:szCs w:val="24"/>
        </w:rPr>
      </w:pPr>
      <w:r w:rsidRPr="00505F82">
        <w:rPr>
          <w:rFonts w:ascii="Calibri" w:hAnsi="Calibri" w:cs="Calibri"/>
          <w:sz w:val="24"/>
          <w:szCs w:val="24"/>
        </w:rPr>
        <w:t>maksymalna wartość wydatków kwalifikujących się do objęcia wsparciem stanowiącym pomoc szkoleniową, zgodną z art. 31 rozporządzenia KE nr 651/2014, wynosi ........................ zł (słownie: ..........................)</w:t>
      </w:r>
      <w:r w:rsidR="009E64C4">
        <w:rPr>
          <w:rFonts w:ascii="Calibri" w:hAnsi="Calibri" w:cs="Calibri"/>
          <w:sz w:val="24"/>
          <w:szCs w:val="24"/>
        </w:rPr>
        <w:t>;</w:t>
      </w:r>
    </w:p>
    <w:p w14:paraId="471CE7D8" w14:textId="60BB4521" w:rsidR="00505F82" w:rsidRPr="00505F82" w:rsidRDefault="00505F82" w:rsidP="00DD2A5D">
      <w:pPr>
        <w:pStyle w:val="Akapitzlist"/>
        <w:numPr>
          <w:ilvl w:val="0"/>
          <w:numId w:val="9"/>
        </w:numPr>
        <w:spacing w:before="360" w:after="360" w:line="360" w:lineRule="auto"/>
        <w:ind w:left="1418"/>
        <w:contextualSpacing/>
        <w:rPr>
          <w:rFonts w:ascii="Calibri" w:hAnsi="Calibri" w:cs="Calibri"/>
          <w:sz w:val="24"/>
          <w:szCs w:val="24"/>
        </w:rPr>
      </w:pPr>
      <w:r w:rsidRPr="00505F82">
        <w:rPr>
          <w:rFonts w:ascii="Calibri" w:hAnsi="Calibri" w:cs="Calibri"/>
          <w:sz w:val="24"/>
          <w:szCs w:val="24"/>
        </w:rPr>
        <w:t>maksymalna wartość wydatków kwalifikujących się do objęcia wsparciem stanowiącym regionalną pomoc inwestycyjną, zgodną z art. 14 rozporządzenia KE nr 651/2014, wynosi ........................ zł (słownie: ..........................)</w:t>
      </w:r>
      <w:r w:rsidR="009E64C4">
        <w:rPr>
          <w:rFonts w:ascii="Calibri" w:hAnsi="Calibri" w:cs="Calibri"/>
          <w:sz w:val="24"/>
          <w:szCs w:val="24"/>
        </w:rPr>
        <w:t>;</w:t>
      </w:r>
    </w:p>
    <w:p w14:paraId="3AF723E8" w14:textId="4820BBC3" w:rsidR="00505F82" w:rsidRPr="00505F82" w:rsidRDefault="00505F82" w:rsidP="00DD2A5D">
      <w:pPr>
        <w:pStyle w:val="Akapitzlist"/>
        <w:numPr>
          <w:ilvl w:val="0"/>
          <w:numId w:val="9"/>
        </w:numPr>
        <w:spacing w:before="360" w:after="360" w:line="360" w:lineRule="auto"/>
        <w:ind w:left="1418"/>
        <w:contextualSpacing/>
        <w:rPr>
          <w:rFonts w:ascii="Calibri" w:hAnsi="Calibri" w:cs="Calibri"/>
          <w:sz w:val="24"/>
          <w:szCs w:val="24"/>
        </w:rPr>
      </w:pPr>
      <w:r w:rsidRPr="00505F82">
        <w:rPr>
          <w:rFonts w:ascii="Calibri" w:hAnsi="Calibri" w:cs="Calibri"/>
          <w:sz w:val="24"/>
          <w:szCs w:val="24"/>
        </w:rPr>
        <w:t>maksymalna wartość wydatków kwalifikujących się do objęcia wsparciem stanowiącym pomoc na kulturę i zachowanie dziedzictwa kulturowego, zgodną z art. 53 rozporządzenia KE nr 651/2014, wynosi ........................ zł (słownie: ........................)</w:t>
      </w:r>
      <w:r w:rsidR="009E64C4">
        <w:rPr>
          <w:rFonts w:ascii="Calibri" w:hAnsi="Calibri" w:cs="Calibri"/>
          <w:sz w:val="24"/>
          <w:szCs w:val="24"/>
        </w:rPr>
        <w:t>;</w:t>
      </w:r>
    </w:p>
    <w:p w14:paraId="31EA66A7" w14:textId="486C96B5" w:rsidR="009C37E8" w:rsidRDefault="00505F82" w:rsidP="00DD2A5D">
      <w:pPr>
        <w:pStyle w:val="Akapitzlist"/>
        <w:numPr>
          <w:ilvl w:val="0"/>
          <w:numId w:val="9"/>
        </w:numPr>
        <w:spacing w:before="360" w:after="360" w:line="360" w:lineRule="auto"/>
        <w:ind w:left="1418"/>
        <w:contextualSpacing/>
        <w:rPr>
          <w:rFonts w:ascii="Calibri" w:hAnsi="Calibri" w:cs="Calibri"/>
          <w:sz w:val="24"/>
          <w:szCs w:val="24"/>
        </w:rPr>
      </w:pPr>
      <w:r w:rsidRPr="00505F82">
        <w:rPr>
          <w:rFonts w:ascii="Calibri" w:hAnsi="Calibri" w:cs="Calibri"/>
          <w:sz w:val="24"/>
          <w:szCs w:val="24"/>
        </w:rPr>
        <w:t xml:space="preserve">maksymalna wartość wydatków kwalifikujących się do objęcia wsparciem stanowiącym pomoc de </w:t>
      </w:r>
      <w:proofErr w:type="spellStart"/>
      <w:r w:rsidRPr="00505F82">
        <w:rPr>
          <w:rFonts w:ascii="Calibri" w:hAnsi="Calibri" w:cs="Calibri"/>
          <w:sz w:val="24"/>
          <w:szCs w:val="24"/>
        </w:rPr>
        <w:t>minimis</w:t>
      </w:r>
      <w:proofErr w:type="spellEnd"/>
      <w:r w:rsidRPr="00505F82">
        <w:rPr>
          <w:rFonts w:ascii="Calibri" w:hAnsi="Calibri" w:cs="Calibri"/>
          <w:sz w:val="24"/>
          <w:szCs w:val="24"/>
        </w:rPr>
        <w:t>, zgodną z rozporządzeniem KE nr 2023/2831, wynosi ........................ zł (słownie: ..........................)</w:t>
      </w:r>
      <w:r w:rsidR="009E64C4">
        <w:rPr>
          <w:rFonts w:ascii="Calibri" w:hAnsi="Calibri" w:cs="Calibri"/>
          <w:sz w:val="24"/>
          <w:szCs w:val="24"/>
        </w:rPr>
        <w:t>.</w:t>
      </w:r>
    </w:p>
    <w:p w14:paraId="171C29F3" w14:textId="12AC6893" w:rsidR="00A06B12" w:rsidRPr="00A06B12" w:rsidRDefault="00A06B12" w:rsidP="00A06B12">
      <w:pPr>
        <w:pStyle w:val="Akapitzlist"/>
        <w:widowControl/>
        <w:suppressAutoHyphens/>
        <w:spacing w:after="360" w:line="360" w:lineRule="auto"/>
        <w:ind w:left="1004" w:firstLine="0"/>
        <w:contextualSpacing/>
        <w:jc w:val="left"/>
        <w:rPr>
          <w:rFonts w:asciiTheme="minorHAnsi" w:hAnsiTheme="minorHAnsi" w:cstheme="minorHAnsi"/>
          <w:sz w:val="24"/>
          <w:szCs w:val="24"/>
        </w:rPr>
      </w:pPr>
      <w:r w:rsidRPr="00A06B12">
        <w:rPr>
          <w:rFonts w:asciiTheme="minorHAnsi" w:hAnsiTheme="minorHAnsi" w:cstheme="minorHAnsi"/>
          <w:sz w:val="24"/>
          <w:szCs w:val="24"/>
        </w:rPr>
        <w:lastRenderedPageBreak/>
        <w:t xml:space="preserve">4. </w:t>
      </w:r>
      <w:r w:rsidRPr="00A06B12">
        <w:rPr>
          <w:rFonts w:asciiTheme="minorHAnsi" w:hAnsiTheme="minorHAnsi" w:cstheme="minorHAnsi"/>
          <w:sz w:val="24"/>
          <w:szCs w:val="24"/>
        </w:rPr>
        <w:t>Instytucja Pośrednicząca przyznaje Beneficjentowi na realizację Projektu dofinansowanie w łącznej kwocie nieprzekraczającej: .................,... zł (słownie: ............................) i stanowiące nie więcej niż .......% kwoty całkowitych wydatków kwalifikowalnych Projektu, w tym:</w:t>
      </w:r>
    </w:p>
    <w:p w14:paraId="2E8206F3" w14:textId="08C71936" w:rsidR="00A06B12" w:rsidRPr="00A06B12" w:rsidRDefault="00A06B12" w:rsidP="00A06B12">
      <w:pPr>
        <w:pStyle w:val="Akapitzlist"/>
        <w:widowControl/>
        <w:numPr>
          <w:ilvl w:val="1"/>
          <w:numId w:val="9"/>
        </w:numPr>
        <w:suppressAutoHyphens/>
        <w:spacing w:line="360" w:lineRule="auto"/>
        <w:contextualSpacing/>
        <w:jc w:val="left"/>
        <w:rPr>
          <w:rFonts w:asciiTheme="minorHAnsi" w:hAnsiTheme="minorHAnsi" w:cstheme="minorHAnsi"/>
          <w:sz w:val="24"/>
          <w:szCs w:val="24"/>
        </w:rPr>
      </w:pPr>
      <w:r w:rsidRPr="00A06B12">
        <w:rPr>
          <w:rFonts w:asciiTheme="minorHAnsi" w:hAnsiTheme="minorHAnsi" w:cstheme="minorHAnsi"/>
          <w:sz w:val="24"/>
          <w:szCs w:val="24"/>
        </w:rPr>
        <w:t>z budżetu środków europejskich w kwocie nieprzekraczającej: .................,... zł (słownie: ............................) i stanowiące nie więcej niż ....,...% dofinansowania</w:t>
      </w:r>
      <w:r w:rsidR="00CA19B2">
        <w:rPr>
          <w:rFonts w:asciiTheme="minorHAnsi" w:hAnsiTheme="minorHAnsi" w:cstheme="minorHAnsi"/>
          <w:sz w:val="24"/>
          <w:szCs w:val="24"/>
        </w:rPr>
        <w:t>;</w:t>
      </w:r>
    </w:p>
    <w:p w14:paraId="4D51708B" w14:textId="0E5463BE" w:rsidR="00A06B12" w:rsidRPr="00A06B12" w:rsidRDefault="00A06B12" w:rsidP="00A06B12">
      <w:pPr>
        <w:pStyle w:val="Akapitzlist"/>
        <w:widowControl/>
        <w:numPr>
          <w:ilvl w:val="1"/>
          <w:numId w:val="9"/>
        </w:numPr>
        <w:suppressAutoHyphens/>
        <w:spacing w:line="360" w:lineRule="auto"/>
        <w:contextualSpacing/>
        <w:jc w:val="left"/>
        <w:rPr>
          <w:rFonts w:asciiTheme="minorHAnsi" w:hAnsiTheme="minorHAnsi" w:cstheme="minorHAnsi"/>
          <w:sz w:val="24"/>
          <w:szCs w:val="24"/>
        </w:rPr>
      </w:pPr>
      <w:r w:rsidRPr="00A06B12">
        <w:rPr>
          <w:rFonts w:asciiTheme="minorHAnsi" w:hAnsiTheme="minorHAnsi" w:cstheme="minorHAnsi"/>
          <w:sz w:val="24"/>
          <w:szCs w:val="24"/>
        </w:rPr>
        <w:t>z budżetu państwa w kwocie nieprzekraczającej: .................,... zł (słownie: ............................) i stanowiące nie więcej niż ....,...% dofinansowania</w:t>
      </w:r>
      <w:r w:rsidR="00CA19B2">
        <w:rPr>
          <w:rFonts w:asciiTheme="minorHAnsi" w:hAnsiTheme="minorHAnsi" w:cstheme="minorHAnsi"/>
          <w:sz w:val="24"/>
          <w:szCs w:val="24"/>
        </w:rPr>
        <w:t>;</w:t>
      </w:r>
    </w:p>
    <w:p w14:paraId="48575D49" w14:textId="0587D191" w:rsidR="00A06B12" w:rsidRPr="00A06B12" w:rsidRDefault="00A06B12" w:rsidP="00A06B12">
      <w:pPr>
        <w:pStyle w:val="Akapitzlist"/>
        <w:widowControl/>
        <w:numPr>
          <w:ilvl w:val="1"/>
          <w:numId w:val="9"/>
        </w:numPr>
        <w:suppressAutoHyphens/>
        <w:spacing w:before="360" w:line="360" w:lineRule="auto"/>
        <w:contextualSpacing/>
        <w:jc w:val="left"/>
        <w:rPr>
          <w:rFonts w:asciiTheme="minorHAnsi" w:hAnsiTheme="minorHAnsi" w:cstheme="minorHAnsi"/>
          <w:sz w:val="24"/>
          <w:szCs w:val="24"/>
        </w:rPr>
      </w:pPr>
      <w:r w:rsidRPr="00A06B12">
        <w:rPr>
          <w:rFonts w:asciiTheme="minorHAnsi" w:hAnsiTheme="minorHAnsi" w:cstheme="minorHAnsi"/>
          <w:sz w:val="24"/>
          <w:szCs w:val="24"/>
        </w:rPr>
        <w:t>Beneficjent zobowiązuje się wnieść wkład własny na realizację Projektu w kwocie .................,... zł (słownie: ............................).</w:t>
      </w:r>
      <w:r w:rsidR="00CA19B2">
        <w:rPr>
          <w:rFonts w:asciiTheme="minorHAnsi" w:hAnsiTheme="minorHAnsi" w:cstheme="minorHAnsi"/>
          <w:sz w:val="24"/>
          <w:szCs w:val="24"/>
        </w:rPr>
        <w:t>”;</w:t>
      </w:r>
    </w:p>
    <w:p w14:paraId="08DE80BD" w14:textId="77777777" w:rsidR="00A06B12" w:rsidRPr="00505F82" w:rsidRDefault="00A06B12" w:rsidP="00A06B12">
      <w:pPr>
        <w:pStyle w:val="Akapitzlist"/>
        <w:spacing w:before="360" w:after="360" w:line="360" w:lineRule="auto"/>
        <w:ind w:left="1418" w:firstLine="0"/>
        <w:contextualSpacing/>
        <w:rPr>
          <w:rFonts w:ascii="Calibri" w:hAnsi="Calibri" w:cs="Calibri"/>
          <w:sz w:val="24"/>
          <w:szCs w:val="24"/>
        </w:rPr>
      </w:pPr>
    </w:p>
    <w:p w14:paraId="1EC71DA2" w14:textId="5964C941" w:rsidR="00CA19B2" w:rsidRDefault="00CA19B2" w:rsidP="006C1793">
      <w:pPr>
        <w:pStyle w:val="Akapitzlist"/>
        <w:numPr>
          <w:ilvl w:val="0"/>
          <w:numId w:val="7"/>
        </w:numPr>
        <w:spacing w:line="360" w:lineRule="auto"/>
        <w:rPr>
          <w:rFonts w:ascii="Calibri" w:hAnsi="Calibri" w:cs="Calibri"/>
          <w:sz w:val="24"/>
          <w:szCs w:val="24"/>
        </w:rPr>
      </w:pPr>
      <w:r>
        <w:rPr>
          <w:rFonts w:ascii="Calibri" w:hAnsi="Calibri" w:cs="Calibri"/>
          <w:sz w:val="24"/>
          <w:szCs w:val="24"/>
        </w:rPr>
        <w:t>w § 2 dotychczasowe ustępy 6-9 otrzymują numery 5-8</w:t>
      </w:r>
      <w:r w:rsidR="006A09E2">
        <w:rPr>
          <w:rFonts w:ascii="Calibri" w:hAnsi="Calibri" w:cs="Calibri"/>
          <w:sz w:val="24"/>
          <w:szCs w:val="24"/>
        </w:rPr>
        <w:t>, a ustępy 11-14 otrzymują numery 10-13</w:t>
      </w:r>
      <w:r>
        <w:rPr>
          <w:rFonts w:ascii="Calibri" w:hAnsi="Calibri" w:cs="Calibri"/>
          <w:sz w:val="24"/>
          <w:szCs w:val="24"/>
        </w:rPr>
        <w:t>;</w:t>
      </w:r>
    </w:p>
    <w:p w14:paraId="251AA404" w14:textId="467F5AB1" w:rsidR="009E64C4" w:rsidRDefault="009C37E8" w:rsidP="006C1793">
      <w:pPr>
        <w:pStyle w:val="Akapitzlist"/>
        <w:numPr>
          <w:ilvl w:val="0"/>
          <w:numId w:val="7"/>
        </w:numPr>
        <w:spacing w:line="360" w:lineRule="auto"/>
        <w:rPr>
          <w:rFonts w:ascii="Calibri" w:hAnsi="Calibri" w:cs="Calibri"/>
          <w:sz w:val="24"/>
          <w:szCs w:val="24"/>
        </w:rPr>
      </w:pPr>
      <w:r w:rsidRPr="006C1793">
        <w:rPr>
          <w:rFonts w:ascii="Calibri" w:hAnsi="Calibri" w:cs="Calibri"/>
          <w:sz w:val="24"/>
          <w:szCs w:val="24"/>
        </w:rPr>
        <w:t xml:space="preserve">w § 2 </w:t>
      </w:r>
      <w:r w:rsidR="009E64C4">
        <w:rPr>
          <w:rFonts w:ascii="Calibri" w:hAnsi="Calibri" w:cs="Calibri"/>
          <w:sz w:val="24"/>
          <w:szCs w:val="24"/>
        </w:rPr>
        <w:t xml:space="preserve">po ust. 8 </w:t>
      </w:r>
      <w:r w:rsidRPr="006C1793">
        <w:rPr>
          <w:rFonts w:ascii="Calibri" w:hAnsi="Calibri" w:cs="Calibri"/>
          <w:sz w:val="24"/>
          <w:szCs w:val="24"/>
        </w:rPr>
        <w:t>dodano ust.</w:t>
      </w:r>
      <w:r w:rsidR="009E64C4">
        <w:rPr>
          <w:rFonts w:ascii="Calibri" w:hAnsi="Calibri" w:cs="Calibri"/>
          <w:sz w:val="24"/>
          <w:szCs w:val="24"/>
        </w:rPr>
        <w:t xml:space="preserve"> </w:t>
      </w:r>
      <w:r w:rsidR="006C1793" w:rsidRPr="006C1793">
        <w:rPr>
          <w:rFonts w:ascii="Calibri" w:hAnsi="Calibri" w:cs="Calibri"/>
          <w:sz w:val="24"/>
          <w:szCs w:val="24"/>
        </w:rPr>
        <w:t>9</w:t>
      </w:r>
      <w:r w:rsidR="009E64C4">
        <w:rPr>
          <w:rFonts w:ascii="Calibri" w:hAnsi="Calibri" w:cs="Calibri"/>
          <w:sz w:val="24"/>
          <w:szCs w:val="24"/>
        </w:rPr>
        <w:t xml:space="preserve"> o treści:</w:t>
      </w:r>
    </w:p>
    <w:p w14:paraId="151D77CC" w14:textId="5650F09C" w:rsidR="009C37E8" w:rsidRPr="006C1793" w:rsidRDefault="00A922AB" w:rsidP="009E64C4">
      <w:pPr>
        <w:pStyle w:val="Akapitzlist"/>
        <w:spacing w:line="360" w:lineRule="auto"/>
        <w:ind w:left="1004" w:firstLine="0"/>
        <w:rPr>
          <w:rFonts w:ascii="Calibri" w:hAnsi="Calibri" w:cs="Calibri"/>
          <w:sz w:val="24"/>
          <w:szCs w:val="24"/>
        </w:rPr>
      </w:pPr>
      <w:r w:rsidRPr="006C1793">
        <w:rPr>
          <w:rFonts w:ascii="Calibri" w:hAnsi="Calibri" w:cs="Calibri"/>
          <w:sz w:val="24"/>
          <w:szCs w:val="24"/>
        </w:rPr>
        <w:t>„</w:t>
      </w:r>
      <w:r w:rsidR="009E64C4">
        <w:rPr>
          <w:rFonts w:ascii="Calibri" w:hAnsi="Calibri" w:cs="Calibri"/>
          <w:sz w:val="24"/>
          <w:szCs w:val="24"/>
        </w:rPr>
        <w:t xml:space="preserve">9. </w:t>
      </w:r>
      <w:r w:rsidR="006C1793" w:rsidRPr="006C1793">
        <w:rPr>
          <w:rFonts w:ascii="Calibri" w:hAnsi="Calibri" w:cs="Calibri"/>
          <w:sz w:val="24"/>
          <w:szCs w:val="24"/>
        </w:rPr>
        <w:t xml:space="preserve">Dla Projektu objętego pomocą publiczną, w tym regionalną pomocą inwestycyjną, lub pomocą szkoleniową, albo pomocą de </w:t>
      </w:r>
      <w:proofErr w:type="spellStart"/>
      <w:r w:rsidR="006C1793" w:rsidRPr="006C1793">
        <w:rPr>
          <w:rFonts w:ascii="Calibri" w:hAnsi="Calibri" w:cs="Calibri"/>
          <w:sz w:val="24"/>
          <w:szCs w:val="24"/>
        </w:rPr>
        <w:t>minimis</w:t>
      </w:r>
      <w:proofErr w:type="spellEnd"/>
      <w:r w:rsidR="006C1793" w:rsidRPr="006C1793">
        <w:rPr>
          <w:rFonts w:ascii="Calibri" w:hAnsi="Calibri" w:cs="Calibri"/>
          <w:sz w:val="24"/>
          <w:szCs w:val="24"/>
        </w:rPr>
        <w:t xml:space="preserve">, dofinansowanie, o którym mowa w ust. 4, jest przekazywane i rozliczane zgodnie z zasadami Programu, </w:t>
      </w:r>
      <w:r w:rsidR="009D7D01">
        <w:rPr>
          <w:rFonts w:ascii="Calibri" w:hAnsi="Calibri" w:cs="Calibri"/>
          <w:sz w:val="24"/>
          <w:szCs w:val="24"/>
        </w:rPr>
        <w:t>R</w:t>
      </w:r>
      <w:r w:rsidR="006C1793" w:rsidRPr="006C1793">
        <w:rPr>
          <w:rFonts w:ascii="Calibri" w:hAnsi="Calibri" w:cs="Calibri"/>
          <w:sz w:val="24"/>
          <w:szCs w:val="24"/>
        </w:rPr>
        <w:t xml:space="preserve">ozporządzeniem Ministra Cyfryzacji, albo decyzją Komisji Europejskiej nr ….… z dnia ……..… 20… r. w sprawie zatwierdzenia pomocy indywidualnej </w:t>
      </w:r>
      <w:r w:rsidR="009D7D01">
        <w:rPr>
          <w:rFonts w:ascii="Calibri" w:hAnsi="Calibri" w:cs="Calibri"/>
          <w:sz w:val="24"/>
          <w:szCs w:val="24"/>
        </w:rPr>
        <w:t xml:space="preserve">( jeśli dotyczy) </w:t>
      </w:r>
      <w:r w:rsidR="006C1793" w:rsidRPr="006C1793">
        <w:rPr>
          <w:rFonts w:ascii="Calibri" w:hAnsi="Calibri" w:cs="Calibri"/>
          <w:sz w:val="24"/>
          <w:szCs w:val="24"/>
        </w:rPr>
        <w:t xml:space="preserve">oraz na warunkach określonych w Porozumieniu. Ewentualna zmiana kwoty dofinansowania, o której mowa w ust. </w:t>
      </w:r>
      <w:r w:rsidR="008A4C92">
        <w:rPr>
          <w:rFonts w:ascii="Calibri" w:hAnsi="Calibri" w:cs="Calibri"/>
          <w:sz w:val="24"/>
          <w:szCs w:val="24"/>
        </w:rPr>
        <w:t>4</w:t>
      </w:r>
      <w:r w:rsidR="006C1793" w:rsidRPr="006C1793">
        <w:rPr>
          <w:rFonts w:ascii="Calibri" w:hAnsi="Calibri" w:cs="Calibri"/>
          <w:sz w:val="24"/>
          <w:szCs w:val="24"/>
        </w:rPr>
        <w:t>, nie może spowodować przekroczenia dopuszczalnego maksymalnego poziomu intensywności lub kwot wsparcia określonego dla danego rodzaju pomocy w rozporządzeniu albo decyzji, o których mowa w zdaniu pierwszym.</w:t>
      </w:r>
      <w:r w:rsidR="005208BD" w:rsidRPr="006C1793">
        <w:rPr>
          <w:rFonts w:ascii="Calibri" w:hAnsi="Calibri" w:cs="Calibri"/>
          <w:sz w:val="24"/>
          <w:szCs w:val="24"/>
        </w:rPr>
        <w:t>”</w:t>
      </w:r>
      <w:r w:rsidR="00CA19B2">
        <w:rPr>
          <w:rFonts w:ascii="Calibri" w:hAnsi="Calibri" w:cs="Calibri"/>
          <w:sz w:val="24"/>
          <w:szCs w:val="24"/>
        </w:rPr>
        <w:t>;</w:t>
      </w:r>
    </w:p>
    <w:p w14:paraId="7D55B463" w14:textId="77777777" w:rsidR="00C70B46" w:rsidRDefault="009C37E8" w:rsidP="00505F82">
      <w:pPr>
        <w:pStyle w:val="Akapitzlist"/>
        <w:numPr>
          <w:ilvl w:val="0"/>
          <w:numId w:val="7"/>
        </w:numPr>
        <w:spacing w:before="360" w:after="360" w:line="360" w:lineRule="auto"/>
        <w:contextualSpacing/>
        <w:rPr>
          <w:rFonts w:ascii="Calibri" w:hAnsi="Calibri" w:cs="Calibri"/>
          <w:sz w:val="24"/>
          <w:szCs w:val="24"/>
        </w:rPr>
      </w:pPr>
      <w:r w:rsidRPr="00A922AB">
        <w:rPr>
          <w:rFonts w:ascii="Calibri" w:hAnsi="Calibri" w:cs="Calibri"/>
          <w:sz w:val="24"/>
          <w:szCs w:val="24"/>
        </w:rPr>
        <w:t xml:space="preserve"> § 4 ust. 1 pkt 5</w:t>
      </w:r>
      <w:r w:rsidR="00A922AB">
        <w:rPr>
          <w:rFonts w:ascii="Calibri" w:hAnsi="Calibri" w:cs="Calibri"/>
          <w:sz w:val="24"/>
          <w:szCs w:val="24"/>
        </w:rPr>
        <w:t xml:space="preserve"> otrzymuje brzmienie</w:t>
      </w:r>
      <w:r w:rsidR="00C70B46">
        <w:rPr>
          <w:rFonts w:ascii="Calibri" w:hAnsi="Calibri" w:cs="Calibri"/>
          <w:sz w:val="24"/>
          <w:szCs w:val="24"/>
        </w:rPr>
        <w:t>:</w:t>
      </w:r>
    </w:p>
    <w:p w14:paraId="4A1A58B4" w14:textId="5472C6A0" w:rsidR="002538CF" w:rsidRDefault="00A922AB" w:rsidP="00C70B46">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 xml:space="preserve"> „</w:t>
      </w:r>
      <w:r w:rsidR="00C70B46">
        <w:rPr>
          <w:rFonts w:ascii="Calibri" w:hAnsi="Calibri" w:cs="Calibri"/>
          <w:sz w:val="24"/>
          <w:szCs w:val="24"/>
        </w:rPr>
        <w:t xml:space="preserve">5) </w:t>
      </w:r>
      <w:r w:rsidR="002538CF" w:rsidRPr="00A922AB">
        <w:rPr>
          <w:rFonts w:ascii="Calibri" w:hAnsi="Calibri" w:cs="Calibri"/>
          <w:sz w:val="24"/>
          <w:szCs w:val="24"/>
        </w:rPr>
        <w:t>poddania się kontroli w zakresie prawidłowości realizacji Projektu dokonywanej przez Instytucje Pośredniczącą na zasadach opisanych w § 13 oraz inne uprawnione podmioty wymienione w art. 25 ust. 2 Ustawy</w:t>
      </w:r>
      <w:r w:rsidR="00C70B46">
        <w:rPr>
          <w:rFonts w:ascii="Calibri" w:hAnsi="Calibri" w:cs="Calibri"/>
          <w:sz w:val="24"/>
          <w:szCs w:val="24"/>
        </w:rPr>
        <w:t>;</w:t>
      </w:r>
      <w:r w:rsidR="000C6CDB">
        <w:rPr>
          <w:rFonts w:ascii="Calibri" w:hAnsi="Calibri" w:cs="Calibri"/>
          <w:sz w:val="24"/>
          <w:szCs w:val="24"/>
        </w:rPr>
        <w:t>”</w:t>
      </w:r>
      <w:r w:rsidR="00C70B46">
        <w:rPr>
          <w:rFonts w:ascii="Calibri" w:hAnsi="Calibri" w:cs="Calibri"/>
          <w:sz w:val="24"/>
          <w:szCs w:val="24"/>
        </w:rPr>
        <w:t>;</w:t>
      </w:r>
    </w:p>
    <w:p w14:paraId="6222014A" w14:textId="77777777" w:rsidR="00C70B46" w:rsidRDefault="00C70B46" w:rsidP="00505F82">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 xml:space="preserve">W </w:t>
      </w:r>
      <w:r w:rsidR="002538CF" w:rsidRPr="00A922AB">
        <w:rPr>
          <w:rFonts w:ascii="Calibri" w:hAnsi="Calibri" w:cs="Calibri"/>
          <w:sz w:val="24"/>
          <w:szCs w:val="24"/>
        </w:rPr>
        <w:t xml:space="preserve">§ 4 ust. 1 </w:t>
      </w:r>
      <w:r>
        <w:rPr>
          <w:rFonts w:ascii="Calibri" w:hAnsi="Calibri" w:cs="Calibri"/>
          <w:sz w:val="24"/>
          <w:szCs w:val="24"/>
        </w:rPr>
        <w:t xml:space="preserve">po pkt 8 </w:t>
      </w:r>
      <w:r w:rsidR="002538CF" w:rsidRPr="00A922AB">
        <w:rPr>
          <w:rFonts w:ascii="Calibri" w:hAnsi="Calibri" w:cs="Calibri"/>
          <w:sz w:val="24"/>
          <w:szCs w:val="24"/>
        </w:rPr>
        <w:t>dodano pkt 9</w:t>
      </w:r>
      <w:r>
        <w:rPr>
          <w:rFonts w:ascii="Calibri" w:hAnsi="Calibri" w:cs="Calibri"/>
          <w:sz w:val="24"/>
          <w:szCs w:val="24"/>
        </w:rPr>
        <w:t xml:space="preserve"> w brzmieniu:</w:t>
      </w:r>
    </w:p>
    <w:p w14:paraId="08329818" w14:textId="4A5FDAEE" w:rsidR="002538CF" w:rsidRDefault="00C70B46" w:rsidP="00C70B46">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 xml:space="preserve">„9) </w:t>
      </w:r>
      <w:r w:rsidR="002538CF" w:rsidRPr="00A922AB">
        <w:rPr>
          <w:rFonts w:ascii="Calibri" w:hAnsi="Calibri" w:cs="Calibri"/>
          <w:sz w:val="24"/>
          <w:szCs w:val="24"/>
        </w:rPr>
        <w:t>przeciwdziałania wystąpieniu nieprawidłowości, w tym nadużyć finansowych</w:t>
      </w:r>
      <w:r w:rsidR="00B70D33">
        <w:rPr>
          <w:rFonts w:ascii="Calibri" w:hAnsi="Calibri" w:cs="Calibri"/>
          <w:sz w:val="24"/>
          <w:szCs w:val="24"/>
        </w:rPr>
        <w:t>.</w:t>
      </w:r>
      <w:r w:rsidR="00A922AB">
        <w:rPr>
          <w:rFonts w:ascii="Calibri" w:hAnsi="Calibri" w:cs="Calibri"/>
          <w:sz w:val="24"/>
          <w:szCs w:val="24"/>
        </w:rPr>
        <w:t>”</w:t>
      </w:r>
      <w:r w:rsidR="00B70D33">
        <w:rPr>
          <w:rFonts w:ascii="Calibri" w:hAnsi="Calibri" w:cs="Calibri"/>
          <w:sz w:val="24"/>
          <w:szCs w:val="24"/>
        </w:rPr>
        <w:t>;</w:t>
      </w:r>
    </w:p>
    <w:p w14:paraId="47D78C0C" w14:textId="77777777" w:rsidR="00B70D33" w:rsidRDefault="00584712" w:rsidP="006C1793">
      <w:pPr>
        <w:pStyle w:val="Akapitzlist"/>
        <w:numPr>
          <w:ilvl w:val="0"/>
          <w:numId w:val="7"/>
        </w:numPr>
        <w:spacing w:before="360" w:after="360" w:line="360" w:lineRule="auto"/>
        <w:contextualSpacing/>
        <w:rPr>
          <w:rFonts w:ascii="Calibri" w:hAnsi="Calibri" w:cs="Calibri"/>
          <w:sz w:val="24"/>
          <w:szCs w:val="24"/>
        </w:rPr>
      </w:pPr>
      <w:r w:rsidRPr="00A922AB">
        <w:rPr>
          <w:rFonts w:ascii="Calibri" w:hAnsi="Calibri" w:cs="Calibri"/>
          <w:sz w:val="24"/>
          <w:szCs w:val="24"/>
        </w:rPr>
        <w:t xml:space="preserve"> </w:t>
      </w:r>
      <w:r w:rsidR="002538CF" w:rsidRPr="00A922AB">
        <w:rPr>
          <w:rFonts w:ascii="Calibri" w:hAnsi="Calibri" w:cs="Calibri"/>
          <w:sz w:val="24"/>
          <w:szCs w:val="24"/>
        </w:rPr>
        <w:t>§ 5 ust. 1 pkt 2</w:t>
      </w:r>
      <w:r w:rsidRPr="00A922AB">
        <w:rPr>
          <w:rFonts w:ascii="Calibri" w:hAnsi="Calibri" w:cs="Calibri"/>
          <w:sz w:val="24"/>
          <w:szCs w:val="24"/>
        </w:rPr>
        <w:t xml:space="preserve"> </w:t>
      </w:r>
      <w:r w:rsidR="006C1793">
        <w:rPr>
          <w:rFonts w:ascii="Calibri" w:hAnsi="Calibri" w:cs="Calibri"/>
          <w:sz w:val="24"/>
          <w:szCs w:val="24"/>
        </w:rPr>
        <w:t>otrzymuje brzmieni</w:t>
      </w:r>
      <w:r w:rsidR="00B70D33">
        <w:rPr>
          <w:rFonts w:ascii="Calibri" w:hAnsi="Calibri" w:cs="Calibri"/>
          <w:sz w:val="24"/>
          <w:szCs w:val="24"/>
        </w:rPr>
        <w:t>e:</w:t>
      </w:r>
    </w:p>
    <w:p w14:paraId="7AA60A7B" w14:textId="3C19CEA5" w:rsidR="00584712" w:rsidRDefault="00A922AB" w:rsidP="00B70D33">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lastRenderedPageBreak/>
        <w:t>„</w:t>
      </w:r>
      <w:r w:rsidR="00B70D33">
        <w:rPr>
          <w:rFonts w:ascii="Calibri" w:hAnsi="Calibri" w:cs="Calibri"/>
          <w:sz w:val="24"/>
          <w:szCs w:val="24"/>
        </w:rPr>
        <w:t xml:space="preserve">2) </w:t>
      </w:r>
      <w:r w:rsidR="00D673B9">
        <w:rPr>
          <w:rFonts w:ascii="Calibri" w:hAnsi="Calibri" w:cs="Calibri"/>
          <w:sz w:val="24"/>
          <w:szCs w:val="24"/>
        </w:rPr>
        <w:t xml:space="preserve">Katalogu wydatków kwalifikowalnych II priorytetu programu Fundusze Europejskie na Rozwój Cyfrowy 2021-2027 (dalej: „Katalog”), dostępne na stronie: </w:t>
      </w:r>
      <w:r w:rsidR="006C1793" w:rsidRPr="00ED39C1">
        <w:rPr>
          <w:rFonts w:ascii="Calibri" w:hAnsi="Calibri" w:cs="Calibri"/>
          <w:sz w:val="24"/>
          <w:szCs w:val="24"/>
        </w:rPr>
        <w:t>https://www.rozwojcyfrowy.gov.pl/strony/dowiedz-sie-wiecej-o-programie/prawo-i-dokumenty/katalog-wydatkow-kwalifikowalnych-ii-priorytetu-programu-ferc-2021-2027/</w:t>
      </w:r>
      <w:r w:rsidR="002538CF" w:rsidRPr="00A922AB">
        <w:rPr>
          <w:rFonts w:ascii="Calibri" w:hAnsi="Calibri" w:cs="Calibri"/>
          <w:sz w:val="24"/>
          <w:szCs w:val="24"/>
        </w:rPr>
        <w:t>;</w:t>
      </w:r>
      <w:r>
        <w:rPr>
          <w:rFonts w:ascii="Calibri" w:hAnsi="Calibri" w:cs="Calibri"/>
          <w:sz w:val="24"/>
          <w:szCs w:val="24"/>
        </w:rPr>
        <w:t>”</w:t>
      </w:r>
      <w:r w:rsidR="00B70D33">
        <w:rPr>
          <w:rFonts w:ascii="Calibri" w:hAnsi="Calibri" w:cs="Calibri"/>
          <w:sz w:val="24"/>
          <w:szCs w:val="24"/>
        </w:rPr>
        <w:t>;</w:t>
      </w:r>
    </w:p>
    <w:p w14:paraId="5208E38D" w14:textId="77777777" w:rsidR="00B70D33" w:rsidRDefault="006C1793" w:rsidP="006C1793">
      <w:pPr>
        <w:pStyle w:val="Akapitzlist"/>
        <w:numPr>
          <w:ilvl w:val="0"/>
          <w:numId w:val="7"/>
        </w:numPr>
        <w:spacing w:before="360" w:after="360" w:line="360" w:lineRule="auto"/>
        <w:contextualSpacing/>
        <w:rPr>
          <w:rFonts w:ascii="Calibri" w:hAnsi="Calibri" w:cs="Calibri"/>
          <w:sz w:val="24"/>
          <w:szCs w:val="24"/>
        </w:rPr>
      </w:pPr>
      <w:r w:rsidRPr="006C1793">
        <w:rPr>
          <w:rFonts w:ascii="Calibri" w:hAnsi="Calibri" w:cs="Calibri"/>
          <w:sz w:val="24"/>
          <w:szCs w:val="24"/>
        </w:rPr>
        <w:t>§ 5 ust.</w:t>
      </w:r>
      <w:r w:rsidR="00D673B9">
        <w:rPr>
          <w:rFonts w:ascii="Calibri" w:hAnsi="Calibri" w:cs="Calibri"/>
          <w:sz w:val="24"/>
          <w:szCs w:val="24"/>
        </w:rPr>
        <w:t xml:space="preserve"> 2</w:t>
      </w:r>
      <w:r w:rsidRPr="006C1793">
        <w:rPr>
          <w:rFonts w:ascii="Calibri" w:hAnsi="Calibri" w:cs="Calibri"/>
          <w:sz w:val="24"/>
          <w:szCs w:val="24"/>
        </w:rPr>
        <w:t xml:space="preserve"> </w:t>
      </w:r>
      <w:r w:rsidR="00D673B9">
        <w:rPr>
          <w:rFonts w:ascii="Calibri" w:hAnsi="Calibri" w:cs="Calibri"/>
          <w:sz w:val="24"/>
          <w:szCs w:val="24"/>
        </w:rPr>
        <w:t>o</w:t>
      </w:r>
      <w:r>
        <w:rPr>
          <w:rFonts w:ascii="Calibri" w:hAnsi="Calibri" w:cs="Calibri"/>
          <w:sz w:val="24"/>
          <w:szCs w:val="24"/>
        </w:rPr>
        <w:t>trzymuje brzmienie</w:t>
      </w:r>
      <w:r w:rsidR="00B70D33">
        <w:rPr>
          <w:rFonts w:ascii="Calibri" w:hAnsi="Calibri" w:cs="Calibri"/>
          <w:sz w:val="24"/>
          <w:szCs w:val="24"/>
        </w:rPr>
        <w:t>:</w:t>
      </w:r>
    </w:p>
    <w:p w14:paraId="62273BB8" w14:textId="3781AF4D" w:rsidR="006C1793" w:rsidRPr="006C1793" w:rsidRDefault="00ED39C1" w:rsidP="00B70D33">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B70D33">
        <w:rPr>
          <w:rFonts w:ascii="Calibri" w:hAnsi="Calibri" w:cs="Calibri"/>
          <w:sz w:val="24"/>
          <w:szCs w:val="24"/>
        </w:rPr>
        <w:t xml:space="preserve">2. </w:t>
      </w:r>
      <w:r w:rsidR="006C1793" w:rsidRPr="006C1793">
        <w:rPr>
          <w:rFonts w:ascii="Calibri" w:hAnsi="Calibri" w:cs="Calibri"/>
          <w:sz w:val="24"/>
          <w:szCs w:val="24"/>
        </w:rPr>
        <w:t>W przypadku zmiany wytycznych i dokumentów, o których mowa w ust. 1, Beneficjent, Partnerzy oraz podmioty upoważnione mają obowiązek stosowania się do ich aktualnej wersji, z zastrzeżeniem przepisów przejściowych i intertemporalnych. Informację o  zmianie wytycznych podaje Minister właściwy do spraw rozwoju regionalnego wykonujący zadania państwa członkowskiego do publicznej wiadomości na stronie https://www.rozwojcyfrowy.gov.pl/</w:t>
      </w:r>
      <w:r w:rsidR="00B70D33">
        <w:rPr>
          <w:rFonts w:ascii="Calibri" w:hAnsi="Calibri" w:cs="Calibri"/>
          <w:sz w:val="24"/>
          <w:szCs w:val="24"/>
        </w:rPr>
        <w:t>.</w:t>
      </w:r>
      <w:r>
        <w:rPr>
          <w:rFonts w:ascii="Calibri" w:hAnsi="Calibri" w:cs="Calibri"/>
          <w:sz w:val="24"/>
          <w:szCs w:val="24"/>
        </w:rPr>
        <w:t>”</w:t>
      </w:r>
      <w:r w:rsidR="006C1793" w:rsidRPr="006C1793">
        <w:rPr>
          <w:rFonts w:ascii="Calibri" w:hAnsi="Calibri" w:cs="Calibri"/>
          <w:sz w:val="24"/>
          <w:szCs w:val="24"/>
        </w:rPr>
        <w:t xml:space="preserve"> </w:t>
      </w:r>
      <w:r w:rsidR="00CE280D">
        <w:rPr>
          <w:rFonts w:ascii="Calibri" w:hAnsi="Calibri" w:cs="Calibri"/>
          <w:sz w:val="24"/>
          <w:szCs w:val="24"/>
        </w:rPr>
        <w:t>;</w:t>
      </w:r>
      <w:r w:rsidR="006C1793" w:rsidRPr="006C1793">
        <w:rPr>
          <w:rFonts w:ascii="Calibri" w:hAnsi="Calibri" w:cs="Calibri"/>
          <w:sz w:val="24"/>
          <w:szCs w:val="24"/>
        </w:rPr>
        <w:t xml:space="preserve"> </w:t>
      </w:r>
    </w:p>
    <w:p w14:paraId="29959F34" w14:textId="77777777" w:rsidR="00B70D33" w:rsidRDefault="002538CF" w:rsidP="00505F82">
      <w:pPr>
        <w:pStyle w:val="Akapitzlist"/>
        <w:numPr>
          <w:ilvl w:val="0"/>
          <w:numId w:val="7"/>
        </w:numPr>
        <w:spacing w:before="360" w:after="360" w:line="360" w:lineRule="auto"/>
        <w:contextualSpacing/>
        <w:rPr>
          <w:rFonts w:ascii="Calibri" w:hAnsi="Calibri" w:cs="Calibri"/>
          <w:sz w:val="24"/>
          <w:szCs w:val="24"/>
        </w:rPr>
      </w:pPr>
      <w:bookmarkStart w:id="3" w:name="_Hlk162347491"/>
      <w:r w:rsidRPr="00A922AB">
        <w:rPr>
          <w:rFonts w:ascii="Calibri" w:hAnsi="Calibri" w:cs="Calibri"/>
          <w:sz w:val="24"/>
          <w:szCs w:val="24"/>
        </w:rPr>
        <w:t xml:space="preserve">§ 5 ust. 3 </w:t>
      </w:r>
      <w:r w:rsidR="001E6A64">
        <w:rPr>
          <w:rFonts w:ascii="Calibri" w:hAnsi="Calibri" w:cs="Calibri"/>
          <w:sz w:val="24"/>
          <w:szCs w:val="24"/>
        </w:rPr>
        <w:t xml:space="preserve"> otrzymuje brzmienie</w:t>
      </w:r>
      <w:r w:rsidR="00B70D33">
        <w:rPr>
          <w:rFonts w:ascii="Calibri" w:hAnsi="Calibri" w:cs="Calibri"/>
          <w:sz w:val="24"/>
          <w:szCs w:val="24"/>
        </w:rPr>
        <w:t>:</w:t>
      </w:r>
    </w:p>
    <w:bookmarkEnd w:id="3"/>
    <w:p w14:paraId="5696688B" w14:textId="3EA6D093" w:rsidR="001E6A64" w:rsidRDefault="001E6A64" w:rsidP="00B70D33">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584712" w:rsidRPr="00A922AB">
        <w:rPr>
          <w:rFonts w:ascii="Calibri" w:hAnsi="Calibri" w:cs="Calibri"/>
          <w:sz w:val="24"/>
          <w:szCs w:val="24"/>
        </w:rPr>
        <w:t>3.W przypadku, gdy ogłoszona w trakcie realizacji Projektu (po zawarciu Porozumienia) wersja Wytycznych dotyczących kwalifikowalności/ Katalogu wprowadza rozwiązania korzystniejsze dla Beneficjenta, dopuszcza się możliwość ich zastosowania w odniesieniu do wydatków poniesionych przed wejściem w życie nowego brzmienia wyżej wymienionych dokumentów</w:t>
      </w:r>
      <w:r w:rsidR="00B70D33">
        <w:rPr>
          <w:rFonts w:ascii="Calibri" w:hAnsi="Calibri" w:cs="Calibri"/>
          <w:sz w:val="24"/>
          <w:szCs w:val="24"/>
        </w:rPr>
        <w:t>.</w:t>
      </w:r>
      <w:r>
        <w:rPr>
          <w:rFonts w:ascii="Calibri" w:hAnsi="Calibri" w:cs="Calibri"/>
          <w:sz w:val="24"/>
          <w:szCs w:val="24"/>
        </w:rPr>
        <w:t>”</w:t>
      </w:r>
      <w:r w:rsidR="00CE280D">
        <w:rPr>
          <w:rFonts w:ascii="Calibri" w:hAnsi="Calibri" w:cs="Calibri"/>
          <w:sz w:val="24"/>
          <w:szCs w:val="24"/>
        </w:rPr>
        <w:t>;</w:t>
      </w:r>
    </w:p>
    <w:p w14:paraId="0A50334D" w14:textId="050D9679" w:rsidR="00B70D33" w:rsidRDefault="008A4C92" w:rsidP="008A4C92">
      <w:pPr>
        <w:pStyle w:val="Akapitzlist"/>
        <w:numPr>
          <w:ilvl w:val="0"/>
          <w:numId w:val="7"/>
        </w:numPr>
        <w:spacing w:line="360" w:lineRule="auto"/>
        <w:rPr>
          <w:rFonts w:ascii="Calibri" w:hAnsi="Calibri" w:cs="Calibri"/>
          <w:sz w:val="24"/>
          <w:szCs w:val="24"/>
        </w:rPr>
      </w:pPr>
      <w:r w:rsidRPr="008A4C92">
        <w:rPr>
          <w:rFonts w:ascii="Calibri" w:hAnsi="Calibri" w:cs="Calibri"/>
          <w:sz w:val="24"/>
          <w:szCs w:val="24"/>
        </w:rPr>
        <w:t>§ 6 ust. 8 otrzymuje brzmienie</w:t>
      </w:r>
      <w:r w:rsidR="00B70D33">
        <w:rPr>
          <w:rFonts w:ascii="Calibri" w:hAnsi="Calibri" w:cs="Calibri"/>
          <w:sz w:val="24"/>
          <w:szCs w:val="24"/>
        </w:rPr>
        <w:t>:</w:t>
      </w:r>
    </w:p>
    <w:p w14:paraId="488D3BC1" w14:textId="5220D37A" w:rsidR="008A4C92" w:rsidRPr="008A4C92" w:rsidRDefault="008A4C92" w:rsidP="00B70D33">
      <w:pPr>
        <w:pStyle w:val="Akapitzlist"/>
        <w:spacing w:line="360" w:lineRule="auto"/>
        <w:ind w:left="1004" w:firstLine="0"/>
        <w:rPr>
          <w:rFonts w:ascii="Calibri" w:hAnsi="Calibri" w:cs="Calibri"/>
          <w:sz w:val="24"/>
          <w:szCs w:val="24"/>
        </w:rPr>
      </w:pPr>
      <w:r w:rsidRPr="008A4C92">
        <w:rPr>
          <w:rFonts w:ascii="Calibri" w:hAnsi="Calibri" w:cs="Calibri"/>
          <w:sz w:val="24"/>
          <w:szCs w:val="24"/>
        </w:rPr>
        <w:t>"</w:t>
      </w:r>
      <w:r w:rsidR="00B70D33">
        <w:rPr>
          <w:rFonts w:ascii="Calibri" w:hAnsi="Calibri" w:cs="Calibri"/>
          <w:sz w:val="24"/>
          <w:szCs w:val="24"/>
        </w:rPr>
        <w:t>8.</w:t>
      </w:r>
      <w:r w:rsidRPr="008A4C92">
        <w:t xml:space="preserve"> </w:t>
      </w:r>
      <w:r w:rsidRPr="008A4C92">
        <w:rPr>
          <w:rFonts w:ascii="Calibri" w:hAnsi="Calibri" w:cs="Calibri"/>
          <w:sz w:val="24"/>
          <w:szCs w:val="24"/>
        </w:rPr>
        <w:t>Beneficjent ponosi pełną odpowiedzialność wobec Instytucji Pośredniczącej za działania osób trzecich zaangażowanych w realizację Projektu na podstawie Umowy w sprawie zamówienia i ewentualnych umów zawieranych pomiędzy wykonawcą Umowy w sprawie zamówienia, a jego podwykonawcami.</w:t>
      </w:r>
      <w:r w:rsidR="00B70D33">
        <w:rPr>
          <w:rFonts w:ascii="Calibri" w:hAnsi="Calibri" w:cs="Calibri"/>
          <w:sz w:val="24"/>
          <w:szCs w:val="24"/>
        </w:rPr>
        <w:t>”;</w:t>
      </w:r>
    </w:p>
    <w:p w14:paraId="7D5BB886" w14:textId="77777777" w:rsidR="00B70D33" w:rsidRDefault="00584712" w:rsidP="00505F82">
      <w:pPr>
        <w:pStyle w:val="Akapitzlist"/>
        <w:numPr>
          <w:ilvl w:val="0"/>
          <w:numId w:val="7"/>
        </w:numPr>
        <w:spacing w:before="360" w:after="360" w:line="360" w:lineRule="auto"/>
        <w:contextualSpacing/>
        <w:rPr>
          <w:rFonts w:ascii="Calibri" w:hAnsi="Calibri" w:cs="Calibri"/>
          <w:sz w:val="24"/>
          <w:szCs w:val="24"/>
        </w:rPr>
      </w:pPr>
      <w:r w:rsidRPr="001E6A64">
        <w:rPr>
          <w:rFonts w:ascii="Calibri" w:hAnsi="Calibri" w:cs="Calibri"/>
          <w:sz w:val="24"/>
          <w:szCs w:val="24"/>
        </w:rPr>
        <w:t xml:space="preserve">§ 9 ust. 2 </w:t>
      </w:r>
      <w:r w:rsidR="001E6A64">
        <w:rPr>
          <w:rFonts w:ascii="Calibri" w:hAnsi="Calibri" w:cs="Calibri"/>
          <w:sz w:val="24"/>
          <w:szCs w:val="24"/>
        </w:rPr>
        <w:t>otrzymuje brzmienie</w:t>
      </w:r>
      <w:r w:rsidR="00B70D33">
        <w:rPr>
          <w:rFonts w:ascii="Calibri" w:hAnsi="Calibri" w:cs="Calibri"/>
          <w:sz w:val="24"/>
          <w:szCs w:val="24"/>
        </w:rPr>
        <w:t>:</w:t>
      </w:r>
    </w:p>
    <w:p w14:paraId="6658AE6B" w14:textId="42C2F653" w:rsidR="00584712" w:rsidRDefault="001E6A64" w:rsidP="00B70D33">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584712" w:rsidRPr="001E6A64">
        <w:rPr>
          <w:rFonts w:ascii="Calibri" w:hAnsi="Calibri" w:cs="Calibri"/>
          <w:sz w:val="24"/>
          <w:szCs w:val="24"/>
        </w:rPr>
        <w:t>2.Beneficjent zobowiązany jest do usuwania nieprawidłowości powstałych w wyniku realizowanego Projektu oraz niezwłocznego zgłaszania informacji o stwierdzonych nieprawidłowościach, w tym nadużyciach finansowych do Instytucji Pośredniczącej.</w:t>
      </w:r>
      <w:r>
        <w:rPr>
          <w:rFonts w:ascii="Calibri" w:hAnsi="Calibri" w:cs="Calibri"/>
          <w:sz w:val="24"/>
          <w:szCs w:val="24"/>
        </w:rPr>
        <w:t>”</w:t>
      </w:r>
      <w:r w:rsidR="00CE280D">
        <w:rPr>
          <w:rFonts w:ascii="Calibri" w:hAnsi="Calibri" w:cs="Calibri"/>
          <w:sz w:val="24"/>
          <w:szCs w:val="24"/>
        </w:rPr>
        <w:t>;</w:t>
      </w:r>
    </w:p>
    <w:p w14:paraId="14E11AF2" w14:textId="2CD2C1D0" w:rsidR="001E6A64" w:rsidRDefault="0057196D" w:rsidP="00505F82">
      <w:pPr>
        <w:pStyle w:val="Akapitzlist"/>
        <w:numPr>
          <w:ilvl w:val="0"/>
          <w:numId w:val="7"/>
        </w:numPr>
        <w:spacing w:before="360" w:after="360" w:line="360" w:lineRule="auto"/>
        <w:contextualSpacing/>
        <w:rPr>
          <w:rFonts w:ascii="Calibri" w:hAnsi="Calibri" w:cs="Calibri"/>
          <w:sz w:val="24"/>
          <w:szCs w:val="24"/>
        </w:rPr>
      </w:pPr>
      <w:bookmarkStart w:id="4" w:name="_Hlk161051419"/>
      <w:r>
        <w:rPr>
          <w:rFonts w:ascii="Calibri" w:hAnsi="Calibri" w:cs="Calibri"/>
          <w:sz w:val="24"/>
          <w:szCs w:val="24"/>
        </w:rPr>
        <w:t xml:space="preserve">tytuł </w:t>
      </w:r>
      <w:r w:rsidR="00584712" w:rsidRPr="001E6A64">
        <w:rPr>
          <w:rFonts w:ascii="Calibri" w:hAnsi="Calibri" w:cs="Calibri"/>
          <w:sz w:val="24"/>
          <w:szCs w:val="24"/>
        </w:rPr>
        <w:t xml:space="preserve">§ 13 </w:t>
      </w:r>
      <w:bookmarkEnd w:id="4"/>
      <w:r w:rsidR="001E6A64">
        <w:rPr>
          <w:rFonts w:ascii="Calibri" w:hAnsi="Calibri" w:cs="Calibri"/>
          <w:sz w:val="24"/>
          <w:szCs w:val="24"/>
        </w:rPr>
        <w:t>otrzymuje brzmienie „</w:t>
      </w:r>
      <w:r>
        <w:rPr>
          <w:rFonts w:ascii="Calibri" w:hAnsi="Calibri" w:cs="Calibri"/>
          <w:sz w:val="24"/>
          <w:szCs w:val="24"/>
        </w:rPr>
        <w:t>§ 13.</w:t>
      </w:r>
      <w:r w:rsidR="00584712" w:rsidRPr="001E6A64">
        <w:rPr>
          <w:rFonts w:ascii="Calibri" w:hAnsi="Calibri" w:cs="Calibri"/>
          <w:sz w:val="24"/>
          <w:szCs w:val="24"/>
        </w:rPr>
        <w:t xml:space="preserve"> Kontrola w miejscu realizacji </w:t>
      </w:r>
      <w:r w:rsidR="009D7D01">
        <w:rPr>
          <w:rFonts w:ascii="Calibri" w:hAnsi="Calibri" w:cs="Calibri"/>
          <w:sz w:val="24"/>
          <w:szCs w:val="24"/>
        </w:rPr>
        <w:t>P</w:t>
      </w:r>
      <w:r w:rsidR="00584712" w:rsidRPr="001E6A64">
        <w:rPr>
          <w:rFonts w:ascii="Calibri" w:hAnsi="Calibri" w:cs="Calibri"/>
          <w:sz w:val="24"/>
          <w:szCs w:val="24"/>
        </w:rPr>
        <w:t>rojektu</w:t>
      </w:r>
      <w:r w:rsidR="001E6A64">
        <w:rPr>
          <w:rFonts w:ascii="Calibri" w:hAnsi="Calibri" w:cs="Calibri"/>
          <w:sz w:val="24"/>
          <w:szCs w:val="24"/>
        </w:rPr>
        <w:t>”</w:t>
      </w:r>
      <w:r w:rsidR="00CE280D">
        <w:rPr>
          <w:rFonts w:ascii="Calibri" w:hAnsi="Calibri" w:cs="Calibri"/>
          <w:sz w:val="24"/>
          <w:szCs w:val="24"/>
        </w:rPr>
        <w:t>;</w:t>
      </w:r>
    </w:p>
    <w:p w14:paraId="715B14E8" w14:textId="54D7C0E9" w:rsidR="001E6A64" w:rsidRDefault="0057196D" w:rsidP="00505F82">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 xml:space="preserve">w </w:t>
      </w:r>
      <w:r w:rsidR="001E6A64" w:rsidRPr="001E6A64">
        <w:rPr>
          <w:rFonts w:ascii="Calibri" w:hAnsi="Calibri" w:cs="Calibri"/>
          <w:sz w:val="24"/>
          <w:szCs w:val="24"/>
        </w:rPr>
        <w:t xml:space="preserve">§ 13 </w:t>
      </w:r>
      <w:r w:rsidR="001E6A64">
        <w:rPr>
          <w:rFonts w:ascii="Calibri" w:hAnsi="Calibri" w:cs="Calibri"/>
          <w:sz w:val="24"/>
          <w:szCs w:val="24"/>
        </w:rPr>
        <w:t>u</w:t>
      </w:r>
      <w:r w:rsidR="00584712" w:rsidRPr="001E6A64">
        <w:rPr>
          <w:rFonts w:ascii="Calibri" w:hAnsi="Calibri" w:cs="Calibri"/>
          <w:sz w:val="24"/>
          <w:szCs w:val="24"/>
        </w:rPr>
        <w:t xml:space="preserve">sunięto </w:t>
      </w:r>
      <w:r>
        <w:rPr>
          <w:rFonts w:ascii="Calibri" w:hAnsi="Calibri" w:cs="Calibri"/>
          <w:sz w:val="24"/>
          <w:szCs w:val="24"/>
        </w:rPr>
        <w:t>ust. 1 o treści:</w:t>
      </w:r>
      <w:r w:rsidR="00584712" w:rsidRPr="001E6A64">
        <w:rPr>
          <w:rFonts w:ascii="Calibri" w:hAnsi="Calibri" w:cs="Calibri"/>
          <w:sz w:val="24"/>
          <w:szCs w:val="24"/>
        </w:rPr>
        <w:t xml:space="preserve"> </w:t>
      </w:r>
      <w:r w:rsidR="001E6A64">
        <w:rPr>
          <w:rFonts w:ascii="Calibri" w:hAnsi="Calibri" w:cs="Calibri"/>
          <w:sz w:val="24"/>
          <w:szCs w:val="24"/>
        </w:rPr>
        <w:t>„</w:t>
      </w:r>
      <w:r w:rsidR="00584712" w:rsidRPr="001E6A64">
        <w:rPr>
          <w:rFonts w:ascii="Calibri" w:hAnsi="Calibri" w:cs="Calibri"/>
          <w:sz w:val="24"/>
          <w:szCs w:val="24"/>
        </w:rPr>
        <w:t xml:space="preserve">1.Beneficjent zobowiązuje się poddać kontroli w zakresie prawidłowości realizacji Projektu dokonywanej przez Instytucję Pośredniczącą oraz inne uprawnione podmioty wymienione w art. 25 ust. 2 </w:t>
      </w:r>
      <w:r w:rsidR="00584712" w:rsidRPr="001E6A64">
        <w:rPr>
          <w:rFonts w:ascii="Calibri" w:hAnsi="Calibri" w:cs="Calibri"/>
          <w:sz w:val="24"/>
          <w:szCs w:val="24"/>
        </w:rPr>
        <w:lastRenderedPageBreak/>
        <w:t>Ustawy</w:t>
      </w:r>
      <w:r w:rsidR="000C6CDB">
        <w:rPr>
          <w:rFonts w:ascii="Calibri" w:hAnsi="Calibri" w:cs="Calibri"/>
          <w:sz w:val="24"/>
          <w:szCs w:val="24"/>
        </w:rPr>
        <w:t>”</w:t>
      </w:r>
      <w:r w:rsidR="00CE280D">
        <w:rPr>
          <w:rFonts w:ascii="Calibri" w:hAnsi="Calibri" w:cs="Calibri"/>
          <w:sz w:val="24"/>
          <w:szCs w:val="24"/>
        </w:rPr>
        <w:t>;</w:t>
      </w:r>
    </w:p>
    <w:p w14:paraId="383320AB" w14:textId="1D4155FA" w:rsidR="0057196D" w:rsidRDefault="0057196D" w:rsidP="00505F82">
      <w:pPr>
        <w:pStyle w:val="Akapitzlist"/>
        <w:numPr>
          <w:ilvl w:val="0"/>
          <w:numId w:val="7"/>
        </w:numPr>
        <w:spacing w:before="360" w:after="360" w:line="360" w:lineRule="auto"/>
        <w:contextualSpacing/>
        <w:rPr>
          <w:rFonts w:ascii="Calibri" w:hAnsi="Calibri" w:cs="Calibri"/>
          <w:sz w:val="24"/>
          <w:szCs w:val="24"/>
        </w:rPr>
      </w:pPr>
      <w:r>
        <w:rPr>
          <w:rFonts w:ascii="Calibri" w:hAnsi="Calibri" w:cs="Calibri"/>
          <w:sz w:val="24"/>
          <w:szCs w:val="24"/>
        </w:rPr>
        <w:t>w § 13 dotychczasowe ustępy 2-19 otrzymują numery 1-18;</w:t>
      </w:r>
    </w:p>
    <w:p w14:paraId="3C6F8C53" w14:textId="77777777" w:rsidR="0057196D" w:rsidRDefault="001E6A64" w:rsidP="00505F82">
      <w:pPr>
        <w:pStyle w:val="Akapitzlist"/>
        <w:numPr>
          <w:ilvl w:val="0"/>
          <w:numId w:val="7"/>
        </w:numPr>
        <w:spacing w:before="360" w:after="360" w:line="360" w:lineRule="auto"/>
        <w:contextualSpacing/>
        <w:rPr>
          <w:rFonts w:ascii="Calibri" w:hAnsi="Calibri" w:cs="Calibri"/>
          <w:sz w:val="24"/>
          <w:szCs w:val="24"/>
        </w:rPr>
      </w:pPr>
      <w:r w:rsidRPr="001E6A64">
        <w:rPr>
          <w:rFonts w:ascii="Calibri" w:hAnsi="Calibri" w:cs="Calibri"/>
          <w:sz w:val="24"/>
          <w:szCs w:val="24"/>
        </w:rPr>
        <w:t xml:space="preserve">§ 13 </w:t>
      </w:r>
      <w:r w:rsidR="004B1B52" w:rsidRPr="001E6A64">
        <w:rPr>
          <w:rFonts w:ascii="Calibri" w:hAnsi="Calibri" w:cs="Calibri"/>
          <w:sz w:val="24"/>
          <w:szCs w:val="24"/>
        </w:rPr>
        <w:t xml:space="preserve">ust. 5 </w:t>
      </w:r>
      <w:r>
        <w:rPr>
          <w:rFonts w:ascii="Calibri" w:hAnsi="Calibri" w:cs="Calibri"/>
          <w:sz w:val="24"/>
          <w:szCs w:val="24"/>
        </w:rPr>
        <w:t>otrzymuje</w:t>
      </w:r>
      <w:r w:rsidR="004B1B52" w:rsidRPr="001E6A64">
        <w:rPr>
          <w:rFonts w:ascii="Calibri" w:hAnsi="Calibri" w:cs="Calibri"/>
          <w:sz w:val="24"/>
          <w:szCs w:val="24"/>
        </w:rPr>
        <w:t xml:space="preserve"> brzmienie</w:t>
      </w:r>
      <w:r w:rsidR="0057196D">
        <w:rPr>
          <w:rFonts w:ascii="Calibri" w:hAnsi="Calibri" w:cs="Calibri"/>
          <w:sz w:val="24"/>
          <w:szCs w:val="24"/>
        </w:rPr>
        <w:t>:</w:t>
      </w:r>
    </w:p>
    <w:p w14:paraId="4C25BA95" w14:textId="76996DE6" w:rsidR="00584712" w:rsidRDefault="001E6A64" w:rsidP="0057196D">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4B1B52" w:rsidRPr="001E6A64">
        <w:rPr>
          <w:rFonts w:ascii="Calibri" w:hAnsi="Calibri" w:cs="Calibri"/>
          <w:sz w:val="24"/>
          <w:szCs w:val="24"/>
        </w:rPr>
        <w:t xml:space="preserve">5.Ustalenia Instytucji Pośredniczącej oraz podmiotów, o których mowa w </w:t>
      </w:r>
      <w:bookmarkStart w:id="5" w:name="_Hlk161136436"/>
      <w:r w:rsidR="004B1B52" w:rsidRPr="001E6A64">
        <w:rPr>
          <w:rFonts w:ascii="Calibri" w:hAnsi="Calibri" w:cs="Calibri"/>
          <w:sz w:val="24"/>
          <w:szCs w:val="24"/>
        </w:rPr>
        <w:t>§ 4 ust. 1 pkt. 5</w:t>
      </w:r>
      <w:bookmarkEnd w:id="5"/>
      <w:r w:rsidR="004B1B52" w:rsidRPr="001E6A64">
        <w:rPr>
          <w:rFonts w:ascii="Calibri" w:hAnsi="Calibri" w:cs="Calibri"/>
          <w:sz w:val="24"/>
          <w:szCs w:val="24"/>
        </w:rPr>
        <w:t>, mogą prowadzić do korekty wydatków kwalifikowalnych rozliczonych w ramach Projektu zgodnie z § 9</w:t>
      </w:r>
      <w:r w:rsidR="0057196D">
        <w:rPr>
          <w:rFonts w:ascii="Calibri" w:hAnsi="Calibri" w:cs="Calibri"/>
          <w:sz w:val="24"/>
          <w:szCs w:val="24"/>
        </w:rPr>
        <w:t>.</w:t>
      </w:r>
      <w:r w:rsidR="000C6CDB">
        <w:rPr>
          <w:rFonts w:ascii="Calibri" w:hAnsi="Calibri" w:cs="Calibri"/>
          <w:sz w:val="24"/>
          <w:szCs w:val="24"/>
        </w:rPr>
        <w:t>”</w:t>
      </w:r>
      <w:r w:rsidR="00CE280D">
        <w:rPr>
          <w:rFonts w:ascii="Calibri" w:hAnsi="Calibri" w:cs="Calibri"/>
          <w:sz w:val="24"/>
          <w:szCs w:val="24"/>
        </w:rPr>
        <w:t>;</w:t>
      </w:r>
    </w:p>
    <w:p w14:paraId="04145489" w14:textId="77777777" w:rsidR="0057196D" w:rsidRDefault="00584712" w:rsidP="00516C47">
      <w:pPr>
        <w:pStyle w:val="Akapitzlist"/>
        <w:numPr>
          <w:ilvl w:val="0"/>
          <w:numId w:val="7"/>
        </w:numPr>
        <w:spacing w:line="360" w:lineRule="auto"/>
        <w:rPr>
          <w:rFonts w:ascii="Calibri" w:hAnsi="Calibri" w:cs="Calibri"/>
          <w:sz w:val="24"/>
          <w:szCs w:val="24"/>
        </w:rPr>
      </w:pPr>
      <w:r w:rsidRPr="00516C47">
        <w:rPr>
          <w:rFonts w:ascii="Calibri" w:hAnsi="Calibri" w:cs="Calibri"/>
          <w:sz w:val="24"/>
          <w:szCs w:val="24"/>
        </w:rPr>
        <w:t>§ 1</w:t>
      </w:r>
      <w:r w:rsidR="004B1B52" w:rsidRPr="00516C47">
        <w:rPr>
          <w:rFonts w:ascii="Calibri" w:hAnsi="Calibri" w:cs="Calibri"/>
          <w:sz w:val="24"/>
          <w:szCs w:val="24"/>
        </w:rPr>
        <w:t xml:space="preserve">5 </w:t>
      </w:r>
      <w:r w:rsidR="00516C47" w:rsidRPr="00516C47">
        <w:rPr>
          <w:rFonts w:ascii="Calibri" w:hAnsi="Calibri" w:cs="Calibri"/>
          <w:sz w:val="24"/>
          <w:szCs w:val="24"/>
        </w:rPr>
        <w:t>ust. 2</w:t>
      </w:r>
      <w:r w:rsidR="004B1B52" w:rsidRPr="00516C47">
        <w:rPr>
          <w:rFonts w:ascii="Calibri" w:hAnsi="Calibri" w:cs="Calibri"/>
          <w:sz w:val="24"/>
          <w:szCs w:val="24"/>
        </w:rPr>
        <w:t xml:space="preserve"> </w:t>
      </w:r>
      <w:r w:rsidR="001E6A64" w:rsidRPr="00516C47">
        <w:rPr>
          <w:rFonts w:ascii="Calibri" w:hAnsi="Calibri" w:cs="Calibri"/>
          <w:sz w:val="24"/>
          <w:szCs w:val="24"/>
        </w:rPr>
        <w:t>otrzymuje brzmienie</w:t>
      </w:r>
      <w:r w:rsidR="0057196D">
        <w:rPr>
          <w:rFonts w:ascii="Calibri" w:hAnsi="Calibri" w:cs="Calibri"/>
          <w:sz w:val="24"/>
          <w:szCs w:val="24"/>
        </w:rPr>
        <w:t>:</w:t>
      </w:r>
    </w:p>
    <w:p w14:paraId="0C7F9B73" w14:textId="32571B26" w:rsidR="00516C47" w:rsidRPr="00516C47" w:rsidRDefault="00CE280D" w:rsidP="0057196D">
      <w:pPr>
        <w:pStyle w:val="Akapitzlist"/>
        <w:spacing w:line="360" w:lineRule="auto"/>
        <w:ind w:left="1004" w:firstLine="0"/>
        <w:rPr>
          <w:rFonts w:ascii="Calibri" w:hAnsi="Calibri" w:cs="Calibri"/>
          <w:sz w:val="24"/>
          <w:szCs w:val="24"/>
        </w:rPr>
      </w:pPr>
      <w:r>
        <w:rPr>
          <w:rFonts w:ascii="Calibri" w:hAnsi="Calibri" w:cs="Calibri"/>
          <w:sz w:val="24"/>
          <w:szCs w:val="24"/>
        </w:rPr>
        <w:t>„</w:t>
      </w:r>
      <w:r w:rsidR="0057196D">
        <w:rPr>
          <w:rFonts w:ascii="Calibri" w:hAnsi="Calibri" w:cs="Calibri"/>
          <w:sz w:val="24"/>
          <w:szCs w:val="24"/>
        </w:rPr>
        <w:t xml:space="preserve">2. </w:t>
      </w:r>
      <w:r w:rsidR="00516C47" w:rsidRPr="00516C47">
        <w:rPr>
          <w:rFonts w:ascii="Calibri" w:hAnsi="Calibri" w:cs="Calibri"/>
          <w:sz w:val="24"/>
          <w:szCs w:val="24"/>
        </w:rPr>
        <w:t xml:space="preserve">Zamówienia w ramach Projektu udzielane są zgodnie z ustawą </w:t>
      </w:r>
      <w:proofErr w:type="spellStart"/>
      <w:r w:rsidR="00516C47" w:rsidRPr="00516C47">
        <w:rPr>
          <w:rFonts w:ascii="Calibri" w:hAnsi="Calibri" w:cs="Calibri"/>
          <w:sz w:val="24"/>
          <w:szCs w:val="24"/>
        </w:rPr>
        <w:t>Pzp</w:t>
      </w:r>
      <w:proofErr w:type="spellEnd"/>
      <w:r w:rsidR="00516C47" w:rsidRPr="00516C47">
        <w:rPr>
          <w:rFonts w:ascii="Calibri" w:hAnsi="Calibri" w:cs="Calibri"/>
          <w:sz w:val="24"/>
          <w:szCs w:val="24"/>
        </w:rPr>
        <w:t xml:space="preserve"> albo zgodnie z zasadami określonymi w Wytycznych dot. kwalifikowalności</w:t>
      </w:r>
      <w:r w:rsidR="0057196D">
        <w:rPr>
          <w:rFonts w:ascii="Calibri" w:hAnsi="Calibri" w:cs="Calibri"/>
          <w:sz w:val="24"/>
          <w:szCs w:val="24"/>
        </w:rPr>
        <w:t>.</w:t>
      </w:r>
      <w:r>
        <w:rPr>
          <w:rFonts w:ascii="Calibri" w:hAnsi="Calibri" w:cs="Calibri"/>
          <w:sz w:val="24"/>
          <w:szCs w:val="24"/>
        </w:rPr>
        <w:t>”;</w:t>
      </w:r>
    </w:p>
    <w:p w14:paraId="68206692" w14:textId="58A74ED5" w:rsidR="0057196D" w:rsidRDefault="00516C47" w:rsidP="003A68D1">
      <w:pPr>
        <w:pStyle w:val="Akapitzlist"/>
        <w:numPr>
          <w:ilvl w:val="0"/>
          <w:numId w:val="7"/>
        </w:numPr>
        <w:spacing w:line="360" w:lineRule="auto"/>
        <w:rPr>
          <w:rFonts w:ascii="Calibri" w:hAnsi="Calibri" w:cs="Calibri"/>
          <w:sz w:val="24"/>
          <w:szCs w:val="24"/>
        </w:rPr>
      </w:pPr>
      <w:bookmarkStart w:id="6" w:name="_Hlk161308602"/>
      <w:r w:rsidRPr="00516C47">
        <w:rPr>
          <w:rFonts w:ascii="Calibri" w:hAnsi="Calibri" w:cs="Calibri"/>
          <w:sz w:val="24"/>
          <w:szCs w:val="24"/>
        </w:rPr>
        <w:t xml:space="preserve">§ 15 ust. 3 </w:t>
      </w:r>
      <w:bookmarkEnd w:id="6"/>
      <w:r w:rsidRPr="00516C47">
        <w:rPr>
          <w:rFonts w:ascii="Calibri" w:hAnsi="Calibri" w:cs="Calibri"/>
          <w:sz w:val="24"/>
          <w:szCs w:val="24"/>
        </w:rPr>
        <w:t>otrzymuje brzmieni</w:t>
      </w:r>
      <w:r w:rsidR="0057196D">
        <w:rPr>
          <w:rFonts w:ascii="Calibri" w:hAnsi="Calibri" w:cs="Calibri"/>
          <w:sz w:val="24"/>
          <w:szCs w:val="24"/>
        </w:rPr>
        <w:t>e:</w:t>
      </w:r>
    </w:p>
    <w:p w14:paraId="1B5870DF" w14:textId="7B13929D" w:rsidR="00516C47" w:rsidRPr="00516C47" w:rsidRDefault="00516C47" w:rsidP="0057196D">
      <w:pPr>
        <w:pStyle w:val="Akapitzlist"/>
        <w:spacing w:line="360" w:lineRule="auto"/>
        <w:ind w:left="1004" w:firstLine="0"/>
        <w:rPr>
          <w:rFonts w:ascii="Calibri" w:hAnsi="Calibri" w:cs="Calibri"/>
          <w:sz w:val="24"/>
          <w:szCs w:val="24"/>
        </w:rPr>
      </w:pPr>
      <w:r w:rsidRPr="00516C47">
        <w:rPr>
          <w:rFonts w:ascii="Calibri" w:hAnsi="Calibri" w:cs="Calibri"/>
          <w:sz w:val="24"/>
          <w:szCs w:val="24"/>
        </w:rPr>
        <w:t>„</w:t>
      </w:r>
      <w:r w:rsidR="0057196D">
        <w:rPr>
          <w:rFonts w:ascii="Calibri" w:hAnsi="Calibri" w:cs="Calibri"/>
          <w:sz w:val="24"/>
          <w:szCs w:val="24"/>
        </w:rPr>
        <w:t xml:space="preserve">3. </w:t>
      </w:r>
      <w:r w:rsidRPr="00516C47">
        <w:rPr>
          <w:rFonts w:ascii="Calibri" w:hAnsi="Calibri" w:cs="Calibri"/>
          <w:sz w:val="24"/>
          <w:szCs w:val="24"/>
        </w:rPr>
        <w:t xml:space="preserve">Beneficjent/Partner/podmiot upoważniony do ponoszenia wydatków po zawarciu </w:t>
      </w:r>
      <w:r w:rsidR="009D7D01">
        <w:rPr>
          <w:rFonts w:ascii="Calibri" w:hAnsi="Calibri" w:cs="Calibri"/>
          <w:sz w:val="24"/>
          <w:szCs w:val="24"/>
        </w:rPr>
        <w:t>U</w:t>
      </w:r>
      <w:r w:rsidRPr="00516C47">
        <w:rPr>
          <w:rFonts w:ascii="Calibri" w:hAnsi="Calibri" w:cs="Calibri"/>
          <w:sz w:val="24"/>
          <w:szCs w:val="24"/>
        </w:rPr>
        <w:t xml:space="preserve">mowy w sprawie zamówienia, poprzez system CST2021, niezwłocznie przesyłają do Instytucji Pośredniczącej dokumentację dotyczącą przeprowadzonego postępowania oraz </w:t>
      </w:r>
      <w:r w:rsidR="009D7D01">
        <w:rPr>
          <w:rFonts w:ascii="Calibri" w:hAnsi="Calibri" w:cs="Calibri"/>
          <w:sz w:val="24"/>
          <w:szCs w:val="24"/>
        </w:rPr>
        <w:t>U</w:t>
      </w:r>
      <w:r w:rsidRPr="00516C47">
        <w:rPr>
          <w:rFonts w:ascii="Calibri" w:hAnsi="Calibri" w:cs="Calibri"/>
          <w:sz w:val="24"/>
          <w:szCs w:val="24"/>
        </w:rPr>
        <w:t>mowę w sprawie zamówienia wraz z załącznikami</w:t>
      </w:r>
      <w:r w:rsidR="0057196D">
        <w:rPr>
          <w:rFonts w:ascii="Calibri" w:hAnsi="Calibri" w:cs="Calibri"/>
          <w:sz w:val="24"/>
          <w:szCs w:val="24"/>
        </w:rPr>
        <w:t>.</w:t>
      </w:r>
      <w:r w:rsidR="00CE280D">
        <w:rPr>
          <w:rFonts w:ascii="Calibri" w:hAnsi="Calibri" w:cs="Calibri"/>
          <w:sz w:val="24"/>
          <w:szCs w:val="24"/>
        </w:rPr>
        <w:t>”;</w:t>
      </w:r>
    </w:p>
    <w:p w14:paraId="4A5B8DC9" w14:textId="77777777" w:rsidR="00B34CB9" w:rsidRDefault="003A68D1" w:rsidP="003A68D1">
      <w:pPr>
        <w:pStyle w:val="Akapitzlist"/>
        <w:numPr>
          <w:ilvl w:val="0"/>
          <w:numId w:val="7"/>
        </w:numPr>
        <w:spacing w:line="360" w:lineRule="auto"/>
        <w:rPr>
          <w:rFonts w:ascii="Calibri" w:hAnsi="Calibri" w:cs="Calibri"/>
          <w:sz w:val="24"/>
          <w:szCs w:val="24"/>
        </w:rPr>
      </w:pPr>
      <w:r w:rsidRPr="003A68D1">
        <w:rPr>
          <w:rFonts w:ascii="Calibri" w:hAnsi="Calibri" w:cs="Calibri"/>
          <w:sz w:val="24"/>
          <w:szCs w:val="24"/>
        </w:rPr>
        <w:t>§ 15 ust. 4 otrzymuje brzmienie</w:t>
      </w:r>
      <w:r w:rsidR="00B34CB9">
        <w:rPr>
          <w:rFonts w:ascii="Calibri" w:hAnsi="Calibri" w:cs="Calibri"/>
          <w:sz w:val="24"/>
          <w:szCs w:val="24"/>
        </w:rPr>
        <w:t>:</w:t>
      </w:r>
    </w:p>
    <w:p w14:paraId="62FBCA45" w14:textId="2B391E1D" w:rsidR="003A68D1" w:rsidRPr="003A68D1" w:rsidRDefault="00CE280D" w:rsidP="00B34CB9">
      <w:pPr>
        <w:pStyle w:val="Akapitzlist"/>
        <w:spacing w:line="360" w:lineRule="auto"/>
        <w:ind w:left="1004" w:firstLine="0"/>
        <w:rPr>
          <w:rFonts w:ascii="Calibri" w:hAnsi="Calibri" w:cs="Calibri"/>
          <w:sz w:val="24"/>
          <w:szCs w:val="24"/>
        </w:rPr>
      </w:pPr>
      <w:r>
        <w:rPr>
          <w:rFonts w:ascii="Calibri" w:hAnsi="Calibri" w:cs="Calibri"/>
          <w:sz w:val="24"/>
          <w:szCs w:val="24"/>
        </w:rPr>
        <w:t>„</w:t>
      </w:r>
      <w:r w:rsidR="00B34CB9">
        <w:rPr>
          <w:rFonts w:ascii="Calibri" w:hAnsi="Calibri" w:cs="Calibri"/>
          <w:sz w:val="24"/>
          <w:szCs w:val="24"/>
        </w:rPr>
        <w:t xml:space="preserve">4. </w:t>
      </w:r>
      <w:r w:rsidR="003A68D1" w:rsidRPr="003A68D1">
        <w:rPr>
          <w:rFonts w:ascii="Calibri" w:hAnsi="Calibri" w:cs="Calibri"/>
          <w:sz w:val="24"/>
          <w:szCs w:val="24"/>
        </w:rPr>
        <w:t xml:space="preserve">Beneficjent/Partner/podmiot upoważniony do ponoszenia wydatków zobowiązani są gromadzić wszelką dokumentację związaną z realizacją Projektu w ramach </w:t>
      </w:r>
      <w:r w:rsidR="009D7D01">
        <w:rPr>
          <w:rFonts w:ascii="Calibri" w:hAnsi="Calibri" w:cs="Calibri"/>
          <w:sz w:val="24"/>
          <w:szCs w:val="24"/>
        </w:rPr>
        <w:t>U</w:t>
      </w:r>
      <w:r w:rsidR="003A68D1" w:rsidRPr="003A68D1">
        <w:rPr>
          <w:rFonts w:ascii="Calibri" w:hAnsi="Calibri" w:cs="Calibri"/>
          <w:sz w:val="24"/>
          <w:szCs w:val="24"/>
        </w:rPr>
        <w:t xml:space="preserve">mowy w sprawie zamówienia, w tym wszelkie protokoły, aneksy, porozumienia, oświadczenia i umowy z podwykonawcami i udostępnić je na żądanie Instytucji Pośredniczącej. W razie prowadzenia komunikacji z wykonawcą </w:t>
      </w:r>
      <w:r w:rsidR="009D7D01">
        <w:rPr>
          <w:rFonts w:ascii="Calibri" w:hAnsi="Calibri" w:cs="Calibri"/>
          <w:sz w:val="24"/>
          <w:szCs w:val="24"/>
        </w:rPr>
        <w:t>U</w:t>
      </w:r>
      <w:r w:rsidR="003A68D1" w:rsidRPr="003A68D1">
        <w:rPr>
          <w:rFonts w:ascii="Calibri" w:hAnsi="Calibri" w:cs="Calibri"/>
          <w:sz w:val="24"/>
          <w:szCs w:val="24"/>
        </w:rPr>
        <w:t>mowy w sprawie zamówienia za pośrednictwem systemu teleinformatycznego, Beneficjent, Partner lub podmiot upoważniony do ponoszenia wydatków jest zobowiązany umożliwić Instytucji Pośredniczącej, na jej żądanie, dostęp do tego systemu teleinformatycznego. W przypadku konieczności pozyskania dokumentacji związanej z realizacją Projektu, Instytucja Pośrednicząca informuje Beneficjenta o konieczności oraz terminie jej przekazania</w:t>
      </w:r>
      <w:r w:rsidR="00B34CB9">
        <w:rPr>
          <w:rFonts w:ascii="Calibri" w:hAnsi="Calibri" w:cs="Calibri"/>
          <w:sz w:val="24"/>
          <w:szCs w:val="24"/>
        </w:rPr>
        <w:t>.</w:t>
      </w:r>
      <w:r>
        <w:rPr>
          <w:rFonts w:ascii="Calibri" w:hAnsi="Calibri" w:cs="Calibri"/>
          <w:sz w:val="24"/>
          <w:szCs w:val="24"/>
        </w:rPr>
        <w:t>”;</w:t>
      </w:r>
    </w:p>
    <w:p w14:paraId="0BE88389" w14:textId="77777777" w:rsidR="00B34CB9" w:rsidRDefault="003A68D1" w:rsidP="003A68D1">
      <w:pPr>
        <w:pStyle w:val="Akapitzlist"/>
        <w:numPr>
          <w:ilvl w:val="0"/>
          <w:numId w:val="7"/>
        </w:numPr>
        <w:spacing w:line="360" w:lineRule="auto"/>
        <w:rPr>
          <w:rFonts w:ascii="Calibri" w:hAnsi="Calibri" w:cs="Calibri"/>
          <w:sz w:val="24"/>
          <w:szCs w:val="24"/>
        </w:rPr>
      </w:pPr>
      <w:r w:rsidRPr="003A68D1">
        <w:rPr>
          <w:rFonts w:ascii="Calibri" w:hAnsi="Calibri" w:cs="Calibri"/>
          <w:sz w:val="24"/>
          <w:szCs w:val="24"/>
        </w:rPr>
        <w:t>§ 15 ust. 5 otrzymuje brzmienie</w:t>
      </w:r>
      <w:r w:rsidR="00B34CB9">
        <w:rPr>
          <w:rFonts w:ascii="Calibri" w:hAnsi="Calibri" w:cs="Calibri"/>
          <w:sz w:val="24"/>
          <w:szCs w:val="24"/>
        </w:rPr>
        <w:t>:</w:t>
      </w:r>
    </w:p>
    <w:p w14:paraId="4C8AAC12" w14:textId="1FCC4A70" w:rsidR="003A68D1" w:rsidRPr="003A68D1" w:rsidRDefault="00CE280D" w:rsidP="00B34CB9">
      <w:pPr>
        <w:pStyle w:val="Akapitzlist"/>
        <w:spacing w:line="360" w:lineRule="auto"/>
        <w:ind w:left="1004" w:firstLine="0"/>
        <w:rPr>
          <w:rFonts w:ascii="Calibri" w:hAnsi="Calibri" w:cs="Calibri"/>
          <w:sz w:val="24"/>
          <w:szCs w:val="24"/>
        </w:rPr>
      </w:pPr>
      <w:r>
        <w:rPr>
          <w:rFonts w:ascii="Calibri" w:hAnsi="Calibri" w:cs="Calibri"/>
          <w:sz w:val="24"/>
          <w:szCs w:val="24"/>
        </w:rPr>
        <w:t>„</w:t>
      </w:r>
      <w:r w:rsidR="00B34CB9">
        <w:rPr>
          <w:rFonts w:ascii="Calibri" w:hAnsi="Calibri" w:cs="Calibri"/>
          <w:sz w:val="24"/>
          <w:szCs w:val="24"/>
        </w:rPr>
        <w:t xml:space="preserve">5. </w:t>
      </w:r>
      <w:r w:rsidR="003A68D1" w:rsidRPr="003A68D1">
        <w:rPr>
          <w:rFonts w:ascii="Calibri" w:hAnsi="Calibri" w:cs="Calibri"/>
          <w:sz w:val="24"/>
          <w:szCs w:val="24"/>
        </w:rPr>
        <w:t>Beneficjent, Partner i podmiot upoważniony do ponoszenia wydatków</w:t>
      </w:r>
      <w:r w:rsidR="009D7D01">
        <w:rPr>
          <w:rFonts w:ascii="Calibri" w:hAnsi="Calibri" w:cs="Calibri"/>
          <w:sz w:val="24"/>
          <w:szCs w:val="24"/>
        </w:rPr>
        <w:t>,</w:t>
      </w:r>
      <w:r w:rsidR="003A68D1" w:rsidRPr="003A68D1">
        <w:rPr>
          <w:rFonts w:ascii="Calibri" w:hAnsi="Calibri" w:cs="Calibri"/>
          <w:sz w:val="24"/>
          <w:szCs w:val="24"/>
        </w:rPr>
        <w:t xml:space="preserve"> który udziela zamówienia w trybie in-</w:t>
      </w:r>
      <w:proofErr w:type="spellStart"/>
      <w:r w:rsidR="003A68D1" w:rsidRPr="003A68D1">
        <w:rPr>
          <w:rFonts w:ascii="Calibri" w:hAnsi="Calibri" w:cs="Calibri"/>
          <w:sz w:val="24"/>
          <w:szCs w:val="24"/>
        </w:rPr>
        <w:t>house</w:t>
      </w:r>
      <w:proofErr w:type="spellEnd"/>
      <w:r w:rsidR="003A68D1" w:rsidRPr="003A68D1">
        <w:rPr>
          <w:rFonts w:ascii="Calibri" w:hAnsi="Calibri" w:cs="Calibri"/>
          <w:sz w:val="24"/>
          <w:szCs w:val="24"/>
        </w:rPr>
        <w:t xml:space="preserve">, zapewni w </w:t>
      </w:r>
      <w:r w:rsidR="009D7D01">
        <w:rPr>
          <w:rFonts w:ascii="Calibri" w:hAnsi="Calibri" w:cs="Calibri"/>
          <w:sz w:val="24"/>
          <w:szCs w:val="24"/>
        </w:rPr>
        <w:t>U</w:t>
      </w:r>
      <w:r w:rsidR="003A68D1" w:rsidRPr="003A68D1">
        <w:rPr>
          <w:rFonts w:ascii="Calibri" w:hAnsi="Calibri" w:cs="Calibri"/>
          <w:sz w:val="24"/>
          <w:szCs w:val="24"/>
        </w:rPr>
        <w:t>mowie w sprawie zamówienia zawartej w ramach trybu in-</w:t>
      </w:r>
      <w:proofErr w:type="spellStart"/>
      <w:r w:rsidR="003A68D1" w:rsidRPr="003A68D1">
        <w:rPr>
          <w:rFonts w:ascii="Calibri" w:hAnsi="Calibri" w:cs="Calibri"/>
          <w:sz w:val="24"/>
          <w:szCs w:val="24"/>
        </w:rPr>
        <w:t>house</w:t>
      </w:r>
      <w:proofErr w:type="spellEnd"/>
      <w:r w:rsidR="003A68D1" w:rsidRPr="003A68D1">
        <w:rPr>
          <w:rFonts w:ascii="Calibri" w:hAnsi="Calibri" w:cs="Calibri"/>
          <w:sz w:val="24"/>
          <w:szCs w:val="24"/>
        </w:rPr>
        <w:t xml:space="preserve">, że wydatki ponoszone przez wykonawcę będą dokonywane w sposób efektywny, oszczędny i terminowy oraz zobliguje wykonawcę do prowadzenia, w związku z realizowanym Projektem, wyodrębnionej </w:t>
      </w:r>
      <w:r w:rsidR="003A68D1" w:rsidRPr="003A68D1">
        <w:rPr>
          <w:rFonts w:ascii="Calibri" w:hAnsi="Calibri" w:cs="Calibri"/>
          <w:sz w:val="24"/>
          <w:szCs w:val="24"/>
        </w:rPr>
        <w:lastRenderedPageBreak/>
        <w:t>ewidencji księgowej oraz ewidencji czasu zaangażowania pracowników wykonawcy w realizację Projektu</w:t>
      </w:r>
      <w:r w:rsidR="00B34CB9">
        <w:rPr>
          <w:rFonts w:ascii="Calibri" w:hAnsi="Calibri" w:cs="Calibri"/>
          <w:sz w:val="24"/>
          <w:szCs w:val="24"/>
        </w:rPr>
        <w:t>.</w:t>
      </w:r>
      <w:r>
        <w:rPr>
          <w:rFonts w:ascii="Calibri" w:hAnsi="Calibri" w:cs="Calibri"/>
          <w:sz w:val="24"/>
          <w:szCs w:val="24"/>
        </w:rPr>
        <w:t>”;</w:t>
      </w:r>
    </w:p>
    <w:p w14:paraId="129821A1" w14:textId="77777777" w:rsidR="00B34CB9" w:rsidRDefault="004B1B52" w:rsidP="003A68D1">
      <w:pPr>
        <w:pStyle w:val="Akapitzlist"/>
        <w:numPr>
          <w:ilvl w:val="0"/>
          <w:numId w:val="7"/>
        </w:numPr>
        <w:spacing w:before="360" w:after="360" w:line="360" w:lineRule="auto"/>
        <w:contextualSpacing/>
        <w:rPr>
          <w:rFonts w:ascii="Calibri" w:hAnsi="Calibri" w:cs="Calibri"/>
          <w:sz w:val="24"/>
          <w:szCs w:val="24"/>
        </w:rPr>
      </w:pPr>
      <w:r w:rsidRPr="003A68D1">
        <w:rPr>
          <w:rFonts w:ascii="Calibri" w:hAnsi="Calibri" w:cs="Calibri"/>
          <w:sz w:val="24"/>
          <w:szCs w:val="24"/>
        </w:rPr>
        <w:t xml:space="preserve"> </w:t>
      </w:r>
      <w:r w:rsidR="00B34CB9">
        <w:rPr>
          <w:rFonts w:ascii="Calibri" w:hAnsi="Calibri" w:cs="Calibri"/>
          <w:sz w:val="24"/>
          <w:szCs w:val="24"/>
        </w:rPr>
        <w:t xml:space="preserve">W </w:t>
      </w:r>
      <w:r w:rsidR="001E6A64" w:rsidRPr="003A68D1">
        <w:rPr>
          <w:rFonts w:ascii="Calibri" w:hAnsi="Calibri" w:cs="Calibri"/>
          <w:sz w:val="24"/>
          <w:szCs w:val="24"/>
        </w:rPr>
        <w:t>§ 15 ust. 5</w:t>
      </w:r>
      <w:r w:rsidRPr="003A68D1">
        <w:rPr>
          <w:rFonts w:ascii="Calibri" w:hAnsi="Calibri" w:cs="Calibri"/>
          <w:sz w:val="24"/>
          <w:szCs w:val="24"/>
        </w:rPr>
        <w:t xml:space="preserve"> dodano przypis do pojęcia in-</w:t>
      </w:r>
      <w:proofErr w:type="spellStart"/>
      <w:r w:rsidRPr="003A68D1">
        <w:rPr>
          <w:rFonts w:ascii="Calibri" w:hAnsi="Calibri" w:cs="Calibri"/>
          <w:sz w:val="24"/>
          <w:szCs w:val="24"/>
        </w:rPr>
        <w:t>house</w:t>
      </w:r>
      <w:proofErr w:type="spellEnd"/>
      <w:r w:rsidRPr="003A68D1">
        <w:rPr>
          <w:rFonts w:ascii="Calibri" w:hAnsi="Calibri" w:cs="Calibri"/>
          <w:sz w:val="24"/>
          <w:szCs w:val="24"/>
        </w:rPr>
        <w:t xml:space="preserve"> </w:t>
      </w:r>
      <w:r w:rsidR="00B34CB9">
        <w:rPr>
          <w:rFonts w:ascii="Calibri" w:hAnsi="Calibri" w:cs="Calibri"/>
          <w:sz w:val="24"/>
          <w:szCs w:val="24"/>
        </w:rPr>
        <w:t>w brzmieniu:</w:t>
      </w:r>
    </w:p>
    <w:p w14:paraId="7415091C" w14:textId="714ED5AF" w:rsidR="004B1B52" w:rsidRDefault="000C6CDB" w:rsidP="00B34CB9">
      <w:pPr>
        <w:pStyle w:val="Akapitzlist"/>
        <w:spacing w:before="360" w:after="360" w:line="360" w:lineRule="auto"/>
        <w:ind w:left="1004" w:firstLine="0"/>
        <w:contextualSpacing/>
        <w:rPr>
          <w:rFonts w:ascii="Calibri" w:hAnsi="Calibri" w:cs="Calibri"/>
          <w:sz w:val="24"/>
          <w:szCs w:val="24"/>
        </w:rPr>
      </w:pPr>
      <w:r w:rsidRPr="003A68D1">
        <w:rPr>
          <w:rFonts w:ascii="Calibri" w:hAnsi="Calibri" w:cs="Calibri"/>
          <w:sz w:val="24"/>
          <w:szCs w:val="24"/>
        </w:rPr>
        <w:t>„</w:t>
      </w:r>
      <w:r w:rsidR="004B1B52" w:rsidRPr="003A68D1">
        <w:rPr>
          <w:rFonts w:ascii="Calibri" w:hAnsi="Calibri" w:cs="Calibri"/>
          <w:sz w:val="24"/>
          <w:szCs w:val="24"/>
        </w:rPr>
        <w:t>Pojęcie to zostało wykształcone w orzecznictwie Trybunału Sprawiedliwości</w:t>
      </w:r>
      <w:r w:rsidR="003A68D1">
        <w:rPr>
          <w:rFonts w:ascii="Calibri" w:hAnsi="Calibri" w:cs="Calibri"/>
          <w:sz w:val="24"/>
          <w:szCs w:val="24"/>
        </w:rPr>
        <w:t xml:space="preserve"> Unii Europejskiej (TSUE)</w:t>
      </w:r>
      <w:r w:rsidR="004B1B52" w:rsidRPr="003A68D1">
        <w:rPr>
          <w:rFonts w:ascii="Calibri" w:hAnsi="Calibri" w:cs="Calibri"/>
          <w:sz w:val="24"/>
          <w:szCs w:val="24"/>
        </w:rPr>
        <w:t xml:space="preserve"> i obejmuje ono zamówienia udzielane przez instytucje zamawiające podległym sobie podmiotom. W odniesieniu do tej kategorii zamówień mamy do czynienia z utrwalonym już orzecznictwem </w:t>
      </w:r>
      <w:r w:rsidR="003A68D1">
        <w:rPr>
          <w:rFonts w:ascii="Calibri" w:hAnsi="Calibri" w:cs="Calibri"/>
          <w:sz w:val="24"/>
          <w:szCs w:val="24"/>
        </w:rPr>
        <w:t>TSUE</w:t>
      </w:r>
      <w:r w:rsidR="004B1B52" w:rsidRPr="003A68D1">
        <w:rPr>
          <w:rFonts w:ascii="Calibri" w:hAnsi="Calibri" w:cs="Calibri"/>
          <w:sz w:val="24"/>
          <w:szCs w:val="24"/>
        </w:rPr>
        <w:t>,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r w:rsidR="003A68D1">
        <w:rPr>
          <w:rFonts w:ascii="Calibri" w:hAnsi="Calibri" w:cs="Calibri"/>
          <w:sz w:val="24"/>
          <w:szCs w:val="24"/>
        </w:rPr>
        <w:t>.</w:t>
      </w:r>
      <w:r w:rsidR="003A68D1" w:rsidRPr="003A68D1">
        <w:t xml:space="preserve"> </w:t>
      </w:r>
      <w:r w:rsidR="003A68D1" w:rsidRPr="003A68D1">
        <w:rPr>
          <w:rFonts w:ascii="Calibri" w:hAnsi="Calibri" w:cs="Calibri"/>
          <w:sz w:val="24"/>
          <w:szCs w:val="24"/>
        </w:rPr>
        <w:t xml:space="preserve">Na gruncie ustawy </w:t>
      </w:r>
      <w:proofErr w:type="spellStart"/>
      <w:r w:rsidR="003A68D1" w:rsidRPr="003A68D1">
        <w:rPr>
          <w:rFonts w:ascii="Calibri" w:hAnsi="Calibri" w:cs="Calibri"/>
          <w:sz w:val="24"/>
          <w:szCs w:val="24"/>
        </w:rPr>
        <w:t>Pzp</w:t>
      </w:r>
      <w:proofErr w:type="spellEnd"/>
      <w:r w:rsidR="003A68D1" w:rsidRPr="003A68D1">
        <w:rPr>
          <w:rFonts w:ascii="Calibri" w:hAnsi="Calibri" w:cs="Calibri"/>
          <w:sz w:val="24"/>
          <w:szCs w:val="24"/>
        </w:rPr>
        <w:t xml:space="preserve"> kwestia zamówień w trybie in-</w:t>
      </w:r>
      <w:proofErr w:type="spellStart"/>
      <w:r w:rsidR="003A68D1" w:rsidRPr="003A68D1">
        <w:rPr>
          <w:rFonts w:ascii="Calibri" w:hAnsi="Calibri" w:cs="Calibri"/>
          <w:sz w:val="24"/>
          <w:szCs w:val="24"/>
        </w:rPr>
        <w:t>house</w:t>
      </w:r>
      <w:proofErr w:type="spellEnd"/>
      <w:r w:rsidR="003A68D1" w:rsidRPr="003A68D1">
        <w:rPr>
          <w:rFonts w:ascii="Calibri" w:hAnsi="Calibri" w:cs="Calibri"/>
          <w:sz w:val="24"/>
          <w:szCs w:val="24"/>
        </w:rPr>
        <w:t xml:space="preserve"> została uregulowana w art. 214 ust. 1 pkt 11-14. W Wytycznych dot. kwalifikowalności kwestię tę uregulowano w sekcji 3.2.1 pkt 2 lit. i)</w:t>
      </w:r>
      <w:r w:rsidR="00B34CB9">
        <w:rPr>
          <w:rFonts w:ascii="Calibri" w:hAnsi="Calibri" w:cs="Calibri"/>
          <w:sz w:val="24"/>
          <w:szCs w:val="24"/>
        </w:rPr>
        <w:t>.</w:t>
      </w:r>
      <w:r w:rsidR="00CE280D">
        <w:rPr>
          <w:rFonts w:ascii="Calibri" w:hAnsi="Calibri" w:cs="Calibri"/>
          <w:sz w:val="24"/>
          <w:szCs w:val="24"/>
        </w:rPr>
        <w:t>”;</w:t>
      </w:r>
    </w:p>
    <w:p w14:paraId="3F57E525" w14:textId="77777777" w:rsidR="00B34CB9" w:rsidRDefault="003A68D1" w:rsidP="003A68D1">
      <w:pPr>
        <w:pStyle w:val="Akapitzlist"/>
        <w:numPr>
          <w:ilvl w:val="0"/>
          <w:numId w:val="7"/>
        </w:numPr>
        <w:spacing w:before="360" w:after="360" w:line="360" w:lineRule="auto"/>
        <w:contextualSpacing/>
        <w:rPr>
          <w:rFonts w:ascii="Calibri" w:hAnsi="Calibri" w:cs="Calibri"/>
          <w:sz w:val="24"/>
          <w:szCs w:val="24"/>
        </w:rPr>
      </w:pPr>
      <w:r w:rsidRPr="003A68D1">
        <w:rPr>
          <w:rFonts w:ascii="Calibri" w:hAnsi="Calibri" w:cs="Calibri"/>
          <w:sz w:val="24"/>
          <w:szCs w:val="24"/>
        </w:rPr>
        <w:t xml:space="preserve">§ 15 ust. </w:t>
      </w:r>
      <w:r>
        <w:rPr>
          <w:rFonts w:ascii="Calibri" w:hAnsi="Calibri" w:cs="Calibri"/>
          <w:sz w:val="24"/>
          <w:szCs w:val="24"/>
        </w:rPr>
        <w:t>6</w:t>
      </w:r>
      <w:r w:rsidRPr="003A68D1">
        <w:rPr>
          <w:rFonts w:ascii="Calibri" w:hAnsi="Calibri" w:cs="Calibri"/>
          <w:sz w:val="24"/>
          <w:szCs w:val="24"/>
        </w:rPr>
        <w:t xml:space="preserve"> otrzymuje brzmienie</w:t>
      </w:r>
      <w:r w:rsidR="00B34CB9">
        <w:rPr>
          <w:rFonts w:ascii="Calibri" w:hAnsi="Calibri" w:cs="Calibri"/>
          <w:sz w:val="24"/>
          <w:szCs w:val="24"/>
        </w:rPr>
        <w:t>:</w:t>
      </w:r>
    </w:p>
    <w:p w14:paraId="5E72305F" w14:textId="4A463319" w:rsidR="003A68D1" w:rsidRPr="003A68D1" w:rsidRDefault="003A68D1" w:rsidP="00B34CB9">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B34CB9">
        <w:rPr>
          <w:rFonts w:ascii="Calibri" w:hAnsi="Calibri" w:cs="Calibri"/>
          <w:sz w:val="24"/>
          <w:szCs w:val="24"/>
        </w:rPr>
        <w:t xml:space="preserve">6. </w:t>
      </w:r>
      <w:r w:rsidRPr="003A68D1">
        <w:rPr>
          <w:rFonts w:ascii="Calibri" w:hAnsi="Calibri" w:cs="Calibri"/>
          <w:sz w:val="24"/>
          <w:szCs w:val="24"/>
        </w:rPr>
        <w:t>Instytucja Pośrednicząca w przypadku stwierdzenia naruszenia przez Beneficjenta/ Partnera lub podmiot upoważniony do ponoszenia wydatków postanowień ust. 1-5, może dokonywać korekt finansowych lub pomniejszyć kwotę dofinansowania środków, zgodnie z dokumentem, o którym mowa w § 5 ust. 1 pkt 8. Korekty finansowe lub pomniejszenia wydatków będą nakładane przez Instytucję Pośredniczącą, która stosuje odpowiednio Stawki procentowe korekt finansowych i pomniejszeń dla poszczególnych kategorii nieprawidłowości indywidualnych, które obejmują całość lub część wydatków kwalifikowalnych poniesionych w ramach zamówień zrealizowanych z naruszeniem ust. 1.</w:t>
      </w:r>
      <w:r>
        <w:rPr>
          <w:rFonts w:ascii="Calibri" w:hAnsi="Calibri" w:cs="Calibri"/>
          <w:sz w:val="24"/>
          <w:szCs w:val="24"/>
        </w:rPr>
        <w:t>”</w:t>
      </w:r>
      <w:r w:rsidR="00CE280D">
        <w:rPr>
          <w:rFonts w:ascii="Calibri" w:hAnsi="Calibri" w:cs="Calibri"/>
          <w:sz w:val="24"/>
          <w:szCs w:val="24"/>
        </w:rPr>
        <w:t>;</w:t>
      </w:r>
    </w:p>
    <w:p w14:paraId="0B2337B7" w14:textId="77777777" w:rsidR="00F271E5" w:rsidRDefault="00661C3A" w:rsidP="00505F82">
      <w:pPr>
        <w:pStyle w:val="Akapitzlist"/>
        <w:numPr>
          <w:ilvl w:val="0"/>
          <w:numId w:val="7"/>
        </w:numPr>
        <w:spacing w:before="360" w:after="360" w:line="360" w:lineRule="auto"/>
        <w:contextualSpacing/>
        <w:rPr>
          <w:rFonts w:ascii="Calibri" w:hAnsi="Calibri" w:cs="Calibri"/>
          <w:sz w:val="24"/>
          <w:szCs w:val="24"/>
        </w:rPr>
      </w:pPr>
      <w:bookmarkStart w:id="7" w:name="_Hlk161309035"/>
      <w:r w:rsidRPr="001E6A64">
        <w:rPr>
          <w:rFonts w:ascii="Calibri" w:hAnsi="Calibri" w:cs="Calibri"/>
          <w:sz w:val="24"/>
          <w:szCs w:val="24"/>
        </w:rPr>
        <w:t>§ 18 ust.2 pkt 9</w:t>
      </w:r>
      <w:r w:rsidR="001E6A64">
        <w:rPr>
          <w:rFonts w:ascii="Calibri" w:hAnsi="Calibri" w:cs="Calibri"/>
          <w:sz w:val="24"/>
          <w:szCs w:val="24"/>
        </w:rPr>
        <w:t xml:space="preserve"> otrzymuje brzmienie</w:t>
      </w:r>
      <w:r w:rsidR="00F271E5">
        <w:rPr>
          <w:rFonts w:ascii="Calibri" w:hAnsi="Calibri" w:cs="Calibri"/>
          <w:sz w:val="24"/>
          <w:szCs w:val="24"/>
        </w:rPr>
        <w:t>:</w:t>
      </w:r>
    </w:p>
    <w:bookmarkEnd w:id="7"/>
    <w:p w14:paraId="7112F067" w14:textId="42D86D52" w:rsidR="00661C3A" w:rsidRDefault="001E6A64" w:rsidP="00F271E5">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F271E5">
        <w:rPr>
          <w:rFonts w:ascii="Calibri" w:hAnsi="Calibri" w:cs="Calibri"/>
          <w:sz w:val="24"/>
          <w:szCs w:val="24"/>
        </w:rPr>
        <w:t xml:space="preserve">9) </w:t>
      </w:r>
      <w:r w:rsidR="00661C3A" w:rsidRPr="001E6A64">
        <w:rPr>
          <w:rFonts w:ascii="Calibri" w:hAnsi="Calibri" w:cs="Calibri"/>
          <w:sz w:val="24"/>
          <w:szCs w:val="24"/>
        </w:rPr>
        <w:t xml:space="preserve">jeżeli Projekt ma znaczenie strategiczne  lub jego całkowity koszt przekracza 10 mln EURO ,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w:t>
      </w:r>
      <w:r w:rsidR="00661C3A" w:rsidRPr="001E6A64">
        <w:rPr>
          <w:rFonts w:ascii="Calibri" w:hAnsi="Calibri" w:cs="Calibri"/>
          <w:sz w:val="24"/>
          <w:szCs w:val="24"/>
        </w:rPr>
        <w:lastRenderedPageBreak/>
        <w:t xml:space="preserve">oddanie inwestycji do użytkowania itp. Do udziału w wydarzeniu informacyjno-promocyjnym należy zaprosić z co najmniej 4-tygodniowym wyprzedzeniem przedstawicieli Komisji Europejskiej i Instytucji Zarządzającej za pośrednictwem poczty elektronicznej pod adresem: polskacyfrowa@mfipr.gov.pl oraz </w:t>
      </w:r>
      <w:r w:rsidR="003A68D1" w:rsidRPr="003A68D1">
        <w:rPr>
          <w:rFonts w:ascii="Calibri" w:hAnsi="Calibri" w:cs="Calibri"/>
          <w:sz w:val="24"/>
          <w:szCs w:val="24"/>
        </w:rPr>
        <w:t>regio-poland@ec.europa.eu</w:t>
      </w:r>
      <w:r w:rsidR="00F271E5">
        <w:rPr>
          <w:rFonts w:ascii="Calibri" w:hAnsi="Calibri" w:cs="Calibri"/>
          <w:sz w:val="24"/>
          <w:szCs w:val="24"/>
        </w:rPr>
        <w:t>.</w:t>
      </w:r>
      <w:r w:rsidR="000C6CDB">
        <w:rPr>
          <w:rFonts w:ascii="Calibri" w:hAnsi="Calibri" w:cs="Calibri"/>
          <w:sz w:val="24"/>
          <w:szCs w:val="24"/>
        </w:rPr>
        <w:t>”</w:t>
      </w:r>
      <w:r w:rsidR="00060830">
        <w:rPr>
          <w:rFonts w:ascii="Calibri" w:hAnsi="Calibri" w:cs="Calibri"/>
          <w:sz w:val="24"/>
          <w:szCs w:val="24"/>
        </w:rPr>
        <w:t>;</w:t>
      </w:r>
    </w:p>
    <w:p w14:paraId="6173136C" w14:textId="77777777" w:rsidR="00F271E5" w:rsidRDefault="003A68D1" w:rsidP="00505F82">
      <w:pPr>
        <w:pStyle w:val="Akapitzlist"/>
        <w:numPr>
          <w:ilvl w:val="0"/>
          <w:numId w:val="7"/>
        </w:numPr>
        <w:spacing w:before="360" w:after="360" w:line="360" w:lineRule="auto"/>
        <w:contextualSpacing/>
        <w:rPr>
          <w:rFonts w:ascii="Calibri" w:hAnsi="Calibri" w:cs="Calibri"/>
          <w:sz w:val="24"/>
          <w:szCs w:val="24"/>
        </w:rPr>
      </w:pPr>
      <w:r w:rsidRPr="003A68D1">
        <w:rPr>
          <w:rFonts w:ascii="Calibri" w:hAnsi="Calibri" w:cs="Calibri"/>
          <w:sz w:val="24"/>
          <w:szCs w:val="24"/>
        </w:rPr>
        <w:t>§ 18 ust.</w:t>
      </w:r>
      <w:r>
        <w:rPr>
          <w:rFonts w:ascii="Calibri" w:hAnsi="Calibri" w:cs="Calibri"/>
          <w:sz w:val="24"/>
          <w:szCs w:val="24"/>
        </w:rPr>
        <w:t>10</w:t>
      </w:r>
      <w:r w:rsidRPr="003A68D1">
        <w:rPr>
          <w:rFonts w:ascii="Calibri" w:hAnsi="Calibri" w:cs="Calibri"/>
          <w:sz w:val="24"/>
          <w:szCs w:val="24"/>
        </w:rPr>
        <w:t xml:space="preserve"> pkt </w:t>
      </w:r>
      <w:r>
        <w:rPr>
          <w:rFonts w:ascii="Calibri" w:hAnsi="Calibri" w:cs="Calibri"/>
          <w:sz w:val="24"/>
          <w:szCs w:val="24"/>
        </w:rPr>
        <w:t>2</w:t>
      </w:r>
      <w:r w:rsidRPr="003A68D1">
        <w:rPr>
          <w:rFonts w:ascii="Calibri" w:hAnsi="Calibri" w:cs="Calibri"/>
          <w:sz w:val="24"/>
          <w:szCs w:val="24"/>
        </w:rPr>
        <w:t xml:space="preserve"> otrzymuje brzmienie</w:t>
      </w:r>
      <w:r w:rsidR="00F271E5">
        <w:rPr>
          <w:rFonts w:ascii="Calibri" w:hAnsi="Calibri" w:cs="Calibri"/>
          <w:sz w:val="24"/>
          <w:szCs w:val="24"/>
        </w:rPr>
        <w:t>:</w:t>
      </w:r>
    </w:p>
    <w:p w14:paraId="1F8B5EF7" w14:textId="054E4BDD" w:rsidR="003A68D1" w:rsidRDefault="003A68D1" w:rsidP="00F271E5">
      <w:pPr>
        <w:pStyle w:val="Akapitzlist"/>
        <w:spacing w:before="360" w:after="360" w:line="360" w:lineRule="auto"/>
        <w:ind w:left="1004" w:firstLine="0"/>
        <w:contextualSpacing/>
        <w:rPr>
          <w:rFonts w:ascii="Calibri" w:hAnsi="Calibri" w:cs="Calibri"/>
          <w:sz w:val="24"/>
          <w:szCs w:val="24"/>
        </w:rPr>
      </w:pPr>
      <w:r>
        <w:rPr>
          <w:rFonts w:ascii="Calibri" w:hAnsi="Calibri" w:cs="Calibri"/>
          <w:sz w:val="24"/>
          <w:szCs w:val="24"/>
        </w:rPr>
        <w:t>„</w:t>
      </w:r>
      <w:r w:rsidR="00F271E5">
        <w:rPr>
          <w:rFonts w:ascii="Calibri" w:hAnsi="Calibri" w:cs="Calibri"/>
          <w:sz w:val="24"/>
          <w:szCs w:val="24"/>
        </w:rPr>
        <w:t xml:space="preserve">2) </w:t>
      </w:r>
      <w:r w:rsidRPr="003A68D1">
        <w:rPr>
          <w:rFonts w:ascii="Calibri" w:hAnsi="Calibri" w:cs="Calibri"/>
          <w:sz w:val="24"/>
          <w:szCs w:val="24"/>
        </w:rPr>
        <w:t xml:space="preserve">na czas nieokreślony, przy czym Beneficjent zobowiązuje się do nie wypowiadania licencji przed upływem 10 lat od </w:t>
      </w:r>
      <w:r w:rsidR="009D7D01">
        <w:rPr>
          <w:rFonts w:ascii="Calibri" w:hAnsi="Calibri" w:cs="Calibri"/>
          <w:sz w:val="24"/>
          <w:szCs w:val="24"/>
        </w:rPr>
        <w:t xml:space="preserve">dnia </w:t>
      </w:r>
      <w:r w:rsidRPr="003A68D1">
        <w:rPr>
          <w:rFonts w:ascii="Calibri" w:hAnsi="Calibri" w:cs="Calibri"/>
          <w:sz w:val="24"/>
          <w:szCs w:val="24"/>
        </w:rPr>
        <w:t>jej udzielenia</w:t>
      </w:r>
      <w:r w:rsidR="00F271E5">
        <w:rPr>
          <w:rFonts w:ascii="Calibri" w:hAnsi="Calibri" w:cs="Calibri"/>
          <w:sz w:val="24"/>
          <w:szCs w:val="24"/>
        </w:rPr>
        <w:t>;</w:t>
      </w:r>
      <w:r>
        <w:rPr>
          <w:rFonts w:ascii="Calibri" w:hAnsi="Calibri" w:cs="Calibri"/>
          <w:sz w:val="24"/>
          <w:szCs w:val="24"/>
        </w:rPr>
        <w:t>”</w:t>
      </w:r>
      <w:r w:rsidRPr="003A68D1">
        <w:rPr>
          <w:rFonts w:ascii="Calibri" w:hAnsi="Calibri" w:cs="Calibri"/>
          <w:sz w:val="24"/>
          <w:szCs w:val="24"/>
        </w:rPr>
        <w:t>;</w:t>
      </w:r>
    </w:p>
    <w:p w14:paraId="775FB27D" w14:textId="527E4B13" w:rsidR="00661C3A" w:rsidRDefault="003A68D1" w:rsidP="00A61665">
      <w:pPr>
        <w:pStyle w:val="Akapitzlist"/>
        <w:numPr>
          <w:ilvl w:val="0"/>
          <w:numId w:val="7"/>
        </w:numPr>
        <w:spacing w:before="360" w:after="360" w:line="360" w:lineRule="auto"/>
        <w:contextualSpacing/>
        <w:rPr>
          <w:rFonts w:ascii="Calibri" w:hAnsi="Calibri" w:cs="Calibri"/>
          <w:sz w:val="24"/>
          <w:szCs w:val="24"/>
        </w:rPr>
      </w:pPr>
      <w:r w:rsidRPr="003A68D1">
        <w:rPr>
          <w:rFonts w:ascii="Calibri" w:hAnsi="Calibri" w:cs="Calibri"/>
          <w:sz w:val="24"/>
          <w:szCs w:val="24"/>
        </w:rPr>
        <w:t xml:space="preserve">§ 22 </w:t>
      </w:r>
      <w:r w:rsidR="00A61665">
        <w:rPr>
          <w:rFonts w:ascii="Calibri" w:hAnsi="Calibri" w:cs="Calibri"/>
          <w:sz w:val="24"/>
          <w:szCs w:val="24"/>
        </w:rPr>
        <w:t>otrzymuje brzmienie:</w:t>
      </w:r>
    </w:p>
    <w:p w14:paraId="3ABCEB82" w14:textId="77777777" w:rsidR="00A61665" w:rsidRPr="00A61665" w:rsidRDefault="00A61665" w:rsidP="00A61665">
      <w:pPr>
        <w:ind w:left="1134"/>
        <w:rPr>
          <w:rFonts w:cstheme="minorHAnsi"/>
          <w:sz w:val="24"/>
          <w:szCs w:val="24"/>
        </w:rPr>
      </w:pPr>
      <w:r w:rsidRPr="00A61665">
        <w:rPr>
          <w:rFonts w:cstheme="minorHAnsi"/>
          <w:sz w:val="24"/>
          <w:szCs w:val="24"/>
        </w:rPr>
        <w:t>„</w:t>
      </w:r>
      <w:r w:rsidRPr="00A61665">
        <w:rPr>
          <w:rFonts w:cstheme="minorHAnsi"/>
          <w:sz w:val="24"/>
          <w:szCs w:val="24"/>
        </w:rPr>
        <w:t>W sprawach nieuregulowanych Porozumieniem zastosowanie mają odpowiednie reguły i warunki wynikające z Programu, a także odpowiednie przepisy prawa unijnego i prawa krajowego, a w szczególności:</w:t>
      </w:r>
    </w:p>
    <w:p w14:paraId="7CA3A5D3" w14:textId="77777777" w:rsidR="00A61665" w:rsidRPr="00A61665" w:rsidRDefault="00A61665" w:rsidP="00A61665">
      <w:pPr>
        <w:pStyle w:val="Akapitzlist"/>
        <w:widowControl/>
        <w:numPr>
          <w:ilvl w:val="0"/>
          <w:numId w:val="11"/>
        </w:numPr>
        <w:suppressAutoHyphens/>
        <w:spacing w:after="360"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Rozporządzenia nr 2021/1060;</w:t>
      </w:r>
    </w:p>
    <w:p w14:paraId="2D1D9A6C" w14:textId="77777777"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Rozporządzenia nr 2023/2831;</w:t>
      </w:r>
    </w:p>
    <w:p w14:paraId="63B9E3FE" w14:textId="71468721"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Rozporządzenia pomocowego MC (jeśli dotyczy)</w:t>
      </w:r>
      <w:r>
        <w:rPr>
          <w:rFonts w:asciiTheme="minorHAnsi" w:hAnsiTheme="minorHAnsi" w:cstheme="minorHAnsi"/>
          <w:sz w:val="24"/>
          <w:szCs w:val="24"/>
        </w:rPr>
        <w:t>;</w:t>
      </w:r>
    </w:p>
    <w:p w14:paraId="6D6C8167" w14:textId="77777777"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ustawy z dnia 23 kwietnia 1964 r. - Kodeks cywilny (Dz. U. z 2023 r. poz. 1610 z </w:t>
      </w:r>
      <w:proofErr w:type="spellStart"/>
      <w:r w:rsidRPr="00A61665">
        <w:rPr>
          <w:rFonts w:asciiTheme="minorHAnsi" w:hAnsiTheme="minorHAnsi" w:cstheme="minorHAnsi"/>
          <w:sz w:val="24"/>
          <w:szCs w:val="24"/>
        </w:rPr>
        <w:t>późń</w:t>
      </w:r>
      <w:proofErr w:type="spellEnd"/>
      <w:r w:rsidRPr="00A61665">
        <w:rPr>
          <w:rFonts w:asciiTheme="minorHAnsi" w:hAnsiTheme="minorHAnsi" w:cstheme="minorHAnsi"/>
          <w:sz w:val="24"/>
          <w:szCs w:val="24"/>
        </w:rPr>
        <w:t>. zm.);</w:t>
      </w:r>
    </w:p>
    <w:p w14:paraId="76AD4F77" w14:textId="77777777"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proofErr w:type="spellStart"/>
      <w:r w:rsidRPr="00A61665">
        <w:rPr>
          <w:rFonts w:asciiTheme="minorHAnsi" w:hAnsiTheme="minorHAnsi" w:cstheme="minorHAnsi"/>
          <w:sz w:val="24"/>
          <w:szCs w:val="24"/>
        </w:rPr>
        <w:t>Ufp</w:t>
      </w:r>
      <w:proofErr w:type="spellEnd"/>
      <w:r w:rsidRPr="00A61665">
        <w:rPr>
          <w:rFonts w:asciiTheme="minorHAnsi" w:hAnsiTheme="minorHAnsi" w:cstheme="minorHAnsi"/>
          <w:sz w:val="24"/>
          <w:szCs w:val="24"/>
        </w:rPr>
        <w:t>;</w:t>
      </w:r>
    </w:p>
    <w:p w14:paraId="71CE7C97" w14:textId="77777777"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Ustawy;</w:t>
      </w:r>
    </w:p>
    <w:p w14:paraId="198EB082" w14:textId="77777777" w:rsidR="00A61665" w:rsidRPr="00A61665" w:rsidRDefault="00A61665" w:rsidP="00A61665">
      <w:pPr>
        <w:pStyle w:val="Akapitzlist"/>
        <w:widowControl/>
        <w:numPr>
          <w:ilvl w:val="0"/>
          <w:numId w:val="11"/>
        </w:numPr>
        <w:suppressAutoHyphens/>
        <w:spacing w:line="360" w:lineRule="auto"/>
        <w:ind w:left="1134" w:firstLine="0"/>
        <w:contextualSpacing/>
        <w:jc w:val="left"/>
        <w:rPr>
          <w:rFonts w:asciiTheme="minorHAnsi" w:hAnsiTheme="minorHAnsi" w:cstheme="minorHAnsi"/>
          <w:sz w:val="24"/>
          <w:szCs w:val="24"/>
        </w:rPr>
      </w:pPr>
      <w:r w:rsidRPr="00A61665">
        <w:rPr>
          <w:rFonts w:asciiTheme="minorHAnsi" w:hAnsiTheme="minorHAnsi" w:cstheme="minorHAnsi"/>
          <w:sz w:val="24"/>
          <w:szCs w:val="24"/>
        </w:rPr>
        <w:t>ustawy z dnia 30 kwietnia 2004 r. o postępowaniu w sprawach dotyczących pomocy publicznej (Dz. U. z 2023 r. poz. 702);</w:t>
      </w:r>
    </w:p>
    <w:p w14:paraId="12162440" w14:textId="726D96FE" w:rsidR="00A61665" w:rsidRPr="00A61665" w:rsidRDefault="00A61665" w:rsidP="00A61665">
      <w:pPr>
        <w:pStyle w:val="Akapitzlist"/>
        <w:widowControl/>
        <w:numPr>
          <w:ilvl w:val="0"/>
          <w:numId w:val="11"/>
        </w:numPr>
        <w:suppressAutoHyphens/>
        <w:spacing w:before="360" w:line="360" w:lineRule="auto"/>
        <w:ind w:left="1134" w:firstLine="0"/>
        <w:contextualSpacing/>
        <w:jc w:val="left"/>
        <w:rPr>
          <w:rFonts w:asciiTheme="minorHAnsi" w:hAnsiTheme="minorHAnsi" w:cstheme="minorHAnsi"/>
          <w:color w:val="000000" w:themeColor="text1"/>
          <w:sz w:val="24"/>
          <w:szCs w:val="24"/>
        </w:rPr>
      </w:pPr>
      <w:r w:rsidRPr="00A61665">
        <w:rPr>
          <w:rFonts w:asciiTheme="minorHAnsi" w:hAnsiTheme="minorHAnsi" w:cstheme="minorHAnsi"/>
          <w:sz w:val="24"/>
          <w:szCs w:val="24"/>
        </w:rPr>
        <w:t xml:space="preserve">Ustawy </w:t>
      </w:r>
      <w:proofErr w:type="spellStart"/>
      <w:r w:rsidRPr="00A61665">
        <w:rPr>
          <w:rFonts w:asciiTheme="minorHAnsi" w:hAnsiTheme="minorHAnsi" w:cstheme="minorHAnsi"/>
          <w:sz w:val="24"/>
          <w:szCs w:val="24"/>
        </w:rPr>
        <w:t>Pzp</w:t>
      </w:r>
      <w:proofErr w:type="spellEnd"/>
      <w:r>
        <w:rPr>
          <w:rFonts w:asciiTheme="minorHAnsi" w:hAnsiTheme="minorHAnsi" w:cstheme="minorHAnsi"/>
          <w:sz w:val="24"/>
          <w:szCs w:val="24"/>
        </w:rPr>
        <w:t>.”.</w:t>
      </w:r>
    </w:p>
    <w:p w14:paraId="5212EFDF" w14:textId="7679677D" w:rsidR="00A61665" w:rsidRDefault="00A61665" w:rsidP="00A61665">
      <w:pPr>
        <w:pStyle w:val="Akapitzlist"/>
        <w:spacing w:before="360" w:after="360" w:line="360" w:lineRule="auto"/>
        <w:ind w:left="1004" w:firstLine="0"/>
        <w:contextualSpacing/>
        <w:rPr>
          <w:rFonts w:ascii="Calibri" w:hAnsi="Calibri" w:cs="Calibri"/>
          <w:sz w:val="24"/>
          <w:szCs w:val="24"/>
        </w:rPr>
      </w:pPr>
    </w:p>
    <w:p w14:paraId="12AEE7D1" w14:textId="70E1D482" w:rsidR="00661C3A" w:rsidRDefault="00661C3A" w:rsidP="00741178">
      <w:pPr>
        <w:pStyle w:val="Akapitzlist"/>
        <w:spacing w:before="360" w:after="360" w:line="360" w:lineRule="auto"/>
        <w:ind w:left="1004" w:firstLine="0"/>
        <w:contextualSpacing/>
        <w:rPr>
          <w:rFonts w:ascii="Calibri" w:hAnsi="Calibri" w:cs="Calibri"/>
          <w:sz w:val="24"/>
          <w:szCs w:val="24"/>
        </w:rPr>
      </w:pPr>
    </w:p>
    <w:bookmarkEnd w:id="2"/>
    <w:p w14:paraId="1F68F75C" w14:textId="6E0C8009" w:rsidR="00661C3A" w:rsidRPr="00874AF6" w:rsidRDefault="00661C3A" w:rsidP="00874AF6">
      <w:pPr>
        <w:spacing w:before="360" w:after="360" w:line="360" w:lineRule="auto"/>
        <w:contextualSpacing/>
        <w:rPr>
          <w:rFonts w:ascii="Calibri" w:hAnsi="Calibri" w:cs="Calibri"/>
          <w:sz w:val="24"/>
          <w:szCs w:val="24"/>
        </w:rPr>
      </w:pPr>
    </w:p>
    <w:sectPr w:rsidR="00661C3A" w:rsidRPr="00874A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3104" w14:textId="77777777" w:rsidR="00A875DF" w:rsidRDefault="00A875DF" w:rsidP="00516C47">
      <w:pPr>
        <w:spacing w:after="0" w:line="240" w:lineRule="auto"/>
      </w:pPr>
      <w:r>
        <w:separator/>
      </w:r>
    </w:p>
  </w:endnote>
  <w:endnote w:type="continuationSeparator" w:id="0">
    <w:p w14:paraId="77750347" w14:textId="77777777" w:rsidR="00A875DF" w:rsidRDefault="00A875DF" w:rsidP="0051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3A9D" w14:textId="77777777" w:rsidR="00A875DF" w:rsidRDefault="00A875DF" w:rsidP="00516C47">
      <w:pPr>
        <w:spacing w:after="0" w:line="240" w:lineRule="auto"/>
      </w:pPr>
      <w:r>
        <w:separator/>
      </w:r>
    </w:p>
  </w:footnote>
  <w:footnote w:type="continuationSeparator" w:id="0">
    <w:p w14:paraId="2352272C" w14:textId="77777777" w:rsidR="00A875DF" w:rsidRDefault="00A875DF" w:rsidP="0051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02"/>
    <w:multiLevelType w:val="multilevel"/>
    <w:tmpl w:val="CFB2581E"/>
    <w:lvl w:ilvl="0">
      <w:start w:val="1"/>
      <w:numFmt w:val="decimal"/>
      <w:lvlText w:val="%1."/>
      <w:lvlJc w:val="left"/>
      <w:pPr>
        <w:ind w:left="340" w:hanging="340"/>
      </w:pPr>
    </w:lvl>
    <w:lvl w:ilvl="1">
      <w:start w:val="1"/>
      <w:numFmt w:val="decimal"/>
      <w:lvlText w:val="%2)"/>
      <w:lvlJc w:val="left"/>
      <w:pPr>
        <w:ind w:left="851" w:hanging="491"/>
      </w:pPr>
    </w:lvl>
    <w:lvl w:ilvl="2">
      <w:start w:val="1"/>
      <w:numFmt w:val="lowerLetter"/>
      <w:lvlText w:val="%3)"/>
      <w:lvlJc w:val="left"/>
      <w:pPr>
        <w:ind w:left="1247" w:hanging="510"/>
      </w:pPr>
    </w:lvl>
    <w:lvl w:ilvl="3">
      <w:start w:val="1"/>
      <w:numFmt w:val="lowerRoman"/>
      <w:lvlText w:val="%4)"/>
      <w:lvlJc w:val="left"/>
      <w:pPr>
        <w:ind w:left="1531" w:hanging="284"/>
      </w:pPr>
    </w:lvl>
    <w:lvl w:ilvl="4">
      <w:start w:val="1"/>
      <w:numFmt w:val="lowerLetter"/>
      <w:lvlText w:val="(%5)"/>
      <w:lvlJc w:val="left"/>
      <w:pPr>
        <w:ind w:left="2041" w:hanging="510"/>
      </w:pPr>
    </w:lvl>
    <w:lvl w:ilvl="5">
      <w:start w:val="1"/>
      <w:numFmt w:val="lowerRoman"/>
      <w:lvlText w:val="(%6)"/>
      <w:lvlJc w:val="left"/>
      <w:pPr>
        <w:ind w:left="2552" w:hanging="397"/>
      </w:pPr>
    </w:lvl>
    <w:lvl w:ilvl="6">
      <w:start w:val="1"/>
      <w:numFmt w:val="decimal"/>
      <w:lvlText w:val="%7."/>
      <w:lvlJc w:val="left"/>
      <w:pPr>
        <w:ind w:left="3005" w:hanging="510"/>
      </w:pPr>
    </w:lvl>
    <w:lvl w:ilvl="7">
      <w:start w:val="1"/>
      <w:numFmt w:val="lowerLetter"/>
      <w:lvlText w:val="%8."/>
      <w:lvlJc w:val="left"/>
      <w:pPr>
        <w:tabs>
          <w:tab w:val="num" w:pos="2948"/>
        </w:tabs>
        <w:ind w:left="3345" w:hanging="397"/>
      </w:pPr>
    </w:lvl>
    <w:lvl w:ilvl="8">
      <w:start w:val="1"/>
      <w:numFmt w:val="lowerRoman"/>
      <w:lvlText w:val="%9."/>
      <w:lvlJc w:val="left"/>
      <w:pPr>
        <w:ind w:left="3686" w:hanging="341"/>
      </w:pPr>
    </w:lvl>
  </w:abstractNum>
  <w:abstractNum w:abstractNumId="1" w15:restartNumberingAfterBreak="0">
    <w:nsid w:val="08C05088"/>
    <w:multiLevelType w:val="hybridMultilevel"/>
    <w:tmpl w:val="64D228AC"/>
    <w:lvl w:ilvl="0" w:tplc="49A47F9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1B42E55"/>
    <w:multiLevelType w:val="multilevel"/>
    <w:tmpl w:val="A2F6590A"/>
    <w:lvl w:ilvl="0">
      <w:start w:val="1"/>
      <w:numFmt w:val="decimal"/>
      <w:lvlText w:val="%1)"/>
      <w:lvlJc w:val="left"/>
      <w:pPr>
        <w:ind w:left="340" w:hanging="340"/>
      </w:pPr>
      <w:rPr>
        <w:b w:val="0"/>
        <w:bCs/>
      </w:rPr>
    </w:lvl>
    <w:lvl w:ilvl="1">
      <w:start w:val="1"/>
      <w:numFmt w:val="decimal"/>
      <w:lvlText w:val="%2)"/>
      <w:lvlJc w:val="left"/>
      <w:pPr>
        <w:ind w:left="851" w:hanging="491"/>
      </w:pPr>
    </w:lvl>
    <w:lvl w:ilvl="2">
      <w:start w:val="1"/>
      <w:numFmt w:val="lowerLetter"/>
      <w:lvlText w:val="%3)"/>
      <w:lvlJc w:val="left"/>
      <w:pPr>
        <w:ind w:left="1247" w:hanging="510"/>
      </w:pPr>
    </w:lvl>
    <w:lvl w:ilvl="3">
      <w:start w:val="1"/>
      <w:numFmt w:val="lowerRoman"/>
      <w:lvlText w:val="%4)"/>
      <w:lvlJc w:val="left"/>
      <w:pPr>
        <w:ind w:left="1531" w:hanging="284"/>
      </w:pPr>
    </w:lvl>
    <w:lvl w:ilvl="4">
      <w:start w:val="1"/>
      <w:numFmt w:val="lowerLetter"/>
      <w:lvlText w:val="(%5)"/>
      <w:lvlJc w:val="left"/>
      <w:pPr>
        <w:ind w:left="2041" w:hanging="510"/>
      </w:pPr>
    </w:lvl>
    <w:lvl w:ilvl="5">
      <w:start w:val="1"/>
      <w:numFmt w:val="lowerRoman"/>
      <w:lvlText w:val="(%6)"/>
      <w:lvlJc w:val="left"/>
      <w:pPr>
        <w:ind w:left="2552" w:hanging="397"/>
      </w:pPr>
    </w:lvl>
    <w:lvl w:ilvl="6">
      <w:start w:val="1"/>
      <w:numFmt w:val="decimal"/>
      <w:lvlText w:val="%7."/>
      <w:lvlJc w:val="left"/>
      <w:pPr>
        <w:ind w:left="3005" w:hanging="510"/>
      </w:pPr>
    </w:lvl>
    <w:lvl w:ilvl="7">
      <w:start w:val="1"/>
      <w:numFmt w:val="lowerLetter"/>
      <w:lvlText w:val="%8."/>
      <w:lvlJc w:val="left"/>
      <w:pPr>
        <w:tabs>
          <w:tab w:val="num" w:pos="2948"/>
        </w:tabs>
        <w:ind w:left="3345" w:hanging="397"/>
      </w:pPr>
    </w:lvl>
    <w:lvl w:ilvl="8">
      <w:start w:val="1"/>
      <w:numFmt w:val="lowerRoman"/>
      <w:lvlText w:val="%9."/>
      <w:lvlJc w:val="left"/>
      <w:pPr>
        <w:ind w:left="3686" w:hanging="341"/>
      </w:pPr>
    </w:lvl>
  </w:abstractNum>
  <w:abstractNum w:abstractNumId="3" w15:restartNumberingAfterBreak="0">
    <w:nsid w:val="251B3140"/>
    <w:multiLevelType w:val="hybridMultilevel"/>
    <w:tmpl w:val="8C12F9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0525C0"/>
    <w:multiLevelType w:val="hybridMultilevel"/>
    <w:tmpl w:val="39722E50"/>
    <w:lvl w:ilvl="0" w:tplc="FFFFFFFF">
      <w:start w:val="1"/>
      <w:numFmt w:val="decimal"/>
      <w:lvlText w:val="%1."/>
      <w:lvlJc w:val="left"/>
      <w:pPr>
        <w:ind w:left="428" w:hanging="286"/>
        <w:jc w:val="right"/>
      </w:pPr>
      <w:rPr>
        <w:color w:val="auto"/>
        <w:spacing w:val="0"/>
        <w:w w:val="99"/>
      </w:rPr>
    </w:lvl>
    <w:lvl w:ilvl="1" w:tplc="04150011">
      <w:start w:val="1"/>
      <w:numFmt w:val="decimal"/>
      <w:lvlText w:val="%2)"/>
      <w:lvlJc w:val="left"/>
      <w:pPr>
        <w:ind w:left="502"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5" w15:restartNumberingAfterBreak="0">
    <w:nsid w:val="3E731116"/>
    <w:multiLevelType w:val="hybridMultilevel"/>
    <w:tmpl w:val="08503D84"/>
    <w:lvl w:ilvl="0" w:tplc="04150011">
      <w:start w:val="1"/>
      <w:numFmt w:val="decimal"/>
      <w:lvlText w:val="%1)"/>
      <w:lvlJc w:val="left"/>
      <w:pPr>
        <w:ind w:left="1004" w:hanging="360"/>
      </w:pPr>
      <w:rPr>
        <w:rFonts w:hint="default"/>
      </w:rPr>
    </w:lvl>
    <w:lvl w:ilvl="1" w:tplc="04150011">
      <w:start w:val="1"/>
      <w:numFmt w:val="decimal"/>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41180793"/>
    <w:multiLevelType w:val="hybridMultilevel"/>
    <w:tmpl w:val="DB7CAA42"/>
    <w:lvl w:ilvl="0" w:tplc="1BA637A2">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8D143B"/>
    <w:multiLevelType w:val="hybridMultilevel"/>
    <w:tmpl w:val="D87A3DB0"/>
    <w:lvl w:ilvl="0" w:tplc="4D8C65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56E2597"/>
    <w:multiLevelType w:val="hybridMultilevel"/>
    <w:tmpl w:val="992243E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EA94E24"/>
    <w:multiLevelType w:val="hybridMultilevel"/>
    <w:tmpl w:val="F7A41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D523CB"/>
    <w:multiLevelType w:val="hybridMultilevel"/>
    <w:tmpl w:val="6D609E56"/>
    <w:lvl w:ilvl="0" w:tplc="DF0C6B3A">
      <w:start w:val="1"/>
      <w:numFmt w:val="decimal"/>
      <w:lvlText w:val="%1."/>
      <w:lvlJc w:val="left"/>
      <w:pPr>
        <w:ind w:left="428" w:hanging="286"/>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lvl>
    <w:lvl w:ilvl="3" w:tplc="4ACCD924">
      <w:numFmt w:val="bullet"/>
      <w:lvlText w:val="•"/>
      <w:lvlJc w:val="left"/>
      <w:pPr>
        <w:ind w:left="3128" w:hanging="286"/>
      </w:pPr>
    </w:lvl>
    <w:lvl w:ilvl="4" w:tplc="E4369A72">
      <w:numFmt w:val="bullet"/>
      <w:lvlText w:val="•"/>
      <w:lvlJc w:val="left"/>
      <w:pPr>
        <w:ind w:left="4044" w:hanging="286"/>
      </w:pPr>
    </w:lvl>
    <w:lvl w:ilvl="5" w:tplc="96E095D2">
      <w:numFmt w:val="bullet"/>
      <w:lvlText w:val="•"/>
      <w:lvlJc w:val="left"/>
      <w:pPr>
        <w:ind w:left="4960" w:hanging="286"/>
      </w:pPr>
    </w:lvl>
    <w:lvl w:ilvl="6" w:tplc="FF0647DE">
      <w:numFmt w:val="bullet"/>
      <w:lvlText w:val="•"/>
      <w:lvlJc w:val="left"/>
      <w:pPr>
        <w:ind w:left="5876" w:hanging="286"/>
      </w:pPr>
    </w:lvl>
    <w:lvl w:ilvl="7" w:tplc="775ED780">
      <w:numFmt w:val="bullet"/>
      <w:lvlText w:val="•"/>
      <w:lvlJc w:val="left"/>
      <w:pPr>
        <w:ind w:left="6792" w:hanging="286"/>
      </w:pPr>
    </w:lvl>
    <w:lvl w:ilvl="8" w:tplc="CD2EE5CC">
      <w:numFmt w:val="bullet"/>
      <w:lvlText w:val="•"/>
      <w:lvlJc w:val="left"/>
      <w:pPr>
        <w:ind w:left="7708" w:hanging="286"/>
      </w:pPr>
    </w:lvl>
  </w:abstractNum>
  <w:num w:numId="1" w16cid:durableId="14196973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55701998">
    <w:abstractNumId w:val="6"/>
  </w:num>
  <w:num w:numId="3" w16cid:durableId="833449393">
    <w:abstractNumId w:val="9"/>
  </w:num>
  <w:num w:numId="4" w16cid:durableId="294144716">
    <w:abstractNumId w:val="4"/>
  </w:num>
  <w:num w:numId="5" w16cid:durableId="147980293">
    <w:abstractNumId w:val="3"/>
  </w:num>
  <w:num w:numId="6" w16cid:durableId="1748913684">
    <w:abstractNumId w:val="7"/>
  </w:num>
  <w:num w:numId="7" w16cid:durableId="1224413894">
    <w:abstractNumId w:val="8"/>
  </w:num>
  <w:num w:numId="8" w16cid:durableId="485974059">
    <w:abstractNumId w:val="1"/>
  </w:num>
  <w:num w:numId="9" w16cid:durableId="491139844">
    <w:abstractNumId w:val="5"/>
  </w:num>
  <w:num w:numId="10" w16cid:durableId="157751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4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6"/>
    <w:rsid w:val="00060830"/>
    <w:rsid w:val="000B15EE"/>
    <w:rsid w:val="000C6CDB"/>
    <w:rsid w:val="001E6A64"/>
    <w:rsid w:val="001E788E"/>
    <w:rsid w:val="002163B2"/>
    <w:rsid w:val="00234D96"/>
    <w:rsid w:val="00235168"/>
    <w:rsid w:val="002538CF"/>
    <w:rsid w:val="002A5219"/>
    <w:rsid w:val="002E549A"/>
    <w:rsid w:val="00393CA2"/>
    <w:rsid w:val="003A68D1"/>
    <w:rsid w:val="003F57FB"/>
    <w:rsid w:val="00442AC7"/>
    <w:rsid w:val="00454676"/>
    <w:rsid w:val="004738E1"/>
    <w:rsid w:val="004B1B52"/>
    <w:rsid w:val="00505F82"/>
    <w:rsid w:val="005069DB"/>
    <w:rsid w:val="00516C47"/>
    <w:rsid w:val="005208BD"/>
    <w:rsid w:val="0057196D"/>
    <w:rsid w:val="00584712"/>
    <w:rsid w:val="0059544D"/>
    <w:rsid w:val="005D1BE3"/>
    <w:rsid w:val="005D78E5"/>
    <w:rsid w:val="005D7D94"/>
    <w:rsid w:val="006021B0"/>
    <w:rsid w:val="006425C4"/>
    <w:rsid w:val="00661C3A"/>
    <w:rsid w:val="0066598A"/>
    <w:rsid w:val="006A09E2"/>
    <w:rsid w:val="006C1793"/>
    <w:rsid w:val="00741178"/>
    <w:rsid w:val="007448A6"/>
    <w:rsid w:val="00785EB9"/>
    <w:rsid w:val="007B74CA"/>
    <w:rsid w:val="00870C35"/>
    <w:rsid w:val="00874AF6"/>
    <w:rsid w:val="008A4C92"/>
    <w:rsid w:val="008C2F10"/>
    <w:rsid w:val="008E36EA"/>
    <w:rsid w:val="009C37E8"/>
    <w:rsid w:val="009D7D01"/>
    <w:rsid w:val="009E64C4"/>
    <w:rsid w:val="00A06B12"/>
    <w:rsid w:val="00A14074"/>
    <w:rsid w:val="00A15BB8"/>
    <w:rsid w:val="00A32C35"/>
    <w:rsid w:val="00A56FBD"/>
    <w:rsid w:val="00A61665"/>
    <w:rsid w:val="00A875DF"/>
    <w:rsid w:val="00A922AB"/>
    <w:rsid w:val="00B34CB9"/>
    <w:rsid w:val="00B35F20"/>
    <w:rsid w:val="00B70D33"/>
    <w:rsid w:val="00BD51BC"/>
    <w:rsid w:val="00C5688E"/>
    <w:rsid w:val="00C64F7E"/>
    <w:rsid w:val="00C70B46"/>
    <w:rsid w:val="00C7100A"/>
    <w:rsid w:val="00C87D90"/>
    <w:rsid w:val="00CA19B2"/>
    <w:rsid w:val="00CE280D"/>
    <w:rsid w:val="00D3092C"/>
    <w:rsid w:val="00D673B9"/>
    <w:rsid w:val="00DD2A5D"/>
    <w:rsid w:val="00E20601"/>
    <w:rsid w:val="00E568A9"/>
    <w:rsid w:val="00ED39C1"/>
    <w:rsid w:val="00F271E5"/>
    <w:rsid w:val="00F434C4"/>
    <w:rsid w:val="00FE2D71"/>
    <w:rsid w:val="00FF7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7B63"/>
  <w15:chartTrackingRefBased/>
  <w15:docId w15:val="{B3BCBCAA-C234-45DA-9AE5-0279EE1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8A6"/>
    <w:pPr>
      <w:spacing w:line="256" w:lineRule="auto"/>
    </w:pPr>
    <w:rPr>
      <w:kern w:val="0"/>
      <w14:ligatures w14:val="none"/>
    </w:rPr>
  </w:style>
  <w:style w:type="paragraph" w:styleId="Nagwek1">
    <w:name w:val="heading 1"/>
    <w:basedOn w:val="Normalny"/>
    <w:link w:val="Nagwek1Znak"/>
    <w:uiPriority w:val="1"/>
    <w:qFormat/>
    <w:rsid w:val="00870C35"/>
    <w:pPr>
      <w:widowControl w:val="0"/>
      <w:spacing w:before="115" w:after="0" w:line="240" w:lineRule="auto"/>
      <w:ind w:left="2208" w:right="1813"/>
      <w:jc w:val="center"/>
      <w:outlineLvl w:val="0"/>
    </w:pPr>
    <w:rPr>
      <w:rFonts w:ascii="Trebuchet MS" w:eastAsia="Trebuchet MS" w:hAnsi="Trebuchet MS" w:cs="Trebuchet MS"/>
      <w:b/>
      <w:bCs/>
      <w:sz w:val="20"/>
      <w:szCs w:val="20"/>
    </w:rPr>
  </w:style>
  <w:style w:type="paragraph" w:styleId="Nagwek3">
    <w:name w:val="heading 3"/>
    <w:basedOn w:val="Normalny"/>
    <w:next w:val="Normalny"/>
    <w:link w:val="Nagwek3Znak"/>
    <w:uiPriority w:val="9"/>
    <w:semiHidden/>
    <w:unhideWhenUsed/>
    <w:qFormat/>
    <w:rsid w:val="00A3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448A6"/>
    <w:pPr>
      <w:autoSpaceDE w:val="0"/>
      <w:autoSpaceDN w:val="0"/>
      <w:adjustRightInd w:val="0"/>
      <w:spacing w:after="0" w:line="240" w:lineRule="auto"/>
    </w:pPr>
    <w:rPr>
      <w:rFonts w:ascii="Calibri" w:hAnsi="Calibri" w:cs="Calibri"/>
      <w:color w:val="000000"/>
      <w:kern w:val="0"/>
      <w:sz w:val="24"/>
      <w:szCs w:val="24"/>
    </w:rPr>
  </w:style>
  <w:style w:type="character" w:customStyle="1" w:styleId="Nagwek1Znak">
    <w:name w:val="Nagłówek 1 Znak"/>
    <w:basedOn w:val="Domylnaczcionkaakapitu"/>
    <w:link w:val="Nagwek1"/>
    <w:uiPriority w:val="1"/>
    <w:rsid w:val="00870C35"/>
    <w:rPr>
      <w:rFonts w:ascii="Trebuchet MS" w:eastAsia="Trebuchet MS" w:hAnsi="Trebuchet MS" w:cs="Trebuchet MS"/>
      <w:b/>
      <w:bCs/>
      <w:kern w:val="0"/>
      <w:sz w:val="20"/>
      <w:szCs w:val="20"/>
      <w14:ligatures w14:val="none"/>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2163B2"/>
    <w:pPr>
      <w:widowControl w:val="0"/>
      <w:spacing w:after="0" w:line="240" w:lineRule="auto"/>
      <w:ind w:left="461" w:hanging="360"/>
      <w:jc w:val="both"/>
    </w:pPr>
    <w:rPr>
      <w:rFonts w:ascii="Trebuchet MS" w:eastAsia="Trebuchet MS" w:hAnsi="Trebuchet MS" w:cs="Trebuchet MS"/>
    </w:rPr>
  </w:style>
  <w:style w:type="character" w:customStyle="1" w:styleId="Nagwek3Znak">
    <w:name w:val="Nagłówek 3 Znak"/>
    <w:basedOn w:val="Domylnaczcionkaakapitu"/>
    <w:link w:val="Nagwek3"/>
    <w:uiPriority w:val="9"/>
    <w:semiHidden/>
    <w:rsid w:val="00A32C35"/>
    <w:rPr>
      <w:rFonts w:asciiTheme="majorHAnsi" w:eastAsiaTheme="majorEastAsia" w:hAnsiTheme="majorHAnsi" w:cstheme="majorBidi"/>
      <w:color w:val="1F3763" w:themeColor="accent1" w:themeShade="7F"/>
      <w:kern w:val="0"/>
      <w:sz w:val="24"/>
      <w:szCs w:val="24"/>
      <w14:ligatures w14:val="none"/>
    </w:rPr>
  </w:style>
  <w:style w:type="character" w:styleId="Hipercze">
    <w:name w:val="Hyperlink"/>
    <w:basedOn w:val="Domylnaczcionkaakapitu"/>
    <w:uiPriority w:val="99"/>
    <w:unhideWhenUsed/>
    <w:rsid w:val="00A32C35"/>
    <w:rPr>
      <w:color w:val="0563C1" w:themeColor="hyperlink"/>
      <w:u w:val="single"/>
    </w:rPr>
  </w:style>
  <w:style w:type="character" w:styleId="Nierozpoznanawzmianka">
    <w:name w:val="Unresolved Mention"/>
    <w:basedOn w:val="Domylnaczcionkaakapitu"/>
    <w:uiPriority w:val="99"/>
    <w:semiHidden/>
    <w:unhideWhenUsed/>
    <w:rsid w:val="00A32C35"/>
    <w:rPr>
      <w:color w:val="605E5C"/>
      <w:shd w:val="clear" w:color="auto" w:fill="E1DFDD"/>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A06B12"/>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6596">
      <w:bodyDiv w:val="1"/>
      <w:marLeft w:val="0"/>
      <w:marRight w:val="0"/>
      <w:marTop w:val="0"/>
      <w:marBottom w:val="0"/>
      <w:divBdr>
        <w:top w:val="none" w:sz="0" w:space="0" w:color="auto"/>
        <w:left w:val="none" w:sz="0" w:space="0" w:color="auto"/>
        <w:bottom w:val="none" w:sz="0" w:space="0" w:color="auto"/>
        <w:right w:val="none" w:sz="0" w:space="0" w:color="auto"/>
      </w:divBdr>
    </w:div>
    <w:div w:id="1548683690">
      <w:bodyDiv w:val="1"/>
      <w:marLeft w:val="0"/>
      <w:marRight w:val="0"/>
      <w:marTop w:val="0"/>
      <w:marBottom w:val="0"/>
      <w:divBdr>
        <w:top w:val="none" w:sz="0" w:space="0" w:color="auto"/>
        <w:left w:val="none" w:sz="0" w:space="0" w:color="auto"/>
        <w:bottom w:val="none" w:sz="0" w:space="0" w:color="auto"/>
        <w:right w:val="none" w:sz="0" w:space="0" w:color="auto"/>
      </w:divBdr>
    </w:div>
    <w:div w:id="1664118627">
      <w:bodyDiv w:val="1"/>
      <w:marLeft w:val="0"/>
      <w:marRight w:val="0"/>
      <w:marTop w:val="0"/>
      <w:marBottom w:val="0"/>
      <w:divBdr>
        <w:top w:val="none" w:sz="0" w:space="0" w:color="auto"/>
        <w:left w:val="none" w:sz="0" w:space="0" w:color="auto"/>
        <w:bottom w:val="none" w:sz="0" w:space="0" w:color="auto"/>
        <w:right w:val="none" w:sz="0" w:space="0" w:color="auto"/>
      </w:divBdr>
    </w:div>
    <w:div w:id="1725639507">
      <w:bodyDiv w:val="1"/>
      <w:marLeft w:val="0"/>
      <w:marRight w:val="0"/>
      <w:marTop w:val="0"/>
      <w:marBottom w:val="0"/>
      <w:divBdr>
        <w:top w:val="none" w:sz="0" w:space="0" w:color="auto"/>
        <w:left w:val="none" w:sz="0" w:space="0" w:color="auto"/>
        <w:bottom w:val="none" w:sz="0" w:space="0" w:color="auto"/>
        <w:right w:val="none" w:sz="0" w:space="0" w:color="auto"/>
      </w:divBdr>
    </w:div>
    <w:div w:id="1737703282">
      <w:bodyDiv w:val="1"/>
      <w:marLeft w:val="0"/>
      <w:marRight w:val="0"/>
      <w:marTop w:val="0"/>
      <w:marBottom w:val="0"/>
      <w:divBdr>
        <w:top w:val="none" w:sz="0" w:space="0" w:color="auto"/>
        <w:left w:val="none" w:sz="0" w:space="0" w:color="auto"/>
        <w:bottom w:val="none" w:sz="0" w:space="0" w:color="auto"/>
        <w:right w:val="none" w:sz="0" w:space="0" w:color="auto"/>
      </w:divBdr>
    </w:div>
    <w:div w:id="19269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7</Pages>
  <Words>1887</Words>
  <Characters>11324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Buczek-Pawłowska</dc:creator>
  <cp:keywords/>
  <dc:description/>
  <cp:lastModifiedBy>Maciej Bronowicz</cp:lastModifiedBy>
  <cp:revision>34</cp:revision>
  <dcterms:created xsi:type="dcterms:W3CDTF">2023-10-10T07:30:00Z</dcterms:created>
  <dcterms:modified xsi:type="dcterms:W3CDTF">2024-03-27T07:36:00Z</dcterms:modified>
</cp:coreProperties>
</file>