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8C11" w14:textId="77777777" w:rsidR="00FE0B4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160447C" w14:textId="77777777" w:rsidR="00FE0B4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53040DC" w14:textId="3A6E93C6" w:rsidR="00FE0B4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61FE8">
        <w:rPr>
          <w:rFonts w:cs="Arial"/>
          <w:szCs w:val="24"/>
        </w:rPr>
        <w:t>26 czerwca 2025 r.</w:t>
      </w:r>
    </w:p>
    <w:p w14:paraId="7734FC7A" w14:textId="3F27EC2B" w:rsidR="00FE0B47" w:rsidRPr="00724494" w:rsidRDefault="00000000" w:rsidP="009F365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46C6DC3D" w14:textId="799C1445" w:rsidR="00FE0B47" w:rsidRPr="009F3655" w:rsidRDefault="00000000" w:rsidP="009F3655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206E24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  <w:bookmarkStart w:id="0" w:name="_Hlk71116339"/>
    </w:p>
    <w:p w14:paraId="55FBFD2E" w14:textId="0AEB41E7" w:rsidR="00FE0B47" w:rsidRDefault="00000000" w:rsidP="009F3655">
      <w:pPr>
        <w:ind w:firstLine="708"/>
        <w:rPr>
          <w:rFonts w:cs="Arial"/>
        </w:rPr>
      </w:pPr>
      <w:r w:rsidRPr="008644C3">
        <w:t>§</w:t>
      </w:r>
      <w:r>
        <w:t xml:space="preserve"> 1.</w:t>
      </w:r>
      <w:bookmarkEnd w:id="0"/>
      <w:r w:rsidRPr="009F365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56/2 o powierzchni 0,0211 ha, położonej w obrębie </w:t>
      </w:r>
      <w:r>
        <w:t>0005 Kamienica Szlachecka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Stężyca, dla której prowadzona jest księga wieczysta nr</w:t>
      </w:r>
      <w:r w:rsidRPr="00CC430F">
        <w:rPr>
          <w:rFonts w:cs="Arial"/>
        </w:rPr>
        <w:t xml:space="preserve"> </w:t>
      </w:r>
      <w:r w:rsidRPr="00CC430F">
        <w:rPr>
          <w:rFonts w:cs="Arial"/>
          <w:szCs w:val="24"/>
        </w:rPr>
        <w:t>GD1R/00</w:t>
      </w:r>
      <w:r>
        <w:rPr>
          <w:rFonts w:cs="Arial"/>
          <w:szCs w:val="24"/>
        </w:rPr>
        <w:t>086060</w:t>
      </w:r>
      <w:r w:rsidRPr="00CC430F">
        <w:rPr>
          <w:rFonts w:cs="Arial"/>
          <w:szCs w:val="24"/>
        </w:rPr>
        <w:t>/</w:t>
      </w:r>
      <w:r>
        <w:rPr>
          <w:rFonts w:cs="Arial"/>
          <w:szCs w:val="24"/>
        </w:rPr>
        <w:t>7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właścicieli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199, w celu poprawy warunków jej zagospodarowania.</w:t>
      </w:r>
      <w:bookmarkEnd w:id="1"/>
    </w:p>
    <w:p w14:paraId="3F2CB291" w14:textId="7E4C0385" w:rsidR="00FE0B47" w:rsidRDefault="00000000" w:rsidP="009F3655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30CB2AE3" w14:textId="77777777" w:rsidR="00FE0B47" w:rsidRDefault="00000000" w:rsidP="009F3655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 xml:space="preserve">. </w:t>
      </w:r>
    </w:p>
    <w:p w14:paraId="1E46EB8A" w14:textId="77777777" w:rsidR="00961FE8" w:rsidRDefault="00961FE8" w:rsidP="00961FE8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1C6CCE6" w14:textId="77777777" w:rsidR="00961FE8" w:rsidRDefault="00961FE8" w:rsidP="00961FE8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D390181" w14:textId="7C94C96C" w:rsidR="00FE0B47" w:rsidRPr="00961FE8" w:rsidRDefault="00961FE8" w:rsidP="00961FE8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FE0B47" w:rsidRPr="0096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811"/>
    <w:rsid w:val="00001BF9"/>
    <w:rsid w:val="006B659B"/>
    <w:rsid w:val="00961FE8"/>
    <w:rsid w:val="00A6320A"/>
    <w:rsid w:val="00D86811"/>
    <w:rsid w:val="00FE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E841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sprzedaż</cp:keywords>
  <cp:lastModifiedBy>Karolina Szulgo</cp:lastModifiedBy>
  <cp:revision>4</cp:revision>
  <cp:lastPrinted>2017-01-05T08:10:00Z</cp:lastPrinted>
  <dcterms:created xsi:type="dcterms:W3CDTF">2025-06-30T08:34:00Z</dcterms:created>
  <dcterms:modified xsi:type="dcterms:W3CDTF">2025-06-30T08:38:00Z</dcterms:modified>
</cp:coreProperties>
</file>