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E6" w:rsidRPr="00116EE1" w:rsidRDefault="002E49E6" w:rsidP="00EF09BB">
      <w:pPr>
        <w:pStyle w:val="Szararamka"/>
        <w:spacing w:line="240" w:lineRule="auto"/>
        <w:rPr>
          <w:rFonts w:ascii="Calibri" w:hAnsi="Calibri" w:cs="Times New Roman"/>
          <w:b w:val="0"/>
          <w:i/>
          <w:sz w:val="40"/>
          <w:szCs w:val="32"/>
          <w:lang w:val="pl-PL"/>
        </w:rPr>
      </w:pPr>
      <w:r w:rsidRPr="00116EE1">
        <w:rPr>
          <w:rFonts w:ascii="Calibri" w:hAnsi="Calibri" w:cs="Times New Roman"/>
          <w:b w:val="0"/>
          <w:bCs w:val="0"/>
          <w:i/>
          <w:sz w:val="40"/>
          <w:szCs w:val="32"/>
          <w:lang w:val="pl-PL"/>
        </w:rPr>
        <w:t xml:space="preserve">Wystąpienie Ministra Zbigniewa </w:t>
      </w:r>
      <w:proofErr w:type="spellStart"/>
      <w:r w:rsidRPr="00116EE1">
        <w:rPr>
          <w:rFonts w:ascii="Calibri" w:hAnsi="Calibri" w:cs="Times New Roman"/>
          <w:b w:val="0"/>
          <w:bCs w:val="0"/>
          <w:i/>
          <w:sz w:val="40"/>
          <w:szCs w:val="32"/>
          <w:lang w:val="pl-PL"/>
        </w:rPr>
        <w:t>Raua</w:t>
      </w:r>
      <w:proofErr w:type="spellEnd"/>
    </w:p>
    <w:p w:rsidR="00E21C73" w:rsidRPr="00116EE1" w:rsidRDefault="00EB12EF" w:rsidP="00EF09BB">
      <w:pPr>
        <w:pStyle w:val="Szararamka"/>
        <w:spacing w:line="240" w:lineRule="auto"/>
        <w:rPr>
          <w:rFonts w:ascii="Calibri" w:hAnsi="Calibri" w:cs="Times New Roman"/>
          <w:b w:val="0"/>
          <w:i/>
          <w:sz w:val="40"/>
          <w:szCs w:val="32"/>
          <w:lang w:val="pl-PL"/>
        </w:rPr>
      </w:pPr>
      <w:r w:rsidRPr="00116EE1">
        <w:rPr>
          <w:rFonts w:ascii="Calibri" w:hAnsi="Calibri"/>
          <w:b w:val="0"/>
          <w:bCs w:val="0"/>
          <w:i/>
          <w:sz w:val="40"/>
          <w:szCs w:val="32"/>
          <w:lang w:val="pl-PL"/>
        </w:rPr>
        <w:t>/</w:t>
      </w:r>
      <w:r w:rsidRPr="00116EE1">
        <w:rPr>
          <w:iCs w:val="0"/>
          <w:lang w:val="pl-PL"/>
        </w:rPr>
        <w:t xml:space="preserve"> </w:t>
      </w:r>
      <w:r w:rsidRPr="00116EE1">
        <w:rPr>
          <w:rFonts w:ascii="Calibri" w:hAnsi="Calibri"/>
          <w:b w:val="0"/>
          <w:bCs w:val="0"/>
          <w:i/>
          <w:sz w:val="40"/>
          <w:szCs w:val="32"/>
          <w:lang w:val="pl-PL"/>
        </w:rPr>
        <w:t>Warszawa, 23 czerwca 2022 r./</w:t>
      </w:r>
    </w:p>
    <w:p w:rsidR="00A07453" w:rsidRPr="00116EE1" w:rsidRDefault="00A07453" w:rsidP="00097F23">
      <w:pPr>
        <w:spacing w:after="120"/>
        <w:jc w:val="both"/>
        <w:rPr>
          <w:i/>
          <w:sz w:val="40"/>
          <w:szCs w:val="40"/>
          <w:lang w:val="pl-PL"/>
        </w:rPr>
      </w:pPr>
      <w:r w:rsidRPr="00116EE1">
        <w:rPr>
          <w:i/>
          <w:iCs/>
          <w:sz w:val="40"/>
          <w:szCs w:val="40"/>
          <w:lang w:val="pl-PL"/>
        </w:rPr>
        <w:t>Szanowni Delegaci,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Przede wszystkim pragnę podziękować wszystkim państwom uczestniczącym Grupy Dostawców Jądrowych (GDJ) za wsparcie udzielone Polsce w trakcie jej przewodnictwa w GDJ.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Pragnę też przekazać szczere wyrazy wdzięczności panu Tomaszowi </w:t>
      </w:r>
      <w:proofErr w:type="spellStart"/>
      <w:r w:rsidRPr="00116EE1">
        <w:rPr>
          <w:sz w:val="40"/>
          <w:szCs w:val="40"/>
          <w:lang w:val="pl-PL"/>
        </w:rPr>
        <w:t>Łękarskiemu</w:t>
      </w:r>
      <w:proofErr w:type="spellEnd"/>
      <w:r w:rsidRPr="00116EE1">
        <w:rPr>
          <w:sz w:val="40"/>
          <w:szCs w:val="40"/>
          <w:lang w:val="pl-PL"/>
        </w:rPr>
        <w:t xml:space="preserve"> (oraz jego całemu zespołowi) za jego nieustanne wysiłki i zaangażowanie w charakterze przewodniczącego GDJ.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Niestety, pandemia położyła się cieniem na prace GDJ i sprawiła, że polskie przewodnictwo w Grupie przypadło na czas trudny i pełen wyzwań.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Trzydzieści lat temu, w 1992 roku, Polska po raz pierwszy podjęła obowiązki przewodniczącego GDJ i zaprosiła wszystkie państwa uczestniczące na posiedzenie plenarne Grupy w Warszawie.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Owocem tego spotkania były dwie historyczne decyzje: </w:t>
      </w:r>
    </w:p>
    <w:p w:rsidR="00A24B7A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u w:val="single"/>
          <w:lang w:val="pl-PL"/>
        </w:rPr>
        <w:t>Po pierwsze</w:t>
      </w:r>
      <w:r w:rsidRPr="00116EE1">
        <w:rPr>
          <w:sz w:val="40"/>
          <w:szCs w:val="40"/>
          <w:lang w:val="pl-PL"/>
        </w:rPr>
        <w:t xml:space="preserve">, podczas sesji plenarnej przyjęto „warszawskie wytyczne” dotyczące transferów sprzętu, materiałów i technologii podwójnego zastosowania związanych z energią </w:t>
      </w:r>
      <w:r w:rsidRPr="00116EE1">
        <w:rPr>
          <w:sz w:val="40"/>
          <w:szCs w:val="40"/>
          <w:lang w:val="pl-PL"/>
        </w:rPr>
        <w:lastRenderedPageBreak/>
        <w:t xml:space="preserve">jądrową, wraz z wykazem produktów podwójnego zastosowania związanych z energią jądrową.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Decyzja ta utorowała drogę dla ustanowienia reżimu podwójnego zastosowania w ramach GDJ.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u w:val="single"/>
          <w:lang w:val="pl-PL"/>
        </w:rPr>
        <w:t>Po drugie</w:t>
      </w:r>
      <w:r w:rsidRPr="00116EE1">
        <w:rPr>
          <w:sz w:val="40"/>
          <w:szCs w:val="40"/>
          <w:lang w:val="pl-PL"/>
        </w:rPr>
        <w:t xml:space="preserve">, uczestnicy podjęli wyraźne zobowiązanie do prowadzenia wspólnej polityki stosowania pełnego zakresu zabezpieczeń Międzynarodowej Agencji Energii Atomowej (MAEA) dotyczących wszystkich materiałów wyjściowych i specjalnych materiałów rozszczepialnych we wszelkiej obecnej i przyszłej działalności jądrowej państw uczestniczących. </w:t>
      </w:r>
    </w:p>
    <w:p w:rsidR="0082444F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Od tego momentu stało się to warunkiem koniecznym do wszelkich istotnych nowych przypadków wywozu materiałów jądrowych do państw nieposiadających broni jądrowej.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Krótko mówiąc, sesja plenarna z 1992 roku była kamieniem milowym w historii Grupy oraz w pewnym sensie naszym dziedzictwem pojęciowym dla GDJ. </w:t>
      </w:r>
    </w:p>
    <w:p w:rsidR="00DD395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Dlatego też Polska jest szczególnie dumna i zaszczycona, sprawując przewodnictwo w GDJ przez ostatni rok oraz ponownie goszcząc posiedzenie plenarne Grupy w Warszawie. </w:t>
      </w:r>
    </w:p>
    <w:p w:rsidR="00A24B7A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lastRenderedPageBreak/>
        <w:t xml:space="preserve">Zaangażowanie to odzwierciedla nasze nieustanne wysiłki na rzecz nieproliferacji, rozbrojenia i kontroli eksportu. </w:t>
      </w:r>
    </w:p>
    <w:p w:rsidR="00DD395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Obecnie konieczne są intensywne starania, aby zachować ich integralność i moc. </w:t>
      </w:r>
    </w:p>
    <w:p w:rsidR="00DD395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W ostatnich latach Polska sprawowała również przewodnictwo w Reżimie Kontrolnym Technologii Rakietowych (MTCR) w 2002 r. oraz w haskim kodeksie postępowania przeciwko rozprzestrzenianiu rakiet balistycznych (</w:t>
      </w:r>
      <w:proofErr w:type="spellStart"/>
      <w:r w:rsidRPr="00116EE1">
        <w:rPr>
          <w:sz w:val="40"/>
          <w:szCs w:val="40"/>
          <w:lang w:val="pl-PL"/>
        </w:rPr>
        <w:t>HCoC</w:t>
      </w:r>
      <w:proofErr w:type="spellEnd"/>
      <w:r w:rsidRPr="00116EE1">
        <w:rPr>
          <w:sz w:val="40"/>
          <w:szCs w:val="40"/>
          <w:lang w:val="pl-PL"/>
        </w:rPr>
        <w:t xml:space="preserve">) w 2017 r. </w:t>
      </w:r>
    </w:p>
    <w:p w:rsidR="00A24B7A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Obecnie jesteśmy członkiem Rady Gubernatorów Międzynarodowej Agencji Energii Atomowej. </w:t>
      </w:r>
    </w:p>
    <w:p w:rsidR="00DD3951" w:rsidRPr="00116EE1" w:rsidRDefault="00DD3951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Obejmiemy również przewodnictwo Drugiego Komitetu Głównego 10. konferencji przeglądowej Traktatu o nierozprzestrzenianiu broni jądrowej (NPT), która nareszcie odbędzie się w sierpniu br. </w:t>
      </w:r>
    </w:p>
    <w:p w:rsidR="00A24B7A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Portfolio Drugiego Komitetu Głównego zawiera między innymi kwestie odnoszące się do kontroli eksportu, w tym informacje dotyczące prac przyszłego przewodniczącego GDJ. </w:t>
      </w:r>
    </w:p>
    <w:p w:rsidR="00A07453" w:rsidRPr="00116EE1" w:rsidRDefault="00DD3951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Nasze wysiłki podjęte w tym tygodniu wniosą cenny wkład w dyskusje, jakie w bieżącym roku będą toczyły się w kontekście NPT.</w:t>
      </w:r>
    </w:p>
    <w:p w:rsidR="00A07453" w:rsidRPr="00116EE1" w:rsidRDefault="00A07453" w:rsidP="00097F23">
      <w:pPr>
        <w:spacing w:after="120"/>
        <w:jc w:val="both"/>
        <w:rPr>
          <w:i/>
          <w:sz w:val="40"/>
          <w:szCs w:val="40"/>
          <w:lang w:val="pl-PL"/>
        </w:rPr>
      </w:pPr>
      <w:r w:rsidRPr="00116EE1">
        <w:rPr>
          <w:i/>
          <w:iCs/>
          <w:sz w:val="40"/>
          <w:szCs w:val="40"/>
          <w:lang w:val="pl-PL"/>
        </w:rPr>
        <w:t>Szanowni Delegaci,</w:t>
      </w:r>
    </w:p>
    <w:p w:rsidR="0082444F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lastRenderedPageBreak/>
        <w:t xml:space="preserve">GDJ – jako kluczowy reżim kontroli eksportu – odgrywa istotną rolę w systemie nieproliferacji. </w:t>
      </w:r>
    </w:p>
    <w:p w:rsidR="00DD395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Wytyczne Grupy stanowią skuteczną kontrolę transferów technologii i materiałów jądrowych oraz produktów i technologii podwójnego zastosowania.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Jednak nadal stoimy w obliczu wyzwań i kryzysów związanych z proliferacją, które niosą za sobą poważne skutki dla reżimów kontroli eksportu. Należy tu wymienić niektóre z nich.</w:t>
      </w:r>
    </w:p>
    <w:p w:rsidR="00336961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Ostatnie niepokojące wydarzenia naznaczone rosyjską inwazją wojskową na Ukrainę mają negatywny wpływ na światową architekturę bezpieczeństwa, w tym na realizację wytycznych GDJ. </w:t>
      </w:r>
    </w:p>
    <w:p w:rsidR="00A24B7A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Nasze stanowisko wobec agresji rosyjskiej jest jasne. </w:t>
      </w:r>
    </w:p>
    <w:p w:rsidR="00336961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Potępiamy te niesprowokowane i nieuzasadnione działania, które stanowią rażące naruszenie prawa międzynarodowego. </w:t>
      </w:r>
    </w:p>
    <w:p w:rsidR="00336961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Wzywamy Rosję do natychmiastowego zaprzestania działań wojskowych, wycofania wszystkich wojsk z całego terytorium Ukrainy i pełnego poszanowania jej integralności terytorialnej, suwerenności i niezależności w granicach uznanych przez społeczność międzynarodową. </w:t>
      </w:r>
    </w:p>
    <w:p w:rsidR="00A24B7A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lastRenderedPageBreak/>
        <w:t xml:space="preserve">W kontekście GDJ wydarzenia te stanowią również poważne ryzyko związane z rozprzestrzenianiem broni jądrowej. </w:t>
      </w:r>
    </w:p>
    <w:p w:rsidR="00A07453" w:rsidRPr="00116EE1" w:rsidRDefault="00A24B7A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>Mają one wpływ na wdrażanie zabezpieczeń. Zwiększają również ryzyko nielegalnego handlu materiałami jądrowymi i innymi materiałami promieniotwórczymi oraz produktami i technologiami podwójnego zastosowania związanymi z energią jądrową w wyniku mniejszego bezpieczeństwa fizycznego o</w:t>
      </w:r>
      <w:r w:rsidR="00116EE1">
        <w:rPr>
          <w:rFonts w:cs="Helvetica"/>
          <w:sz w:val="40"/>
          <w:szCs w:val="40"/>
          <w:lang w:val="pl-PL"/>
        </w:rPr>
        <w:t>biektów i materiałów jądrowych.</w:t>
      </w:r>
      <w:bookmarkStart w:id="0" w:name="_GoBack"/>
      <w:bookmarkEnd w:id="0"/>
      <w:r w:rsidRPr="00116EE1">
        <w:rPr>
          <w:rFonts w:cs="Helvetica"/>
          <w:sz w:val="40"/>
          <w:szCs w:val="40"/>
          <w:lang w:val="pl-PL"/>
        </w:rPr>
        <w:t xml:space="preserve"> </w:t>
      </w:r>
    </w:p>
    <w:p w:rsidR="0033696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W ostatnich miesiącach okazało się, że Korea Północna i prowadzone przez nią programy jądrowe i rakietowe nadal stanowią poważne zagrożenie proliferacji nie tylko w regionie, ale również na całym świecie. </w:t>
      </w:r>
    </w:p>
    <w:p w:rsidR="00A24B7A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Polska konsekwentnie wzywa </w:t>
      </w:r>
      <w:proofErr w:type="spellStart"/>
      <w:r w:rsidRPr="00116EE1">
        <w:rPr>
          <w:rFonts w:cs="Helvetica"/>
          <w:sz w:val="40"/>
          <w:szCs w:val="40"/>
          <w:lang w:val="pl-PL"/>
        </w:rPr>
        <w:t>Pjongjang</w:t>
      </w:r>
      <w:proofErr w:type="spellEnd"/>
      <w:r w:rsidRPr="00116EE1">
        <w:rPr>
          <w:rFonts w:cs="Helvetica"/>
          <w:sz w:val="40"/>
          <w:szCs w:val="40"/>
          <w:lang w:val="pl-PL"/>
        </w:rPr>
        <w:t xml:space="preserve"> do:</w:t>
      </w:r>
    </w:p>
    <w:p w:rsidR="00A24B7A" w:rsidRPr="00116EE1" w:rsidRDefault="00A07453" w:rsidP="00097F23">
      <w:pPr>
        <w:pStyle w:val="Akapitzlist"/>
        <w:numPr>
          <w:ilvl w:val="0"/>
          <w:numId w:val="23"/>
        </w:num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>zaangażowania się w rozmowy dotyczące denuklearyzacji,</w:t>
      </w:r>
    </w:p>
    <w:p w:rsidR="00A24B7A" w:rsidRPr="00116EE1" w:rsidRDefault="00A07453" w:rsidP="00097F23">
      <w:pPr>
        <w:pStyle w:val="Akapitzlist"/>
        <w:numPr>
          <w:ilvl w:val="0"/>
          <w:numId w:val="23"/>
        </w:num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pełnego przestrzegania wszystkich rezolucji Rady Bezpieczeństwa Organizacji Narodów Zjednoczonych, </w:t>
      </w:r>
    </w:p>
    <w:p w:rsidR="00A07453" w:rsidRPr="00116EE1" w:rsidRDefault="00A07453" w:rsidP="00097F23">
      <w:pPr>
        <w:pStyle w:val="Akapitzlist"/>
        <w:numPr>
          <w:ilvl w:val="0"/>
          <w:numId w:val="23"/>
        </w:num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oraz powrotu do pełnej zgodności z Układem o nierozprzestrzenianiu broni jądrowej, w tym z systemem zabezpieczeń Międzynarodowej Agencji Energii Atomowej. </w:t>
      </w:r>
    </w:p>
    <w:p w:rsidR="00A24B7A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Rozwój irańskiego programu jądrowego jest kolejnym źródłem zaniepokojenia dla społeczności międzynarodowej. </w:t>
      </w:r>
    </w:p>
    <w:p w:rsidR="00336961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lastRenderedPageBreak/>
        <w:t xml:space="preserve">Mamy nadzieję, że Iran powróci do negocjacji w sprawie wspólnego kompleksowego planu działania (JCPOA) w Wiedniu bez dalszej zwłoki. </w:t>
      </w:r>
    </w:p>
    <w:p w:rsidR="00A07453" w:rsidRPr="00116EE1" w:rsidRDefault="00A07453" w:rsidP="00097F23">
      <w:pPr>
        <w:spacing w:after="120"/>
        <w:jc w:val="both"/>
        <w:rPr>
          <w:rFonts w:cs="Helvetica"/>
          <w:bCs/>
          <w:sz w:val="40"/>
          <w:szCs w:val="40"/>
          <w:lang w:val="pl-PL"/>
        </w:rPr>
      </w:pPr>
      <w:r w:rsidRPr="00116EE1">
        <w:rPr>
          <w:rFonts w:cs="Helvetica"/>
          <w:sz w:val="40"/>
          <w:szCs w:val="40"/>
          <w:lang w:val="pl-PL"/>
        </w:rPr>
        <w:t xml:space="preserve">Niezwykle ważne jest, aby Iran zaniechał wszystkich działań niezgodnych z JCPOA i powrócił do jego pełnego wdrożenia, w tym wszystkich środków służących zapewnieniu przejrzystości. </w:t>
      </w:r>
    </w:p>
    <w:p w:rsidR="00A07453" w:rsidRPr="00116EE1" w:rsidRDefault="00A07453" w:rsidP="00097F23">
      <w:pPr>
        <w:spacing w:after="120"/>
        <w:jc w:val="both"/>
        <w:rPr>
          <w:i/>
          <w:sz w:val="40"/>
          <w:szCs w:val="40"/>
          <w:lang w:val="pl-PL"/>
        </w:rPr>
      </w:pPr>
      <w:r w:rsidRPr="00116EE1">
        <w:rPr>
          <w:i/>
          <w:iCs/>
          <w:sz w:val="40"/>
          <w:szCs w:val="40"/>
          <w:lang w:val="pl-PL"/>
        </w:rPr>
        <w:t>Szanowni Delegaci,</w:t>
      </w:r>
    </w:p>
    <w:p w:rsidR="0033696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Pomimo trudnej sytuacji w zakresie bezpieczeństwa jestem głęboko przekonany, że konieczne jest zachowanie i kontynuowanie cennych prac GDJ w duchu konstruktywnego podejścia wielostronnego. </w:t>
      </w:r>
    </w:p>
    <w:p w:rsidR="00336961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Ma to zasadnicze znaczenie dla atmosfery roboczej w naszej Grupie oraz dla możliwości osiągnięcia konsensusu w kwestiach, które są istotą odpowiedzialności Grupy w systemie NPT.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Powinniśmy również prowadzić inicjatywy promujące działalność GDJ w celu zbudowania solidnych i trwałych stosunków z państwami trzecimi, poszerzenia wiedzy na temat wytycznych GDJ oraz propagowania ich przestrzegania.</w:t>
      </w:r>
    </w:p>
    <w:p w:rsidR="003A0A0C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Podsumowując, pragnę podziękować Belgii, która przewodniczyła Grupie do końca poprzedniego posiedzenia </w:t>
      </w:r>
      <w:r w:rsidRPr="00116EE1">
        <w:rPr>
          <w:sz w:val="40"/>
          <w:szCs w:val="40"/>
          <w:lang w:val="pl-PL"/>
        </w:rPr>
        <w:lastRenderedPageBreak/>
        <w:t xml:space="preserve">plenarnego w Brukseli i aktywnie uczestniczyła w inicjatywach promujących działalność informacyjną obecnej prezydencji Grupy w ramach trojki. </w:t>
      </w:r>
    </w:p>
    <w:p w:rsidR="006371DF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Doceniam również pracę wykonaną przez przewodniczących wszystkich organów roboczych GDJ.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Oczekując zatwierdzenia kolejnego przewodniczącego GDJ, życzę Argentynie skutecznej prezydencji przez następne dwanaście miesięcy.</w:t>
      </w:r>
    </w:p>
    <w:p w:rsidR="00A07453" w:rsidRPr="00116EE1" w:rsidRDefault="00A07453" w:rsidP="00097F23">
      <w:pPr>
        <w:spacing w:after="120"/>
        <w:jc w:val="both"/>
        <w:rPr>
          <w:i/>
          <w:sz w:val="40"/>
          <w:szCs w:val="40"/>
          <w:lang w:val="pl-PL"/>
        </w:rPr>
      </w:pPr>
      <w:r w:rsidRPr="00116EE1">
        <w:rPr>
          <w:i/>
          <w:iCs/>
          <w:sz w:val="40"/>
          <w:szCs w:val="40"/>
          <w:lang w:val="pl-PL"/>
        </w:rPr>
        <w:t>Szanowni Delegaci,</w:t>
      </w:r>
    </w:p>
    <w:p w:rsidR="003A0A0C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W tym trudnym okresie Polska w ramach swojego przewodnictwa kierowała się zasadami budowania konsensusu, bezstronności, otwartości i przejrzystości. </w:t>
      </w:r>
    </w:p>
    <w:p w:rsidR="003A0A0C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 xml:space="preserve">Jestem przekonany, że udzielone nam zaufanie i wyraźny mandat, wraz ze wsparciem i konstruktywnym nastawieniem rządów państw uczestniczących, przyczynią się do udanego posiedzenia plenarnego w Warszawie. </w:t>
      </w:r>
    </w:p>
    <w:p w:rsidR="00A07453" w:rsidRPr="00116EE1" w:rsidRDefault="00A07453" w:rsidP="00097F23">
      <w:pPr>
        <w:spacing w:after="120"/>
        <w:jc w:val="both"/>
        <w:rPr>
          <w:sz w:val="40"/>
          <w:szCs w:val="40"/>
          <w:lang w:val="pl-PL"/>
        </w:rPr>
      </w:pPr>
      <w:r w:rsidRPr="00116EE1">
        <w:rPr>
          <w:sz w:val="40"/>
          <w:szCs w:val="40"/>
          <w:lang w:val="pl-PL"/>
        </w:rPr>
        <w:t>Życzę Państwu owocnej pracy i efektów równie skutecznych, jak te, które udało się osiągnąć trzydzieści lat temu.</w:t>
      </w:r>
    </w:p>
    <w:p w:rsidR="00A07453" w:rsidRPr="00116EE1" w:rsidRDefault="00A07453" w:rsidP="00097F23">
      <w:pPr>
        <w:spacing w:after="120"/>
        <w:jc w:val="both"/>
        <w:rPr>
          <w:i/>
          <w:sz w:val="40"/>
          <w:szCs w:val="40"/>
          <w:lang w:val="pl-PL"/>
        </w:rPr>
      </w:pPr>
      <w:r w:rsidRPr="00116EE1">
        <w:rPr>
          <w:i/>
          <w:iCs/>
          <w:sz w:val="40"/>
          <w:szCs w:val="40"/>
          <w:lang w:val="pl-PL"/>
        </w:rPr>
        <w:t>Dziękuję.</w:t>
      </w:r>
    </w:p>
    <w:p w:rsidR="00AC0311" w:rsidRPr="00116EE1" w:rsidRDefault="00AC0311" w:rsidP="00097F23">
      <w:pPr>
        <w:spacing w:after="120"/>
        <w:rPr>
          <w:rFonts w:ascii="Calibri" w:hAnsi="Calibri" w:cs="Times New Roman"/>
          <w:b/>
          <w:bCs/>
          <w:i/>
          <w:sz w:val="40"/>
          <w:szCs w:val="40"/>
          <w:lang w:val="pl-PL"/>
        </w:rPr>
      </w:pPr>
    </w:p>
    <w:sectPr w:rsidR="00AC0311" w:rsidRPr="00116EE1" w:rsidSect="00643FD3">
      <w:footerReference w:type="default" r:id="rId8"/>
      <w:pgSz w:w="11906" w:h="16838"/>
      <w:pgMar w:top="1440" w:right="1080" w:bottom="1440" w:left="1080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D8" w:rsidRDefault="00E263D8" w:rsidP="0090246A">
      <w:pPr>
        <w:spacing w:after="0" w:line="240" w:lineRule="auto"/>
      </w:pPr>
      <w:r>
        <w:separator/>
      </w:r>
    </w:p>
  </w:endnote>
  <w:endnote w:type="continuationSeparator" w:id="0">
    <w:p w:rsidR="00E263D8" w:rsidRDefault="00E263D8" w:rsidP="0090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631208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40C4" w:rsidRPr="006819D1" w:rsidRDefault="00C240C4">
        <w:pPr>
          <w:pStyle w:val="Stopka"/>
          <w:jc w:val="center"/>
          <w:rPr>
            <w:sz w:val="32"/>
          </w:rPr>
        </w:pPr>
        <w:r>
          <w:rPr>
            <w:sz w:val="32"/>
            <w:lang w:val="pl"/>
          </w:rPr>
          <w:fldChar w:fldCharType="begin"/>
        </w:r>
        <w:r>
          <w:rPr>
            <w:sz w:val="32"/>
            <w:lang w:val="pl"/>
          </w:rPr>
          <w:instrText>PAGE   \* MERGEFORMAT</w:instrText>
        </w:r>
        <w:r>
          <w:rPr>
            <w:sz w:val="32"/>
            <w:lang w:val="pl"/>
          </w:rPr>
          <w:fldChar w:fldCharType="separate"/>
        </w:r>
        <w:r w:rsidR="00116EE1">
          <w:rPr>
            <w:noProof/>
            <w:sz w:val="32"/>
            <w:lang w:val="pl"/>
          </w:rPr>
          <w:t>6</w:t>
        </w:r>
        <w:r>
          <w:rPr>
            <w:sz w:val="32"/>
            <w:lang w:val="pl"/>
          </w:rPr>
          <w:fldChar w:fldCharType="end"/>
        </w:r>
      </w:p>
    </w:sdtContent>
  </w:sdt>
  <w:p w:rsidR="00C240C4" w:rsidRDefault="00C24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D8" w:rsidRDefault="00E263D8" w:rsidP="0090246A">
      <w:pPr>
        <w:spacing w:after="0" w:line="240" w:lineRule="auto"/>
      </w:pPr>
      <w:r>
        <w:separator/>
      </w:r>
    </w:p>
  </w:footnote>
  <w:footnote w:type="continuationSeparator" w:id="0">
    <w:p w:rsidR="00E263D8" w:rsidRDefault="00E263D8" w:rsidP="00902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AC6"/>
    <w:multiLevelType w:val="hybridMultilevel"/>
    <w:tmpl w:val="7DCEAD42"/>
    <w:lvl w:ilvl="0" w:tplc="3CFE36CC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6E38"/>
    <w:multiLevelType w:val="hybridMultilevel"/>
    <w:tmpl w:val="A28205E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C1C153F"/>
    <w:multiLevelType w:val="hybridMultilevel"/>
    <w:tmpl w:val="854E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1389"/>
    <w:multiLevelType w:val="hybridMultilevel"/>
    <w:tmpl w:val="5652F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62E42"/>
    <w:multiLevelType w:val="hybridMultilevel"/>
    <w:tmpl w:val="C79C4404"/>
    <w:lvl w:ilvl="0" w:tplc="159E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591F"/>
    <w:multiLevelType w:val="hybridMultilevel"/>
    <w:tmpl w:val="18FA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5E8C"/>
    <w:multiLevelType w:val="hybridMultilevel"/>
    <w:tmpl w:val="C5D2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C15"/>
    <w:multiLevelType w:val="hybridMultilevel"/>
    <w:tmpl w:val="A54E1154"/>
    <w:lvl w:ilvl="0" w:tplc="144AD396">
      <w:start w:val="2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061639F"/>
    <w:multiLevelType w:val="hybridMultilevel"/>
    <w:tmpl w:val="8BEECF14"/>
    <w:lvl w:ilvl="0" w:tplc="59E89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C35E8E"/>
    <w:multiLevelType w:val="hybridMultilevel"/>
    <w:tmpl w:val="5806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1B7"/>
    <w:multiLevelType w:val="hybridMultilevel"/>
    <w:tmpl w:val="E9D06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90B8A"/>
    <w:multiLevelType w:val="hybridMultilevel"/>
    <w:tmpl w:val="925C7FCA"/>
    <w:lvl w:ilvl="0" w:tplc="1C8A438A">
      <w:start w:val="2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F3572D"/>
    <w:multiLevelType w:val="hybridMultilevel"/>
    <w:tmpl w:val="52BEC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3187F"/>
    <w:multiLevelType w:val="hybridMultilevel"/>
    <w:tmpl w:val="457E4E9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7F3284"/>
    <w:multiLevelType w:val="hybridMultilevel"/>
    <w:tmpl w:val="4E4082F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56A308B"/>
    <w:multiLevelType w:val="multilevel"/>
    <w:tmpl w:val="E278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66A04F2"/>
    <w:multiLevelType w:val="hybridMultilevel"/>
    <w:tmpl w:val="BD82BCA4"/>
    <w:lvl w:ilvl="0" w:tplc="B472E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F6A55"/>
    <w:multiLevelType w:val="hybridMultilevel"/>
    <w:tmpl w:val="D8CC9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81065"/>
    <w:multiLevelType w:val="hybridMultilevel"/>
    <w:tmpl w:val="5670A226"/>
    <w:lvl w:ilvl="0" w:tplc="1D2440BC">
      <w:start w:val="1"/>
      <w:numFmt w:val="bullet"/>
      <w:pStyle w:val="Teza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pl-P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3"/>
  </w:num>
  <w:num w:numId="10">
    <w:abstractNumId w:val="18"/>
  </w:num>
  <w:num w:numId="11">
    <w:abstractNumId w:val="2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5"/>
  </w:num>
  <w:num w:numId="21">
    <w:abstractNumId w:val="9"/>
  </w:num>
  <w:num w:numId="22">
    <w:abstractNumId w:val="4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3C"/>
    <w:rsid w:val="0000046B"/>
    <w:rsid w:val="000009B5"/>
    <w:rsid w:val="00003A23"/>
    <w:rsid w:val="00003DBA"/>
    <w:rsid w:val="00006735"/>
    <w:rsid w:val="000117E7"/>
    <w:rsid w:val="000209DB"/>
    <w:rsid w:val="0002615A"/>
    <w:rsid w:val="00027ECC"/>
    <w:rsid w:val="0003102E"/>
    <w:rsid w:val="00033982"/>
    <w:rsid w:val="00035DD4"/>
    <w:rsid w:val="00054C21"/>
    <w:rsid w:val="00070EE9"/>
    <w:rsid w:val="00072066"/>
    <w:rsid w:val="0008261E"/>
    <w:rsid w:val="00085C0F"/>
    <w:rsid w:val="00086AEF"/>
    <w:rsid w:val="0008721D"/>
    <w:rsid w:val="000933A5"/>
    <w:rsid w:val="00097F23"/>
    <w:rsid w:val="000A2A90"/>
    <w:rsid w:val="000B01FA"/>
    <w:rsid w:val="000B2A1F"/>
    <w:rsid w:val="000B4CD8"/>
    <w:rsid w:val="000C0601"/>
    <w:rsid w:val="000D008E"/>
    <w:rsid w:val="000D7A98"/>
    <w:rsid w:val="000E02B6"/>
    <w:rsid w:val="000E2DD1"/>
    <w:rsid w:val="000F6D41"/>
    <w:rsid w:val="00101F6A"/>
    <w:rsid w:val="0010429C"/>
    <w:rsid w:val="0010661C"/>
    <w:rsid w:val="00107CA7"/>
    <w:rsid w:val="00115B22"/>
    <w:rsid w:val="00116EE1"/>
    <w:rsid w:val="001273B3"/>
    <w:rsid w:val="00135857"/>
    <w:rsid w:val="00141AF0"/>
    <w:rsid w:val="001508F3"/>
    <w:rsid w:val="0016122B"/>
    <w:rsid w:val="00173BFD"/>
    <w:rsid w:val="00182888"/>
    <w:rsid w:val="0018316A"/>
    <w:rsid w:val="001831C3"/>
    <w:rsid w:val="0018527E"/>
    <w:rsid w:val="00185C27"/>
    <w:rsid w:val="001863D3"/>
    <w:rsid w:val="00190C62"/>
    <w:rsid w:val="001912CB"/>
    <w:rsid w:val="00191956"/>
    <w:rsid w:val="001A2C44"/>
    <w:rsid w:val="001B1318"/>
    <w:rsid w:val="001B39EF"/>
    <w:rsid w:val="001B49D7"/>
    <w:rsid w:val="001B7F8E"/>
    <w:rsid w:val="001C1A2C"/>
    <w:rsid w:val="001D6B59"/>
    <w:rsid w:val="001E051E"/>
    <w:rsid w:val="001E4160"/>
    <w:rsid w:val="001F4302"/>
    <w:rsid w:val="00201899"/>
    <w:rsid w:val="0020253F"/>
    <w:rsid w:val="00205BD2"/>
    <w:rsid w:val="00213CBE"/>
    <w:rsid w:val="00222563"/>
    <w:rsid w:val="0023505A"/>
    <w:rsid w:val="002370CE"/>
    <w:rsid w:val="00251CEF"/>
    <w:rsid w:val="002566BC"/>
    <w:rsid w:val="0028390E"/>
    <w:rsid w:val="002904B0"/>
    <w:rsid w:val="002A4407"/>
    <w:rsid w:val="002A45B2"/>
    <w:rsid w:val="002E44DC"/>
    <w:rsid w:val="002E49E6"/>
    <w:rsid w:val="003062B1"/>
    <w:rsid w:val="0031030D"/>
    <w:rsid w:val="00311205"/>
    <w:rsid w:val="00311926"/>
    <w:rsid w:val="00311D9B"/>
    <w:rsid w:val="00313BBE"/>
    <w:rsid w:val="00316974"/>
    <w:rsid w:val="00330467"/>
    <w:rsid w:val="00332D56"/>
    <w:rsid w:val="00335F08"/>
    <w:rsid w:val="00336961"/>
    <w:rsid w:val="00347E5A"/>
    <w:rsid w:val="00354940"/>
    <w:rsid w:val="003650F2"/>
    <w:rsid w:val="00365215"/>
    <w:rsid w:val="0037023C"/>
    <w:rsid w:val="00374A7C"/>
    <w:rsid w:val="00375B72"/>
    <w:rsid w:val="0037679C"/>
    <w:rsid w:val="00393BC3"/>
    <w:rsid w:val="003A0A0C"/>
    <w:rsid w:val="003A13B0"/>
    <w:rsid w:val="003A24A4"/>
    <w:rsid w:val="003A5167"/>
    <w:rsid w:val="003A752E"/>
    <w:rsid w:val="003C3CA6"/>
    <w:rsid w:val="003E16A7"/>
    <w:rsid w:val="003F382D"/>
    <w:rsid w:val="003F77F7"/>
    <w:rsid w:val="003F7B1C"/>
    <w:rsid w:val="004148AC"/>
    <w:rsid w:val="004171A0"/>
    <w:rsid w:val="00421B21"/>
    <w:rsid w:val="00424335"/>
    <w:rsid w:val="004278CA"/>
    <w:rsid w:val="00443E56"/>
    <w:rsid w:val="00445F68"/>
    <w:rsid w:val="00446F10"/>
    <w:rsid w:val="00447DF5"/>
    <w:rsid w:val="004533DC"/>
    <w:rsid w:val="004673D4"/>
    <w:rsid w:val="004675A9"/>
    <w:rsid w:val="004727F9"/>
    <w:rsid w:val="004872D4"/>
    <w:rsid w:val="004A2491"/>
    <w:rsid w:val="004A6F77"/>
    <w:rsid w:val="004B42F5"/>
    <w:rsid w:val="004D025D"/>
    <w:rsid w:val="004E4785"/>
    <w:rsid w:val="004F304E"/>
    <w:rsid w:val="00503CEC"/>
    <w:rsid w:val="005150AC"/>
    <w:rsid w:val="00517277"/>
    <w:rsid w:val="005213A0"/>
    <w:rsid w:val="00525F40"/>
    <w:rsid w:val="00537D3A"/>
    <w:rsid w:val="00541C4B"/>
    <w:rsid w:val="00553290"/>
    <w:rsid w:val="0055474B"/>
    <w:rsid w:val="00572123"/>
    <w:rsid w:val="00575F35"/>
    <w:rsid w:val="0058158B"/>
    <w:rsid w:val="005824FB"/>
    <w:rsid w:val="00586BFA"/>
    <w:rsid w:val="0058743B"/>
    <w:rsid w:val="00590B61"/>
    <w:rsid w:val="005917D1"/>
    <w:rsid w:val="005968A5"/>
    <w:rsid w:val="005B5161"/>
    <w:rsid w:val="005C7432"/>
    <w:rsid w:val="005C7921"/>
    <w:rsid w:val="005D6B1D"/>
    <w:rsid w:val="005E5157"/>
    <w:rsid w:val="005E7A64"/>
    <w:rsid w:val="005F43C7"/>
    <w:rsid w:val="00600BF7"/>
    <w:rsid w:val="00602BB0"/>
    <w:rsid w:val="00605DEC"/>
    <w:rsid w:val="0060703E"/>
    <w:rsid w:val="0060708D"/>
    <w:rsid w:val="00607EEC"/>
    <w:rsid w:val="006103E7"/>
    <w:rsid w:val="00624B5F"/>
    <w:rsid w:val="0062795E"/>
    <w:rsid w:val="00630483"/>
    <w:rsid w:val="0063590A"/>
    <w:rsid w:val="006371DF"/>
    <w:rsid w:val="00643FD3"/>
    <w:rsid w:val="006457C5"/>
    <w:rsid w:val="006551A9"/>
    <w:rsid w:val="006579F1"/>
    <w:rsid w:val="006579F2"/>
    <w:rsid w:val="006614ED"/>
    <w:rsid w:val="00662D5A"/>
    <w:rsid w:val="00664E21"/>
    <w:rsid w:val="0067659E"/>
    <w:rsid w:val="006819D1"/>
    <w:rsid w:val="006930AB"/>
    <w:rsid w:val="00697110"/>
    <w:rsid w:val="006B0F84"/>
    <w:rsid w:val="006C30B7"/>
    <w:rsid w:val="006D71EB"/>
    <w:rsid w:val="006E21D5"/>
    <w:rsid w:val="006E2512"/>
    <w:rsid w:val="006E3446"/>
    <w:rsid w:val="006E7FEC"/>
    <w:rsid w:val="006F11E5"/>
    <w:rsid w:val="006F227B"/>
    <w:rsid w:val="006F26C8"/>
    <w:rsid w:val="00712C2A"/>
    <w:rsid w:val="00724E0F"/>
    <w:rsid w:val="00725033"/>
    <w:rsid w:val="00740B99"/>
    <w:rsid w:val="00754379"/>
    <w:rsid w:val="00755913"/>
    <w:rsid w:val="00761B5C"/>
    <w:rsid w:val="00764AC0"/>
    <w:rsid w:val="00766745"/>
    <w:rsid w:val="007809A3"/>
    <w:rsid w:val="007914AB"/>
    <w:rsid w:val="00792869"/>
    <w:rsid w:val="007A06A3"/>
    <w:rsid w:val="007A7EEA"/>
    <w:rsid w:val="007D0F1D"/>
    <w:rsid w:val="007E0DDB"/>
    <w:rsid w:val="007E3916"/>
    <w:rsid w:val="007E5DFB"/>
    <w:rsid w:val="007F0511"/>
    <w:rsid w:val="007F26A9"/>
    <w:rsid w:val="007F3BCB"/>
    <w:rsid w:val="007F494B"/>
    <w:rsid w:val="00813105"/>
    <w:rsid w:val="00814382"/>
    <w:rsid w:val="00814E92"/>
    <w:rsid w:val="008214FE"/>
    <w:rsid w:val="008230EF"/>
    <w:rsid w:val="0082444F"/>
    <w:rsid w:val="008417B8"/>
    <w:rsid w:val="00841880"/>
    <w:rsid w:val="008424A8"/>
    <w:rsid w:val="00845730"/>
    <w:rsid w:val="008530CF"/>
    <w:rsid w:val="00853B13"/>
    <w:rsid w:val="008638E8"/>
    <w:rsid w:val="00865C2D"/>
    <w:rsid w:val="00870F0C"/>
    <w:rsid w:val="00872369"/>
    <w:rsid w:val="0087260B"/>
    <w:rsid w:val="008778C1"/>
    <w:rsid w:val="008A4E8F"/>
    <w:rsid w:val="008B4AA1"/>
    <w:rsid w:val="008D0705"/>
    <w:rsid w:val="008D2054"/>
    <w:rsid w:val="008D6271"/>
    <w:rsid w:val="008E4321"/>
    <w:rsid w:val="008F054F"/>
    <w:rsid w:val="008F17CF"/>
    <w:rsid w:val="0090246A"/>
    <w:rsid w:val="0090526B"/>
    <w:rsid w:val="009202B7"/>
    <w:rsid w:val="00922241"/>
    <w:rsid w:val="009227DC"/>
    <w:rsid w:val="00941010"/>
    <w:rsid w:val="00944E0A"/>
    <w:rsid w:val="00945F59"/>
    <w:rsid w:val="00946EEA"/>
    <w:rsid w:val="00951945"/>
    <w:rsid w:val="009715CF"/>
    <w:rsid w:val="0097674A"/>
    <w:rsid w:val="00976C7A"/>
    <w:rsid w:val="00981003"/>
    <w:rsid w:val="009857C7"/>
    <w:rsid w:val="009A6CE3"/>
    <w:rsid w:val="009B148D"/>
    <w:rsid w:val="009C6104"/>
    <w:rsid w:val="009D0073"/>
    <w:rsid w:val="009F00A9"/>
    <w:rsid w:val="00A03298"/>
    <w:rsid w:val="00A06D0A"/>
    <w:rsid w:val="00A07453"/>
    <w:rsid w:val="00A07E21"/>
    <w:rsid w:val="00A12C61"/>
    <w:rsid w:val="00A13DFC"/>
    <w:rsid w:val="00A21E87"/>
    <w:rsid w:val="00A24B7A"/>
    <w:rsid w:val="00A70898"/>
    <w:rsid w:val="00A77CB5"/>
    <w:rsid w:val="00A929D8"/>
    <w:rsid w:val="00A930B0"/>
    <w:rsid w:val="00A95647"/>
    <w:rsid w:val="00AB6403"/>
    <w:rsid w:val="00AC0311"/>
    <w:rsid w:val="00AC6B05"/>
    <w:rsid w:val="00AC6EF6"/>
    <w:rsid w:val="00AD6C7A"/>
    <w:rsid w:val="00AD7A22"/>
    <w:rsid w:val="00B007DC"/>
    <w:rsid w:val="00B268D4"/>
    <w:rsid w:val="00B31306"/>
    <w:rsid w:val="00B50B48"/>
    <w:rsid w:val="00B573F7"/>
    <w:rsid w:val="00B57CA0"/>
    <w:rsid w:val="00B633EE"/>
    <w:rsid w:val="00B67FEB"/>
    <w:rsid w:val="00B76E80"/>
    <w:rsid w:val="00B87071"/>
    <w:rsid w:val="00B9298A"/>
    <w:rsid w:val="00B9439F"/>
    <w:rsid w:val="00B96C4F"/>
    <w:rsid w:val="00BA07DD"/>
    <w:rsid w:val="00BA1719"/>
    <w:rsid w:val="00BA4251"/>
    <w:rsid w:val="00BB1790"/>
    <w:rsid w:val="00BB60C6"/>
    <w:rsid w:val="00BC627F"/>
    <w:rsid w:val="00BD3ADB"/>
    <w:rsid w:val="00BF319E"/>
    <w:rsid w:val="00BF452E"/>
    <w:rsid w:val="00C0612C"/>
    <w:rsid w:val="00C15947"/>
    <w:rsid w:val="00C16E10"/>
    <w:rsid w:val="00C240C4"/>
    <w:rsid w:val="00C31628"/>
    <w:rsid w:val="00C324EA"/>
    <w:rsid w:val="00C326AA"/>
    <w:rsid w:val="00C348FC"/>
    <w:rsid w:val="00C366D1"/>
    <w:rsid w:val="00C4322B"/>
    <w:rsid w:val="00C476FA"/>
    <w:rsid w:val="00C531D0"/>
    <w:rsid w:val="00C70944"/>
    <w:rsid w:val="00C71C30"/>
    <w:rsid w:val="00C72257"/>
    <w:rsid w:val="00C91C55"/>
    <w:rsid w:val="00C91DAA"/>
    <w:rsid w:val="00C97985"/>
    <w:rsid w:val="00CA4746"/>
    <w:rsid w:val="00CB38B9"/>
    <w:rsid w:val="00CC6338"/>
    <w:rsid w:val="00CC6FD6"/>
    <w:rsid w:val="00CC74A5"/>
    <w:rsid w:val="00CD58BA"/>
    <w:rsid w:val="00CE0FED"/>
    <w:rsid w:val="00CE2ED9"/>
    <w:rsid w:val="00CF6920"/>
    <w:rsid w:val="00CF6AF1"/>
    <w:rsid w:val="00D12E73"/>
    <w:rsid w:val="00D32B11"/>
    <w:rsid w:val="00D35599"/>
    <w:rsid w:val="00D36798"/>
    <w:rsid w:val="00D40078"/>
    <w:rsid w:val="00D47F16"/>
    <w:rsid w:val="00D6259D"/>
    <w:rsid w:val="00D72EC8"/>
    <w:rsid w:val="00D7509C"/>
    <w:rsid w:val="00D8069E"/>
    <w:rsid w:val="00D90520"/>
    <w:rsid w:val="00D914A9"/>
    <w:rsid w:val="00D919B8"/>
    <w:rsid w:val="00DA2C15"/>
    <w:rsid w:val="00DA5232"/>
    <w:rsid w:val="00DB0496"/>
    <w:rsid w:val="00DD1E7B"/>
    <w:rsid w:val="00DD3951"/>
    <w:rsid w:val="00DD4370"/>
    <w:rsid w:val="00DD4A2F"/>
    <w:rsid w:val="00DD6CC5"/>
    <w:rsid w:val="00DE1AE7"/>
    <w:rsid w:val="00DE2396"/>
    <w:rsid w:val="00DE3BAA"/>
    <w:rsid w:val="00E066AF"/>
    <w:rsid w:val="00E11F58"/>
    <w:rsid w:val="00E12443"/>
    <w:rsid w:val="00E14277"/>
    <w:rsid w:val="00E20ACA"/>
    <w:rsid w:val="00E20E40"/>
    <w:rsid w:val="00E21C73"/>
    <w:rsid w:val="00E263D8"/>
    <w:rsid w:val="00E3261B"/>
    <w:rsid w:val="00E35F5E"/>
    <w:rsid w:val="00E363F2"/>
    <w:rsid w:val="00E5164B"/>
    <w:rsid w:val="00E64A54"/>
    <w:rsid w:val="00E66B52"/>
    <w:rsid w:val="00E66D0F"/>
    <w:rsid w:val="00E75EE9"/>
    <w:rsid w:val="00E9004A"/>
    <w:rsid w:val="00EB12EF"/>
    <w:rsid w:val="00EB2B8E"/>
    <w:rsid w:val="00EB2CD9"/>
    <w:rsid w:val="00EC4864"/>
    <w:rsid w:val="00ED1E02"/>
    <w:rsid w:val="00ED245C"/>
    <w:rsid w:val="00ED349F"/>
    <w:rsid w:val="00EE48BA"/>
    <w:rsid w:val="00EE786C"/>
    <w:rsid w:val="00EF09BB"/>
    <w:rsid w:val="00EF1611"/>
    <w:rsid w:val="00EF45A0"/>
    <w:rsid w:val="00F0311D"/>
    <w:rsid w:val="00F138D3"/>
    <w:rsid w:val="00F21534"/>
    <w:rsid w:val="00F44A67"/>
    <w:rsid w:val="00F46D69"/>
    <w:rsid w:val="00F53F56"/>
    <w:rsid w:val="00F61339"/>
    <w:rsid w:val="00F642BA"/>
    <w:rsid w:val="00F667A2"/>
    <w:rsid w:val="00F81743"/>
    <w:rsid w:val="00F924E2"/>
    <w:rsid w:val="00FB293C"/>
    <w:rsid w:val="00FB31FB"/>
    <w:rsid w:val="00FC106B"/>
    <w:rsid w:val="00FC22F5"/>
    <w:rsid w:val="00FC3FB5"/>
    <w:rsid w:val="00FC7034"/>
    <w:rsid w:val="00FC751D"/>
    <w:rsid w:val="00FD3282"/>
    <w:rsid w:val="00FE0D9F"/>
    <w:rsid w:val="00FE1004"/>
    <w:rsid w:val="00FF01C6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AF2C8"/>
  <w15:docId w15:val="{AA0FDCC6-EDF1-46AA-B1B3-5AA56783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311"/>
  </w:style>
  <w:style w:type="paragraph" w:styleId="Nagwek1">
    <w:name w:val="heading 1"/>
    <w:basedOn w:val="Normalny"/>
    <w:next w:val="Normalny"/>
    <w:link w:val="Nagwek1Znak"/>
    <w:uiPriority w:val="9"/>
    <w:qFormat/>
    <w:rsid w:val="00AC03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3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3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3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3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3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3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3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3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AC0311"/>
    <w:pPr>
      <w:ind w:left="720"/>
      <w:contextualSpacing/>
    </w:pPr>
  </w:style>
  <w:style w:type="table" w:styleId="Tabela-Siatka">
    <w:name w:val="Table Grid"/>
    <w:basedOn w:val="Standardowy"/>
    <w:uiPriority w:val="39"/>
    <w:rsid w:val="00BD3AD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46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46A"/>
    <w:rPr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locked/>
    <w:rsid w:val="00EB2B8E"/>
  </w:style>
  <w:style w:type="character" w:customStyle="1" w:styleId="hps">
    <w:name w:val="hps"/>
    <w:basedOn w:val="Domylnaczcionkaakapitu"/>
    <w:rsid w:val="0087260B"/>
  </w:style>
  <w:style w:type="paragraph" w:styleId="Zwykytekst">
    <w:name w:val="Plain Text"/>
    <w:basedOn w:val="Normalny"/>
    <w:link w:val="ZwykytekstZnak"/>
    <w:uiPriority w:val="99"/>
    <w:unhideWhenUsed/>
    <w:rsid w:val="008230E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30EF"/>
    <w:rPr>
      <w:rFonts w:ascii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F7B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06"/>
    <w:rPr>
      <w:rFonts w:ascii="Tahoma" w:hAnsi="Tahoma" w:cs="Tahoma"/>
      <w:sz w:val="16"/>
      <w:szCs w:val="16"/>
      <w:lang w:val="pl-PL"/>
    </w:rPr>
  </w:style>
  <w:style w:type="character" w:customStyle="1" w:styleId="st1">
    <w:name w:val="st1"/>
    <w:basedOn w:val="Domylnaczcionkaakapitu"/>
    <w:rsid w:val="00EE786C"/>
  </w:style>
  <w:style w:type="paragraph" w:styleId="NormalnyWeb">
    <w:name w:val="Normal (Web)"/>
    <w:aliases w:val="webb"/>
    <w:basedOn w:val="Normalny"/>
    <w:uiPriority w:val="99"/>
    <w:unhideWhenUsed/>
    <w:rsid w:val="0087236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11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110"/>
    <w:rPr>
      <w:b/>
      <w:bCs/>
      <w:sz w:val="20"/>
      <w:szCs w:val="20"/>
      <w:lang w:val="pl-PL"/>
    </w:rPr>
  </w:style>
  <w:style w:type="character" w:styleId="Uwydatnienie">
    <w:name w:val="Emphasis"/>
    <w:uiPriority w:val="20"/>
    <w:qFormat/>
    <w:rsid w:val="00AC0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zararamka">
    <w:name w:val="Szara ramka"/>
    <w:basedOn w:val="Normalny"/>
    <w:link w:val="SzararamkaZnak"/>
    <w:rsid w:val="00CE0F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00"/>
      <w:jc w:val="center"/>
    </w:pPr>
    <w:rPr>
      <w:rFonts w:eastAsia="Times New Roman"/>
      <w:b/>
      <w:bCs/>
      <w:iCs/>
      <w:sz w:val="24"/>
      <w:szCs w:val="24"/>
      <w:lang w:val="pt-BR"/>
    </w:rPr>
  </w:style>
  <w:style w:type="paragraph" w:customStyle="1" w:styleId="Nagwektez">
    <w:name w:val="Nagłówek tez"/>
    <w:basedOn w:val="Normalny"/>
    <w:link w:val="NagwektezZnak"/>
    <w:rsid w:val="00537D3A"/>
    <w:pPr>
      <w:spacing w:after="0" w:line="240" w:lineRule="auto"/>
      <w:jc w:val="both"/>
    </w:pPr>
    <w:rPr>
      <w:bCs/>
      <w:i/>
      <w:color w:val="000000"/>
      <w:sz w:val="26"/>
      <w:szCs w:val="26"/>
      <w:lang w:bidi="lo-LA"/>
    </w:rPr>
  </w:style>
  <w:style w:type="character" w:customStyle="1" w:styleId="SzararamkaZnak">
    <w:name w:val="Szara ramka Znak"/>
    <w:basedOn w:val="Domylnaczcionkaakapitu"/>
    <w:link w:val="Szararamka"/>
    <w:rsid w:val="00CE0FED"/>
    <w:rPr>
      <w:rFonts w:eastAsia="Times New Roman"/>
      <w:b/>
      <w:bCs/>
      <w:iCs/>
      <w:sz w:val="24"/>
      <w:szCs w:val="24"/>
      <w:shd w:val="clear" w:color="auto" w:fill="D9D9D9" w:themeFill="background1" w:themeFillShade="D9"/>
      <w:lang w:val="pt-BR"/>
    </w:rPr>
  </w:style>
  <w:style w:type="paragraph" w:customStyle="1" w:styleId="Teza">
    <w:name w:val="Teza"/>
    <w:basedOn w:val="Akapitzlist"/>
    <w:link w:val="TezaZnak"/>
    <w:rsid w:val="00F61339"/>
    <w:pPr>
      <w:numPr>
        <w:numId w:val="1"/>
      </w:numPr>
      <w:spacing w:before="60" w:after="100" w:line="240" w:lineRule="auto"/>
      <w:contextualSpacing w:val="0"/>
      <w:jc w:val="both"/>
    </w:pPr>
    <w:rPr>
      <w:bCs/>
      <w:color w:val="1F497D" w:themeColor="text2"/>
      <w:sz w:val="32"/>
      <w:szCs w:val="26"/>
      <w:lang w:val="en-US" w:bidi="lo-LA"/>
    </w:rPr>
  </w:style>
  <w:style w:type="character" w:customStyle="1" w:styleId="NagwektezZnak">
    <w:name w:val="Nagłówek tez Znak"/>
    <w:basedOn w:val="Domylnaczcionkaakapitu"/>
    <w:link w:val="Nagwektez"/>
    <w:rsid w:val="00537D3A"/>
    <w:rPr>
      <w:bCs/>
      <w:i/>
      <w:color w:val="000000"/>
      <w:sz w:val="26"/>
      <w:szCs w:val="26"/>
      <w:lang w:val="pl-PL" w:bidi="lo-LA"/>
    </w:rPr>
  </w:style>
  <w:style w:type="paragraph" w:customStyle="1" w:styleId="Czerwonaramka">
    <w:name w:val="Czerwona ramka"/>
    <w:basedOn w:val="Normalny"/>
    <w:link w:val="CzerwonaramkaZnak"/>
    <w:rsid w:val="00F613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color w:val="FF0000"/>
      <w:sz w:val="24"/>
      <w:szCs w:val="20"/>
    </w:rPr>
  </w:style>
  <w:style w:type="character" w:customStyle="1" w:styleId="TezaZnak">
    <w:name w:val="Teza Znak"/>
    <w:basedOn w:val="AkapitzlistZnak"/>
    <w:link w:val="Teza"/>
    <w:rsid w:val="00F61339"/>
    <w:rPr>
      <w:bCs/>
      <w:color w:val="1F497D" w:themeColor="text2"/>
      <w:sz w:val="32"/>
      <w:szCs w:val="26"/>
      <w:lang w:val="en-US" w:bidi="lo-LA"/>
    </w:rPr>
  </w:style>
  <w:style w:type="character" w:customStyle="1" w:styleId="CzerwonaramkaZnak">
    <w:name w:val="Czerwona ramka Znak"/>
    <w:basedOn w:val="Domylnaczcionkaakapitu"/>
    <w:link w:val="Czerwonaramka"/>
    <w:rsid w:val="00F61339"/>
    <w:rPr>
      <w:color w:val="FF0000"/>
      <w:sz w:val="24"/>
      <w:szCs w:val="20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AC0311"/>
    <w:pPr>
      <w:spacing w:after="0" w:line="240" w:lineRule="auto"/>
    </w:pPr>
  </w:style>
  <w:style w:type="character" w:customStyle="1" w:styleId="FontStyle13">
    <w:name w:val="Font Style13"/>
    <w:basedOn w:val="Domylnaczcionkaakapitu"/>
    <w:rsid w:val="00173BFD"/>
    <w:rPr>
      <w:rFonts w:ascii="Times New Roman" w:hAnsi="Times New Roman" w:cs="Times New Roman" w:hint="default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73BFD"/>
  </w:style>
  <w:style w:type="character" w:customStyle="1" w:styleId="TekstprzypisudolnegoZnak">
    <w:name w:val="Tekst przypisu dolnego Znak"/>
    <w:aliases w:val="single space Znak,Footnote Text Char Char Znak,Footnote Text Char Char Char Znak,-E Fuﬂnotentext Znak,Fuﬂnotentext Ursprung Znak,Fußnotentext Ursprung Znak,-E Fußnotentext Znak,Podrozdział Znak,Przypis Znak,Footnote Znak"/>
    <w:basedOn w:val="Domylnaczcionkaakapitu"/>
    <w:link w:val="Tekstprzypisudolnego"/>
    <w:uiPriority w:val="99"/>
    <w:semiHidden/>
    <w:locked/>
    <w:rsid w:val="006819D1"/>
    <w:rPr>
      <w:rFonts w:ascii="Times New Roman" w:eastAsia="Times New Roman" w:hAnsi="Times New Roman" w:cs="Times New Roman"/>
      <w:sz w:val="20"/>
      <w:szCs w:val="20"/>
      <w:lang w:val="fr-BE" w:eastAsia="fr-BE"/>
    </w:rPr>
  </w:style>
  <w:style w:type="paragraph" w:styleId="Tekstprzypisudolnego">
    <w:name w:val="footnote text"/>
    <w:aliases w:val="single space,Footnote Text Char Char,Footnote Text Char Char Char,-E Fuﬂnotentext,Fuﬂnotentext Ursprung,Fußnotentext Ursprung,-E Fußnotentext,Podrozdział,Przypis,Footnote,Podrozdzia3,footnote text,Tekst przypisu SZ_2007,Char Char"/>
    <w:basedOn w:val="Normalny"/>
    <w:link w:val="TekstprzypisudolnegoZnak"/>
    <w:uiPriority w:val="99"/>
    <w:semiHidden/>
    <w:unhideWhenUsed/>
    <w:rsid w:val="0068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819D1"/>
    <w:rPr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semiHidden/>
    <w:unhideWhenUsed/>
    <w:rsid w:val="006819D1"/>
    <w:pPr>
      <w:spacing w:after="0" w:line="240" w:lineRule="auto"/>
      <w:jc w:val="both"/>
    </w:pPr>
    <w:rPr>
      <w:rFonts w:ascii="Kartika" w:eastAsia="Times New Roman" w:hAnsi="Kartik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19D1"/>
    <w:rPr>
      <w:rFonts w:ascii="Kartika" w:eastAsia="Times New Roman" w:hAnsi="Kartika" w:cs="Times New Roman"/>
      <w:sz w:val="20"/>
      <w:szCs w:val="20"/>
      <w:lang w:val="en-US" w:eastAsia="pl-PL"/>
    </w:rPr>
  </w:style>
  <w:style w:type="character" w:styleId="Odwoanieprzypisudolnego">
    <w:name w:val="footnote reference"/>
    <w:aliases w:val="Tekst podstawowy wcięty 2 Znak1,Znak Znak4 Znak Znak Znak Znak Znak Znak Znak Znak Znak,SUPERS,Znak Znak4,Znak Znak,MIP Footnote Reference,stylish,Footnote Reference Superscript,BVI fnr,Footnote symbol,Footnote sign,E FNZ,Ref"/>
    <w:basedOn w:val="Domylnaczcionkaakapitu"/>
    <w:link w:val="FootnoteReferenceNumberZnakZnakZnakZnakZnakZnakZnakZnak"/>
    <w:uiPriority w:val="99"/>
    <w:unhideWhenUsed/>
    <w:qFormat/>
    <w:rsid w:val="006819D1"/>
    <w:rPr>
      <w:vertAlign w:val="superscript"/>
    </w:rPr>
  </w:style>
  <w:style w:type="paragraph" w:customStyle="1" w:styleId="FootnoteReferenceNumberZnakZnakZnakZnakZnakZnakZnakZnak">
    <w:name w:val="Footnote Reference Number Znak Znak Znak Znak Znak Znak Znak Znak"/>
    <w:aliases w:val="Footnote reference number Znak Znak Znak Znak Znak Znak Znak Znak,Footnote symbol Znak Znak Znak Znak Znak Znak Znak Znak"/>
    <w:basedOn w:val="Normalny"/>
    <w:link w:val="Odwoanieprzypisudolnego"/>
    <w:uiPriority w:val="99"/>
    <w:rsid w:val="006819D1"/>
    <w:pPr>
      <w:spacing w:after="160" w:line="240" w:lineRule="exact"/>
      <w:jc w:val="both"/>
    </w:pPr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6819D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03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3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31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3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3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3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31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31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3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C03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C03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3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03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C0311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AC031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C03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311"/>
    <w:rPr>
      <w:b/>
      <w:bCs/>
      <w:i/>
      <w:iCs/>
    </w:rPr>
  </w:style>
  <w:style w:type="character" w:styleId="Wyrnieniedelikatne">
    <w:name w:val="Subtle Emphasis"/>
    <w:uiPriority w:val="19"/>
    <w:qFormat/>
    <w:rsid w:val="00AC0311"/>
    <w:rPr>
      <w:i/>
      <w:iCs/>
    </w:rPr>
  </w:style>
  <w:style w:type="character" w:styleId="Wyrnienieintensywne">
    <w:name w:val="Intense Emphasis"/>
    <w:uiPriority w:val="21"/>
    <w:qFormat/>
    <w:rsid w:val="00AC0311"/>
    <w:rPr>
      <w:b/>
      <w:bCs/>
    </w:rPr>
  </w:style>
  <w:style w:type="character" w:styleId="Odwoaniedelikatne">
    <w:name w:val="Subtle Reference"/>
    <w:uiPriority w:val="31"/>
    <w:qFormat/>
    <w:rsid w:val="00AC0311"/>
    <w:rPr>
      <w:smallCaps/>
    </w:rPr>
  </w:style>
  <w:style w:type="character" w:styleId="Odwoanieintensywne">
    <w:name w:val="Intense Reference"/>
    <w:uiPriority w:val="32"/>
    <w:qFormat/>
    <w:rsid w:val="00AC0311"/>
    <w:rPr>
      <w:smallCaps/>
      <w:spacing w:val="5"/>
      <w:u w:val="single"/>
    </w:rPr>
  </w:style>
  <w:style w:type="character" w:styleId="Tytuksiki">
    <w:name w:val="Book Title"/>
    <w:uiPriority w:val="33"/>
    <w:qFormat/>
    <w:rsid w:val="00AC031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0311"/>
    <w:p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445F68"/>
    <w:pPr>
      <w:tabs>
        <w:tab w:val="right" w:leader="dot" w:pos="10456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jewskama\Desktop\NOWY_tez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5B4B-6400-4BE5-8911-B7D26C3C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NOWY_tezy_szablon</Template>
  <TotalTime>8</TotalTime>
  <Pages>7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Grajewska Małgorzata</dc:creator>
  <cp:lastModifiedBy>Filipiak Aleksandra</cp:lastModifiedBy>
  <cp:revision>7</cp:revision>
  <cp:lastPrinted>2018-09-14T15:07:00Z</cp:lastPrinted>
  <dcterms:created xsi:type="dcterms:W3CDTF">2022-06-21T07:07:00Z</dcterms:created>
  <dcterms:modified xsi:type="dcterms:W3CDTF">2022-06-30T11:33:00Z</dcterms:modified>
</cp:coreProperties>
</file>