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0D1AF" w14:textId="77777777" w:rsidR="00D93A93" w:rsidRPr="00624E23" w:rsidRDefault="00ED4BFD" w:rsidP="009536C0">
      <w:pPr>
        <w:pStyle w:val="Tytu"/>
        <w:rPr>
          <w:b w:val="0"/>
        </w:rPr>
      </w:pPr>
      <w:r w:rsidRPr="00624E23">
        <w:t>ZARZĄDZENIE</w:t>
      </w:r>
    </w:p>
    <w:p w14:paraId="08C8E19F" w14:textId="77777777" w:rsidR="00D93A93" w:rsidRPr="00624E23" w:rsidRDefault="00ED4BFD" w:rsidP="009536C0">
      <w:pPr>
        <w:pStyle w:val="Tytu"/>
        <w:rPr>
          <w:b w:val="0"/>
          <w:sz w:val="28"/>
          <w:szCs w:val="28"/>
        </w:rPr>
      </w:pPr>
      <w:r w:rsidRPr="00624E23">
        <w:rPr>
          <w:sz w:val="28"/>
          <w:szCs w:val="28"/>
        </w:rPr>
        <w:t>DYREKTORA GENERALNEGO</w:t>
      </w:r>
    </w:p>
    <w:p w14:paraId="1D844956" w14:textId="77777777" w:rsidR="00D93A93" w:rsidRPr="00624E23" w:rsidRDefault="00ED4BFD" w:rsidP="00C11D27">
      <w:pPr>
        <w:pStyle w:val="Tytu"/>
        <w:spacing w:after="0"/>
        <w:rPr>
          <w:b w:val="0"/>
          <w:sz w:val="28"/>
          <w:szCs w:val="28"/>
        </w:rPr>
      </w:pPr>
      <w:r w:rsidRPr="00624E23">
        <w:rPr>
          <w:sz w:val="28"/>
          <w:szCs w:val="28"/>
        </w:rPr>
        <w:t>POMORSKIEGO URZĘDU WOJEWÓDZKIEGO W GDAŃSKU</w:t>
      </w:r>
    </w:p>
    <w:p w14:paraId="76FE3807" w14:textId="77777777" w:rsidR="00D93A93" w:rsidRPr="00624E23" w:rsidRDefault="00ED4BFD" w:rsidP="00C11D27">
      <w:pPr>
        <w:spacing w:before="240"/>
        <w:ind w:firstLine="0"/>
        <w:jc w:val="center"/>
        <w:rPr>
          <w:rFonts w:cs="Arial"/>
          <w:szCs w:val="24"/>
        </w:rPr>
      </w:pPr>
      <w:r w:rsidRPr="00624E23">
        <w:rPr>
          <w:rFonts w:cs="Arial"/>
          <w:szCs w:val="24"/>
        </w:rPr>
        <w:t xml:space="preserve">z dnia </w:t>
      </w:r>
      <w:bookmarkStart w:id="0" w:name="ezdDataPodpisu"/>
      <w:r w:rsidRPr="00624E23">
        <w:rPr>
          <w:rFonts w:cs="Arial"/>
          <w:szCs w:val="24"/>
        </w:rPr>
        <w:t>13 sierpnia 2024</w:t>
      </w:r>
      <w:bookmarkEnd w:id="0"/>
      <w:r w:rsidRPr="00624E23">
        <w:rPr>
          <w:rFonts w:cs="Arial"/>
          <w:szCs w:val="24"/>
        </w:rPr>
        <w:t xml:space="preserve"> r.</w:t>
      </w:r>
    </w:p>
    <w:p w14:paraId="11B866A9" w14:textId="77777777" w:rsidR="00D93A93" w:rsidRPr="00624E23" w:rsidRDefault="00ED4BFD" w:rsidP="00422E40">
      <w:pPr>
        <w:pStyle w:val="Nagwek2"/>
      </w:pPr>
      <w:r w:rsidRPr="00624E23">
        <w:t xml:space="preserve">zmieniające zarządzenie w sprawie ustalenia regulaminu </w:t>
      </w:r>
      <w:r>
        <w:t xml:space="preserve">przyznawania </w:t>
      </w:r>
      <w:r w:rsidRPr="00624E23">
        <w:t>nagród pracownikom Pomorskiego Urzędu Wojewódzkiego w Gdańsk</w:t>
      </w:r>
      <w:r>
        <w:t>u</w:t>
      </w:r>
    </w:p>
    <w:p w14:paraId="6A4711DF" w14:textId="77777777" w:rsidR="00D93A93" w:rsidRPr="00624E23" w:rsidRDefault="00ED4BFD" w:rsidP="00624E23">
      <w:pPr>
        <w:spacing w:after="360"/>
      </w:pPr>
      <w:r w:rsidRPr="00624E23">
        <w:t xml:space="preserve">Na podstawie </w:t>
      </w:r>
      <w:r w:rsidRPr="00624E23">
        <w:rPr>
          <w:rFonts w:cs="Arial"/>
          <w:szCs w:val="24"/>
        </w:rPr>
        <w:t xml:space="preserve">art. 25 </w:t>
      </w:r>
      <w:r w:rsidRPr="00624E23">
        <w:rPr>
          <w:rFonts w:cs="Arial"/>
          <w:szCs w:val="24"/>
        </w:rPr>
        <w:t>ust. 4 pkt 2 lit. d i ust. 10 oraz art. 93 ustawy z dnia 21 listopada 2008 r. o służbie cywilnej (</w:t>
      </w:r>
      <w:r w:rsidRPr="00624E23">
        <w:t>Dz.</w:t>
      </w:r>
      <w:r>
        <w:t xml:space="preserve"> </w:t>
      </w:r>
      <w:r w:rsidRPr="00624E23">
        <w:t>U. z 2024 r. poz. 409</w:t>
      </w:r>
      <w:r w:rsidRPr="00624E23">
        <w:rPr>
          <w:rFonts w:cs="Arial"/>
          <w:szCs w:val="24"/>
        </w:rPr>
        <w:t>), § 4 rozporządzenia Rady Ministrów z dnia 28 marca 2000 r. w sprawie zasad wynagradzania i innych świadczeń przysługujących pracown</w:t>
      </w:r>
      <w:r w:rsidRPr="00624E23">
        <w:rPr>
          <w:rFonts w:cs="Arial"/>
          <w:szCs w:val="24"/>
        </w:rPr>
        <w:t>i</w:t>
      </w:r>
      <w:r>
        <w:rPr>
          <w:rFonts w:cs="Arial"/>
          <w:szCs w:val="24"/>
        </w:rPr>
        <w:t>k</w:t>
      </w:r>
      <w:r w:rsidRPr="00624E23">
        <w:rPr>
          <w:rFonts w:cs="Arial"/>
          <w:szCs w:val="24"/>
        </w:rPr>
        <w:t xml:space="preserve">om urzędów państwowych zatrudnionym w gabinetach politycznych oraz doradcom lub pełniącym funkcje doradców osób zajmujących kierownicze stanowiska państwowe (Dz. U. </w:t>
      </w:r>
      <w:r>
        <w:rPr>
          <w:rFonts w:cs="Arial"/>
          <w:szCs w:val="24"/>
        </w:rPr>
        <w:t>N</w:t>
      </w:r>
      <w:r w:rsidRPr="00624E23">
        <w:rPr>
          <w:rFonts w:cs="Arial"/>
          <w:szCs w:val="24"/>
        </w:rPr>
        <w:t>r 24</w:t>
      </w:r>
      <w:r>
        <w:rPr>
          <w:rFonts w:cs="Arial"/>
          <w:szCs w:val="24"/>
        </w:rPr>
        <w:t>,</w:t>
      </w:r>
      <w:r w:rsidRPr="00624E23">
        <w:rPr>
          <w:rFonts w:cs="Arial"/>
          <w:szCs w:val="24"/>
        </w:rPr>
        <w:t xml:space="preserve"> poz. 296 z</w:t>
      </w:r>
      <w:r>
        <w:rPr>
          <w:rFonts w:cs="Arial"/>
          <w:szCs w:val="24"/>
        </w:rPr>
        <w:t xml:space="preserve"> późn. zm.</w:t>
      </w:r>
      <w:r>
        <w:rPr>
          <w:rFonts w:cs="Arial"/>
          <w:szCs w:val="24"/>
          <w:vertAlign w:val="superscript"/>
        </w:rPr>
        <w:footnoteReference w:id="1"/>
      </w:r>
      <w:r w:rsidRPr="0093449C">
        <w:rPr>
          <w:rFonts w:cs="Arial"/>
          <w:szCs w:val="24"/>
          <w:vertAlign w:val="superscript"/>
        </w:rPr>
        <w:t>)</w:t>
      </w:r>
      <w:r w:rsidRPr="00624E23">
        <w:rPr>
          <w:rFonts w:cs="Arial"/>
          <w:szCs w:val="24"/>
        </w:rPr>
        <w:t>) oraz § 10 rozporządzenia Rady Ministrów z dnia 2 lutego 20</w:t>
      </w:r>
      <w:r w:rsidRPr="00624E23">
        <w:rPr>
          <w:rFonts w:cs="Arial"/>
          <w:szCs w:val="24"/>
        </w:rPr>
        <w:t>10 r. w sprawie zasad wynagradzania pracowników niebędących członkami korpusu służby cywilnej zatrudnionych w urzędach administracji rządowej i pracowników innych jednostek (Dz. U.</w:t>
      </w:r>
      <w:r>
        <w:rPr>
          <w:rFonts w:cs="Arial"/>
          <w:szCs w:val="24"/>
        </w:rPr>
        <w:t xml:space="preserve"> z</w:t>
      </w:r>
      <w:r w:rsidRPr="00624E23">
        <w:rPr>
          <w:rFonts w:cs="Arial"/>
          <w:szCs w:val="24"/>
        </w:rPr>
        <w:t xml:space="preserve"> 2023 r. poz. 467 z</w:t>
      </w:r>
      <w:r>
        <w:rPr>
          <w:rFonts w:cs="Arial"/>
          <w:szCs w:val="24"/>
        </w:rPr>
        <w:t xml:space="preserve"> późn.</w:t>
      </w:r>
      <w:r w:rsidRPr="00624E23">
        <w:rPr>
          <w:rFonts w:cs="Arial"/>
          <w:szCs w:val="24"/>
        </w:rPr>
        <w:t xml:space="preserve"> zm.</w:t>
      </w:r>
      <w:r>
        <w:rPr>
          <w:rFonts w:cs="Arial"/>
          <w:szCs w:val="24"/>
          <w:vertAlign w:val="superscript"/>
        </w:rPr>
        <w:footnoteReference w:id="2"/>
      </w:r>
      <w:r w:rsidRPr="0093449C">
        <w:rPr>
          <w:rFonts w:cs="Arial"/>
          <w:szCs w:val="24"/>
          <w:vertAlign w:val="superscript"/>
        </w:rPr>
        <w:t>)</w:t>
      </w:r>
      <w:r w:rsidRPr="00624E23">
        <w:rPr>
          <w:rFonts w:cs="Arial"/>
          <w:szCs w:val="24"/>
        </w:rPr>
        <w:t>)</w:t>
      </w:r>
      <w:r w:rsidRPr="00624E23">
        <w:t xml:space="preserve"> zarządza się, co następuje:</w:t>
      </w:r>
    </w:p>
    <w:p w14:paraId="438585DB" w14:textId="479ADCB4" w:rsidR="00D93A93" w:rsidRPr="00624E23" w:rsidRDefault="00ED4BFD" w:rsidP="00624E23">
      <w:bookmarkStart w:id="1" w:name="_Hlk71116339"/>
      <w:r w:rsidRPr="006C4680">
        <w:rPr>
          <w:b/>
        </w:rPr>
        <w:t>§</w:t>
      </w:r>
      <w:r w:rsidR="006C4680" w:rsidRPr="006C4680">
        <w:rPr>
          <w:b/>
        </w:rPr>
        <w:t> </w:t>
      </w:r>
      <w:r w:rsidRPr="006C4680">
        <w:rPr>
          <w:b/>
        </w:rPr>
        <w:t>1.</w:t>
      </w:r>
      <w:r w:rsidRPr="00624E23">
        <w:t xml:space="preserve"> W </w:t>
      </w:r>
      <w:r>
        <w:t>r</w:t>
      </w:r>
      <w:r w:rsidRPr="00624E23">
        <w:t>egula</w:t>
      </w:r>
      <w:r w:rsidRPr="00624E23">
        <w:t xml:space="preserve">minie </w:t>
      </w:r>
      <w:r w:rsidRPr="00624E23">
        <w:rPr>
          <w:rStyle w:val="articletitle"/>
          <w:rFonts w:cs="Arial"/>
          <w:szCs w:val="24"/>
        </w:rPr>
        <w:t>przyznawania nagród pracownikom Pomorskiego Urzędu Wojewódzkiego w Gdańsku</w:t>
      </w:r>
      <w:r>
        <w:rPr>
          <w:rStyle w:val="articletitle"/>
          <w:rFonts w:cs="Arial"/>
          <w:szCs w:val="24"/>
        </w:rPr>
        <w:t>,</w:t>
      </w:r>
      <w:r w:rsidRPr="00624E23">
        <w:rPr>
          <w:rStyle w:val="articletitle"/>
          <w:rFonts w:cs="Arial"/>
          <w:szCs w:val="24"/>
        </w:rPr>
        <w:t xml:space="preserve"> stanowiącym załącznik do zarządzenia </w:t>
      </w:r>
      <w:r w:rsidRPr="00624E23">
        <w:t xml:space="preserve">Dyrektora Generalnego Pomorskiego Urzędu Wojewódzkiego w Gdańsku z dnia 28 września 2023 r. </w:t>
      </w:r>
      <w:r>
        <w:t>w sprawie ustalenia regulaminu nagród pracown</w:t>
      </w:r>
      <w:r>
        <w:t xml:space="preserve">ikom Pomorskiego Urzędu Wojewódzkiego w Gdańsku </w:t>
      </w:r>
      <w:r w:rsidRPr="00624E23">
        <w:t>wprowadza się następujące zmiany:</w:t>
      </w:r>
      <w:bookmarkEnd w:id="1"/>
    </w:p>
    <w:p w14:paraId="746D0756" w14:textId="77777777" w:rsidR="00D93A93" w:rsidRPr="00624E23" w:rsidRDefault="00ED4BFD" w:rsidP="0093449C">
      <w:pPr>
        <w:pStyle w:val="Akapitzlist"/>
        <w:numPr>
          <w:ilvl w:val="0"/>
          <w:numId w:val="1"/>
        </w:numPr>
        <w:ind w:left="284" w:hanging="284"/>
      </w:pPr>
      <w:r w:rsidRPr="00624E23">
        <w:rPr>
          <w:rFonts w:cs="Arial"/>
        </w:rPr>
        <w:t>§</w:t>
      </w:r>
      <w:r w:rsidRPr="00624E23">
        <w:t xml:space="preserve"> 6 otrzymuje brzmienie:</w:t>
      </w:r>
    </w:p>
    <w:p w14:paraId="15BF53D9" w14:textId="77777777" w:rsidR="00D93A93" w:rsidRPr="00624E23" w:rsidRDefault="00ED4BFD" w:rsidP="009C6399">
      <w:pPr>
        <w:ind w:firstLine="710"/>
      </w:pPr>
      <w:r w:rsidRPr="00624E23">
        <w:rPr>
          <w:bCs/>
        </w:rPr>
        <w:t>„§ 6</w:t>
      </w:r>
      <w:r w:rsidRPr="00624E23">
        <w:rPr>
          <w:b/>
        </w:rPr>
        <w:t xml:space="preserve">. </w:t>
      </w:r>
      <w:r w:rsidRPr="00624E23">
        <w:t>1. Wojewoda Pomorski przyznaje nagrodę okresową dyrektorowi generalnemu.</w:t>
      </w:r>
    </w:p>
    <w:p w14:paraId="68006AFF" w14:textId="4EAA453E" w:rsidR="00D93A93" w:rsidRPr="00624E23" w:rsidRDefault="00ED4BFD" w:rsidP="009C6399">
      <w:r w:rsidRPr="00624E23">
        <w:t>2. Dyrektor generalny ustala ogólną kwotę środków przeznaczonych na na</w:t>
      </w:r>
      <w:r w:rsidRPr="00624E23">
        <w:t xml:space="preserve">grody w urzędzie dokonując obliczenia średniej arytmetycznej na obsadzony etat w grupach stanowisk, określonych w </w:t>
      </w:r>
      <w:bookmarkStart w:id="2" w:name="_Hlk173250042"/>
      <w:r w:rsidRPr="00624E23">
        <w:t xml:space="preserve">załączniku nr 1 do </w:t>
      </w:r>
      <w:bookmarkEnd w:id="2"/>
      <w:r>
        <w:t>Regulaminu przyznawania nagród pracownikom Pomorskiego Urzędu Wojewódzkiego w Gdańsku</w:t>
      </w:r>
      <w:r w:rsidRPr="00624E23">
        <w:t xml:space="preserve">, oraz mnożąc tę kwotę przez liczbę </w:t>
      </w:r>
      <w:r w:rsidRPr="00624E23">
        <w:t>obsadzonych etatów w grupach stanowisk w danym wydziale</w:t>
      </w:r>
      <w:r>
        <w:t>,</w:t>
      </w:r>
      <w:r w:rsidRPr="00624E23">
        <w:t xml:space="preserve"> z</w:t>
      </w:r>
      <w:r w:rsidR="006C4680">
        <w:t> </w:t>
      </w:r>
      <w:bookmarkStart w:id="3" w:name="_GoBack"/>
      <w:bookmarkEnd w:id="3"/>
      <w:r w:rsidRPr="00624E23">
        <w:t>zastrzeżeniem ust. 3.</w:t>
      </w:r>
    </w:p>
    <w:p w14:paraId="73159732" w14:textId="77777777" w:rsidR="00D93A93" w:rsidRPr="00C76081" w:rsidRDefault="00ED4BFD" w:rsidP="009C6399">
      <w:r w:rsidRPr="00624E23">
        <w:lastRenderedPageBreak/>
        <w:t xml:space="preserve">3. Z puli środków </w:t>
      </w:r>
      <w:r>
        <w:t xml:space="preserve">przeznaczonych </w:t>
      </w:r>
      <w:r w:rsidRPr="00624E23">
        <w:t xml:space="preserve">na wydziały, określonych zgodnie z ust. 2, dokonuje się wyłączenia etatów osób nieuprawnionych zgodnie z </w:t>
      </w:r>
      <w:r w:rsidRPr="00624E23">
        <w:rPr>
          <w:bCs/>
        </w:rPr>
        <w:t xml:space="preserve">§ 7 ust. </w:t>
      </w:r>
      <w:r w:rsidRPr="00C76081">
        <w:rPr>
          <w:bCs/>
        </w:rPr>
        <w:t xml:space="preserve">2 oraz </w:t>
      </w:r>
      <w:r w:rsidRPr="00C76081">
        <w:rPr>
          <w:bCs/>
        </w:rPr>
        <w:br/>
        <w:t>ust. 3.</w:t>
      </w:r>
    </w:p>
    <w:p w14:paraId="1E563BD9" w14:textId="77777777" w:rsidR="00D93A93" w:rsidRPr="00624E23" w:rsidRDefault="00ED4BFD" w:rsidP="00624E23">
      <w:r w:rsidRPr="00624E23">
        <w:t xml:space="preserve">4. Dyrektor </w:t>
      </w:r>
      <w:r w:rsidRPr="00624E23">
        <w:t>generalny w porozumieniu z Wojewodą Pomorskim przyznaje nagrody pracownikom zatrudnionym na stanowiskach:</w:t>
      </w:r>
    </w:p>
    <w:p w14:paraId="6D42AFD9" w14:textId="77777777" w:rsidR="00D93A93" w:rsidRDefault="00ED4BFD" w:rsidP="00C67D70">
      <w:pPr>
        <w:pStyle w:val="Akapitzlist"/>
        <w:ind w:left="0" w:firstLine="0"/>
        <w:jc w:val="left"/>
      </w:pPr>
      <w:r>
        <w:t xml:space="preserve">1) </w:t>
      </w:r>
      <w:r w:rsidRPr="00624E23">
        <w:t>dyrektora wydziału</w:t>
      </w:r>
      <w:r>
        <w:t>;</w:t>
      </w:r>
    </w:p>
    <w:p w14:paraId="326104A1" w14:textId="77777777" w:rsidR="00D93A93" w:rsidRDefault="00ED4BFD" w:rsidP="00C67D70">
      <w:pPr>
        <w:pStyle w:val="Akapitzlist"/>
        <w:ind w:left="0" w:firstLine="0"/>
        <w:jc w:val="left"/>
      </w:pPr>
      <w:r>
        <w:t xml:space="preserve">2) </w:t>
      </w:r>
      <w:r w:rsidRPr="00624E23">
        <w:t>zastępcy dyrektora wydziału</w:t>
      </w:r>
      <w:r>
        <w:t>;</w:t>
      </w:r>
    </w:p>
    <w:p w14:paraId="4EFB6470" w14:textId="77777777" w:rsidR="00D93A93" w:rsidRPr="00624E23" w:rsidRDefault="00ED4BFD" w:rsidP="00C67D70">
      <w:pPr>
        <w:pStyle w:val="Akapitzlist"/>
        <w:ind w:left="0" w:firstLine="0"/>
        <w:jc w:val="left"/>
      </w:pPr>
      <w:r>
        <w:t xml:space="preserve">3) </w:t>
      </w:r>
      <w:r w:rsidRPr="00624E23">
        <w:t>audytora wewnętrznego</w:t>
      </w:r>
    </w:p>
    <w:p w14:paraId="1D48EF43" w14:textId="77777777" w:rsidR="00D93A93" w:rsidRPr="00624E23" w:rsidRDefault="00ED4BFD" w:rsidP="00624E23">
      <w:pPr>
        <w:ind w:firstLine="0"/>
      </w:pPr>
      <w:r w:rsidRPr="00624E23">
        <w:t xml:space="preserve">w ramach środków ustalonych </w:t>
      </w:r>
      <w:r>
        <w:t>zgodnie z</w:t>
      </w:r>
      <w:r w:rsidRPr="00624E23">
        <w:t xml:space="preserve"> ust. 2</w:t>
      </w:r>
      <w:r>
        <w:t>,</w:t>
      </w:r>
      <w:r w:rsidRPr="00624E23">
        <w:t xml:space="preserve"> z zastrzeżeniem ust. 5.</w:t>
      </w:r>
    </w:p>
    <w:p w14:paraId="120F9743" w14:textId="77777777" w:rsidR="00D93A93" w:rsidRPr="00624E23" w:rsidRDefault="00ED4BFD" w:rsidP="00624E23">
      <w:r w:rsidRPr="00624E23">
        <w:t xml:space="preserve">5. W przypadku pracowników zatrudnionych na stanowisku zastępcy dyrektora wydziału konieczne jest uzyskanie opinii dyrektora wydziału. </w:t>
      </w:r>
    </w:p>
    <w:p w14:paraId="7B2AA879" w14:textId="77777777" w:rsidR="00D93A93" w:rsidRPr="00624E23" w:rsidRDefault="00ED4BFD" w:rsidP="00624E23">
      <w:r w:rsidRPr="00624E23">
        <w:t>6. Dyrektor generalny informuje dyrektorów wydziałów o kwocie przeznaczonej na nagrody okresowe w danym wydziale w poszc</w:t>
      </w:r>
      <w:r w:rsidRPr="00624E23">
        <w:t>zególnych grupach z prośbą o przedstawienie propozycji podziału w oparciu o kryteria wymienione w § 7.</w:t>
      </w:r>
    </w:p>
    <w:p w14:paraId="2E8E2092" w14:textId="77777777" w:rsidR="00D93A93" w:rsidRPr="00624E23" w:rsidRDefault="00ED4BFD" w:rsidP="00624E23">
      <w:r w:rsidRPr="00624E23">
        <w:t xml:space="preserve">7. Dyrektor wydziału, po zasięgnięciu pisemnej opinii kierownika oddziału lub osoby pełniącej funkcję koordynatora komórki organizacyjnej, przedkłada </w:t>
      </w:r>
      <w:r w:rsidRPr="00624E23">
        <w:t>dyrektorowi generalnemu wniosek z propozycją podziału środków zawierający wykaz pracowników, kwot nagród oraz uzasadnienie ich przyznania.</w:t>
      </w:r>
    </w:p>
    <w:p w14:paraId="1D844933" w14:textId="77777777" w:rsidR="00D93A93" w:rsidRPr="00624E23" w:rsidRDefault="00ED4BFD" w:rsidP="00624E23">
      <w:r w:rsidRPr="00624E23">
        <w:t xml:space="preserve">8. Bezpośredni przełożeni </w:t>
      </w:r>
      <w:r>
        <w:t>przedkładają propozycję</w:t>
      </w:r>
      <w:r w:rsidRPr="00624E23">
        <w:t xml:space="preserve"> </w:t>
      </w:r>
      <w:r>
        <w:t>co do</w:t>
      </w:r>
      <w:r w:rsidRPr="00624E23">
        <w:t xml:space="preserve"> przyznani</w:t>
      </w:r>
      <w:r>
        <w:t>a</w:t>
      </w:r>
      <w:r w:rsidRPr="00624E23">
        <w:t xml:space="preserve"> nagrody </w:t>
      </w:r>
      <w:r>
        <w:br/>
      </w:r>
      <w:r w:rsidRPr="00624E23">
        <w:t xml:space="preserve">w wysokości </w:t>
      </w:r>
      <w:r>
        <w:t xml:space="preserve">średniej, </w:t>
      </w:r>
      <w:r w:rsidRPr="00624E23">
        <w:t xml:space="preserve">poniżej </w:t>
      </w:r>
      <w:r>
        <w:t xml:space="preserve">średniej </w:t>
      </w:r>
      <w:r w:rsidRPr="00624E23">
        <w:t>lu</w:t>
      </w:r>
      <w:r w:rsidRPr="00624E23">
        <w:t xml:space="preserve">b powyżej średniej – nie więcej jednak niż </w:t>
      </w:r>
      <w:r w:rsidRPr="00C76081">
        <w:t xml:space="preserve">130%, bądź </w:t>
      </w:r>
      <w:r w:rsidRPr="00624E23">
        <w:t xml:space="preserve">nieprzyznania jej w ogóle. </w:t>
      </w:r>
    </w:p>
    <w:p w14:paraId="76F8D9EE" w14:textId="77777777" w:rsidR="00D93A93" w:rsidRPr="00624E23" w:rsidRDefault="00ED4BFD" w:rsidP="00624E23">
      <w:r w:rsidRPr="00624E23">
        <w:t>9. Bezpośredni przełożeni dysponują środkami w podziale na grupy</w:t>
      </w:r>
      <w:r>
        <w:t>, nie dopuszcza się</w:t>
      </w:r>
      <w:r w:rsidRPr="00624E23">
        <w:t xml:space="preserve"> </w:t>
      </w:r>
      <w:r>
        <w:t xml:space="preserve">jednak </w:t>
      </w:r>
      <w:r w:rsidRPr="00624E23">
        <w:t xml:space="preserve">przenoszenia środków pomiędzy </w:t>
      </w:r>
      <w:r>
        <w:t>grupami</w:t>
      </w:r>
      <w:r w:rsidRPr="00624E23">
        <w:t>.</w:t>
      </w:r>
    </w:p>
    <w:p w14:paraId="43CD6656" w14:textId="77777777" w:rsidR="00D93A93" w:rsidRPr="00624E23" w:rsidRDefault="00ED4BFD" w:rsidP="00624E23">
      <w:r w:rsidRPr="00624E23">
        <w:t xml:space="preserve">10. W przypadku powstania oszczędności w </w:t>
      </w:r>
      <w:r>
        <w:t>dan</w:t>
      </w:r>
      <w:r>
        <w:t xml:space="preserve">ym </w:t>
      </w:r>
      <w:r w:rsidRPr="00624E23">
        <w:t>wydziale</w:t>
      </w:r>
      <w:r>
        <w:t>,</w:t>
      </w:r>
      <w:r w:rsidRPr="00624E23">
        <w:t xml:space="preserve"> dyrektor wydziału może zwrócić się do </w:t>
      </w:r>
      <w:r>
        <w:t>d</w:t>
      </w:r>
      <w:r w:rsidRPr="00624E23">
        <w:t xml:space="preserve">yrektora </w:t>
      </w:r>
      <w:r>
        <w:t>g</w:t>
      </w:r>
      <w:r w:rsidRPr="00624E23">
        <w:t xml:space="preserve">eneralnego o zwiększenie nagrody wyróżniającym się pracownikom. </w:t>
      </w:r>
    </w:p>
    <w:p w14:paraId="39DBDA38" w14:textId="77777777" w:rsidR="00D93A93" w:rsidRPr="00624E23" w:rsidRDefault="00ED4BFD" w:rsidP="00624E23">
      <w:r w:rsidRPr="00624E23">
        <w:t>11.</w:t>
      </w:r>
      <w:r w:rsidRPr="00624E23">
        <w:rPr>
          <w:b/>
        </w:rPr>
        <w:t xml:space="preserve"> </w:t>
      </w:r>
      <w:r w:rsidRPr="00624E23">
        <w:t>W oparciu o wnioski dyrektorów wydziałów dyrektor generalny podejmuje decyzję o przyznaniu lub nieprzyznaniu oraz o wysokości</w:t>
      </w:r>
      <w:r w:rsidRPr="00624E23">
        <w:t xml:space="preserve"> nagrody okresowej dla poszczególnych pracowników.”</w:t>
      </w:r>
      <w:r>
        <w:t>;</w:t>
      </w:r>
    </w:p>
    <w:p w14:paraId="424F5C2D" w14:textId="77777777" w:rsidR="00D93A93" w:rsidRPr="00624E23" w:rsidRDefault="00ED4BFD" w:rsidP="00C67D70">
      <w:pPr>
        <w:pStyle w:val="Akapitzlist"/>
        <w:ind w:left="284" w:hanging="284"/>
        <w:rPr>
          <w:bCs/>
        </w:rPr>
      </w:pPr>
      <w:r w:rsidRPr="00624E23">
        <w:t xml:space="preserve">2) w </w:t>
      </w:r>
      <w:r w:rsidRPr="00624E23">
        <w:rPr>
          <w:bCs/>
        </w:rPr>
        <w:t xml:space="preserve">§ 7 </w:t>
      </w:r>
      <w:r>
        <w:rPr>
          <w:bCs/>
        </w:rPr>
        <w:t xml:space="preserve">w </w:t>
      </w:r>
      <w:r w:rsidRPr="00624E23">
        <w:rPr>
          <w:bCs/>
        </w:rPr>
        <w:t xml:space="preserve">ust. 2 </w:t>
      </w:r>
      <w:r>
        <w:rPr>
          <w:bCs/>
        </w:rPr>
        <w:t xml:space="preserve">w </w:t>
      </w:r>
      <w:r w:rsidRPr="00624E23">
        <w:rPr>
          <w:bCs/>
        </w:rPr>
        <w:t xml:space="preserve">pkt 3 kropkę zastępuje się </w:t>
      </w:r>
      <w:r>
        <w:rPr>
          <w:bCs/>
        </w:rPr>
        <w:t>przecinkiem</w:t>
      </w:r>
      <w:r w:rsidRPr="00624E23">
        <w:rPr>
          <w:bCs/>
        </w:rPr>
        <w:t xml:space="preserve"> i dodaje się pkt 4 w brzmieniu:</w:t>
      </w:r>
    </w:p>
    <w:p w14:paraId="79900F46" w14:textId="77777777" w:rsidR="00D93A93" w:rsidRPr="00624E23" w:rsidRDefault="00ED4BFD" w:rsidP="00624E23">
      <w:pPr>
        <w:pStyle w:val="Akapitzlist"/>
        <w:ind w:left="1069" w:hanging="360"/>
        <w:rPr>
          <w:szCs w:val="24"/>
        </w:rPr>
      </w:pPr>
      <w:r w:rsidRPr="00624E23">
        <w:t xml:space="preserve">„4)  </w:t>
      </w:r>
      <w:r w:rsidRPr="00624E23">
        <w:rPr>
          <w:szCs w:val="24"/>
        </w:rPr>
        <w:t xml:space="preserve">był nieobecny w pracy powyżej 50% dni w ocenianym okresie z </w:t>
      </w:r>
      <w:r>
        <w:rPr>
          <w:szCs w:val="24"/>
        </w:rPr>
        <w:t>przyczyn</w:t>
      </w:r>
      <w:r w:rsidRPr="00624E23">
        <w:rPr>
          <w:szCs w:val="24"/>
        </w:rPr>
        <w:t xml:space="preserve"> określonych w ust. 4.”</w:t>
      </w:r>
      <w:r>
        <w:rPr>
          <w:szCs w:val="24"/>
        </w:rPr>
        <w:t>;</w:t>
      </w:r>
    </w:p>
    <w:p w14:paraId="26A6E3F9" w14:textId="77777777" w:rsidR="00D93A93" w:rsidRPr="00624E23" w:rsidRDefault="00ED4BFD" w:rsidP="00C67D70">
      <w:pPr>
        <w:ind w:firstLine="0"/>
        <w:rPr>
          <w:b/>
          <w:bCs/>
        </w:rPr>
      </w:pPr>
      <w:r w:rsidRPr="00624E23">
        <w:t xml:space="preserve">3) </w:t>
      </w:r>
      <w:r>
        <w:t xml:space="preserve">w </w:t>
      </w:r>
      <w:r w:rsidRPr="00624E23">
        <w:t xml:space="preserve">§ 8 ust. </w:t>
      </w:r>
      <w:r w:rsidRPr="00624E23">
        <w:t>1 otrzymuje brzmienie:</w:t>
      </w:r>
      <w:r w:rsidRPr="00624E23">
        <w:rPr>
          <w:b/>
          <w:bCs/>
        </w:rPr>
        <w:t xml:space="preserve"> </w:t>
      </w:r>
    </w:p>
    <w:p w14:paraId="6B847E87" w14:textId="77777777" w:rsidR="00D93A93" w:rsidRPr="00624E23" w:rsidRDefault="00ED4BFD" w:rsidP="00624E23">
      <w:pPr>
        <w:rPr>
          <w:szCs w:val="24"/>
        </w:rPr>
      </w:pPr>
      <w:r w:rsidRPr="00624E23">
        <w:lastRenderedPageBreak/>
        <w:t>„</w:t>
      </w:r>
      <w:r w:rsidRPr="00624E23">
        <w:rPr>
          <w:b/>
          <w:szCs w:val="24"/>
        </w:rPr>
        <w:t>§ 8.</w:t>
      </w:r>
      <w:r w:rsidRPr="00624E23">
        <w:rPr>
          <w:szCs w:val="24"/>
        </w:rPr>
        <w:t xml:space="preserve"> 1. Dyrektor </w:t>
      </w:r>
      <w:r>
        <w:rPr>
          <w:szCs w:val="24"/>
        </w:rPr>
        <w:t>g</w:t>
      </w:r>
      <w:r w:rsidRPr="00624E23">
        <w:rPr>
          <w:szCs w:val="24"/>
        </w:rPr>
        <w:t>eneralny, w terminie 7 dni od dnia wypłaty nagród okresowych, informuje pracowników o wysokości średniej nagrody okresowej w wydziale</w:t>
      </w:r>
      <w:r>
        <w:rPr>
          <w:szCs w:val="24"/>
        </w:rPr>
        <w:t>,</w:t>
      </w:r>
      <w:r w:rsidRPr="00624E23">
        <w:rPr>
          <w:szCs w:val="24"/>
        </w:rPr>
        <w:t xml:space="preserve"> w formie pisma w EZD.”</w:t>
      </w:r>
      <w:r>
        <w:rPr>
          <w:szCs w:val="24"/>
        </w:rPr>
        <w:t>;</w:t>
      </w:r>
    </w:p>
    <w:p w14:paraId="54F6EE4A" w14:textId="77777777" w:rsidR="00D93A93" w:rsidRPr="00624E23" w:rsidRDefault="00ED4BFD" w:rsidP="00C67D70">
      <w:pPr>
        <w:ind w:firstLine="0"/>
      </w:pPr>
      <w:r w:rsidRPr="00624E23">
        <w:rPr>
          <w:szCs w:val="24"/>
        </w:rPr>
        <w:t xml:space="preserve">4) </w:t>
      </w:r>
      <w:r>
        <w:rPr>
          <w:szCs w:val="24"/>
        </w:rPr>
        <w:t xml:space="preserve">w </w:t>
      </w:r>
      <w:r w:rsidRPr="00624E23">
        <w:t xml:space="preserve">§ 10 </w:t>
      </w:r>
      <w:r>
        <w:t xml:space="preserve">w </w:t>
      </w:r>
      <w:r w:rsidRPr="00624E23">
        <w:t>ust. 3 pkt 1 otrzymuje brzmienie:</w:t>
      </w:r>
    </w:p>
    <w:p w14:paraId="2020606E" w14:textId="77777777" w:rsidR="00D93A93" w:rsidRPr="00624E23" w:rsidRDefault="00ED4BFD" w:rsidP="006C4680">
      <w:pPr>
        <w:spacing w:before="120"/>
        <w:ind w:left="357" w:firstLine="493"/>
        <w:jc w:val="left"/>
        <w:rPr>
          <w:bCs/>
          <w:szCs w:val="24"/>
        </w:rPr>
      </w:pPr>
      <w:r>
        <w:rPr>
          <w:bCs/>
          <w:szCs w:val="24"/>
        </w:rPr>
        <w:t xml:space="preserve">„1) </w:t>
      </w:r>
      <w:r w:rsidRPr="00624E23">
        <w:rPr>
          <w:bCs/>
          <w:szCs w:val="24"/>
        </w:rPr>
        <w:t>jest</w:t>
      </w:r>
      <w:r w:rsidRPr="00624E23">
        <w:rPr>
          <w:bCs/>
          <w:szCs w:val="24"/>
        </w:rPr>
        <w:t xml:space="preserve"> zatrudniony krócej niż rok przed datą otrzymania nagrody;”</w:t>
      </w:r>
      <w:r>
        <w:rPr>
          <w:bCs/>
          <w:szCs w:val="24"/>
        </w:rPr>
        <w:t>;</w:t>
      </w:r>
    </w:p>
    <w:p w14:paraId="0D080A51" w14:textId="77777777" w:rsidR="00D93A93" w:rsidRPr="00624E23" w:rsidRDefault="00ED4BFD" w:rsidP="006C4680">
      <w:pPr>
        <w:spacing w:before="120" w:after="120"/>
        <w:ind w:firstLine="0"/>
        <w:jc w:val="left"/>
        <w:rPr>
          <w:bCs/>
          <w:szCs w:val="24"/>
        </w:rPr>
      </w:pPr>
      <w:r w:rsidRPr="00624E23">
        <w:rPr>
          <w:bCs/>
          <w:szCs w:val="24"/>
        </w:rPr>
        <w:t xml:space="preserve">5) </w:t>
      </w:r>
      <w:r w:rsidRPr="00624E23">
        <w:t xml:space="preserve">załącznik nr 1 do regulaminu, o którym mowa w § 6 ust. 2, otrzymuje brzmienie </w:t>
      </w:r>
      <w:r>
        <w:t>jak</w:t>
      </w:r>
      <w:r w:rsidRPr="00624E23">
        <w:t xml:space="preserve"> załącznik </w:t>
      </w:r>
      <w:r>
        <w:t xml:space="preserve">nr 1 </w:t>
      </w:r>
      <w:r w:rsidRPr="00624E23">
        <w:t xml:space="preserve">do </w:t>
      </w:r>
      <w:r>
        <w:t xml:space="preserve">niniejszego </w:t>
      </w:r>
      <w:r w:rsidRPr="00624E23">
        <w:t>zarządzenia.</w:t>
      </w:r>
    </w:p>
    <w:p w14:paraId="0C3AB768" w14:textId="07E55712" w:rsidR="006C4680" w:rsidRPr="006C4680" w:rsidRDefault="00ED4BFD" w:rsidP="006C4680">
      <w:pPr>
        <w:spacing w:after="720"/>
      </w:pPr>
      <w:r w:rsidRPr="00624E23">
        <w:rPr>
          <w:b/>
          <w:bCs/>
        </w:rPr>
        <w:t>§ 2.</w:t>
      </w:r>
      <w:r w:rsidRPr="00624E23">
        <w:t xml:space="preserve"> Zarządzenie wchodzi w życie z dniem podpisania.</w:t>
      </w:r>
    </w:p>
    <w:p w14:paraId="53548CC4" w14:textId="3A7CD1B7" w:rsidR="006C4680" w:rsidRPr="00F2167F" w:rsidRDefault="006C4680" w:rsidP="006C4680">
      <w:pPr>
        <w:ind w:firstLine="5529"/>
        <w:jc w:val="center"/>
        <w:rPr>
          <w:rFonts w:cs="Arial"/>
        </w:rPr>
      </w:pPr>
      <w:r>
        <w:rPr>
          <w:rFonts w:ascii="Times New Roman" w:hAnsi="Times New Roman"/>
        </w:rPr>
        <w:tab/>
      </w:r>
      <w:r w:rsidRPr="00F2167F">
        <w:rPr>
          <w:rFonts w:cs="Arial"/>
        </w:rPr>
        <w:t>Dyrektor Generalny</w:t>
      </w:r>
    </w:p>
    <w:p w14:paraId="6DA91950" w14:textId="77777777" w:rsidR="006C4680" w:rsidRPr="00F2167F" w:rsidRDefault="006C4680" w:rsidP="006C4680">
      <w:pPr>
        <w:ind w:firstLine="5529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6C4680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D896E" w14:textId="77777777" w:rsidR="00ED4BFD" w:rsidRDefault="00ED4BFD">
      <w:pPr>
        <w:spacing w:after="0" w:line="240" w:lineRule="auto"/>
      </w:pPr>
      <w:r>
        <w:separator/>
      </w:r>
    </w:p>
  </w:endnote>
  <w:endnote w:type="continuationSeparator" w:id="0">
    <w:p w14:paraId="48AC6B04" w14:textId="77777777" w:rsidR="00ED4BFD" w:rsidRDefault="00ED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DDCE4" w14:textId="77777777" w:rsidR="00ED4BFD" w:rsidRDefault="00ED4BFD" w:rsidP="00624E23">
      <w:pPr>
        <w:spacing w:after="0" w:line="240" w:lineRule="auto"/>
      </w:pPr>
      <w:r>
        <w:separator/>
      </w:r>
    </w:p>
  </w:footnote>
  <w:footnote w:type="continuationSeparator" w:id="0">
    <w:p w14:paraId="547C6197" w14:textId="77777777" w:rsidR="00ED4BFD" w:rsidRDefault="00ED4BFD" w:rsidP="00624E23">
      <w:pPr>
        <w:spacing w:after="0" w:line="240" w:lineRule="auto"/>
      </w:pPr>
      <w:r>
        <w:continuationSeparator/>
      </w:r>
    </w:p>
  </w:footnote>
  <w:footnote w:id="1">
    <w:p w14:paraId="7036DD20" w14:textId="77777777" w:rsidR="00D93A93" w:rsidRPr="00ED563F" w:rsidRDefault="00ED4BFD" w:rsidP="00624E23">
      <w:pPr>
        <w:pStyle w:val="Tekstprzypisudolnego"/>
        <w:ind w:firstLine="0"/>
        <w:rPr>
          <w:rFonts w:cs="Arial"/>
          <w:sz w:val="16"/>
          <w:szCs w:val="16"/>
        </w:rPr>
      </w:pPr>
      <w:r w:rsidRPr="00ED563F">
        <w:rPr>
          <w:rStyle w:val="Odwoanieprzypisudolnego"/>
          <w:rFonts w:cs="Arial"/>
          <w:sz w:val="16"/>
          <w:szCs w:val="16"/>
        </w:rPr>
        <w:footnoteRef/>
      </w:r>
      <w:r w:rsidRPr="0093449C">
        <w:rPr>
          <w:rFonts w:cs="Arial"/>
          <w:sz w:val="16"/>
          <w:szCs w:val="16"/>
          <w:vertAlign w:val="superscript"/>
        </w:rPr>
        <w:t>)</w:t>
      </w:r>
      <w:r w:rsidRPr="00ED563F">
        <w:rPr>
          <w:rFonts w:cs="Arial"/>
          <w:sz w:val="16"/>
          <w:szCs w:val="16"/>
        </w:rPr>
        <w:t xml:space="preserve"> Zmiany rozporządzenia zostały ogłoszone w Dz. U. z 2001 r. </w:t>
      </w:r>
      <w:r>
        <w:rPr>
          <w:rFonts w:cs="Arial"/>
          <w:sz w:val="16"/>
          <w:szCs w:val="16"/>
        </w:rPr>
        <w:t>N</w:t>
      </w:r>
      <w:r w:rsidRPr="00ED563F">
        <w:rPr>
          <w:rFonts w:cs="Arial"/>
          <w:sz w:val="16"/>
          <w:szCs w:val="16"/>
        </w:rPr>
        <w:t xml:space="preserve">r 34 poz. 391, z 2003 r. </w:t>
      </w:r>
      <w:r>
        <w:rPr>
          <w:rFonts w:cs="Arial"/>
          <w:sz w:val="16"/>
          <w:szCs w:val="16"/>
        </w:rPr>
        <w:t>N</w:t>
      </w:r>
      <w:r w:rsidRPr="00ED563F">
        <w:rPr>
          <w:rFonts w:cs="Arial"/>
          <w:sz w:val="16"/>
          <w:szCs w:val="16"/>
        </w:rPr>
        <w:t xml:space="preserve">r 33 poz. 265, z 2004 r. </w:t>
      </w:r>
      <w:r>
        <w:rPr>
          <w:rFonts w:cs="Arial"/>
          <w:sz w:val="16"/>
          <w:szCs w:val="16"/>
        </w:rPr>
        <w:t>N</w:t>
      </w:r>
      <w:r w:rsidRPr="00ED563F">
        <w:rPr>
          <w:rFonts w:cs="Arial"/>
          <w:sz w:val="16"/>
          <w:szCs w:val="16"/>
        </w:rPr>
        <w:t xml:space="preserve">r 45 poz. 417, z 2005 r. </w:t>
      </w:r>
      <w:r>
        <w:rPr>
          <w:rFonts w:cs="Arial"/>
          <w:sz w:val="16"/>
          <w:szCs w:val="16"/>
        </w:rPr>
        <w:t>N</w:t>
      </w:r>
      <w:r w:rsidRPr="00ED563F">
        <w:rPr>
          <w:rFonts w:cs="Arial"/>
          <w:sz w:val="16"/>
          <w:szCs w:val="16"/>
        </w:rPr>
        <w:t xml:space="preserve">r 34 poz. 307, z 2006 r. </w:t>
      </w:r>
      <w:r>
        <w:rPr>
          <w:rFonts w:cs="Arial"/>
          <w:sz w:val="16"/>
          <w:szCs w:val="16"/>
        </w:rPr>
        <w:t>N</w:t>
      </w:r>
      <w:r w:rsidRPr="00ED563F">
        <w:rPr>
          <w:rFonts w:cs="Arial"/>
          <w:sz w:val="16"/>
          <w:szCs w:val="16"/>
        </w:rPr>
        <w:t xml:space="preserve">r 38 poz. 260 oraz 2008 r. </w:t>
      </w:r>
      <w:r>
        <w:rPr>
          <w:rFonts w:cs="Arial"/>
          <w:sz w:val="16"/>
          <w:szCs w:val="16"/>
        </w:rPr>
        <w:t>N</w:t>
      </w:r>
      <w:r w:rsidRPr="00ED563F">
        <w:rPr>
          <w:rFonts w:cs="Arial"/>
          <w:sz w:val="16"/>
          <w:szCs w:val="16"/>
        </w:rPr>
        <w:t xml:space="preserve">r 73 poz. 429. </w:t>
      </w:r>
    </w:p>
  </w:footnote>
  <w:footnote w:id="2">
    <w:p w14:paraId="03CE06BF" w14:textId="77777777" w:rsidR="00D93A93" w:rsidRDefault="00ED4BFD" w:rsidP="00624E23">
      <w:pPr>
        <w:pStyle w:val="Tekstprzypisudolnego"/>
        <w:ind w:firstLine="0"/>
      </w:pPr>
      <w:r w:rsidRPr="00ED563F">
        <w:rPr>
          <w:rStyle w:val="Odwoanieprzypisudolnego"/>
          <w:rFonts w:cs="Arial"/>
          <w:sz w:val="16"/>
          <w:szCs w:val="16"/>
        </w:rPr>
        <w:footnoteRef/>
      </w:r>
      <w:r w:rsidRPr="0093449C">
        <w:rPr>
          <w:rFonts w:cs="Arial"/>
          <w:sz w:val="16"/>
          <w:szCs w:val="16"/>
          <w:vertAlign w:val="superscript"/>
        </w:rPr>
        <w:t>)</w:t>
      </w:r>
      <w:r w:rsidRPr="00ED563F">
        <w:rPr>
          <w:rFonts w:cs="Arial"/>
          <w:sz w:val="16"/>
          <w:szCs w:val="16"/>
        </w:rPr>
        <w:t xml:space="preserve"> Zmiany rozporządzenia zostały ogłoszone Dz. U. z 2023 r. poz. 915, 1121, 1277</w:t>
      </w:r>
      <w:r>
        <w:rPr>
          <w:rFonts w:cs="Arial"/>
          <w:sz w:val="16"/>
          <w:szCs w:val="16"/>
        </w:rPr>
        <w:t xml:space="preserve"> i 2675, z 2024 r. poz. 586, 681 i 1101.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B33E3"/>
    <w:multiLevelType w:val="hybridMultilevel"/>
    <w:tmpl w:val="EC2E5AA2"/>
    <w:lvl w:ilvl="0" w:tplc="2EB65798">
      <w:start w:val="1"/>
      <w:numFmt w:val="decimal"/>
      <w:lvlText w:val="%1)"/>
      <w:lvlJc w:val="left"/>
      <w:pPr>
        <w:ind w:left="1146" w:hanging="360"/>
      </w:pPr>
    </w:lvl>
    <w:lvl w:ilvl="1" w:tplc="FAA4FAC2">
      <w:start w:val="1"/>
      <w:numFmt w:val="decimal"/>
      <w:lvlText w:val="%2)"/>
      <w:lvlJc w:val="left"/>
      <w:pPr>
        <w:ind w:left="720" w:hanging="360"/>
      </w:pPr>
    </w:lvl>
    <w:lvl w:ilvl="2" w:tplc="89A64E98" w:tentative="1">
      <w:start w:val="1"/>
      <w:numFmt w:val="lowerRoman"/>
      <w:lvlText w:val="%3."/>
      <w:lvlJc w:val="right"/>
      <w:pPr>
        <w:ind w:left="2586" w:hanging="180"/>
      </w:pPr>
    </w:lvl>
    <w:lvl w:ilvl="3" w:tplc="906CFB66" w:tentative="1">
      <w:start w:val="1"/>
      <w:numFmt w:val="decimal"/>
      <w:lvlText w:val="%4."/>
      <w:lvlJc w:val="left"/>
      <w:pPr>
        <w:ind w:left="3306" w:hanging="360"/>
      </w:pPr>
    </w:lvl>
    <w:lvl w:ilvl="4" w:tplc="19BCC190" w:tentative="1">
      <w:start w:val="1"/>
      <w:numFmt w:val="lowerLetter"/>
      <w:lvlText w:val="%5."/>
      <w:lvlJc w:val="left"/>
      <w:pPr>
        <w:ind w:left="4026" w:hanging="360"/>
      </w:pPr>
    </w:lvl>
    <w:lvl w:ilvl="5" w:tplc="3CEA51B4" w:tentative="1">
      <w:start w:val="1"/>
      <w:numFmt w:val="lowerRoman"/>
      <w:lvlText w:val="%6."/>
      <w:lvlJc w:val="right"/>
      <w:pPr>
        <w:ind w:left="4746" w:hanging="180"/>
      </w:pPr>
    </w:lvl>
    <w:lvl w:ilvl="6" w:tplc="C5AE6178" w:tentative="1">
      <w:start w:val="1"/>
      <w:numFmt w:val="decimal"/>
      <w:lvlText w:val="%7."/>
      <w:lvlJc w:val="left"/>
      <w:pPr>
        <w:ind w:left="5466" w:hanging="360"/>
      </w:pPr>
    </w:lvl>
    <w:lvl w:ilvl="7" w:tplc="950EE5A0" w:tentative="1">
      <w:start w:val="1"/>
      <w:numFmt w:val="lowerLetter"/>
      <w:lvlText w:val="%8."/>
      <w:lvlJc w:val="left"/>
      <w:pPr>
        <w:ind w:left="6186" w:hanging="360"/>
      </w:pPr>
    </w:lvl>
    <w:lvl w:ilvl="8" w:tplc="D1262FB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7376D99"/>
    <w:multiLevelType w:val="hybridMultilevel"/>
    <w:tmpl w:val="2F86AB30"/>
    <w:lvl w:ilvl="0" w:tplc="C8F85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1C4904E">
      <w:start w:val="1"/>
      <w:numFmt w:val="lowerLetter"/>
      <w:lvlText w:val="%2."/>
      <w:lvlJc w:val="left"/>
      <w:pPr>
        <w:ind w:left="1789" w:hanging="360"/>
      </w:pPr>
    </w:lvl>
    <w:lvl w:ilvl="2" w:tplc="99967BD0" w:tentative="1">
      <w:start w:val="1"/>
      <w:numFmt w:val="lowerRoman"/>
      <w:lvlText w:val="%3."/>
      <w:lvlJc w:val="right"/>
      <w:pPr>
        <w:ind w:left="2509" w:hanging="180"/>
      </w:pPr>
    </w:lvl>
    <w:lvl w:ilvl="3" w:tplc="56987F00" w:tentative="1">
      <w:start w:val="1"/>
      <w:numFmt w:val="decimal"/>
      <w:lvlText w:val="%4."/>
      <w:lvlJc w:val="left"/>
      <w:pPr>
        <w:ind w:left="3229" w:hanging="360"/>
      </w:pPr>
    </w:lvl>
    <w:lvl w:ilvl="4" w:tplc="85B04BB8" w:tentative="1">
      <w:start w:val="1"/>
      <w:numFmt w:val="lowerLetter"/>
      <w:lvlText w:val="%5."/>
      <w:lvlJc w:val="left"/>
      <w:pPr>
        <w:ind w:left="3949" w:hanging="360"/>
      </w:pPr>
    </w:lvl>
    <w:lvl w:ilvl="5" w:tplc="3F0076E6" w:tentative="1">
      <w:start w:val="1"/>
      <w:numFmt w:val="lowerRoman"/>
      <w:lvlText w:val="%6."/>
      <w:lvlJc w:val="right"/>
      <w:pPr>
        <w:ind w:left="4669" w:hanging="180"/>
      </w:pPr>
    </w:lvl>
    <w:lvl w:ilvl="6" w:tplc="C82A98BC" w:tentative="1">
      <w:start w:val="1"/>
      <w:numFmt w:val="decimal"/>
      <w:lvlText w:val="%7."/>
      <w:lvlJc w:val="left"/>
      <w:pPr>
        <w:ind w:left="5389" w:hanging="360"/>
      </w:pPr>
    </w:lvl>
    <w:lvl w:ilvl="7" w:tplc="05B2E662" w:tentative="1">
      <w:start w:val="1"/>
      <w:numFmt w:val="lowerLetter"/>
      <w:lvlText w:val="%8."/>
      <w:lvlJc w:val="left"/>
      <w:pPr>
        <w:ind w:left="6109" w:hanging="360"/>
      </w:pPr>
    </w:lvl>
    <w:lvl w:ilvl="8" w:tplc="E9086DE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EE657E"/>
    <w:multiLevelType w:val="hybridMultilevel"/>
    <w:tmpl w:val="3474C3AC"/>
    <w:lvl w:ilvl="0" w:tplc="7F42AAC8">
      <w:start w:val="1"/>
      <w:numFmt w:val="decimal"/>
      <w:lvlText w:val="%1)"/>
      <w:lvlJc w:val="left"/>
      <w:pPr>
        <w:ind w:left="1440" w:hanging="360"/>
      </w:pPr>
    </w:lvl>
    <w:lvl w:ilvl="1" w:tplc="5AF042DE">
      <w:start w:val="1"/>
      <w:numFmt w:val="decimal"/>
      <w:lvlText w:val="%2)"/>
      <w:lvlJc w:val="left"/>
      <w:pPr>
        <w:ind w:left="2160" w:hanging="360"/>
      </w:pPr>
    </w:lvl>
    <w:lvl w:ilvl="2" w:tplc="9AC05EC0" w:tentative="1">
      <w:start w:val="1"/>
      <w:numFmt w:val="lowerRoman"/>
      <w:lvlText w:val="%3."/>
      <w:lvlJc w:val="right"/>
      <w:pPr>
        <w:ind w:left="2880" w:hanging="180"/>
      </w:pPr>
    </w:lvl>
    <w:lvl w:ilvl="3" w:tplc="58147CBC" w:tentative="1">
      <w:start w:val="1"/>
      <w:numFmt w:val="decimal"/>
      <w:lvlText w:val="%4."/>
      <w:lvlJc w:val="left"/>
      <w:pPr>
        <w:ind w:left="3600" w:hanging="360"/>
      </w:pPr>
    </w:lvl>
    <w:lvl w:ilvl="4" w:tplc="D3924098" w:tentative="1">
      <w:start w:val="1"/>
      <w:numFmt w:val="lowerLetter"/>
      <w:lvlText w:val="%5."/>
      <w:lvlJc w:val="left"/>
      <w:pPr>
        <w:ind w:left="4320" w:hanging="360"/>
      </w:pPr>
    </w:lvl>
    <w:lvl w:ilvl="5" w:tplc="5D12E98C" w:tentative="1">
      <w:start w:val="1"/>
      <w:numFmt w:val="lowerRoman"/>
      <w:lvlText w:val="%6."/>
      <w:lvlJc w:val="right"/>
      <w:pPr>
        <w:ind w:left="5040" w:hanging="180"/>
      </w:pPr>
    </w:lvl>
    <w:lvl w:ilvl="6" w:tplc="25604B7A" w:tentative="1">
      <w:start w:val="1"/>
      <w:numFmt w:val="decimal"/>
      <w:lvlText w:val="%7."/>
      <w:lvlJc w:val="left"/>
      <w:pPr>
        <w:ind w:left="5760" w:hanging="360"/>
      </w:pPr>
    </w:lvl>
    <w:lvl w:ilvl="7" w:tplc="1F00ACBA" w:tentative="1">
      <w:start w:val="1"/>
      <w:numFmt w:val="lowerLetter"/>
      <w:lvlText w:val="%8."/>
      <w:lvlJc w:val="left"/>
      <w:pPr>
        <w:ind w:left="6480" w:hanging="360"/>
      </w:pPr>
    </w:lvl>
    <w:lvl w:ilvl="8" w:tplc="FCAE4E6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F0"/>
    <w:rsid w:val="001867BB"/>
    <w:rsid w:val="003026F0"/>
    <w:rsid w:val="003075E0"/>
    <w:rsid w:val="004B281C"/>
    <w:rsid w:val="006C4680"/>
    <w:rsid w:val="00D93A93"/>
    <w:rsid w:val="00E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1167"/>
  <w15:docId w15:val="{ED0A2D9B-53CF-43B4-A34C-93D13259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4E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4E23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4E23"/>
    <w:rPr>
      <w:vertAlign w:val="superscript"/>
    </w:rPr>
  </w:style>
  <w:style w:type="character" w:customStyle="1" w:styleId="articletitle">
    <w:name w:val="articletitle"/>
    <w:basedOn w:val="Domylnaczcionkaakapitu"/>
    <w:rsid w:val="00624E23"/>
  </w:style>
  <w:style w:type="paragraph" w:styleId="Akapitzlist">
    <w:name w:val="List Paragraph"/>
    <w:basedOn w:val="Normalny"/>
    <w:uiPriority w:val="34"/>
    <w:qFormat/>
    <w:rsid w:val="00624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Wojewodzkiego w Gdańsku z dnia 13 sierpnia 2024 roku zmieniające zarządzenie w sprawie ustalenia regulaminu przyznawania nagród pracownikom Pomorskiego Urzędu Wojewódzkiego w Gdańsku</dc:title>
  <dc:creator>Maria Leszczyńska</dc:creator>
  <cp:lastModifiedBy>Monika Giedrojć</cp:lastModifiedBy>
  <cp:revision>3</cp:revision>
  <cp:lastPrinted>2017-01-05T08:08:00Z</cp:lastPrinted>
  <dcterms:created xsi:type="dcterms:W3CDTF">2024-08-13T13:56:00Z</dcterms:created>
  <dcterms:modified xsi:type="dcterms:W3CDTF">2024-08-26T07:51:00Z</dcterms:modified>
</cp:coreProperties>
</file>