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2AD15796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-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F930BA" w:rsidRPr="004D1256">
        <w:rPr>
          <w:rFonts w:ascii="Calibri" w:hAnsi="Calibri" w:cs="Calibri"/>
          <w:i/>
          <w:iCs/>
          <w:color w:val="000000" w:themeColor="text1"/>
        </w:rPr>
        <w:t>Wzór –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5BFC08E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(STEP Ścieżka </w:t>
      </w:r>
      <w:r w:rsidR="00EE3B5F">
        <w:rPr>
          <w:rFonts w:ascii="Calibri" w:hAnsi="Calibri" w:cs="Calibri"/>
          <w:b/>
          <w:bCs/>
          <w:color w:val="000000" w:themeColor="text1"/>
        </w:rPr>
        <w:t>B</w:t>
      </w:r>
      <w:r>
        <w:rPr>
          <w:rFonts w:ascii="Calibri" w:hAnsi="Calibri" w:cs="Calibri"/>
          <w:b/>
          <w:bCs/>
          <w:color w:val="000000" w:themeColor="text1"/>
        </w:rPr>
        <w:t>)</w:t>
      </w:r>
    </w:p>
    <w:p w14:paraId="066516D9" w14:textId="586D6028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nad wnioskodawcą/</w:t>
      </w:r>
      <w:r w:rsidR="004D79EA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konsorcjantem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EE3B5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Unii Europejskiej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również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 „</w:t>
      </w:r>
      <w:r w:rsidR="00EE3B5F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UE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)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7230892A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zarówno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 jak i konsorcjant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193E3140" w14:textId="23A73953" w:rsidR="00E32739" w:rsidRPr="0030664E" w:rsidRDefault="00E32739" w:rsidP="009C0124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C0124">
        <w:rPr>
          <w:rFonts w:ascii="Calibri" w:hAnsi="Calibri" w:cs="Calibri"/>
          <w:sz w:val="20"/>
          <w:szCs w:val="20"/>
          <w:lang w:eastAsia="nl-BE"/>
        </w:rPr>
        <w:t xml:space="preserve">Konsorcjant będący organizacją badawczą lub organizacją pozarządową wypełnia niniejsze oświadczenie odpowiednio. Jeżeli dana rubryka nie dotyczy, proszę wpisać „nie dotyczy". Wyjaśnienia mogą zostać </w:t>
      </w:r>
      <w:r w:rsidRPr="0030664E">
        <w:rPr>
          <w:rFonts w:ascii="Calibri" w:hAnsi="Calibri" w:cs="Calibri"/>
          <w:sz w:val="20"/>
          <w:szCs w:val="20"/>
          <w:lang w:eastAsia="nl-BE"/>
        </w:rPr>
        <w:t xml:space="preserve">opisane przy rubryce </w:t>
      </w:r>
      <w:r w:rsidR="002056AA" w:rsidRPr="0030664E">
        <w:rPr>
          <w:rFonts w:ascii="Calibri" w:hAnsi="Calibri" w:cs="Calibri"/>
          <w:sz w:val="20"/>
          <w:szCs w:val="20"/>
          <w:lang w:eastAsia="nl-BE"/>
        </w:rPr>
        <w:t>„</w:t>
      </w:r>
      <w:r w:rsidRPr="0030664E">
        <w:rPr>
          <w:rFonts w:ascii="Calibri" w:hAnsi="Calibri" w:cs="Calibri"/>
          <w:sz w:val="20"/>
          <w:szCs w:val="20"/>
          <w:lang w:eastAsia="nl-BE"/>
        </w:rPr>
        <w:t>Inne źródła kontroli". 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580BB138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00B61A78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nioskodawcy/</w:t>
      </w:r>
      <w:r w:rsidR="009C0124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konsorcjanta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np. poprzez zawartą umowę w celu zarządzania, rozporządzania zyskiem)</w:t>
      </w:r>
    </w:p>
    <w:p w14:paraId="52CF4886" w14:textId="599664BD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(samodzielnie lub łącznie z innym podmiotem, w tym jeżeli podmioty działają niezależnie od siebie)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6A0B0A7D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="00EE3B5F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UE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oznacza: podmiot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posiadający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UE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oraz osobę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fizyczną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ą/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e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3BF2D9F2" w14:textId="52D83917" w:rsidR="002655F0" w:rsidRPr="007D096D" w:rsidRDefault="002655F0" w:rsidP="002655F0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Kontrola, o której mowa powyżej, podlega weryfikacji na każdym poziomie struktury właścicielskiej wnioskodawcy/konsorcjanta, w sposób schodkowy – począwszy od bezpośredniego właściciela, poprzez kolejne podmioty pośrednie, aż do ostatecznego właściciela będącego osobą fizyczną. Na każdym etapie tego łańcucha kontrola musi być sprawowana wyłącznie przez podmiot z państwa należącego</w:t>
      </w:r>
      <w:r w:rsidR="00836798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54C2AA9" w14:textId="3DF3C041" w:rsidR="002655F0" w:rsidRPr="0013658D" w:rsidRDefault="002655F0" w:rsidP="002655F0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Pojawienie się na którymkolwiek poziomie struktury właścicielskiej podmiotu spoza</w:t>
      </w:r>
      <w:r w:rsidR="00836798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, który sprawuje </w:t>
      </w:r>
      <w:r w:rsidR="00BF4C7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bezpośrednią lub pośrednią kontrolę, o której mowa powyżej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nad wnioskodawcą lub konsorcjantem (zgodnie z definicją kontroli wskazaną powyżej), przerywa łańcuch kontroli i </w:t>
      </w:r>
      <w:r w:rsidRPr="00836798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oznacza brak możliwości uzyskania wsparcia w ramach projektu. </w:t>
      </w:r>
      <w:r w:rsidRPr="0013658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 takim przypadku zaprzestaje się dalszej weryfikacji struktury właścicielskiej.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497F0C0E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0124">
              <w:rPr>
                <w:rFonts w:ascii="Calibri" w:hAnsi="Calibri" w:cs="Calibri"/>
                <w:sz w:val="20"/>
                <w:szCs w:val="20"/>
              </w:rPr>
              <w:t>/ konsorcjant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AB3528">
              <w:rPr>
                <w:rFonts w:ascii="Calibri" w:hAnsi="Calibri" w:cs="Calibri"/>
                <w:sz w:val="20"/>
                <w:szCs w:val="20"/>
              </w:rPr>
              <w:t xml:space="preserve">UE </w:t>
            </w:r>
            <w:r w:rsidR="008B2711">
              <w:rPr>
                <w:rFonts w:ascii="Calibri" w:hAnsi="Calibri" w:cs="Calibri"/>
                <w:sz w:val="20"/>
                <w:szCs w:val="20"/>
              </w:rPr>
              <w:t>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0FA62CC6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  <w:proofErr w:type="spellEnd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/</w:t>
            </w:r>
            <w:proofErr w:type="spellStart"/>
            <w:r w:rsidR="009C0124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Konsorcjant</w:t>
            </w:r>
            <w:proofErr w:type="spellEnd"/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wniosku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dofinansowanie</w:t>
            </w:r>
            <w:proofErr w:type="spellEnd"/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</w:t>
            </w:r>
            <w:proofErr w:type="spellEnd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prawna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78444777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wnioskodawcy/</w:t>
            </w:r>
            <w:r w:rsid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konsorcjanta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66967982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nioskodawcy/</w:t>
            </w:r>
            <w:r w:rsidR="00CB3B4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konsorcjanta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113805CC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dokumenty urzędowe lub prywatne podpisane przez prawnego przedstawiciela wnioskodawcy/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13658D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08A04674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</w:t>
            </w:r>
            <w:r w:rsidR="00E753F7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UE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).</w:t>
            </w:r>
          </w:p>
          <w:p w14:paraId="1C52C0EC" w14:textId="3EB5E4AB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(dokumenty urzędowe lub prywatne podpisane przez prawnego przedstawiciela wnioskodawcy/ 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13658D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</w:t>
      </w:r>
      <w:proofErr w:type="spellStart"/>
      <w:r w:rsidRPr="00B75859">
        <w:rPr>
          <w:rFonts w:ascii="Calibri" w:hAnsi="Calibri" w:cs="Calibri"/>
          <w:color w:val="000000" w:themeColor="text1"/>
        </w:rPr>
        <w:t>późn</w:t>
      </w:r>
      <w:proofErr w:type="spellEnd"/>
      <w:r w:rsidRPr="00B75859">
        <w:rPr>
          <w:rFonts w:ascii="Calibri" w:hAnsi="Calibri" w:cs="Calibri"/>
          <w:color w:val="000000" w:themeColor="text1"/>
        </w:rPr>
        <w:t>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481D8023" w14:textId="58E54C85" w:rsidR="00B75859" w:rsidRDefault="00B75859" w:rsidP="004C3047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nioskodawcy/</w:t>
      </w:r>
      <w:r w:rsidR="004C3047">
        <w:rPr>
          <w:rFonts w:ascii="Calibri" w:hAnsi="Calibri" w:cs="Calibri"/>
          <w:color w:val="000000" w:themeColor="text1"/>
        </w:rPr>
        <w:t>konsorcjanta)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417AB66D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nioskodawca / </w:t>
      </w:r>
      <w:r w:rsidR="00DF70CB">
        <w:rPr>
          <w:rFonts w:ascii="Calibri" w:hAnsi="Calibri" w:cs="Calibri"/>
          <w:i/>
          <w:iCs/>
          <w:color w:val="000000" w:themeColor="text1"/>
        </w:rPr>
        <w:t>c</w:t>
      </w:r>
      <w:r w:rsidRPr="00B75859">
        <w:rPr>
          <w:rFonts w:ascii="Calibri" w:hAnsi="Calibri" w:cs="Calibri"/>
          <w:i/>
          <w:iCs/>
          <w:color w:val="000000" w:themeColor="text1"/>
        </w:rPr>
        <w:t>złon</w:t>
      </w:r>
      <w:r w:rsidR="00C135C9" w:rsidRPr="00B75859">
        <w:rPr>
          <w:rFonts w:ascii="Calibri" w:hAnsi="Calibri" w:cs="Calibri"/>
          <w:i/>
          <w:iCs/>
          <w:color w:val="000000" w:themeColor="text1"/>
        </w:rPr>
        <w:t>e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k </w:t>
      </w:r>
      <w:r w:rsidR="00DF70CB">
        <w:rPr>
          <w:rFonts w:ascii="Calibri" w:hAnsi="Calibri" w:cs="Calibri"/>
          <w:i/>
          <w:iCs/>
          <w:color w:val="000000" w:themeColor="text1"/>
        </w:rPr>
        <w:t>k</w:t>
      </w:r>
      <w:r w:rsidRPr="00B75859">
        <w:rPr>
          <w:rFonts w:ascii="Calibri" w:hAnsi="Calibri" w:cs="Calibri"/>
          <w:i/>
          <w:iCs/>
          <w:color w:val="000000" w:themeColor="text1"/>
        </w:rPr>
        <w:t>onsorcjum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7E34" w14:textId="77777777" w:rsidR="004B052B" w:rsidRDefault="004B052B" w:rsidP="00DC5E17">
      <w:pPr>
        <w:spacing w:after="0" w:line="240" w:lineRule="auto"/>
      </w:pPr>
      <w:r>
        <w:separator/>
      </w:r>
    </w:p>
  </w:endnote>
  <w:endnote w:type="continuationSeparator" w:id="0">
    <w:p w14:paraId="1681BB2A" w14:textId="77777777" w:rsidR="004B052B" w:rsidRDefault="004B052B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5C4F" w14:textId="20BAA06F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A98C21" wp14:editId="15C8162D">
              <wp:simplePos x="89977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473303465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10D07" w14:textId="3A6DAA2C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98C2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0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Dg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+k37FdRHnMrBsHBv+brF0hvmwzNzuGEcBFUb&#10;nvCQCrqSwsmipAH382/+mI/EY5SSDhVTUoOSpkR9N7iQKK7RcKNRJWP6JZ/nGDd7fQ+owyk+CcuT&#10;iV4X1GhKB/oV9byKhTDEDMdyJa1G8z4M0sX3wMVqlZJQR5aFjdlaHqEjXZHLl/6VOXsiPOCqHmGU&#10;Eyve8T7kxpvervYB2U9LidQORJ4YRw2mtZ7eSxT52/+UdXnVy18AAAD//wMAUEsDBBQABgAIAAAA&#10;IQASTt9U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" filled="f" stroked="f">
              <v:textbox style="mso-fit-shape-to-text:t" inset="0,0,0,15pt">
                <w:txbxContent>
                  <w:p w14:paraId="42510D07" w14:textId="3A6DAA2C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JQEA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1114" w14:textId="77777777" w:rsidR="004B052B" w:rsidRDefault="004B052B" w:rsidP="00DC5E17">
      <w:pPr>
        <w:spacing w:after="0" w:line="240" w:lineRule="auto"/>
      </w:pPr>
      <w:r>
        <w:separator/>
      </w:r>
    </w:p>
  </w:footnote>
  <w:footnote w:type="continuationSeparator" w:id="0">
    <w:p w14:paraId="7E1811E4" w14:textId="77777777" w:rsidR="004B052B" w:rsidRDefault="004B052B" w:rsidP="00DC5E17">
      <w:pPr>
        <w:spacing w:after="0" w:line="240" w:lineRule="auto"/>
      </w:pPr>
      <w:r>
        <w:continuationSeparator/>
      </w:r>
    </w:p>
  </w:footnote>
  <w:footnote w:id="1">
    <w:p w14:paraId="6CC03527" w14:textId="7B391058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</w:t>
      </w:r>
      <w:r w:rsidR="00AB3528">
        <w:rPr>
          <w:sz w:val="18"/>
          <w:szCs w:val="18"/>
        </w:rPr>
        <w:t xml:space="preserve"> Niemiec</w:t>
      </w:r>
      <w:r w:rsidRPr="00622AB8">
        <w:rPr>
          <w:sz w:val="18"/>
          <w:szCs w:val="18"/>
        </w:rPr>
        <w:t xml:space="preserve">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77777777" w:rsidR="00C343E6" w:rsidRDefault="00C3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435A5"/>
    <w:rsid w:val="000542C7"/>
    <w:rsid w:val="000658B2"/>
    <w:rsid w:val="000B22BF"/>
    <w:rsid w:val="000B3852"/>
    <w:rsid w:val="000F7577"/>
    <w:rsid w:val="0013460A"/>
    <w:rsid w:val="0013658D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C2EF4"/>
    <w:rsid w:val="001E1581"/>
    <w:rsid w:val="001E6A73"/>
    <w:rsid w:val="00202467"/>
    <w:rsid w:val="002056AA"/>
    <w:rsid w:val="00212534"/>
    <w:rsid w:val="00224763"/>
    <w:rsid w:val="002655F0"/>
    <w:rsid w:val="00290603"/>
    <w:rsid w:val="002B520F"/>
    <w:rsid w:val="002D23E6"/>
    <w:rsid w:val="0030664E"/>
    <w:rsid w:val="0031045A"/>
    <w:rsid w:val="00315990"/>
    <w:rsid w:val="003437A9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7338D"/>
    <w:rsid w:val="004B052B"/>
    <w:rsid w:val="004B73B9"/>
    <w:rsid w:val="004C3047"/>
    <w:rsid w:val="004D1256"/>
    <w:rsid w:val="004D79EA"/>
    <w:rsid w:val="004E6450"/>
    <w:rsid w:val="005440AE"/>
    <w:rsid w:val="005818AD"/>
    <w:rsid w:val="005867DC"/>
    <w:rsid w:val="005A0B92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2359F"/>
    <w:rsid w:val="0074243E"/>
    <w:rsid w:val="00747FA8"/>
    <w:rsid w:val="00751FE5"/>
    <w:rsid w:val="007528DD"/>
    <w:rsid w:val="007E177F"/>
    <w:rsid w:val="007F5936"/>
    <w:rsid w:val="0080316E"/>
    <w:rsid w:val="008116D1"/>
    <w:rsid w:val="0082753A"/>
    <w:rsid w:val="00836798"/>
    <w:rsid w:val="00842054"/>
    <w:rsid w:val="008600FD"/>
    <w:rsid w:val="00863AE0"/>
    <w:rsid w:val="008861C0"/>
    <w:rsid w:val="008930B5"/>
    <w:rsid w:val="008B2711"/>
    <w:rsid w:val="008B4139"/>
    <w:rsid w:val="008D05D1"/>
    <w:rsid w:val="008E0855"/>
    <w:rsid w:val="00935550"/>
    <w:rsid w:val="00955022"/>
    <w:rsid w:val="009A0AAD"/>
    <w:rsid w:val="009A3456"/>
    <w:rsid w:val="009C0124"/>
    <w:rsid w:val="00A17C5C"/>
    <w:rsid w:val="00A243A7"/>
    <w:rsid w:val="00A72DD7"/>
    <w:rsid w:val="00A9272A"/>
    <w:rsid w:val="00A94B84"/>
    <w:rsid w:val="00AA063A"/>
    <w:rsid w:val="00AA2462"/>
    <w:rsid w:val="00AB3528"/>
    <w:rsid w:val="00AC34AC"/>
    <w:rsid w:val="00AD1B03"/>
    <w:rsid w:val="00AD4485"/>
    <w:rsid w:val="00B001C6"/>
    <w:rsid w:val="00B26C55"/>
    <w:rsid w:val="00B44976"/>
    <w:rsid w:val="00B544E9"/>
    <w:rsid w:val="00B5708F"/>
    <w:rsid w:val="00B75859"/>
    <w:rsid w:val="00BA0004"/>
    <w:rsid w:val="00BA012E"/>
    <w:rsid w:val="00BA78A3"/>
    <w:rsid w:val="00BB092A"/>
    <w:rsid w:val="00BF4C7B"/>
    <w:rsid w:val="00C062ED"/>
    <w:rsid w:val="00C11846"/>
    <w:rsid w:val="00C135C9"/>
    <w:rsid w:val="00C24EFD"/>
    <w:rsid w:val="00C343E6"/>
    <w:rsid w:val="00C626EE"/>
    <w:rsid w:val="00C729BB"/>
    <w:rsid w:val="00C942DA"/>
    <w:rsid w:val="00CA4766"/>
    <w:rsid w:val="00CB3B48"/>
    <w:rsid w:val="00CD68B1"/>
    <w:rsid w:val="00CE7071"/>
    <w:rsid w:val="00D037D5"/>
    <w:rsid w:val="00D366F9"/>
    <w:rsid w:val="00D37652"/>
    <w:rsid w:val="00D660F5"/>
    <w:rsid w:val="00D737BA"/>
    <w:rsid w:val="00D73CB8"/>
    <w:rsid w:val="00DC01F8"/>
    <w:rsid w:val="00DC5E17"/>
    <w:rsid w:val="00DF70CB"/>
    <w:rsid w:val="00E12727"/>
    <w:rsid w:val="00E32739"/>
    <w:rsid w:val="00E57C9C"/>
    <w:rsid w:val="00E6628F"/>
    <w:rsid w:val="00E753F7"/>
    <w:rsid w:val="00E920A0"/>
    <w:rsid w:val="00EA1798"/>
    <w:rsid w:val="00EA2668"/>
    <w:rsid w:val="00EB21B2"/>
    <w:rsid w:val="00EB3482"/>
    <w:rsid w:val="00EC10E2"/>
    <w:rsid w:val="00EC6773"/>
    <w:rsid w:val="00EE3B5F"/>
    <w:rsid w:val="00EE4442"/>
    <w:rsid w:val="00EF100F"/>
    <w:rsid w:val="00EF54B2"/>
    <w:rsid w:val="00EF5FF0"/>
    <w:rsid w:val="00F1313D"/>
    <w:rsid w:val="00F226B7"/>
    <w:rsid w:val="00F70931"/>
    <w:rsid w:val="00F8421C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Dorota Mróz-Kaproń</cp:lastModifiedBy>
  <cp:revision>4</cp:revision>
  <dcterms:created xsi:type="dcterms:W3CDTF">2026-02-24T13:08:00Z</dcterms:created>
  <dcterms:modified xsi:type="dcterms:W3CDTF">2026-03-02T14:41:00Z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</Properties>
</file>