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E4D3179" w:rsidR="004F6AB4" w:rsidRPr="004F6AB4" w:rsidRDefault="004F6AB4" w:rsidP="00FE5FB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C5067F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FE5FB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140BAE05" w:rsidR="004F6AB4" w:rsidRPr="004F6AB4" w:rsidRDefault="004F6AB4" w:rsidP="00FE5FB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C5067F">
        <w:rPr>
          <w:rFonts w:ascii="Arial" w:eastAsia="Lucida Sans Unicode" w:hAnsi="Arial" w:cs="Arial"/>
          <w:kern w:val="1"/>
          <w:sz w:val="21"/>
          <w:szCs w:val="21"/>
        </w:rPr>
        <w:t>593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FE5FBA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FE5FBA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FE5FBA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66EAFE07" w:rsidR="004F6AB4" w:rsidRPr="00CA0EAF" w:rsidRDefault="004F6AB4" w:rsidP="00FE5FBA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C5067F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C5067F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C5067F">
        <w:rPr>
          <w:rFonts w:ascii="Arial" w:hAnsi="Arial" w:cs="Arial"/>
        </w:rPr>
        <w:t>Burmistrza Czerska</w:t>
      </w:r>
      <w:r w:rsidRPr="00CA0EAF">
        <w:rPr>
          <w:rFonts w:ascii="Arial" w:hAnsi="Arial" w:cs="Arial"/>
        </w:rPr>
        <w:t xml:space="preserve"> znak </w:t>
      </w:r>
      <w:r w:rsidR="00C5067F">
        <w:rPr>
          <w:rFonts w:ascii="Arial" w:hAnsi="Arial" w:cs="Arial"/>
        </w:rPr>
        <w:t>WP.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92242">
        <w:rPr>
          <w:rFonts w:ascii="Arial" w:eastAsia="Times New Roman" w:hAnsi="Arial" w:cs="Arial"/>
          <w:sz w:val="21"/>
          <w:szCs w:val="21"/>
        </w:rPr>
        <w:t>1</w:t>
      </w:r>
      <w:r w:rsidR="00C5067F">
        <w:rPr>
          <w:rFonts w:ascii="Arial" w:eastAsia="Times New Roman" w:hAnsi="Arial" w:cs="Arial"/>
          <w:sz w:val="21"/>
          <w:szCs w:val="21"/>
        </w:rPr>
        <w:t>9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C5067F">
        <w:rPr>
          <w:rFonts w:ascii="Arial" w:eastAsia="Times New Roman" w:hAnsi="Arial" w:cs="Arial"/>
          <w:sz w:val="21"/>
          <w:szCs w:val="21"/>
        </w:rPr>
        <w:t>04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C5067F">
        <w:rPr>
          <w:rFonts w:ascii="Arial" w:eastAsia="Times New Roman" w:hAnsi="Arial" w:cs="Arial"/>
          <w:sz w:val="21"/>
          <w:szCs w:val="21"/>
        </w:rPr>
        <w:t>8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C5067F">
        <w:rPr>
          <w:rFonts w:ascii="Arial" w:eastAsia="Times New Roman" w:hAnsi="Arial" w:cs="Arial"/>
        </w:rPr>
        <w:t>09.08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5067F" w:rsidRPr="009F68B3">
        <w:rPr>
          <w:rFonts w:ascii="Arial" w:hAnsi="Arial" w:cs="Arial"/>
          <w:b/>
        </w:rPr>
        <w:t xml:space="preserve">„Budowa </w:t>
      </w:r>
      <w:r w:rsidR="00C5067F">
        <w:rPr>
          <w:rFonts w:ascii="Arial" w:hAnsi="Arial" w:cs="Arial"/>
          <w:b/>
        </w:rPr>
        <w:t>farmy</w:t>
      </w:r>
      <w:r w:rsidR="00C5067F" w:rsidRPr="009F68B3">
        <w:rPr>
          <w:rFonts w:ascii="Arial" w:hAnsi="Arial" w:cs="Arial"/>
          <w:b/>
        </w:rPr>
        <w:t xml:space="preserve"> fotowoltaicznej </w:t>
      </w:r>
      <w:r w:rsidR="00C5067F">
        <w:rPr>
          <w:rFonts w:ascii="Arial" w:hAnsi="Arial" w:cs="Arial"/>
          <w:b/>
        </w:rPr>
        <w:t>zlokalizowanej na części dz. nr 51/7 w obrębie Odry, gmina Czersk”</w:t>
      </w:r>
      <w:r w:rsidR="00C5067F">
        <w:rPr>
          <w:rFonts w:ascii="Arial" w:hAnsi="Arial" w:cs="Arial"/>
          <w:bCs/>
        </w:rPr>
        <w:t xml:space="preserve">,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C5067F">
        <w:rPr>
          <w:rFonts w:ascii="Arial" w:eastAsia="Lucida Sans Unicode" w:hAnsi="Arial" w:cs="Arial"/>
          <w:kern w:val="1"/>
        </w:rPr>
        <w:t>593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FE5FB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FE5FBA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FE5FB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FE5FB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FE5FB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FE5FB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FE5FB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6020336C" w:rsidR="004F6AB4" w:rsidRDefault="004F6AB4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4E61B11E" w14:textId="14D4A18B" w:rsidR="00C5067F" w:rsidRDefault="00C5067F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3C461C93" w14:textId="68C30D64" w:rsidR="00C5067F" w:rsidRDefault="00C5067F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1DE594F0" w14:textId="0B8F8C57" w:rsidR="00C5067F" w:rsidRDefault="00C5067F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1D078E38" w14:textId="45E7BF0E" w:rsidR="00C5067F" w:rsidRDefault="00C5067F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66994537" w14:textId="77777777" w:rsidR="00C5067F" w:rsidRPr="004F6AB4" w:rsidRDefault="00C5067F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FE5FB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FE5FB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FE5FB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FE5FB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FE5FB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FE5FB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FE5FB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FE5FB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FE5FB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FE5FB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082285E9" w:rsidR="004F6AB4" w:rsidRPr="004F6AB4" w:rsidRDefault="00C5067F" w:rsidP="00FE5FBA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 Miejski w Czersku</w:t>
      </w:r>
      <w:r w:rsidR="004F6AB4"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lastRenderedPageBreak/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FDB7" w14:textId="77777777" w:rsidR="00B26A3F" w:rsidRDefault="00B26A3F" w:rsidP="000F38F9">
      <w:pPr>
        <w:spacing w:after="0" w:line="240" w:lineRule="auto"/>
      </w:pPr>
      <w:r>
        <w:separator/>
      </w:r>
    </w:p>
  </w:endnote>
  <w:endnote w:type="continuationSeparator" w:id="0">
    <w:p w14:paraId="4FECB141" w14:textId="77777777" w:rsidR="00B26A3F" w:rsidRDefault="00B26A3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2D55" w14:textId="77777777" w:rsidR="00B26A3F" w:rsidRDefault="00B26A3F" w:rsidP="000F38F9">
      <w:pPr>
        <w:spacing w:after="0" w:line="240" w:lineRule="auto"/>
      </w:pPr>
      <w:r>
        <w:separator/>
      </w:r>
    </w:p>
  </w:footnote>
  <w:footnote w:type="continuationSeparator" w:id="0">
    <w:p w14:paraId="7B28BE2E" w14:textId="77777777" w:rsidR="00B26A3F" w:rsidRDefault="00B26A3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11DED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93502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26A3F"/>
    <w:rsid w:val="00B502B2"/>
    <w:rsid w:val="00B86EF5"/>
    <w:rsid w:val="00B977DC"/>
    <w:rsid w:val="00BC407A"/>
    <w:rsid w:val="00C106CC"/>
    <w:rsid w:val="00C13006"/>
    <w:rsid w:val="00C15C8B"/>
    <w:rsid w:val="00C5067F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E5FBA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60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14</cp:revision>
  <cp:lastPrinted>2022-08-11T06:21:00Z</cp:lastPrinted>
  <dcterms:created xsi:type="dcterms:W3CDTF">2021-10-21T07:59:00Z</dcterms:created>
  <dcterms:modified xsi:type="dcterms:W3CDTF">2022-08-12T06:20:00Z</dcterms:modified>
</cp:coreProperties>
</file>