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F4F68" w14:textId="77777777" w:rsidR="000823CA" w:rsidRDefault="000823CA" w:rsidP="00B27119">
      <w:pPr>
        <w:jc w:val="center"/>
        <w:outlineLvl w:val="0"/>
        <w:rPr>
          <w:b/>
          <w:bCs/>
        </w:rPr>
      </w:pPr>
      <w:r>
        <w:rPr>
          <w:b/>
          <w:bCs/>
        </w:rPr>
        <w:t>ZARZĄDZENIE REGIONALNEGO DYREKTORA OCHRONY ŚRODOWISKA W RZESZOWIE</w:t>
      </w:r>
    </w:p>
    <w:p w14:paraId="7FA64ADA" w14:textId="77777777" w:rsidR="000823CA" w:rsidRDefault="000823CA" w:rsidP="000823CA">
      <w:pPr>
        <w:jc w:val="center"/>
      </w:pPr>
      <w:r>
        <w:t>z dnia</w:t>
      </w:r>
      <w:proofErr w:type="gramStart"/>
      <w:r>
        <w:t xml:space="preserve"> ….</w:t>
      </w:r>
      <w:proofErr w:type="gramEnd"/>
      <w:r>
        <w:t>. ………… 202…. r.</w:t>
      </w:r>
    </w:p>
    <w:p w14:paraId="299299FD" w14:textId="77777777" w:rsidR="000823CA" w:rsidRDefault="000823CA" w:rsidP="000823CA">
      <w:pPr>
        <w:jc w:val="center"/>
        <w:rPr>
          <w:b/>
          <w:bCs/>
        </w:rPr>
      </w:pPr>
      <w:r>
        <w:rPr>
          <w:b/>
          <w:bCs/>
        </w:rPr>
        <w:t xml:space="preserve">zmieniające zarządzenie w sprawie ustanowienia planu zadań ochronnych </w:t>
      </w:r>
      <w:r>
        <w:rPr>
          <w:b/>
          <w:bCs/>
        </w:rPr>
        <w:br/>
        <w:t xml:space="preserve">dla obszaru Natura 2000 </w:t>
      </w:r>
      <w:r w:rsidR="002A7A96">
        <w:rPr>
          <w:b/>
          <w:bCs/>
        </w:rPr>
        <w:t>Trzciana PLH180018</w:t>
      </w:r>
    </w:p>
    <w:p w14:paraId="782A3E12" w14:textId="77777777" w:rsidR="000823CA" w:rsidRDefault="000823CA" w:rsidP="000823CA">
      <w:pPr>
        <w:jc w:val="center"/>
      </w:pPr>
    </w:p>
    <w:p w14:paraId="079C3D77" w14:textId="77777777" w:rsidR="000823CA" w:rsidRDefault="000823CA" w:rsidP="000823CA">
      <w:pPr>
        <w:ind w:firstLine="284"/>
        <w:jc w:val="both"/>
      </w:pPr>
      <w:r>
        <w:t xml:space="preserve">Na podstawie art. 28 ust. 5 </w:t>
      </w:r>
      <w:r w:rsidR="00613744">
        <w:t xml:space="preserve">i 8a </w:t>
      </w:r>
      <w:r>
        <w:t xml:space="preserve">ustawy z dnia 16 kwietnia 2004 r. o ochronie przyrody (Dz. U. z </w:t>
      </w:r>
      <w:r w:rsidR="002A7A96">
        <w:t>2026 r.</w:t>
      </w:r>
      <w:r w:rsidR="007E41E6">
        <w:t xml:space="preserve"> </w:t>
      </w:r>
      <w:r>
        <w:t>poz</w:t>
      </w:r>
      <w:r w:rsidR="007E41E6">
        <w:t xml:space="preserve">. </w:t>
      </w:r>
      <w:r w:rsidR="002A7A96">
        <w:t>13,</w:t>
      </w:r>
      <w:r w:rsidR="00B060C0">
        <w:t xml:space="preserve"> </w:t>
      </w:r>
      <w:r w:rsidR="002A7A96">
        <w:t>426</w:t>
      </w:r>
      <w:r>
        <w:t>) zarządza się, co następuje:</w:t>
      </w:r>
    </w:p>
    <w:p w14:paraId="0FEEBAB3" w14:textId="77777777" w:rsidR="000823CA" w:rsidRDefault="000823CA" w:rsidP="00B060C0">
      <w:pPr>
        <w:ind w:firstLine="284"/>
        <w:jc w:val="both"/>
        <w:rPr>
          <w:rFonts w:cstheme="minorHAnsi"/>
        </w:rPr>
      </w:pPr>
      <w:r>
        <w:rPr>
          <w:rFonts w:cstheme="minorHAnsi"/>
        </w:rPr>
        <w:t xml:space="preserve">§ 1. W zarządzeniu Regionalnego Dyrektora Ochrony Środowiska w Rzeszowie z dnia </w:t>
      </w:r>
      <w:r w:rsidR="00B060C0">
        <w:rPr>
          <w:rFonts w:cstheme="minorHAnsi"/>
        </w:rPr>
        <w:t>28</w:t>
      </w:r>
      <w:r w:rsidR="002A7A96">
        <w:rPr>
          <w:rFonts w:cstheme="minorHAnsi"/>
        </w:rPr>
        <w:t xml:space="preserve"> </w:t>
      </w:r>
      <w:r w:rsidR="00B060C0">
        <w:rPr>
          <w:rFonts w:cstheme="minorHAnsi"/>
        </w:rPr>
        <w:t>maja</w:t>
      </w:r>
      <w:r w:rsidR="002A7A96">
        <w:rPr>
          <w:rFonts w:cstheme="minorHAnsi"/>
        </w:rPr>
        <w:t xml:space="preserve"> 20</w:t>
      </w:r>
      <w:r w:rsidR="00B060C0">
        <w:rPr>
          <w:rFonts w:cstheme="minorHAnsi"/>
        </w:rPr>
        <w:t>14</w:t>
      </w:r>
      <w:r w:rsidR="002A7A96">
        <w:rPr>
          <w:rFonts w:cstheme="minorHAnsi"/>
        </w:rPr>
        <w:t xml:space="preserve"> r.</w:t>
      </w:r>
      <w:r w:rsidR="007E41E6">
        <w:rPr>
          <w:rFonts w:cstheme="minorHAnsi"/>
        </w:rPr>
        <w:t xml:space="preserve"> </w:t>
      </w:r>
      <w:r>
        <w:rPr>
          <w:rFonts w:cstheme="minorHAnsi"/>
        </w:rPr>
        <w:t xml:space="preserve">w sprawie ustanowienia planu zadań ochronnych dla obszaru Natura 2000 </w:t>
      </w:r>
      <w:r w:rsidR="002A7A96">
        <w:rPr>
          <w:rFonts w:cstheme="minorHAnsi"/>
        </w:rPr>
        <w:t>Trzciana PLH180018</w:t>
      </w:r>
      <w:r w:rsidR="00B060C0">
        <w:rPr>
          <w:rFonts w:cstheme="minorHAnsi"/>
        </w:rPr>
        <w:t xml:space="preserve"> (</w:t>
      </w:r>
      <w:r w:rsidR="00B060C0" w:rsidRPr="00B060C0">
        <w:rPr>
          <w:rFonts w:cstheme="minorHAnsi"/>
        </w:rPr>
        <w:t>Dz. Urz. Woj. Pod</w:t>
      </w:r>
      <w:r w:rsidR="00B060C0">
        <w:rPr>
          <w:rFonts w:cstheme="minorHAnsi"/>
        </w:rPr>
        <w:t xml:space="preserve">karpackiego z 2014 r. poz. 1653, </w:t>
      </w:r>
      <w:r w:rsidR="00B060C0" w:rsidRPr="00B060C0">
        <w:rPr>
          <w:rFonts w:cstheme="minorHAnsi"/>
        </w:rPr>
        <w:t>z 2017 r. poz. 3703</w:t>
      </w:r>
      <w:r w:rsidR="00B060C0">
        <w:rPr>
          <w:rFonts w:cstheme="minorHAnsi"/>
        </w:rPr>
        <w:t xml:space="preserve"> oraz z 2023 r. poz. 3359</w:t>
      </w:r>
      <w:r w:rsidR="00B060C0" w:rsidRPr="00B060C0">
        <w:rPr>
          <w:rFonts w:cstheme="minorHAnsi"/>
        </w:rPr>
        <w:t>)</w:t>
      </w:r>
      <w:r>
        <w:rPr>
          <w:rFonts w:cstheme="minorHAnsi"/>
        </w:rPr>
        <w:t xml:space="preserve">, wprowadza się następujące zmiany: </w:t>
      </w:r>
    </w:p>
    <w:p w14:paraId="547D2EE8" w14:textId="77777777" w:rsidR="000823CA" w:rsidRDefault="000823C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2A7A96">
        <w:rPr>
          <w:rFonts w:cstheme="minorHAnsi"/>
        </w:rPr>
        <w:t>3</w:t>
      </w:r>
      <w:r>
        <w:rPr>
          <w:rFonts w:cstheme="minorHAnsi"/>
        </w:rPr>
        <w:t xml:space="preserve"> otrzymuje brzmienie określone w załączniku nr </w:t>
      </w:r>
      <w:r w:rsidR="002A7A96">
        <w:rPr>
          <w:rFonts w:cstheme="minorHAnsi"/>
        </w:rPr>
        <w:t>1</w:t>
      </w:r>
      <w:r>
        <w:rPr>
          <w:rFonts w:cstheme="minorHAnsi"/>
        </w:rPr>
        <w:t xml:space="preserve"> do niniejszego zarządzenia;</w:t>
      </w:r>
    </w:p>
    <w:p w14:paraId="617D57DD" w14:textId="77777777" w:rsidR="000823CA" w:rsidRDefault="000823C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2A7A96">
        <w:rPr>
          <w:rFonts w:cstheme="minorHAnsi"/>
        </w:rPr>
        <w:t>4</w:t>
      </w:r>
      <w:r>
        <w:rPr>
          <w:rFonts w:cstheme="minorHAnsi"/>
        </w:rPr>
        <w:t xml:space="preserve"> otrzymuje brzmienie określone w załączniku nr </w:t>
      </w:r>
      <w:r w:rsidR="002A7A96">
        <w:rPr>
          <w:rFonts w:cstheme="minorHAnsi"/>
        </w:rPr>
        <w:t>2</w:t>
      </w:r>
      <w:r>
        <w:rPr>
          <w:rFonts w:cstheme="minorHAnsi"/>
        </w:rPr>
        <w:t xml:space="preserve"> do niniejszego zarządzenia</w:t>
      </w:r>
      <w:r w:rsidR="005A34C2">
        <w:rPr>
          <w:rFonts w:cstheme="minorHAnsi"/>
        </w:rPr>
        <w:t>;</w:t>
      </w:r>
    </w:p>
    <w:p w14:paraId="20A0B478" w14:textId="77777777" w:rsidR="009310FA" w:rsidRDefault="009310F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załącznik nr 5 otrzymuje brzmienie określone w załączniku nr 3 do niniejszego zarządzenia.</w:t>
      </w:r>
      <w:r w:rsidR="003F71A1">
        <w:rPr>
          <w:rFonts w:cstheme="minorHAnsi"/>
        </w:rPr>
        <w:t xml:space="preserve"> </w:t>
      </w:r>
    </w:p>
    <w:p w14:paraId="50382ABF" w14:textId="77777777" w:rsidR="000823CA" w:rsidRDefault="000823CA" w:rsidP="009E2FB7">
      <w:pPr>
        <w:tabs>
          <w:tab w:val="left" w:pos="7384"/>
        </w:tabs>
        <w:ind w:firstLine="284"/>
        <w:jc w:val="both"/>
        <w:rPr>
          <w:rFonts w:cstheme="minorHAnsi"/>
        </w:rPr>
      </w:pPr>
      <w:r>
        <w:rPr>
          <w:rFonts w:cstheme="minorHAnsi"/>
        </w:rPr>
        <w:t xml:space="preserve">§ 2. </w:t>
      </w:r>
      <w:r w:rsidR="007E41E6">
        <w:rPr>
          <w:rFonts w:cstheme="minorHAnsi"/>
        </w:rPr>
        <w:t xml:space="preserve"> </w:t>
      </w:r>
      <w:r>
        <w:rPr>
          <w:rFonts w:cstheme="minorHAnsi"/>
        </w:rPr>
        <w:t xml:space="preserve">Zarządzenie wchodzi w życie po upływie 14 dni od dnia ogłoszenia. </w:t>
      </w:r>
      <w:r w:rsidR="009E2FB7">
        <w:rPr>
          <w:rFonts w:cstheme="minorHAnsi"/>
        </w:rPr>
        <w:tab/>
      </w:r>
    </w:p>
    <w:p w14:paraId="15CCC259" w14:textId="77777777" w:rsidR="0078753B" w:rsidRPr="00EA09A7" w:rsidRDefault="002A7A96" w:rsidP="00011CE8">
      <w:pPr>
        <w:spacing w:line="259" w:lineRule="auto"/>
      </w:pPr>
      <w:r>
        <w:br w:type="page"/>
      </w:r>
      <w:r w:rsidRPr="00EA09A7">
        <w:lastRenderedPageBreak/>
        <w:t>Załącznik nr 1 do Zarządzenia Regionalnego Dyrektora Ochrony Środowiska w Rzeszowie z dnia ……. r. zmieniającego zarządzenie w sprawie ustanowienia planu zadań ochronnych dla obszaru Natura 2000 Trzciana PLH180018</w:t>
      </w:r>
    </w:p>
    <w:tbl>
      <w:tblPr>
        <w:tblW w:w="92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"/>
        <w:gridCol w:w="1464"/>
        <w:gridCol w:w="1843"/>
        <w:gridCol w:w="1559"/>
        <w:gridCol w:w="3969"/>
      </w:tblGrid>
      <w:tr w:rsidR="00E75CC7" w:rsidRPr="004A662A" w14:paraId="3EC2B5F6" w14:textId="77777777" w:rsidTr="004C173C">
        <w:trPr>
          <w:tblHeader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488574" w14:textId="77777777" w:rsidR="00E75CC7" w:rsidRPr="003B7614" w:rsidRDefault="00E75CC7" w:rsidP="00E75CC7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proofErr w:type="spellStart"/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>Lp</w:t>
            </w:r>
            <w:proofErr w:type="spellEnd"/>
          </w:p>
        </w:tc>
        <w:tc>
          <w:tcPr>
            <w:tcW w:w="1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34AB06" w14:textId="77777777" w:rsidR="00E75CC7" w:rsidRPr="003B7614" w:rsidRDefault="00E75CC7" w:rsidP="00E75CC7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>Przedmiot ochrony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91F6FE" w14:textId="77777777" w:rsidR="00E75CC7" w:rsidRPr="003B7614" w:rsidRDefault="00E75CC7" w:rsidP="00E75CC7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>Zagrożenia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BD6B1B" w14:textId="77777777" w:rsidR="00E75CC7" w:rsidRPr="003B7614" w:rsidRDefault="00E75CC7" w:rsidP="00E75CC7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>Opis zagrożenia</w:t>
            </w:r>
          </w:p>
        </w:tc>
      </w:tr>
      <w:tr w:rsidR="00E75CC7" w:rsidRPr="004A662A" w14:paraId="42F9FE2F" w14:textId="77777777" w:rsidTr="004C173C">
        <w:trPr>
          <w:tblHeader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CB7F53" w14:textId="77777777" w:rsidR="00E75CC7" w:rsidRPr="003B7614" w:rsidRDefault="00E75CC7" w:rsidP="00E75C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E06EA3" w14:textId="77777777" w:rsidR="00E75CC7" w:rsidRPr="003B7614" w:rsidRDefault="00E75CC7" w:rsidP="00E75C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015B1A" w14:textId="77777777" w:rsidR="00E75CC7" w:rsidRPr="003B7614" w:rsidRDefault="00E75CC7" w:rsidP="00E75CC7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>Istniejące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10BFE7" w14:textId="77777777" w:rsidR="00E75CC7" w:rsidRPr="003B7614" w:rsidRDefault="00E75CC7" w:rsidP="00E75CC7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>Potencjalne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9EB105" w14:textId="77777777" w:rsidR="00E75CC7" w:rsidRPr="003B7614" w:rsidRDefault="00E75CC7" w:rsidP="00E75CC7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</w:tr>
      <w:tr w:rsidR="00E75CC7" w:rsidRPr="004A662A" w14:paraId="5F909BB4" w14:textId="77777777" w:rsidTr="004C173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992419" w14:textId="77777777" w:rsidR="00E75CC7" w:rsidRPr="003B7614" w:rsidRDefault="00E75CC7" w:rsidP="00E75CC7">
            <w:pPr>
              <w:pStyle w:val="Standard"/>
              <w:widowControl w:val="0"/>
              <w:numPr>
                <w:ilvl w:val="0"/>
                <w:numId w:val="6"/>
              </w:numPr>
              <w:autoSpaceDE w:val="0"/>
              <w:snapToGrid w:val="0"/>
              <w:spacing w:before="120" w:after="120"/>
              <w:ind w:left="0" w:firstLine="0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0A9074" w14:textId="77777777" w:rsidR="00E75CC7" w:rsidRPr="003B7614" w:rsidRDefault="00E75CC7" w:rsidP="006A3923">
            <w:pPr>
              <w:pStyle w:val="Nagwek10"/>
              <w:spacing w:before="120"/>
              <w:rPr>
                <w:rStyle w:val="Uwydatnienie"/>
                <w:rFonts w:ascii="Calibri" w:hAnsi="Calibri" w:cs="Calibri"/>
                <w:i w:val="0"/>
                <w:iCs w:val="0"/>
                <w:sz w:val="22"/>
                <w:szCs w:val="22"/>
              </w:rPr>
            </w:pPr>
            <w:r w:rsidRPr="003B7614">
              <w:rPr>
                <w:rStyle w:val="Uwydatnienie"/>
                <w:rFonts w:ascii="Calibri" w:hAnsi="Calibri" w:cs="Calibri"/>
                <w:b/>
                <w:i w:val="0"/>
                <w:sz w:val="22"/>
                <w:szCs w:val="22"/>
              </w:rPr>
              <w:t>9110</w:t>
            </w:r>
            <w:r w:rsidRPr="003B7614">
              <w:rPr>
                <w:rStyle w:val="Uwydatnienie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Style w:val="Uwydatnienie"/>
                <w:rFonts w:ascii="Calibri" w:hAnsi="Calibri" w:cs="Calibri"/>
                <w:i w:val="0"/>
                <w:sz w:val="22"/>
                <w:szCs w:val="22"/>
              </w:rPr>
              <w:t>Kwaśne</w:t>
            </w:r>
            <w:proofErr w:type="spellEnd"/>
            <w:r w:rsidRPr="003B7614">
              <w:rPr>
                <w:rStyle w:val="Uwydatnienie"/>
                <w:rFonts w:ascii="Calibri" w:hAnsi="Calibri" w:cs="Calibri"/>
                <w:i w:val="0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Style w:val="Uwydatnienie"/>
                <w:rFonts w:ascii="Calibri" w:hAnsi="Calibri" w:cs="Calibri"/>
                <w:i w:val="0"/>
                <w:sz w:val="22"/>
                <w:szCs w:val="22"/>
              </w:rPr>
              <w:t>buczyny</w:t>
            </w:r>
            <w:proofErr w:type="spellEnd"/>
            <w:r w:rsidRPr="003B7614">
              <w:rPr>
                <w:rStyle w:val="st"/>
                <w:rFonts w:ascii="Calibri" w:hAnsi="Calibri" w:cs="Calibri"/>
                <w:sz w:val="22"/>
                <w:szCs w:val="22"/>
              </w:rPr>
              <w:t xml:space="preserve"> (</w:t>
            </w:r>
            <w:proofErr w:type="spellStart"/>
            <w:r w:rsidRPr="003B7614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Luzulo-Fagenion</w:t>
            </w:r>
            <w:proofErr w:type="spellEnd"/>
            <w:r w:rsidRPr="003B7614">
              <w:rPr>
                <w:rStyle w:val="st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545C8C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B02</w:t>
            </w:r>
            <w:r w:rsidRPr="003B7614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>gospodarka leśna i plantacyjna i użytkowanie lasów i plantacji</w:t>
            </w:r>
          </w:p>
          <w:p w14:paraId="646F5FB8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B02.04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usuwanie martwych i umierających drzew</w:t>
            </w:r>
          </w:p>
          <w:p w14:paraId="1FB7EF29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B02.06</w:t>
            </w:r>
            <w:r w:rsidRPr="003B7614">
              <w:rPr>
                <w:rFonts w:ascii="Calibri" w:eastAsia="SimSun" w:hAnsi="Calibri" w:cs="Calibri"/>
                <w:color w:val="auto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przerzedzanie warstwy drzew </w:t>
            </w:r>
          </w:p>
          <w:p w14:paraId="6E5EBF26" w14:textId="2EEEB70C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43D80B0B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G01.03</w:t>
            </w:r>
            <w:r w:rsidRPr="003B7614">
              <w:rPr>
                <w:rFonts w:ascii="Calibri" w:eastAsia="SimSun" w:hAnsi="Calibri" w:cs="Calibri"/>
                <w:color w:val="auto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pojazdy zmotoryzowane</w:t>
            </w:r>
          </w:p>
          <w:p w14:paraId="522C70BF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I02</w:t>
            </w:r>
            <w:r w:rsidRPr="003B7614">
              <w:rPr>
                <w:rFonts w:ascii="Calibri" w:eastAsia="SimSun" w:hAnsi="Calibri" w:cs="Calibri"/>
                <w:color w:val="auto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problematyczne gatunki rodzime</w:t>
            </w:r>
          </w:p>
          <w:p w14:paraId="0DEE41BB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b/>
                <w:color w:val="auto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K04.02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pasożytnictwo</w:t>
            </w:r>
            <w:r w:rsidRPr="003B7614">
              <w:rPr>
                <w:rFonts w:ascii="Calibri" w:hAnsi="Calibri" w:cs="Calibri"/>
                <w:b/>
                <w:color w:val="auto"/>
                <w:kern w:val="0"/>
                <w:sz w:val="22"/>
                <w:szCs w:val="22"/>
              </w:rPr>
              <w:t xml:space="preserve"> </w:t>
            </w:r>
          </w:p>
          <w:p w14:paraId="085C5D75" w14:textId="37D07E86" w:rsidR="00E75CC7" w:rsidRPr="003B7614" w:rsidRDefault="00E75CC7" w:rsidP="0026612E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79FFA9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B02.01 </w:t>
            </w:r>
            <w:r w:rsidR="00245D98" w:rsidRPr="003B7614">
              <w:rPr>
                <w:rFonts w:ascii="Calibri" w:hAnsi="Calibri" w:cs="Calibri"/>
                <w:color w:val="auto"/>
                <w:sz w:val="22"/>
                <w:szCs w:val="22"/>
              </w:rPr>
              <w:t>o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dnawianie lasu po wycince (nasadzenia)</w:t>
            </w:r>
            <w:r w:rsidR="004A662A"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</w:t>
            </w:r>
            <w:r w:rsidR="004A662A"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E03.01</w:t>
            </w:r>
            <w:r w:rsidR="004A662A" w:rsidRPr="003B7614">
              <w:rPr>
                <w:rFonts w:ascii="Calibri" w:eastAsia="SimSun" w:hAnsi="Calibri" w:cs="Calibri"/>
                <w:color w:val="auto"/>
                <w:sz w:val="22"/>
                <w:szCs w:val="22"/>
              </w:rPr>
              <w:t xml:space="preserve"> </w:t>
            </w:r>
            <w:r w:rsidR="004A662A" w:rsidRPr="003B7614">
              <w:rPr>
                <w:rFonts w:ascii="Calibri" w:hAnsi="Calibri" w:cs="Calibri"/>
                <w:color w:val="auto"/>
                <w:sz w:val="22"/>
                <w:szCs w:val="22"/>
              </w:rPr>
              <w:t>pozbywanie się odpadów z gospodarstw domowych / obiektów rekreacyjnych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51CC0A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Istniejące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  <w:p w14:paraId="7E0D66B5" w14:textId="77777777" w:rsidR="00E75CC7" w:rsidRPr="003B7614" w:rsidRDefault="00E75CC7" w:rsidP="006A3923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 xml:space="preserve">B02 </w:t>
            </w:r>
            <w:r w:rsidRPr="003B7614">
              <w:rPr>
                <w:rFonts w:ascii="Calibri" w:hAnsi="Calibri" w:cs="Calibri"/>
              </w:rPr>
              <w:t xml:space="preserve">Zbyt niski wiek rębności oraz krótki okres odnowienia prowadzą do </w:t>
            </w:r>
            <w:proofErr w:type="spellStart"/>
            <w:r w:rsidRPr="003B7614">
              <w:rPr>
                <w:rFonts w:ascii="Calibri" w:hAnsi="Calibri" w:cs="Calibri"/>
              </w:rPr>
              <w:t>juwenalizacji</w:t>
            </w:r>
            <w:proofErr w:type="spellEnd"/>
            <w:r w:rsidRPr="003B7614">
              <w:rPr>
                <w:rFonts w:ascii="Calibri" w:hAnsi="Calibri" w:cs="Calibri"/>
              </w:rPr>
              <w:t xml:space="preserve"> i ujednolicenia struktury wiekowej drzewostanów.</w:t>
            </w:r>
          </w:p>
          <w:p w14:paraId="632A2E1B" w14:textId="77777777" w:rsidR="00E75CC7" w:rsidRPr="003B7614" w:rsidRDefault="00E75CC7" w:rsidP="006A3923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B02.04</w:t>
            </w:r>
            <w:r w:rsidRPr="003B7614">
              <w:rPr>
                <w:rFonts w:ascii="Calibri" w:hAnsi="Calibri" w:cs="Calibri"/>
              </w:rPr>
              <w:t xml:space="preserve"> Usuwanie martwych i umierających drzew powoduje zubożenie ekosystemu w mikrosiedliska gatunków związanych z obumierającymi drzewami i rozkładającym się drewnem.</w:t>
            </w:r>
          </w:p>
          <w:p w14:paraId="6437A17D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B02.06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Nadmierne, niedostosowane do stanu i ilości młodego pokolenia, pozyskanie drewna prowadzi do przerzedzenia drzewostanu, a w dalszej konsekwencji przekształcenia niższych warstw lasu, zaburzania struktury runa, odsłaniania podatnej na erozję gleby, w efekcie pojawienia się zniekształceń, m.in. </w:t>
            </w:r>
            <w:proofErr w:type="spellStart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rubietyzacji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fruticetyzacji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czy </w:t>
            </w:r>
            <w:proofErr w:type="spellStart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neofityzacji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. Zjawiska te mogą utrudnić </w:t>
            </w:r>
            <w:proofErr w:type="spellStart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samoodnawianie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lasu.</w:t>
            </w:r>
          </w:p>
          <w:p w14:paraId="453B36E4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E03.01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Lokalnie odnotowano obecność śmieci oraz wypełnianie kolein dróg leśnych odpadami budowlanymi.</w:t>
            </w:r>
          </w:p>
          <w:p w14:paraId="0BB593AF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G01.03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W obrębie siedliska odnotowano ślady przejazdu quadów, także poza drogami leśnymi. Skutkuje to uszkadzaniem runa, gleby, a także może prowadzić do uruchomienia procesów erozyjnych.</w:t>
            </w:r>
          </w:p>
          <w:p w14:paraId="4FEF65A8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I02 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W obrębie siedliska problematycznym gatunkiem jest głównie jeżyna gruczołowata </w:t>
            </w:r>
            <w:proofErr w:type="spellStart"/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>Rubus</w:t>
            </w:r>
            <w:proofErr w:type="spellEnd"/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>hirtus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. Nadmierne prześwietlanie drzewostanu będzie promowało jej rozwój, utrudniając naturalne odnowienie lasu i zmieniając właściwą strukturę florystyczną fitocenoz. Lokalnie, z większym udziałem pojawia się także sosna </w:t>
            </w:r>
            <w:proofErr w:type="spellStart"/>
            <w:r w:rsidR="00FD49ED" w:rsidRPr="003B7614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Pin</w:t>
            </w:r>
            <w:r w:rsidRPr="003B7614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u</w:t>
            </w:r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>s</w:t>
            </w:r>
            <w:proofErr w:type="spellEnd"/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>sylvestris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. </w:t>
            </w:r>
          </w:p>
          <w:p w14:paraId="2E1BCA01" w14:textId="77777777" w:rsidR="00E75CC7" w:rsidRPr="003B7614" w:rsidRDefault="00E75CC7" w:rsidP="006A3923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lastRenderedPageBreak/>
              <w:t>K04.02</w:t>
            </w:r>
            <w:r w:rsidRPr="003B7614">
              <w:rPr>
                <w:rFonts w:ascii="Calibri" w:hAnsi="Calibri" w:cs="Calibri"/>
              </w:rPr>
              <w:t xml:space="preserve"> Pasożytnictwo jemioły stanowi zagrożenie dla trwałości drzewostanów</w:t>
            </w:r>
            <w:r w:rsidR="00E65CD6" w:rsidRPr="003B7614">
              <w:rPr>
                <w:rFonts w:ascii="Calibri" w:hAnsi="Calibri" w:cs="Calibri"/>
              </w:rPr>
              <w:t>.</w:t>
            </w:r>
            <w:r w:rsidRPr="003B7614">
              <w:rPr>
                <w:rFonts w:ascii="Calibri" w:hAnsi="Calibri" w:cs="Calibri"/>
              </w:rPr>
              <w:t xml:space="preserve"> </w:t>
            </w:r>
          </w:p>
          <w:p w14:paraId="4948A781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Potencjalne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  <w:p w14:paraId="034EDC1B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B02.01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Nasadzenia po wycince gatunkami obcymi siedliskowo, rodzimymi lub nierodzimymi, doprowadzą do zaniku siedliska. </w:t>
            </w:r>
          </w:p>
          <w:p w14:paraId="035E9BEE" w14:textId="77777777" w:rsidR="004A662A" w:rsidRPr="003B7614" w:rsidRDefault="004A662A" w:rsidP="006A3923">
            <w:pPr>
              <w:pStyle w:val="normaltabele6pk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E03.01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Z uwagi na stopień zurbanizowania otoczenia obszaru siedlisko narażone jest na antropopresję, m.in. przez zaśmiecenie.</w:t>
            </w:r>
          </w:p>
        </w:tc>
      </w:tr>
      <w:tr w:rsidR="00E75CC7" w:rsidRPr="004A662A" w14:paraId="0A1DF6C0" w14:textId="77777777" w:rsidTr="004C173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B23999" w14:textId="77777777" w:rsidR="00E75CC7" w:rsidRPr="003B7614" w:rsidRDefault="00E75CC7" w:rsidP="00E75CC7">
            <w:pPr>
              <w:pStyle w:val="Standard"/>
              <w:widowControl w:val="0"/>
              <w:numPr>
                <w:ilvl w:val="0"/>
                <w:numId w:val="6"/>
              </w:numPr>
              <w:autoSpaceDE w:val="0"/>
              <w:snapToGrid w:val="0"/>
              <w:spacing w:before="120" w:after="120"/>
              <w:ind w:left="0" w:firstLine="0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587EBE" w14:textId="77777777" w:rsidR="00E75CC7" w:rsidRPr="003B7614" w:rsidRDefault="00E75CC7" w:rsidP="006A3923">
            <w:pPr>
              <w:pStyle w:val="Nagwek10"/>
              <w:spacing w:before="120"/>
              <w:rPr>
                <w:rStyle w:val="Uwydatnienie"/>
                <w:rFonts w:ascii="Calibri" w:hAnsi="Calibri" w:cs="Calibri"/>
                <w:i w:val="0"/>
                <w:iCs w:val="0"/>
                <w:sz w:val="22"/>
                <w:szCs w:val="22"/>
              </w:rPr>
            </w:pPr>
            <w:r w:rsidRPr="003B7614">
              <w:rPr>
                <w:rStyle w:val="Uwydatnienie"/>
                <w:rFonts w:ascii="Calibri" w:hAnsi="Calibri" w:cs="Calibri"/>
                <w:b/>
                <w:i w:val="0"/>
                <w:sz w:val="22"/>
                <w:szCs w:val="22"/>
              </w:rPr>
              <w:t>9130</w:t>
            </w:r>
            <w:r w:rsidRPr="003B7614">
              <w:rPr>
                <w:rStyle w:val="Uwydatnienie"/>
                <w:rFonts w:ascii="Calibri" w:hAnsi="Calibri" w:cs="Calibri"/>
                <w:i w:val="0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Style w:val="Uwydatnienie"/>
                <w:rFonts w:ascii="Calibri" w:hAnsi="Calibri" w:cs="Calibri"/>
                <w:i w:val="0"/>
                <w:sz w:val="22"/>
                <w:szCs w:val="22"/>
              </w:rPr>
              <w:t>Żyzne</w:t>
            </w:r>
            <w:proofErr w:type="spellEnd"/>
            <w:r w:rsidRPr="003B7614">
              <w:rPr>
                <w:rStyle w:val="Uwydatnienie"/>
                <w:rFonts w:ascii="Calibri" w:hAnsi="Calibri" w:cs="Calibri"/>
                <w:i w:val="0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Style w:val="Uwydatnienie"/>
                <w:rFonts w:ascii="Calibri" w:hAnsi="Calibri" w:cs="Calibri"/>
                <w:i w:val="0"/>
                <w:sz w:val="22"/>
                <w:szCs w:val="22"/>
              </w:rPr>
              <w:t>buczyny</w:t>
            </w:r>
            <w:proofErr w:type="spellEnd"/>
            <w:r w:rsidRPr="003B7614">
              <w:rPr>
                <w:rStyle w:val="st"/>
                <w:rFonts w:ascii="Calibri" w:hAnsi="Calibri" w:cs="Calibri"/>
                <w:sz w:val="22"/>
                <w:szCs w:val="22"/>
              </w:rPr>
              <w:t xml:space="preserve"> (</w:t>
            </w:r>
            <w:proofErr w:type="spellStart"/>
            <w:r w:rsidRPr="003B7614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Dentario</w:t>
            </w:r>
            <w:proofErr w:type="spellEnd"/>
            <w:r w:rsidRPr="003B7614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glandulosae-Fagenion</w:t>
            </w:r>
            <w:proofErr w:type="spellEnd"/>
            <w:r w:rsidRPr="003B7614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3B7614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Galio</w:t>
            </w:r>
            <w:proofErr w:type="spellEnd"/>
            <w:r w:rsidRPr="003B7614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odorati-Fagenion</w:t>
            </w:r>
            <w:proofErr w:type="spellEnd"/>
            <w:r w:rsidRPr="003B7614">
              <w:rPr>
                <w:rStyle w:val="st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0328E6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B02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>gospodarka leśna i plantacyjna i użytkowanie lasów i plantacji</w:t>
            </w:r>
          </w:p>
          <w:p w14:paraId="7744CC47" w14:textId="77777777" w:rsidR="00400576" w:rsidRPr="003B7614" w:rsidRDefault="00400576" w:rsidP="00400576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B02.02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wycinka lasu</w:t>
            </w:r>
          </w:p>
          <w:p w14:paraId="255DBFFF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B02.04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usuwanie martwych i umierających drzew</w:t>
            </w:r>
          </w:p>
          <w:p w14:paraId="189B6B63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B02.06</w:t>
            </w:r>
            <w:r w:rsidRPr="003B7614">
              <w:rPr>
                <w:rFonts w:ascii="Calibri" w:eastAsia="SimSun" w:hAnsi="Calibri" w:cs="Calibri"/>
                <w:color w:val="auto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przerzedzanie warstwy drzew </w:t>
            </w:r>
          </w:p>
          <w:p w14:paraId="70749D78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G01.03</w:t>
            </w:r>
            <w:r w:rsidRPr="003B7614">
              <w:rPr>
                <w:rFonts w:ascii="Calibri" w:eastAsia="SimSun" w:hAnsi="Calibri" w:cs="Calibri"/>
                <w:color w:val="auto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pojazdy zmotoryzowane</w:t>
            </w:r>
          </w:p>
          <w:p w14:paraId="44C9F716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I02</w:t>
            </w:r>
            <w:r w:rsidRPr="003B7614">
              <w:rPr>
                <w:rFonts w:ascii="Calibri" w:eastAsia="SimSun" w:hAnsi="Calibri" w:cs="Calibri"/>
                <w:color w:val="auto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problematyczne gatunki rodzime</w:t>
            </w:r>
          </w:p>
          <w:p w14:paraId="1318CF73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b/>
                <w:color w:val="auto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K04.02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pasożytnictwo</w:t>
            </w:r>
            <w:r w:rsidRPr="003B7614">
              <w:rPr>
                <w:rFonts w:ascii="Calibri" w:hAnsi="Calibri" w:cs="Calibri"/>
                <w:b/>
                <w:color w:val="auto"/>
                <w:kern w:val="0"/>
                <w:sz w:val="22"/>
                <w:szCs w:val="22"/>
              </w:rPr>
              <w:t xml:space="preserve"> </w:t>
            </w:r>
          </w:p>
          <w:p w14:paraId="39DB3B0E" w14:textId="77777777" w:rsidR="00E75CC7" w:rsidRPr="003B7614" w:rsidRDefault="00E75CC7" w:rsidP="0026612E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 xml:space="preserve">L05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zapadnięcie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si</w:t>
            </w:r>
            <w:r w:rsidR="00D95869" w:rsidRPr="003B7614">
              <w:rPr>
                <w:rFonts w:ascii="Calibri" w:hAnsi="Calibri" w:cs="Calibri"/>
                <w:sz w:val="22"/>
                <w:szCs w:val="22"/>
              </w:rPr>
              <w:t>ę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terenu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osuwisko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755E7B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B02.01 </w:t>
            </w:r>
            <w:r w:rsidR="00245D98" w:rsidRPr="003B7614">
              <w:rPr>
                <w:rFonts w:ascii="Calibri" w:hAnsi="Calibri" w:cs="Calibri"/>
                <w:color w:val="auto"/>
                <w:sz w:val="22"/>
                <w:szCs w:val="22"/>
              </w:rPr>
              <w:t>o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dnawianie lasu po wycince (nasadzenia)</w:t>
            </w:r>
          </w:p>
          <w:p w14:paraId="73B658B7" w14:textId="77777777" w:rsidR="004A662A" w:rsidRPr="003B7614" w:rsidRDefault="00E75CC7" w:rsidP="004A662A">
            <w:pPr>
              <w:pStyle w:val="normaltabele6pk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C01.04.01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245D98" w:rsidRPr="003B7614">
              <w:rPr>
                <w:rFonts w:ascii="Calibri" w:hAnsi="Calibri" w:cs="Calibri"/>
                <w:color w:val="auto"/>
                <w:sz w:val="22"/>
                <w:szCs w:val="22"/>
              </w:rPr>
              <w:t>k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opalnie odkrywkowe</w:t>
            </w:r>
            <w:r w:rsidR="004A662A"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</w:t>
            </w:r>
          </w:p>
          <w:p w14:paraId="1999E3FB" w14:textId="27B0427C" w:rsidR="00E75CC7" w:rsidRPr="003B7614" w:rsidRDefault="004A662A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</w:rPr>
              <w:t>E03.01</w:t>
            </w:r>
            <w:r w:rsidRPr="003B7614">
              <w:rPr>
                <w:rFonts w:ascii="Calibri" w:eastAsia="SimSun" w:hAnsi="Calibri" w:cs="Calibri"/>
              </w:rPr>
              <w:t xml:space="preserve"> </w:t>
            </w:r>
            <w:r w:rsidRPr="003B7614">
              <w:rPr>
                <w:rFonts w:ascii="Calibri" w:hAnsi="Calibri" w:cs="Calibri"/>
              </w:rPr>
              <w:t>pozbywanie się odpadów z gospodarstw domowych / obiektów rekreacyjnych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CBC915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Istniejące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  <w:p w14:paraId="07EE0D9D" w14:textId="77777777" w:rsidR="00E75CC7" w:rsidRPr="003B7614" w:rsidRDefault="00E75CC7" w:rsidP="006A3923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 xml:space="preserve">B02 </w:t>
            </w:r>
            <w:r w:rsidRPr="003B7614">
              <w:rPr>
                <w:rFonts w:ascii="Calibri" w:hAnsi="Calibri" w:cs="Calibri"/>
              </w:rPr>
              <w:t xml:space="preserve">Zbyt niski wiek rębności oraz krótki okres odnowienia prowadzą do </w:t>
            </w:r>
            <w:proofErr w:type="spellStart"/>
            <w:r w:rsidRPr="003B7614">
              <w:rPr>
                <w:rFonts w:ascii="Calibri" w:hAnsi="Calibri" w:cs="Calibri"/>
              </w:rPr>
              <w:t>juwenalizacji</w:t>
            </w:r>
            <w:proofErr w:type="spellEnd"/>
            <w:r w:rsidRPr="003B7614">
              <w:rPr>
                <w:rFonts w:ascii="Calibri" w:hAnsi="Calibri" w:cs="Calibri"/>
              </w:rPr>
              <w:t xml:space="preserve"> i ujednolicenia struktury wiekowej drzewostanów.</w:t>
            </w:r>
          </w:p>
          <w:p w14:paraId="528CF17D" w14:textId="77777777" w:rsidR="00400576" w:rsidRPr="003B7614" w:rsidRDefault="00400576" w:rsidP="00400576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B02.02</w:t>
            </w:r>
            <w:r w:rsidRPr="003B7614">
              <w:rPr>
                <w:rFonts w:ascii="Calibri" w:hAnsi="Calibri" w:cs="Calibri"/>
              </w:rPr>
              <w:t xml:space="preserve"> Wycinka drzewostanów związana z budową drogi ekspresowej S19 doprowadziła do zmniejszenia areału siedliska.</w:t>
            </w:r>
          </w:p>
          <w:p w14:paraId="04191DC2" w14:textId="77777777" w:rsidR="00E75CC7" w:rsidRPr="003B7614" w:rsidRDefault="00E75CC7" w:rsidP="006A3923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B02.04</w:t>
            </w:r>
            <w:r w:rsidRPr="003B7614">
              <w:rPr>
                <w:rFonts w:ascii="Calibri" w:hAnsi="Calibri" w:cs="Calibri"/>
              </w:rPr>
              <w:t xml:space="preserve"> Usuwanie martwych i umierających drzew powoduje zubożenie ekosystemu w mikrosiedliska gatunków związanych z obumierającymi drzewami i rozkładającym się drewnem.</w:t>
            </w:r>
          </w:p>
          <w:p w14:paraId="52974AAE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B02.06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Nadmierne, niedostosowane do stanu i ilości młodego pokolenia, pozyskanie drewna prowadzi do przerzedzenia drzewostanu, a w dalszej konsekwencji przekształcenia niższych warstw lasu, zaburzania struktury runa, odsłaniania podatnej na erozję gleby, w efekcie pojawienia się zniekształceń, m.in. </w:t>
            </w:r>
            <w:proofErr w:type="spellStart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rubietyzacji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fruticetyzacji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czy </w:t>
            </w:r>
            <w:proofErr w:type="spellStart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neofityzacji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. Zjawiska te mogą utrudnić </w:t>
            </w:r>
            <w:proofErr w:type="spellStart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samoodnawianie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lasu.</w:t>
            </w:r>
          </w:p>
          <w:p w14:paraId="1118DFB0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E03.01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Lokalnie odnotowano obecność śmieci oraz wypełnianie kolein dróg leśnych odpadami budowlanymi.</w:t>
            </w:r>
          </w:p>
          <w:p w14:paraId="024A1AB0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G01.03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W obrębie siedliska odnotowano ślady przejazdu quadów, także poza 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lastRenderedPageBreak/>
              <w:t>drogami leśnymi. Skutkuje to uszkadzaniem runa, gleby, a także może prowadzić do uruchomienia procesów erozyjnych.</w:t>
            </w:r>
          </w:p>
          <w:p w14:paraId="6FEE8ACE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I02 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W obrębie siedliska problematycznym gatunkiem jest głównie jeżyna gruczołowata </w:t>
            </w:r>
            <w:proofErr w:type="spellStart"/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>Rubus</w:t>
            </w:r>
            <w:proofErr w:type="spellEnd"/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>hirtus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. Nadmierne prześwietlanie drzewostanu będzie promowało jej rozwój, utrudniając naturalne odnowienie lasu i zmieniając właściwą strukturę florystyczną fitocenoz. Lokalnie, z większym udziałem pojawia się także sosna </w:t>
            </w:r>
            <w:proofErr w:type="spellStart"/>
            <w:r w:rsidR="00500D0D" w:rsidRPr="003B7614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Pin</w:t>
            </w:r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>us</w:t>
            </w:r>
            <w:proofErr w:type="spellEnd"/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>sylvestris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. </w:t>
            </w:r>
          </w:p>
          <w:p w14:paraId="2D4FFBDF" w14:textId="77777777" w:rsidR="00E75CC7" w:rsidRPr="003B7614" w:rsidRDefault="00E75CC7" w:rsidP="006A3923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K04.02</w:t>
            </w:r>
            <w:r w:rsidRPr="003B7614">
              <w:rPr>
                <w:rFonts w:ascii="Calibri" w:hAnsi="Calibri" w:cs="Calibri"/>
              </w:rPr>
              <w:t xml:space="preserve"> Pasożytnictwo jemioły stanowi zagrożenie dla trwałości drzewostanów </w:t>
            </w:r>
          </w:p>
          <w:p w14:paraId="707E6E4E" w14:textId="77777777" w:rsidR="00E75CC7" w:rsidRPr="003B7614" w:rsidRDefault="00E75CC7" w:rsidP="006A3923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 xml:space="preserve">L05 </w:t>
            </w:r>
            <w:r w:rsidRPr="003B7614">
              <w:rPr>
                <w:rFonts w:ascii="Calibri" w:hAnsi="Calibri" w:cs="Calibri"/>
              </w:rPr>
              <w:t>Niektóre płaty siedliska zostały zniekształcone i podległy rozpadowi pod wpływem osunięć ziemi w otoczeniu terenu górniczego Lipowica II.</w:t>
            </w:r>
          </w:p>
          <w:p w14:paraId="3D5A8D70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Potencjalne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  <w:p w14:paraId="55F0D921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B02.01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Nasadzenia po wycince gatunkami obcymi siedliskowo, rodzimymi lub nierodzimymi, doprowadzą do zaniku siedliska. </w:t>
            </w:r>
          </w:p>
          <w:p w14:paraId="13C69FDB" w14:textId="77777777" w:rsidR="00E75CC7" w:rsidRPr="003B7614" w:rsidRDefault="00E75CC7" w:rsidP="0026612E">
            <w:pPr>
              <w:pStyle w:val="normaltabele6pk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C01.04.01</w:t>
            </w:r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Uruchomienie działalności kopalni eksploatującej złoża piaskowca </w:t>
            </w:r>
            <w:proofErr w:type="spellStart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>cergowskiego</w:t>
            </w:r>
            <w:proofErr w:type="spellEnd"/>
            <w:r w:rsidRPr="003B761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w obrębie złoża „Iwla”, na północny-zachód od obszaru Trzciana, pogorszy warunki hydrologiczne w obrębie siedliska.</w:t>
            </w:r>
          </w:p>
          <w:p w14:paraId="45EF585E" w14:textId="77777777" w:rsidR="004A662A" w:rsidRPr="003B7614" w:rsidRDefault="004A662A" w:rsidP="0026612E">
            <w:pPr>
              <w:pStyle w:val="normaltabele6pk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E03.01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Z uwagi na stopień zurbanizowania otoczenia obszaru siedlisko narażone jest na antropopresję, m.in. przez zaśmiecenie.</w:t>
            </w:r>
          </w:p>
        </w:tc>
      </w:tr>
      <w:tr w:rsidR="00E75CC7" w:rsidRPr="004A662A" w14:paraId="643F3502" w14:textId="77777777" w:rsidTr="004C173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8FED1B" w14:textId="77777777" w:rsidR="00E75CC7" w:rsidRPr="003B7614" w:rsidRDefault="00E75CC7" w:rsidP="00E75CC7">
            <w:pPr>
              <w:pStyle w:val="Standard"/>
              <w:widowControl w:val="0"/>
              <w:numPr>
                <w:ilvl w:val="0"/>
                <w:numId w:val="6"/>
              </w:numPr>
              <w:autoSpaceDE w:val="0"/>
              <w:snapToGrid w:val="0"/>
              <w:spacing w:before="120" w:after="120"/>
              <w:ind w:left="0" w:firstLine="0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87F7FB" w14:textId="77777777" w:rsidR="00E75CC7" w:rsidRPr="003B7614" w:rsidRDefault="00E75CC7" w:rsidP="006A3923">
            <w:pPr>
              <w:pStyle w:val="Standard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iCs/>
                <w:sz w:val="22"/>
                <w:szCs w:val="22"/>
                <w:lang w:val="pl-PL"/>
              </w:rPr>
              <w:t>9180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Jaworzyny i lasy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>klonowo-lipowe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na stokach i zboczach (</w:t>
            </w:r>
            <w:proofErr w:type="spellStart"/>
            <w:r w:rsidRPr="003B7614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Tilio</w:t>
            </w:r>
            <w:proofErr w:type="spellEnd"/>
            <w:r w:rsidRPr="003B7614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plathyphyllis-Acerion</w:t>
            </w:r>
            <w:proofErr w:type="spellEnd"/>
            <w:r w:rsidRPr="003B7614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i/>
                <w:sz w:val="22"/>
                <w:szCs w:val="22"/>
                <w:lang w:val="pl-PL"/>
              </w:rPr>
              <w:lastRenderedPageBreak/>
              <w:t>pseudoplatani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41237E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I01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obce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gatunki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inwazyjne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FB3AF1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B02.06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przerzedzenie warstwy drzew </w:t>
            </w:r>
          </w:p>
          <w:p w14:paraId="531102CC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K01.01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erozja</w:t>
            </w:r>
          </w:p>
          <w:p w14:paraId="4EA529D8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L05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zapadnięcie się terenu, 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lastRenderedPageBreak/>
              <w:t>osuwisko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43263A" w14:textId="77777777" w:rsidR="00E75CC7" w:rsidRPr="003B7614" w:rsidRDefault="00E75CC7" w:rsidP="006A3923">
            <w:pPr>
              <w:spacing w:before="120" w:after="120"/>
              <w:rPr>
                <w:rFonts w:ascii="Calibri" w:hAnsi="Calibri" w:cs="Calibri"/>
                <w:b/>
              </w:rPr>
            </w:pPr>
            <w:r w:rsidRPr="003B7614">
              <w:rPr>
                <w:rFonts w:ascii="Calibri" w:hAnsi="Calibri" w:cs="Calibri"/>
                <w:b/>
              </w:rPr>
              <w:lastRenderedPageBreak/>
              <w:t>Istniejące:</w:t>
            </w:r>
          </w:p>
          <w:p w14:paraId="781E41FA" w14:textId="77777777" w:rsidR="00E75CC7" w:rsidRPr="003B7614" w:rsidRDefault="00E75CC7" w:rsidP="006A3923">
            <w:pPr>
              <w:pStyle w:val="tabela11"/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I01</w:t>
            </w:r>
            <w:r w:rsidRPr="003B7614">
              <w:rPr>
                <w:rFonts w:ascii="Calibri" w:hAnsi="Calibri" w:cs="Calibri"/>
              </w:rPr>
              <w:t xml:space="preserve"> Obce gatunki inwazyjne mogą wypierać rodzime gatunki roślin zielnych w siedlisku i zaburzać skład gatunkowy runa. Dotyczy to występującego w obrębie siedliska niecierpka drobnokwiatowego </w:t>
            </w:r>
            <w:proofErr w:type="spellStart"/>
            <w:r w:rsidRPr="003B7614">
              <w:rPr>
                <w:rFonts w:ascii="Calibri" w:hAnsi="Calibri" w:cs="Calibri"/>
                <w:i/>
              </w:rPr>
              <w:t>Impatiens</w:t>
            </w:r>
            <w:proofErr w:type="spellEnd"/>
            <w:r w:rsidRPr="003B7614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i/>
              </w:rPr>
              <w:t>parviflora</w:t>
            </w:r>
            <w:proofErr w:type="spellEnd"/>
            <w:r w:rsidRPr="003B7614">
              <w:rPr>
                <w:rFonts w:ascii="Calibri" w:hAnsi="Calibri" w:cs="Calibri"/>
              </w:rPr>
              <w:t>.</w:t>
            </w:r>
          </w:p>
          <w:p w14:paraId="3BD61BE4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pl-PL"/>
              </w:rPr>
            </w:pPr>
            <w:proofErr w:type="spellStart"/>
            <w:r w:rsidRPr="003B7614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Potencjalne</w:t>
            </w:r>
            <w:proofErr w:type="spellEnd"/>
            <w:r w:rsidRPr="003B7614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  <w:p w14:paraId="1FF8CE46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B02.06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Pozyskanie drewna w obrębie jaworzyn może doprowadzić do zniszczenia siedliska.</w:t>
            </w:r>
          </w:p>
          <w:p w14:paraId="270E221B" w14:textId="77777777" w:rsidR="00E75CC7" w:rsidRPr="003B7614" w:rsidRDefault="00E75CC7" w:rsidP="006A3923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K01.01, L05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Naturalne procesy masowe na zboczach stanowią stały element naturalnej dynamiki jaworzyn, jednak ich nasilenie może spowodować także miejscowe zniszczenie istniejących płatów.</w:t>
            </w:r>
          </w:p>
        </w:tc>
      </w:tr>
      <w:tr w:rsidR="00E75CC7" w:rsidRPr="004A662A" w14:paraId="77DAF5B7" w14:textId="77777777" w:rsidTr="004C173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E16757" w14:textId="77777777" w:rsidR="00E75CC7" w:rsidRPr="003B7614" w:rsidRDefault="00E75CC7" w:rsidP="00E75CC7">
            <w:pPr>
              <w:pStyle w:val="Standard"/>
              <w:widowControl w:val="0"/>
              <w:numPr>
                <w:ilvl w:val="0"/>
                <w:numId w:val="6"/>
              </w:numPr>
              <w:autoSpaceDE w:val="0"/>
              <w:snapToGrid w:val="0"/>
              <w:spacing w:before="120" w:after="120"/>
              <w:ind w:left="0" w:firstLine="0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4657BC" w14:textId="77777777" w:rsidR="00E75CC7" w:rsidRPr="003B7614" w:rsidRDefault="00E75CC7" w:rsidP="00E75CC7">
            <w:pPr>
              <w:pStyle w:val="normal6pkt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1303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Podkowiec mały </w:t>
            </w:r>
            <w:proofErr w:type="spellStart"/>
            <w:r w:rsidRPr="003B7614">
              <w:rPr>
                <w:rFonts w:ascii="Calibri" w:hAnsi="Calibri" w:cs="Calibri"/>
                <w:i/>
                <w:sz w:val="22"/>
                <w:szCs w:val="22"/>
              </w:rPr>
              <w:t>Rhinolophus</w:t>
            </w:r>
            <w:proofErr w:type="spellEnd"/>
            <w:r w:rsidRPr="003B7614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3B7614">
              <w:rPr>
                <w:rFonts w:ascii="Calibri" w:hAnsi="Calibri" w:cs="Calibri"/>
                <w:i/>
                <w:sz w:val="22"/>
                <w:szCs w:val="22"/>
              </w:rPr>
              <w:t>hipposideros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A0AD0D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A10.01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usuwanie żywopłotów i zagajników lub roślinności karłowatej</w:t>
            </w:r>
          </w:p>
          <w:p w14:paraId="151B98D4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B02.02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wycinka lasu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</w:t>
            </w:r>
          </w:p>
          <w:p w14:paraId="5EC2ACF8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B03</w:t>
            </w:r>
            <w:r w:rsidRPr="003B7614">
              <w:rPr>
                <w:rFonts w:ascii="Calibri" w:hAnsi="Calibri" w:cs="Calibri"/>
              </w:rPr>
              <w:t xml:space="preserve"> eksploatacja lasu bez odnawiania czy naturalnego odrastania  </w:t>
            </w:r>
          </w:p>
          <w:p w14:paraId="6D728985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C01.04.01</w:t>
            </w:r>
            <w:r w:rsidRPr="003B7614">
              <w:rPr>
                <w:rFonts w:ascii="Calibri" w:hAnsi="Calibri" w:cs="Calibri"/>
              </w:rPr>
              <w:t xml:space="preserve"> kopalnie odkrywkowe</w:t>
            </w:r>
          </w:p>
          <w:p w14:paraId="5E12B4F1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D01.02</w:t>
            </w:r>
            <w:r w:rsidRPr="003B7614">
              <w:rPr>
                <w:rFonts w:ascii="Calibri" w:hAnsi="Calibri" w:cs="Calibri"/>
              </w:rPr>
              <w:t xml:space="preserve"> drogi, autostrady</w:t>
            </w:r>
          </w:p>
          <w:p w14:paraId="0EB464AF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J03.02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antropogeniczne zmniejszenie spójności siedlisk</w:t>
            </w:r>
          </w:p>
          <w:p w14:paraId="39874CF7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J03.02.01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zmniejszenie migracji/bariery dla migracji</w:t>
            </w:r>
          </w:p>
          <w:p w14:paraId="16A06CD6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K02.02</w:t>
            </w:r>
            <w:r w:rsidRPr="003B7614">
              <w:rPr>
                <w:rFonts w:ascii="Calibri" w:hAnsi="Calibri" w:cs="Calibri"/>
              </w:rPr>
              <w:t xml:space="preserve"> nagromadzenie materii organicznej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7BFDB3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A07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stosowanie </w:t>
            </w:r>
            <w:proofErr w:type="spellStart"/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>biocydów</w:t>
            </w:r>
            <w:proofErr w:type="spellEnd"/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, hormonów i substancji chemicznych </w:t>
            </w:r>
          </w:p>
          <w:p w14:paraId="66C07918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B03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eksploatacja lasu bez odnawiania czy naturalnego odrastania </w:t>
            </w:r>
          </w:p>
          <w:p w14:paraId="00F268FC" w14:textId="77777777" w:rsidR="00051E4C" w:rsidRPr="003B7614" w:rsidRDefault="00051E4C" w:rsidP="00051E4C">
            <w:pPr>
              <w:pStyle w:val="normal6pkt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B04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stosowanie </w:t>
            </w:r>
            <w:proofErr w:type="spellStart"/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>biocydów</w:t>
            </w:r>
            <w:proofErr w:type="spellEnd"/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>, hormonów i substancji chemicznych (leśnictwo)</w:t>
            </w:r>
          </w:p>
          <w:p w14:paraId="6EB24829" w14:textId="77777777" w:rsidR="00051E4C" w:rsidRPr="003B7614" w:rsidRDefault="00051E4C" w:rsidP="00051E4C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C03.03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produkcja energii wiatrowej</w:t>
            </w:r>
          </w:p>
          <w:p w14:paraId="48874B13" w14:textId="77777777" w:rsidR="00051E4C" w:rsidRPr="003B7614" w:rsidRDefault="00051E4C" w:rsidP="006A3923">
            <w:pPr>
              <w:pStyle w:val="normal6pkt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D01.05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mosty, wiadukty</w:t>
            </w:r>
          </w:p>
          <w:p w14:paraId="0957F8CA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E01.03</w:t>
            </w:r>
            <w:r w:rsidRPr="003B7614">
              <w:rPr>
                <w:rFonts w:ascii="Calibri" w:hAnsi="Calibri" w:cs="Calibri"/>
              </w:rPr>
              <w:t xml:space="preserve"> zabudowa rozproszona</w:t>
            </w:r>
          </w:p>
          <w:p w14:paraId="0EF00B8B" w14:textId="77777777" w:rsidR="00051E4C" w:rsidRPr="003B7614" w:rsidRDefault="00051E4C" w:rsidP="006A3923">
            <w:pPr>
              <w:pStyle w:val="normal6pkt"/>
              <w:jc w:val="lef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E06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inne rodzaje aktywności człowieka związane z 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lastRenderedPageBreak/>
              <w:t>urbanizacją, przemysłem etc.</w:t>
            </w:r>
          </w:p>
          <w:p w14:paraId="29F782C7" w14:textId="77777777" w:rsidR="00051E4C" w:rsidRPr="003B7614" w:rsidRDefault="00051E4C" w:rsidP="006A3923">
            <w:pPr>
              <w:pStyle w:val="normal6pkt"/>
              <w:jc w:val="lef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G05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inna ingerencja i zakłócenia powodowane przez działalność człowieka </w:t>
            </w:r>
          </w:p>
          <w:p w14:paraId="1760D760" w14:textId="77777777" w:rsidR="00051E4C" w:rsidRPr="003B7614" w:rsidRDefault="00051E4C" w:rsidP="00051E4C">
            <w:pPr>
              <w:pStyle w:val="normal6pkt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H06.02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zanieczyszczenie świetlne</w:t>
            </w:r>
          </w:p>
          <w:p w14:paraId="7933317F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J02.03.02</w:t>
            </w:r>
            <w:r w:rsidRPr="003B7614">
              <w:rPr>
                <w:rFonts w:ascii="Calibri" w:hAnsi="Calibri" w:cs="Calibri"/>
              </w:rPr>
              <w:t xml:space="preserve"> regulowanie (prostowanie) koryt rzecznych</w:t>
            </w:r>
          </w:p>
          <w:p w14:paraId="3BFEDB1C" w14:textId="77777777" w:rsidR="00051E4C" w:rsidRPr="003B7614" w:rsidRDefault="00051E4C" w:rsidP="00051E4C">
            <w:pPr>
              <w:pStyle w:val="normal6pkt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J02.05.04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zbiorniki wodne</w:t>
            </w:r>
          </w:p>
          <w:p w14:paraId="3B289252" w14:textId="77777777" w:rsidR="00051E4C" w:rsidRPr="003B7614" w:rsidRDefault="00051E4C" w:rsidP="00051E4C">
            <w:pPr>
              <w:pStyle w:val="normal6pkt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M01.01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zmiana temperatury (np. wzrost temperatury i temperatur skrajnych)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8222C4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Istniejące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017C7DEB" w14:textId="77777777" w:rsidR="00051E4C" w:rsidRPr="003B7614" w:rsidRDefault="00051E4C" w:rsidP="005267C0">
            <w:pPr>
              <w:pStyle w:val="normal6pkt"/>
              <w:jc w:val="left"/>
              <w:rPr>
                <w:rFonts w:ascii="Calibri" w:eastAsia="DejaVu Sans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A10.01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Usuwanie żywopłotów, szpalerów drzew, pasm roślinności drzewiastej i krzewiastej itp. powoduje utratę tras migracji na żerowisko (zadrzewienia wokół cmentarza - trasa przelotu na żerowisko - kontur nr 7 na zał. nr 5; zadrzewienia przy drodze gminnej, ciągi roślinności na granicy działek ewidencyjnych - trasy przelotu na żerowisko - kontur nr 8 na zał. nr 5).</w:t>
            </w:r>
          </w:p>
          <w:p w14:paraId="1FF74324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A10.01, B03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Usunięcie szpalerów drzew i pasm roślinności drzewiastej spowodowało utratę tras migracji na żerowiska, dezorientuje i odstrasza nietoperze, utrudnia wylot oraz zwiększa ryzyko ataku drapieżników (bezpośrednie otoczenie kościoła w Tylawie - kontur nr 6 na zał. nr 5).</w:t>
            </w:r>
          </w:p>
          <w:p w14:paraId="6BD77A58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A10.01</w:t>
            </w:r>
            <w:r w:rsidRPr="003B7614">
              <w:rPr>
                <w:rFonts w:ascii="Calibri" w:hAnsi="Calibri" w:cs="Calibri"/>
              </w:rPr>
              <w:t xml:space="preserve">, </w:t>
            </w:r>
            <w:r w:rsidRPr="003B7614">
              <w:rPr>
                <w:rFonts w:ascii="Calibri" w:hAnsi="Calibri" w:cs="Calibri"/>
                <w:b/>
              </w:rPr>
              <w:t>B02.02, J03.02, J03.02.</w:t>
            </w:r>
            <w:r w:rsidRPr="003B7614">
              <w:rPr>
                <w:rFonts w:ascii="Calibri" w:hAnsi="Calibri" w:cs="Calibri"/>
              </w:rPr>
              <w:t xml:space="preserve">01 W sąsiedztwie obiektów służących za schronienia kolonii letnich rozpoczęto wycinkę drzewostanów związaną z budową drogi ekspresowej S19. Działania te prowadzą do przekształcenia struktury siedlisk oraz ograniczenia ciągłości </w:t>
            </w:r>
            <w:proofErr w:type="spellStart"/>
            <w:r w:rsidRPr="003B7614">
              <w:rPr>
                <w:rFonts w:ascii="Calibri" w:hAnsi="Calibri" w:cs="Calibri"/>
              </w:rPr>
              <w:t>zadrzewień</w:t>
            </w:r>
            <w:proofErr w:type="spellEnd"/>
            <w:r w:rsidRPr="003B7614">
              <w:rPr>
                <w:rFonts w:ascii="Calibri" w:hAnsi="Calibri" w:cs="Calibri"/>
              </w:rPr>
              <w:t xml:space="preserve"> wykorzystywanych przez nietoperze jako trasy przelotu pomiędzy schronieniami a żerowiskami i zimowiskami. Szczególne znaczenie mogą mieć zmiany dotyczące aktualnie wykorzystywanych korytarzy migracyjnych prowadzących w kierunku żerowisk oraz zimowisk zlokalizowanych w jaskiniach </w:t>
            </w:r>
            <w:r w:rsidRPr="003B7614">
              <w:rPr>
                <w:rFonts w:ascii="Calibri" w:hAnsi="Calibri" w:cs="Calibri"/>
              </w:rPr>
              <w:lastRenderedPageBreak/>
              <w:t>Cergowej. Fragmentacja i przerwanie ciągłości liniowych elementów krajobrazu (</w:t>
            </w:r>
            <w:r w:rsidRPr="003B7614">
              <w:rPr>
                <w:rFonts w:ascii="Calibri" w:hAnsi="Calibri" w:cs="Calibri"/>
                <w:bCs/>
              </w:rPr>
              <w:t>np. żywopłotów, szpalerów drzew, pasm roślinności drzewiastej i krzewiastej</w:t>
            </w:r>
            <w:r w:rsidRPr="003B7614">
              <w:rPr>
                <w:rFonts w:ascii="Calibri" w:hAnsi="Calibri" w:cs="Calibri"/>
              </w:rPr>
              <w:t xml:space="preserve">) może utrudniać orientację przestrzenną oraz zwiększać ryzyko kolizji i presję </w:t>
            </w:r>
            <w:proofErr w:type="spellStart"/>
            <w:r w:rsidRPr="003B7614">
              <w:rPr>
                <w:rFonts w:ascii="Calibri" w:hAnsi="Calibri" w:cs="Calibri"/>
              </w:rPr>
              <w:t>drapieżniczą</w:t>
            </w:r>
            <w:proofErr w:type="spellEnd"/>
            <w:r w:rsidRPr="003B7614">
              <w:rPr>
                <w:rFonts w:ascii="Calibri" w:hAnsi="Calibri" w:cs="Calibri"/>
              </w:rPr>
              <w:t xml:space="preserve"> podczas przelotów (trasy migracji na zimowisko oraz zapewniające spójność sieci obszarów Natura 2000 -kontur nr 4 na zał. nr 5).</w:t>
            </w:r>
          </w:p>
          <w:p w14:paraId="447D6523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 xml:space="preserve">B02.02 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Wycinka drzewostanów związan</w:t>
            </w:r>
            <w:r w:rsidR="00E65CD6" w:rsidRPr="003B7614">
              <w:rPr>
                <w:rFonts w:ascii="Calibri" w:hAnsi="Calibri" w:cs="Calibri"/>
                <w:sz w:val="22"/>
                <w:szCs w:val="22"/>
              </w:rPr>
              <w:t>a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z budową drogi ekspresowej S19 zmniejszyła areał żerowisk gatunków (obszary leśne - żerowisko - kontur nr 3 na zał. nr 5).</w:t>
            </w:r>
          </w:p>
          <w:p w14:paraId="199DC5CF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C01.04.01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Poszerzenie kamieniołomu Lipowica II zmniejszy areał żerowisk gatunków (obszary leśne - żerowisko - kontur nr 3 na zał. nr 5).</w:t>
            </w:r>
          </w:p>
          <w:p w14:paraId="54BA64B9" w14:textId="2FF35A80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D01.02</w:t>
            </w:r>
            <w:r w:rsidRPr="003B7614">
              <w:rPr>
                <w:rFonts w:ascii="Calibri" w:hAnsi="Calibri" w:cs="Calibri"/>
              </w:rPr>
              <w:t xml:space="preserve"> Przecięcie korytarzy ekologicznych oraz obszarów żerowiskowych przez</w:t>
            </w:r>
            <w:r w:rsidR="006170E6">
              <w:rPr>
                <w:rFonts w:ascii="Calibri" w:hAnsi="Calibri" w:cs="Calibri"/>
              </w:rPr>
              <w:t xml:space="preserve"> drogi, zwłaszcza</w:t>
            </w:r>
            <w:r w:rsidRPr="003B7614">
              <w:rPr>
                <w:rFonts w:ascii="Calibri" w:hAnsi="Calibri" w:cs="Calibri"/>
              </w:rPr>
              <w:t xml:space="preserve"> szerokie i intensywnie użytkowane</w:t>
            </w:r>
            <w:r w:rsidR="006170E6">
              <w:rPr>
                <w:rFonts w:ascii="Calibri" w:hAnsi="Calibri" w:cs="Calibri"/>
              </w:rPr>
              <w:t>,</w:t>
            </w:r>
            <w:r w:rsidRPr="003B7614">
              <w:rPr>
                <w:rFonts w:ascii="Calibri" w:hAnsi="Calibri" w:cs="Calibri"/>
              </w:rPr>
              <w:t xml:space="preserve"> prowadzi do fragmentacji siedlisk oraz zaburzenia ciągłości tras przelotu wykorzystywanych przez nietoperze. Pomimo zdolności aktywnego lotu wiele gatunków, w szczególności podkowiec mały, wykazuje silne przywiązanie do liniowych elementów krajobrazu, takich jak zadrzewienia, żywopłoty czy skraje lasów, które pełnią funkcję korytarzy nawigacyjnych i osłonowych. Usunięcie lub przerwanie tych struktur zmusza nietoperze do przelotów nad otwartą przestrzenią, często na niewielkiej wysokości nad powierzchnią terenu. W konsekwencji zwiększa się ryzyko kolizji z pojazdami, co może prowadzić do ograniczenia wykorzystania części żerowisk i pogorszenia łączności ekologicznej pomiędzy schronieniami a </w:t>
            </w:r>
            <w:proofErr w:type="gramStart"/>
            <w:r w:rsidR="00653F59" w:rsidRPr="003B7614">
              <w:rPr>
                <w:rFonts w:ascii="Calibri" w:hAnsi="Calibri" w:cs="Calibri"/>
              </w:rPr>
              <w:t>żerowiskami</w:t>
            </w:r>
            <w:r w:rsidRPr="003B7614">
              <w:rPr>
                <w:rFonts w:ascii="Calibri" w:hAnsi="Calibri" w:cs="Calibri"/>
              </w:rPr>
              <w:t>(</w:t>
            </w:r>
            <w:proofErr w:type="gramEnd"/>
            <w:r w:rsidRPr="003B7614">
              <w:rPr>
                <w:rFonts w:ascii="Calibri" w:hAnsi="Calibri" w:cs="Calibri"/>
              </w:rPr>
              <w:t xml:space="preserve">trasy migracji na zimowisko oraz zapewniające spójność sieci </w:t>
            </w:r>
            <w:r w:rsidRPr="003B7614">
              <w:rPr>
                <w:rFonts w:ascii="Calibri" w:hAnsi="Calibri" w:cs="Calibri"/>
              </w:rPr>
              <w:lastRenderedPageBreak/>
              <w:t>obszarów Natura 2000 -kontur nr 4 na zał. nr 5).</w:t>
            </w:r>
          </w:p>
          <w:p w14:paraId="0DB6F4D6" w14:textId="77777777" w:rsidR="00051E4C" w:rsidRPr="003B7614" w:rsidRDefault="00051E4C" w:rsidP="005267C0">
            <w:pPr>
              <w:pStyle w:val="normal6pkt"/>
              <w:jc w:val="left"/>
              <w:rPr>
                <w:rFonts w:ascii="Calibri" w:eastAsia="DejaVu Sans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K02.02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B7614">
              <w:rPr>
                <w:rFonts w:ascii="Calibri" w:eastAsia="DejaVu Sans" w:hAnsi="Calibri" w:cs="Calibri"/>
                <w:sz w:val="22"/>
                <w:szCs w:val="22"/>
              </w:rPr>
              <w:t>Znaczna ilość odchodów zalegających w schronieniach może powodować uciążliwości zapachowe, sprzyjać rozwojowi pasożytów oraz negatywnie wpływać na postrzeganie obecności nietoperzy przez użytkowników i gospodarza obiektu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(kościół w Pustelni św. Jana z Dukli w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- kontur nr 1 na zał. nr 5; kościół w Tylawie - kontur nr 5 na zał. nr 5)</w:t>
            </w:r>
            <w:r w:rsidRPr="003B7614">
              <w:rPr>
                <w:rFonts w:ascii="Calibri" w:eastAsia="DejaVu Sans" w:hAnsi="Calibri" w:cs="Calibri"/>
                <w:sz w:val="22"/>
                <w:szCs w:val="22"/>
              </w:rPr>
              <w:t>.</w:t>
            </w:r>
          </w:p>
          <w:p w14:paraId="3EDB713C" w14:textId="77777777" w:rsidR="00E75CC7" w:rsidRPr="003B7614" w:rsidRDefault="00E75C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Potencjalne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0393ED2F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A07, B04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Stosowanie insektycydów i pestycydów może prowadzić do zatrucia nietoperzy toksycznymi substancjami skumulowanymi w organizmach owadów, powodując zwiększoną śmiertelność lub zaburzenia rozrodu. Insektycydy ograniczają również dostępność bazy pokarmowej poprzez redukcję liczebności owadów, co może negatywnie wpływać na kondycję i liczebność nietoperzy (obszary leśne - żerowisko - kontur nr 3 na zał. nr 5). </w:t>
            </w:r>
          </w:p>
          <w:p w14:paraId="5CFEC424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B03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Wycinka lub nadmierne przycinanie drzew znajdujących się w bezpośrednim sąsiedztwie kolonii spowoduje utratę ciągłości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zadrzewień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łączących kolonię ze zwartym obszarem leśnym, a w konsekwencji u</w:t>
            </w:r>
            <w:r w:rsidR="00E65CD6" w:rsidRPr="003B7614">
              <w:rPr>
                <w:rFonts w:ascii="Calibri" w:hAnsi="Calibri" w:cs="Calibri"/>
                <w:sz w:val="22"/>
                <w:szCs w:val="22"/>
              </w:rPr>
              <w:t>t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ratę tras migracji na żerowisko oraz brak bezpiecznego wylotu (bezpośrednie otoczenie kościoła w Pustelni św. Jana z Dukli w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-kontur nr 2 na zał. nr 5).</w:t>
            </w:r>
          </w:p>
          <w:p w14:paraId="34B78F64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B03</w:t>
            </w:r>
            <w:r w:rsidRPr="003B7614">
              <w:rPr>
                <w:rFonts w:ascii="Calibri" w:hAnsi="Calibri" w:cs="Calibri"/>
                <w:iCs/>
                <w:sz w:val="22"/>
                <w:szCs w:val="22"/>
              </w:rPr>
              <w:t xml:space="preserve"> Wielkoobszarowe wylesienia, czy fragmentacja obszarów leśnych doprowadzi do utraty żerowisk gatunków 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(obszary leśne - żerowisko - kontur nr 3 na zał. nr 5).</w:t>
            </w:r>
          </w:p>
          <w:p w14:paraId="0104C1E7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C03.03</w:t>
            </w:r>
            <w:r w:rsidRPr="003B7614">
              <w:rPr>
                <w:rFonts w:ascii="Calibri" w:hAnsi="Calibri" w:cs="Calibri"/>
              </w:rPr>
              <w:t xml:space="preserve"> Elektrownie wiatrowe stanowią zagrożenie dla nietoperzy, wpływając zarówno na śmiertelność osobników, jak i na funkcjonalność tras migracyjnych. </w:t>
            </w:r>
            <w:r w:rsidRPr="003B7614">
              <w:rPr>
                <w:rFonts w:ascii="Calibri" w:hAnsi="Calibri" w:cs="Calibri"/>
              </w:rPr>
              <w:lastRenderedPageBreak/>
              <w:t xml:space="preserve">Lokalizacja turbin wiatrowych w obrębie regularnie wykorzystywanych tras przemieszczania się nietoperzy zwiększa ryzyko kolizji z pracującymi łopatami wirnika oraz występowania urazów związanych z efektem </w:t>
            </w:r>
            <w:proofErr w:type="spellStart"/>
            <w:r w:rsidRPr="003B7614">
              <w:rPr>
                <w:rFonts w:ascii="Calibri" w:hAnsi="Calibri" w:cs="Calibri"/>
              </w:rPr>
              <w:t>barotraumy</w:t>
            </w:r>
            <w:proofErr w:type="spellEnd"/>
            <w:r w:rsidRPr="003B7614">
              <w:rPr>
                <w:rFonts w:ascii="Calibri" w:hAnsi="Calibri" w:cs="Calibri"/>
              </w:rPr>
              <w:t>. W konsekwencji może to prowadzić do ograniczenia wykorzystania części siedlisk, zaburzenia łączności ekologicznej oraz spadku liczebności lokalnych populacji (trasy migracji na zimowisko oraz zapewniające spójność sieci obszarów Natura 2000 -</w:t>
            </w:r>
            <w:r w:rsidR="00653F59" w:rsidRPr="003B7614">
              <w:rPr>
                <w:rFonts w:ascii="Calibri" w:hAnsi="Calibri" w:cs="Calibri"/>
              </w:rPr>
              <w:t xml:space="preserve"> </w:t>
            </w:r>
            <w:r w:rsidRPr="003B7614">
              <w:rPr>
                <w:rFonts w:ascii="Calibri" w:hAnsi="Calibri" w:cs="Calibri"/>
              </w:rPr>
              <w:t>kontur nr 4 na zał. nr 5).</w:t>
            </w:r>
          </w:p>
          <w:p w14:paraId="2E8F74D7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D01.05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Brak drożności przepustu pod mostem na DK 19 w Tylawie utrudni przelot nietoperzom i może doprowadzić do wybierania drogi nad mostem, a w konsekwencji większej śmiertelności (p</w:t>
            </w:r>
            <w:r w:rsidRPr="003B7614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 xml:space="preserve">rzepust pod mostem - 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kontur nr </w:t>
            </w:r>
            <w:r w:rsidR="00F149B5" w:rsidRPr="003B7614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9</w:t>
            </w:r>
            <w:r w:rsidRPr="003B7614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na zał. nr 5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0821F3E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E01.03</w:t>
            </w:r>
            <w:r w:rsidRPr="003B7614">
              <w:rPr>
                <w:rFonts w:ascii="Calibri" w:hAnsi="Calibri" w:cs="Calibri"/>
              </w:rPr>
              <w:t xml:space="preserve"> Zabudowa prowadzona w pobliżu kolonii rozrodczej i na trasach przelotów np. powstawanie nowych inwestycji może przyczyniać się do niszczenia </w:t>
            </w:r>
            <w:proofErr w:type="spellStart"/>
            <w:r w:rsidRPr="003B7614">
              <w:rPr>
                <w:rFonts w:ascii="Calibri" w:hAnsi="Calibri" w:cs="Calibri"/>
              </w:rPr>
              <w:t>nasadzeń</w:t>
            </w:r>
            <w:proofErr w:type="spellEnd"/>
            <w:r w:rsidRPr="003B7614">
              <w:rPr>
                <w:rFonts w:ascii="Calibri" w:hAnsi="Calibri" w:cs="Calibri"/>
              </w:rPr>
              <w:t xml:space="preserve"> zieleni, co zagraża łączności kolonii rozrodczych z żerowiskami (trasy migracji na zimowisko oraz zapewniające spójność sieci obszarów Natura 2000 -</w:t>
            </w:r>
            <w:r w:rsidR="00653F59" w:rsidRPr="003B7614">
              <w:rPr>
                <w:rFonts w:ascii="Calibri" w:hAnsi="Calibri" w:cs="Calibri"/>
              </w:rPr>
              <w:t xml:space="preserve"> </w:t>
            </w:r>
            <w:r w:rsidRPr="003B7614">
              <w:rPr>
                <w:rFonts w:ascii="Calibri" w:hAnsi="Calibri" w:cs="Calibri"/>
              </w:rPr>
              <w:t>kontur nr 4 na zał. nr 5).</w:t>
            </w:r>
          </w:p>
          <w:p w14:paraId="2AF56946" w14:textId="77777777" w:rsidR="00051E4C" w:rsidRPr="003B7614" w:rsidRDefault="00051E4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E06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Instalacja na kościele stacji bazowych (BTS) systemów łączności bezprzewodowej ze względu na ryzyko negatywnego wpływu pól elektromagnetycznych na nietoperze (zasada przezorności). Stacje bazowe powodują zaburzenie funkcjonowania biologicznego </w:t>
            </w:r>
            <w:proofErr w:type="gramStart"/>
            <w:r w:rsidRPr="003B7614">
              <w:rPr>
                <w:rFonts w:ascii="Calibri" w:hAnsi="Calibri" w:cs="Calibri"/>
                <w:sz w:val="22"/>
                <w:szCs w:val="22"/>
              </w:rPr>
              <w:t>kompasu</w:t>
            </w:r>
            <w:proofErr w:type="gram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czyli zmysłu magnetorecepcji (tzw.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kryptochromów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). Mogą też być przyczyną płoszenia nietoperzy podczas montażu, okresowego przeglądu lub naprawy. Ponadto generują dużo ciepła i mogą zaburzać warunki mikroklimatyczne schronienia. Mogą też wymagać modyfikacji stanu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zadrzewień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w sąsiedztwie obiektu (kościół w Pustelni św. </w:t>
            </w:r>
            <w:r w:rsidRPr="003B7614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Jana z Dukli w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- kontur nr 1 na zał. nr 5; kościół w Tylawie - kontur nr 5 na zał. nr 5).</w:t>
            </w:r>
          </w:p>
          <w:p w14:paraId="23D47933" w14:textId="77777777" w:rsidR="00051E4C" w:rsidRPr="003B7614" w:rsidRDefault="00051E4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G05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Płoszenie nietoperzy tj. przebywanie na strychu, oświetlanie nietoperzy (kościół w Pustelni św. Jana z Dukli w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- kontur nr 1 na zał. nr 5; kościół w Tylawie - kontur nr 5 na zał. nr 5).</w:t>
            </w:r>
          </w:p>
          <w:p w14:paraId="293A5A0B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H06.02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Oświetlenie zewnętrzne wlotów oraz elementów zieleni wykorzystywanych jako trasy przelotu może dezorientować i odstraszać nietoperze oraz zwiększać ryzyko ataków drapieżników. Silna iluminacja może prowadzić do utrudnienia przelotów, utraty tras migracyjnych na żerowiska, a w skrajnych przypadkach także do zaniku kolonii (bezpośrednie otoczenie kościoła w Pustelni św. Jana z Dukli w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-</w:t>
            </w:r>
            <w:r w:rsidR="00653F59"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kontur nr 2 na zał. nr 5</w:t>
            </w:r>
            <w:r w:rsidR="003A5C22" w:rsidRPr="003B7614">
              <w:rPr>
                <w:rFonts w:ascii="Calibri" w:hAnsi="Calibri" w:cs="Calibri"/>
                <w:sz w:val="22"/>
                <w:szCs w:val="22"/>
              </w:rPr>
              <w:t>, bezpośrednie otoczenie kościoła w Tylawie - kontur nr 6 na zał. nr 5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).</w:t>
            </w:r>
          </w:p>
          <w:p w14:paraId="3E9D1A88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J02.03.02</w:t>
            </w:r>
            <w:r w:rsidRPr="003B7614">
              <w:rPr>
                <w:rFonts w:ascii="Calibri" w:hAnsi="Calibri" w:cs="Calibri"/>
              </w:rPr>
              <w:t xml:space="preserve"> Usuwanie liniowych elementów krajobrazu w formie nadrzecznych </w:t>
            </w:r>
            <w:proofErr w:type="spellStart"/>
            <w:r w:rsidRPr="003B7614">
              <w:rPr>
                <w:rFonts w:ascii="Calibri" w:hAnsi="Calibri" w:cs="Calibri"/>
              </w:rPr>
              <w:t>zadrzewień</w:t>
            </w:r>
            <w:proofErr w:type="spellEnd"/>
            <w:r w:rsidRPr="003B7614">
              <w:rPr>
                <w:rFonts w:ascii="Calibri" w:hAnsi="Calibri" w:cs="Calibri"/>
              </w:rPr>
              <w:t>, które pełnią funkcję tras migracji nietoperzy może doprowadzić do przerwania bezpiecznych tras przelotu (trasy migracji na zimowisko oraz zapewniające spójność sieci obszarów Natura 2000 -</w:t>
            </w:r>
            <w:r w:rsidR="00653F59" w:rsidRPr="003B7614">
              <w:rPr>
                <w:rFonts w:ascii="Calibri" w:hAnsi="Calibri" w:cs="Calibri"/>
              </w:rPr>
              <w:t xml:space="preserve"> </w:t>
            </w:r>
            <w:r w:rsidRPr="003B7614">
              <w:rPr>
                <w:rFonts w:ascii="Calibri" w:hAnsi="Calibri" w:cs="Calibri"/>
              </w:rPr>
              <w:t>kontur nr 4 na zał. nr 5).</w:t>
            </w:r>
          </w:p>
          <w:p w14:paraId="2C0FB8A3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J02.05.04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bCs/>
                <w:sz w:val="22"/>
                <w:szCs w:val="22"/>
              </w:rPr>
              <w:t xml:space="preserve">Budowa zbiornika wodnego na </w:t>
            </w:r>
            <w:proofErr w:type="spellStart"/>
            <w:r w:rsidRPr="003B7614">
              <w:rPr>
                <w:rFonts w:ascii="Calibri" w:hAnsi="Calibri" w:cs="Calibri"/>
                <w:bCs/>
                <w:sz w:val="22"/>
                <w:szCs w:val="22"/>
              </w:rPr>
              <w:t>Jasiołce</w:t>
            </w:r>
            <w:proofErr w:type="spellEnd"/>
            <w:r w:rsidRPr="003B7614">
              <w:rPr>
                <w:rFonts w:ascii="Calibri" w:hAnsi="Calibri" w:cs="Calibri"/>
                <w:bCs/>
                <w:sz w:val="22"/>
                <w:szCs w:val="22"/>
              </w:rPr>
              <w:t xml:space="preserve"> w </w:t>
            </w:r>
            <w:proofErr w:type="spellStart"/>
            <w:r w:rsidRPr="003B7614">
              <w:rPr>
                <w:rFonts w:ascii="Calibri" w:hAnsi="Calibri" w:cs="Calibri"/>
                <w:bCs/>
                <w:sz w:val="22"/>
                <w:szCs w:val="22"/>
              </w:rPr>
              <w:t>Trzcianie</w:t>
            </w:r>
            <w:proofErr w:type="spellEnd"/>
            <w:r w:rsidRPr="003B7614">
              <w:rPr>
                <w:rFonts w:ascii="Calibri" w:hAnsi="Calibri" w:cs="Calibri"/>
                <w:bCs/>
                <w:sz w:val="22"/>
                <w:szCs w:val="22"/>
              </w:rPr>
              <w:t xml:space="preserve"> może powodować ograniczenie funkcjonalności korytarza ekologicznego doliny rzecznej, wykorzystywanego przez nietoperze do żerowania, migracji oraz przelotu pomiędzy kryjówkami i żerowiskami 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(trasy migracji na zimowisko oraz zapewniające spójność sieci obszarów Natura 2000 -kontur nr 4 na zał. nr 5).</w:t>
            </w:r>
          </w:p>
          <w:p w14:paraId="722B07E6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M01.01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Zbyt wysokie temperatury na strychach pogarszają kondycję nietoperzy, w skrajnych przypadkach prowadząc do śmierci (zwłaszcza młodych osobników) (kościół w Pustelni św. Jana z Dukli w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lastRenderedPageBreak/>
              <w:t>Trzcianie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- kontur nr 1 na zał. nr 5; kościół w Tylawie - kontur nr 5 na zał. nr 5).</w:t>
            </w:r>
            <w:r w:rsidRPr="003B7614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</w:tr>
      <w:tr w:rsidR="00051E4C" w:rsidRPr="004A662A" w14:paraId="5E4A68B9" w14:textId="77777777" w:rsidTr="004C173C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1174BA" w14:textId="77777777" w:rsidR="00051E4C" w:rsidRPr="003B7614" w:rsidRDefault="00051E4C" w:rsidP="00E75CC7">
            <w:pPr>
              <w:pStyle w:val="Standard"/>
              <w:widowControl w:val="0"/>
              <w:numPr>
                <w:ilvl w:val="0"/>
                <w:numId w:val="6"/>
              </w:numPr>
              <w:autoSpaceDE w:val="0"/>
              <w:snapToGrid w:val="0"/>
              <w:spacing w:before="120" w:after="120"/>
              <w:ind w:left="0" w:firstLine="0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B7D82B" w14:textId="77777777" w:rsidR="00051E4C" w:rsidRPr="003B7614" w:rsidRDefault="00051E4C" w:rsidP="006A3923">
            <w:pPr>
              <w:pStyle w:val="normaltabele6pkt"/>
              <w:rPr>
                <w:rFonts w:ascii="Calibri" w:hAnsi="Calibri" w:cs="Calibri"/>
                <w:b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1324</w:t>
            </w:r>
            <w:r w:rsidRPr="003B761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Nocek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  <w:lang w:val="en-US"/>
              </w:rPr>
              <w:t>duży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3B7614">
              <w:rPr>
                <w:rFonts w:ascii="Calibri" w:hAnsi="Calibri" w:cs="Calibri"/>
                <w:i/>
                <w:sz w:val="22"/>
                <w:szCs w:val="22"/>
                <w:lang w:val="en-US"/>
              </w:rPr>
              <w:t xml:space="preserve">Myotis </w:t>
            </w:r>
            <w:proofErr w:type="spellStart"/>
            <w:r w:rsidRPr="003B7614">
              <w:rPr>
                <w:rFonts w:ascii="Calibri" w:hAnsi="Calibri" w:cs="Calibri"/>
                <w:i/>
                <w:sz w:val="22"/>
                <w:szCs w:val="22"/>
                <w:lang w:val="en-US"/>
              </w:rPr>
              <w:t>myotis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EC9FDE" w14:textId="77777777" w:rsidR="00051E4C" w:rsidRPr="003B7614" w:rsidRDefault="00051E4C" w:rsidP="00A32E88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A10.01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usuwanie żywopłotów i zagajników lub roślinności karłowatej </w:t>
            </w:r>
          </w:p>
          <w:p w14:paraId="71BDF4F7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B02.02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wycinka lasu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</w:t>
            </w:r>
          </w:p>
          <w:p w14:paraId="1F6BA876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C01.04.01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kopalnie odkrywkowe</w:t>
            </w:r>
          </w:p>
          <w:p w14:paraId="002A6CBF" w14:textId="77777777" w:rsidR="00051E4C" w:rsidRPr="003B7614" w:rsidRDefault="00051E4C" w:rsidP="00A32E88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D01.02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drogi, autostrady</w:t>
            </w:r>
          </w:p>
          <w:p w14:paraId="769A7F80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J03.02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antropogeniczne zmniejszenie spójności siedlisk</w:t>
            </w:r>
          </w:p>
          <w:p w14:paraId="201A4079" w14:textId="77777777" w:rsidR="00051E4C" w:rsidRPr="003B7614" w:rsidRDefault="00051E4C" w:rsidP="00A32E88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J03.02.01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zmniejszenie migracji/bariery dla migracji</w:t>
            </w:r>
          </w:p>
          <w:p w14:paraId="2A282445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K02.02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nagromadzenie materii organicznej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043B63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A07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stosowanie </w:t>
            </w:r>
            <w:proofErr w:type="spellStart"/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>biocydów</w:t>
            </w:r>
            <w:proofErr w:type="spellEnd"/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, hormonów i substancji chemicznych </w:t>
            </w:r>
          </w:p>
          <w:p w14:paraId="7A673A60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B03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eksploatacja lasu bez odnawiania czy naturalnego odrastania </w:t>
            </w:r>
          </w:p>
          <w:p w14:paraId="653766EA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B04</w:t>
            </w:r>
            <w:r w:rsidRPr="003B7614">
              <w:rPr>
                <w:rFonts w:ascii="Calibri" w:hAnsi="Calibri" w:cs="Calibri"/>
              </w:rPr>
              <w:t xml:space="preserve"> stosowanie </w:t>
            </w:r>
            <w:proofErr w:type="spellStart"/>
            <w:r w:rsidRPr="003B7614">
              <w:rPr>
                <w:rFonts w:ascii="Calibri" w:hAnsi="Calibri" w:cs="Calibri"/>
              </w:rPr>
              <w:t>biocydów</w:t>
            </w:r>
            <w:proofErr w:type="spellEnd"/>
            <w:r w:rsidRPr="003B7614">
              <w:rPr>
                <w:rFonts w:ascii="Calibri" w:hAnsi="Calibri" w:cs="Calibri"/>
              </w:rPr>
              <w:t>, hormonów i substancji chemicznych (leśnictwo)</w:t>
            </w:r>
          </w:p>
          <w:p w14:paraId="19740A88" w14:textId="77777777" w:rsidR="00051E4C" w:rsidRPr="003B7614" w:rsidRDefault="00051E4C" w:rsidP="00051E4C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C03.03</w:t>
            </w:r>
            <w:r w:rsidRPr="003B761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produkcja energii wiatrowej</w:t>
            </w:r>
          </w:p>
          <w:p w14:paraId="13C4CFFC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E01.03</w:t>
            </w:r>
            <w:r w:rsidRPr="003B7614">
              <w:rPr>
                <w:rFonts w:ascii="Calibri" w:hAnsi="Calibri" w:cs="Calibri"/>
              </w:rPr>
              <w:t xml:space="preserve"> zabudowa rozproszona</w:t>
            </w:r>
          </w:p>
          <w:p w14:paraId="006BC274" w14:textId="77777777" w:rsidR="00051E4C" w:rsidRPr="003B7614" w:rsidRDefault="00051E4C" w:rsidP="00051E4C">
            <w:pPr>
              <w:pStyle w:val="normal6pkt"/>
              <w:jc w:val="lef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E06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inne rodzaje aktywności człowieka związane z urbanizacją, przemysłem etc.</w:t>
            </w:r>
          </w:p>
          <w:p w14:paraId="410F8FB1" w14:textId="77777777" w:rsidR="00051E4C" w:rsidRPr="003B7614" w:rsidRDefault="00051E4C" w:rsidP="00051E4C">
            <w:pPr>
              <w:pStyle w:val="normal6pkt"/>
              <w:jc w:val="lef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kern w:val="0"/>
                <w:sz w:val="22"/>
                <w:szCs w:val="22"/>
              </w:rPr>
              <w:t>G05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t xml:space="preserve"> inna ingerencja i zakłócenia powodowane przez </w:t>
            </w:r>
            <w:r w:rsidRPr="003B7614">
              <w:rPr>
                <w:rFonts w:ascii="Calibri" w:hAnsi="Calibri" w:cs="Calibri"/>
                <w:kern w:val="0"/>
                <w:sz w:val="22"/>
                <w:szCs w:val="22"/>
              </w:rPr>
              <w:lastRenderedPageBreak/>
              <w:t xml:space="preserve">działalność człowieka </w:t>
            </w:r>
          </w:p>
          <w:p w14:paraId="0D0851F2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H06.02</w:t>
            </w:r>
            <w:r w:rsidRPr="003B7614">
              <w:rPr>
                <w:rFonts w:ascii="Calibri" w:hAnsi="Calibri" w:cs="Calibri"/>
              </w:rPr>
              <w:t xml:space="preserve"> zanieczyszczenie świetlne</w:t>
            </w:r>
          </w:p>
          <w:p w14:paraId="133C6B49" w14:textId="77777777" w:rsidR="00051E4C" w:rsidRPr="003B7614" w:rsidRDefault="00051E4C" w:rsidP="00A32E88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J02.03.02</w:t>
            </w:r>
            <w:r w:rsidRPr="003B7614">
              <w:rPr>
                <w:rFonts w:ascii="Calibri" w:hAnsi="Calibri" w:cs="Calibri"/>
              </w:rPr>
              <w:t xml:space="preserve"> regulowanie (prostowanie) koryt rzecznych</w:t>
            </w:r>
          </w:p>
          <w:p w14:paraId="0FEC961B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J02.05.04</w:t>
            </w:r>
            <w:r w:rsidRPr="003B7614">
              <w:rPr>
                <w:rFonts w:ascii="Calibri" w:hAnsi="Calibri" w:cs="Calibri"/>
              </w:rPr>
              <w:t xml:space="preserve"> zbiorniki wodne</w:t>
            </w:r>
          </w:p>
          <w:p w14:paraId="02474156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M01.01</w:t>
            </w:r>
            <w:r w:rsidRPr="003B7614">
              <w:rPr>
                <w:rFonts w:ascii="Calibri" w:hAnsi="Calibri" w:cs="Calibri"/>
              </w:rPr>
              <w:t xml:space="preserve"> zmiana temperatury (np. wzrost temperatury i temperatur skrajnych)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A22436" w14:textId="77777777" w:rsidR="00051E4C" w:rsidRPr="003B7614" w:rsidRDefault="00051E4C" w:rsidP="00A32E88">
            <w:pPr>
              <w:spacing w:before="120" w:after="120"/>
              <w:rPr>
                <w:rFonts w:ascii="Calibri" w:hAnsi="Calibri" w:cs="Calibri"/>
                <w:b/>
              </w:rPr>
            </w:pPr>
            <w:r w:rsidRPr="003B7614">
              <w:rPr>
                <w:rFonts w:ascii="Calibri" w:hAnsi="Calibri" w:cs="Calibri"/>
                <w:b/>
              </w:rPr>
              <w:lastRenderedPageBreak/>
              <w:t>Istniejące:</w:t>
            </w:r>
          </w:p>
          <w:p w14:paraId="2153E64A" w14:textId="77777777" w:rsidR="00051E4C" w:rsidRPr="003B7614" w:rsidRDefault="00051E4C" w:rsidP="00A32E88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A10.01</w:t>
            </w:r>
            <w:r w:rsidRPr="003B7614">
              <w:rPr>
                <w:rFonts w:ascii="Calibri" w:hAnsi="Calibri" w:cs="Calibri"/>
              </w:rPr>
              <w:t xml:space="preserve">, </w:t>
            </w:r>
            <w:r w:rsidRPr="003B7614">
              <w:rPr>
                <w:rFonts w:ascii="Calibri" w:hAnsi="Calibri" w:cs="Calibri"/>
                <w:b/>
              </w:rPr>
              <w:t>B02.02, J03.02, J03.02.</w:t>
            </w:r>
            <w:r w:rsidRPr="003B7614">
              <w:rPr>
                <w:rFonts w:ascii="Calibri" w:hAnsi="Calibri" w:cs="Calibri"/>
              </w:rPr>
              <w:t xml:space="preserve">01 W sąsiedztwie obiektów służących za schronienia kolonii letnich rozpoczęto wycinkę drzewostanów związaną z budową drogi ekspresowej S19. Działania te prowadzą do przekształcenia struktury siedlisk oraz ograniczenia ciągłości </w:t>
            </w:r>
            <w:proofErr w:type="spellStart"/>
            <w:r w:rsidRPr="003B7614">
              <w:rPr>
                <w:rFonts w:ascii="Calibri" w:hAnsi="Calibri" w:cs="Calibri"/>
              </w:rPr>
              <w:t>zadrzewień</w:t>
            </w:r>
            <w:proofErr w:type="spellEnd"/>
            <w:r w:rsidRPr="003B7614">
              <w:rPr>
                <w:rFonts w:ascii="Calibri" w:hAnsi="Calibri" w:cs="Calibri"/>
              </w:rPr>
              <w:t xml:space="preserve"> wykorzystywanych przez nietoperze jako trasy przelotu pomiędzy schronieniami a żerowiskami i zimowiskami. Szczególne znaczenie mogą mieć zmiany dotyczące aktualnie wykorzystywanych korytarzy migracyjnych prowadzących w kierunku żerowisk oraz zimowisk zlokalizowanych w jaskiniach Cergowej. Fragmentacja i przerwanie ciągłości liniowych elementów krajobrazu (</w:t>
            </w:r>
            <w:r w:rsidRPr="003B7614">
              <w:rPr>
                <w:rFonts w:ascii="Calibri" w:hAnsi="Calibri" w:cs="Calibri"/>
                <w:bCs/>
              </w:rPr>
              <w:t>np. żywopłotów, szpalerów drzew, pasm roślinności drzewiastej i krzewiastej</w:t>
            </w:r>
            <w:r w:rsidRPr="003B7614">
              <w:rPr>
                <w:rFonts w:ascii="Calibri" w:hAnsi="Calibri" w:cs="Calibri"/>
              </w:rPr>
              <w:t xml:space="preserve">) może utrudniać orientację przestrzenną oraz zwiększać ryzyko kolizji i presję </w:t>
            </w:r>
            <w:proofErr w:type="spellStart"/>
            <w:r w:rsidRPr="003B7614">
              <w:rPr>
                <w:rFonts w:ascii="Calibri" w:hAnsi="Calibri" w:cs="Calibri"/>
              </w:rPr>
              <w:t>drapieżniczą</w:t>
            </w:r>
            <w:proofErr w:type="spellEnd"/>
            <w:r w:rsidRPr="003B7614">
              <w:rPr>
                <w:rFonts w:ascii="Calibri" w:hAnsi="Calibri" w:cs="Calibri"/>
              </w:rPr>
              <w:t xml:space="preserve"> podczas przelotów (trasy migracji na zimowisko oraz zapewniające spójność sieci obszarów Natura 2000 -kontur nr 4 na zał. nr 5).</w:t>
            </w:r>
          </w:p>
          <w:p w14:paraId="2AB677FA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 xml:space="preserve">B02.02 </w:t>
            </w:r>
            <w:r w:rsidRPr="003B7614">
              <w:rPr>
                <w:rFonts w:ascii="Calibri" w:hAnsi="Calibri" w:cs="Calibri"/>
                <w:sz w:val="22"/>
                <w:szCs w:val="22"/>
              </w:rPr>
              <w:t>Wycinka drzewostanów związan</w:t>
            </w:r>
            <w:r w:rsidR="00E65CD6" w:rsidRPr="003B7614">
              <w:rPr>
                <w:rFonts w:ascii="Calibri" w:hAnsi="Calibri" w:cs="Calibri"/>
                <w:sz w:val="22"/>
                <w:szCs w:val="22"/>
              </w:rPr>
              <w:t>a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z budową drogi ekspresowej S19 zmniejszyła areał żerowisk gatunków (obszary leśne - żerowisko - kontur nr 3 na zał. nr 5).</w:t>
            </w:r>
          </w:p>
          <w:p w14:paraId="35256E83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C01.04.01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Poszerzenie kamieniołomu Lipowica II zmniejszy areał żerowisk gatunków (obszary leśne - żerowisko - kontur nr 3 na zał. nr 5).</w:t>
            </w:r>
          </w:p>
          <w:p w14:paraId="780D765F" w14:textId="77777777" w:rsidR="00051E4C" w:rsidRPr="003B7614" w:rsidRDefault="00051E4C" w:rsidP="00A32E88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D01.02</w:t>
            </w:r>
            <w:r w:rsidRPr="003B7614">
              <w:rPr>
                <w:rFonts w:ascii="Calibri" w:hAnsi="Calibri" w:cs="Calibri"/>
              </w:rPr>
              <w:t xml:space="preserve"> Przecięcie korytarzy ekologicznych oraz obszarów żerowiskowych przez szerokie i intensywnie użytkowane drogi prowadzi do fragmentacji siedlisk oraz zaburzenia ciągłości tras przelotu </w:t>
            </w:r>
            <w:r w:rsidRPr="003B7614">
              <w:rPr>
                <w:rFonts w:ascii="Calibri" w:hAnsi="Calibri" w:cs="Calibri"/>
              </w:rPr>
              <w:lastRenderedPageBreak/>
              <w:t>wykorzystywanych przez nietoperze. Pomimo zdolności aktywnego lotu wiele gatunków, w szczególności podkowiec mały, wykazuje silne przywiązanie do liniowych elementów krajobrazu, takich jak zadrzewienia, żywopłoty czy skraje lasów, które pełnią funkcję korytarzy nawigacyjnych i osłonowych. Usunięcie lub przerwanie tych struktur zmusza nietoperze do przelotów nad otwartą przestrzenią, często na niewielkiej wysokości nad powierzchnią terenu. W konsekwencji zwiększa się ryzyko kolizji z pojazdami, co może prowadzić do ograniczenia wykorzystania części żerowisk i pogorszenia łączności ekologicznej pomiędzy schronieniami a terenami łowieckimi (trasy migracji na zimowisko oraz zapewniające spójność sieci obszarów Natura 2000 -</w:t>
            </w:r>
            <w:r w:rsidR="00653F59" w:rsidRPr="003B7614">
              <w:rPr>
                <w:rFonts w:ascii="Calibri" w:hAnsi="Calibri" w:cs="Calibri"/>
              </w:rPr>
              <w:t xml:space="preserve"> </w:t>
            </w:r>
            <w:r w:rsidRPr="003B7614">
              <w:rPr>
                <w:rFonts w:ascii="Calibri" w:hAnsi="Calibri" w:cs="Calibri"/>
              </w:rPr>
              <w:t>kontur nr 4 na zał. nr 5).</w:t>
            </w:r>
          </w:p>
          <w:p w14:paraId="37831219" w14:textId="77777777" w:rsidR="00051E4C" w:rsidRPr="003B7614" w:rsidRDefault="00051E4C" w:rsidP="00051E4C">
            <w:pPr>
              <w:pStyle w:val="normaltabele6pkt"/>
              <w:rPr>
                <w:rFonts w:ascii="Calibri" w:eastAsia="DejaVu Sans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K02.02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B7614">
              <w:rPr>
                <w:rFonts w:ascii="Calibri" w:eastAsia="DejaVu Sans" w:hAnsi="Calibri" w:cs="Calibri"/>
                <w:sz w:val="22"/>
                <w:szCs w:val="22"/>
              </w:rPr>
              <w:t xml:space="preserve">Znaczna ilość odchodów zalegających w schronieniach może powodować uciążliwości zapachowe, sprzyjać rozwojowi pasożytów oraz negatywnie wpływać na postrzeganie obecności nietoperzy przez użytkowników i gospodarza obiektu 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(kościół w Pustelni św. Jana z Dukli w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- kontur nr 1 na zał. nr 5)</w:t>
            </w:r>
            <w:r w:rsidRPr="003B7614">
              <w:rPr>
                <w:rFonts w:ascii="Calibri" w:eastAsia="DejaVu Sans" w:hAnsi="Calibri" w:cs="Calibri"/>
                <w:sz w:val="22"/>
                <w:szCs w:val="22"/>
              </w:rPr>
              <w:t>.</w:t>
            </w:r>
          </w:p>
          <w:p w14:paraId="3A5A1F07" w14:textId="77777777" w:rsidR="00051E4C" w:rsidRPr="003B7614" w:rsidRDefault="00051E4C" w:rsidP="00A32E88">
            <w:pPr>
              <w:pStyle w:val="Standard"/>
              <w:widowControl w:val="0"/>
              <w:autoSpaceDE w:val="0"/>
              <w:snapToGrid w:val="0"/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pl-PL"/>
              </w:rPr>
            </w:pPr>
            <w:proofErr w:type="spellStart"/>
            <w:r w:rsidRPr="003B7614">
              <w:rPr>
                <w:rFonts w:ascii="Calibri" w:hAnsi="Calibri" w:cs="Calibri"/>
                <w:b/>
                <w:sz w:val="22"/>
                <w:szCs w:val="22"/>
              </w:rPr>
              <w:t>Potencjalne</w:t>
            </w:r>
            <w:proofErr w:type="spellEnd"/>
            <w:r w:rsidRPr="003B7614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  <w:p w14:paraId="2E651022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A07, B04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Stosowanie insektycydów i pestycydów może prowadzić do zatrucia nietoperzy toksycznymi substancjami skumulowanymi w organizmach owadów, powodując zwiększoną śmiertelność lub zaburzenia rozrodu. Insektycydy ograniczają również dostępność bazy pokarmowej poprzez redukcję liczebności owadów, co może negatywnie wpływać na kondycję i liczebność nietoperzy (obszary leśne - żerowisko - kontur nr 3 na zał. nr 5). </w:t>
            </w:r>
          </w:p>
          <w:p w14:paraId="7628B1DA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lastRenderedPageBreak/>
              <w:t>B03</w:t>
            </w:r>
            <w:r w:rsidRPr="003B7614">
              <w:rPr>
                <w:rFonts w:ascii="Calibri" w:hAnsi="Calibri" w:cs="Calibri"/>
                <w:iCs/>
              </w:rPr>
              <w:t xml:space="preserve"> Wielkoobszarowe wylesienia, czy fragmentacja obszarów leśnych doprowadzi do utraty żerowisk gatunków </w:t>
            </w:r>
            <w:r w:rsidRPr="003B7614">
              <w:rPr>
                <w:rFonts w:ascii="Calibri" w:hAnsi="Calibri" w:cs="Calibri"/>
              </w:rPr>
              <w:t>(obszary leśne - żerowisko - kontur nr 3 na zał. nr 5).</w:t>
            </w:r>
          </w:p>
          <w:p w14:paraId="123BFFAB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  <w:bCs/>
              </w:rPr>
            </w:pPr>
            <w:r w:rsidRPr="003B7614">
              <w:rPr>
                <w:rFonts w:ascii="Calibri" w:hAnsi="Calibri" w:cs="Calibri"/>
                <w:b/>
              </w:rPr>
              <w:t>C03.03</w:t>
            </w:r>
            <w:r w:rsidRPr="003B7614">
              <w:rPr>
                <w:rFonts w:ascii="Calibri" w:hAnsi="Calibri" w:cs="Calibri"/>
              </w:rPr>
              <w:t xml:space="preserve"> Elektrownie wiatrowe stanowią zagrożenie dla nietoperzy, wpływając zarówno na śmiertelność osobników, jak i na funkcjonalność tras migracyjnych. Lokalizacja turbin wiatrowych w obrębie regularnie wykorzystywanych tras przemieszczania się nietoperzy zwiększa ryzyko kolizji z pracującymi łopatami wirnika oraz występowania urazów związanych z efektem </w:t>
            </w:r>
            <w:proofErr w:type="spellStart"/>
            <w:r w:rsidRPr="003B7614">
              <w:rPr>
                <w:rFonts w:ascii="Calibri" w:hAnsi="Calibri" w:cs="Calibri"/>
              </w:rPr>
              <w:t>barotraumy</w:t>
            </w:r>
            <w:proofErr w:type="spellEnd"/>
            <w:r w:rsidRPr="003B7614">
              <w:rPr>
                <w:rFonts w:ascii="Calibri" w:hAnsi="Calibri" w:cs="Calibri"/>
              </w:rPr>
              <w:t>. W konsekwencji może to prowadzić do ograniczenia wykorzystania części siedlisk, zaburzenia łączności ekologicznej oraz spadku liczebności lokalnych populacji (trasy migracji na zimowisko oraz zapewniające spójność sieci obszarów Natura 2000 -</w:t>
            </w:r>
            <w:r w:rsidR="00653F59" w:rsidRPr="003B7614">
              <w:rPr>
                <w:rFonts w:ascii="Calibri" w:hAnsi="Calibri" w:cs="Calibri"/>
              </w:rPr>
              <w:t xml:space="preserve"> </w:t>
            </w:r>
            <w:r w:rsidRPr="003B7614">
              <w:rPr>
                <w:rFonts w:ascii="Calibri" w:hAnsi="Calibri" w:cs="Calibri"/>
              </w:rPr>
              <w:t>kontur nr 4 na zał. nr 5).</w:t>
            </w:r>
          </w:p>
          <w:p w14:paraId="22CC062F" w14:textId="77777777" w:rsidR="00051E4C" w:rsidRPr="003B7614" w:rsidRDefault="00051E4C" w:rsidP="00A32E88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E01.03</w:t>
            </w:r>
            <w:r w:rsidRPr="003B7614">
              <w:rPr>
                <w:rFonts w:ascii="Calibri" w:hAnsi="Calibri" w:cs="Calibri"/>
              </w:rPr>
              <w:t xml:space="preserve"> Zabudowa prowadzona w pobliżu kolonii rozrodczej i na trasach przelotów np. powstawanie nowych inwestycji może przyczyniać się do niszczenia </w:t>
            </w:r>
            <w:proofErr w:type="spellStart"/>
            <w:r w:rsidRPr="003B7614">
              <w:rPr>
                <w:rFonts w:ascii="Calibri" w:hAnsi="Calibri" w:cs="Calibri"/>
              </w:rPr>
              <w:t>nasadzeń</w:t>
            </w:r>
            <w:proofErr w:type="spellEnd"/>
            <w:r w:rsidRPr="003B7614">
              <w:rPr>
                <w:rFonts w:ascii="Calibri" w:hAnsi="Calibri" w:cs="Calibri"/>
              </w:rPr>
              <w:t xml:space="preserve"> zieleni, co zagraża łączności kolonii rozrodczych z żerowiskami (trasy migracji na zimowisko oraz zapewniające spójność sieci obszarów Natura 2000 -</w:t>
            </w:r>
            <w:r w:rsidR="00653F59" w:rsidRPr="003B7614">
              <w:rPr>
                <w:rFonts w:ascii="Calibri" w:hAnsi="Calibri" w:cs="Calibri"/>
              </w:rPr>
              <w:t xml:space="preserve"> </w:t>
            </w:r>
            <w:r w:rsidRPr="003B7614">
              <w:rPr>
                <w:rFonts w:ascii="Calibri" w:hAnsi="Calibri" w:cs="Calibri"/>
              </w:rPr>
              <w:t>kontur nr 4 na zał. nr 5).</w:t>
            </w:r>
          </w:p>
          <w:p w14:paraId="0816025C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E06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Instalacja na kościele stacji bazowych (BTS) systemów łączności bezprzewodowej ze względu na ryzyko negatywnego wpływu pól elektromagnetycznych na nietoperze (zasada przezorności). Stacje bazowe powodują zaburzenie funkcjonowania biologicznego kompasu</w:t>
            </w:r>
            <w:r w:rsidR="00E65CD6" w:rsidRPr="003B7614">
              <w:rPr>
                <w:rFonts w:ascii="Calibri" w:hAnsi="Calibri" w:cs="Calibri"/>
                <w:sz w:val="22"/>
                <w:szCs w:val="22"/>
              </w:rPr>
              <w:t>,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czyli zmysłu magnetorecepcji (tzw.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kryptochromów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). Mogą też być przyczyną płoszenia nietoperzy podczas montażu, okresowego przeglądu lub naprawy. Ponadto generują dużo ciepła i mogą zaburzać warunki </w:t>
            </w:r>
            <w:r w:rsidRPr="003B7614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mikroklimatyczne schronienia. Mogą też wymagać modyfikacji stanu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zadrzewień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w sąsiedztwie obiektu (kościół w Pustelni św. Jana z Dukli w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- kontur nr 1 na zał. nr 5)</w:t>
            </w:r>
            <w:r w:rsidRPr="003B7614">
              <w:rPr>
                <w:rFonts w:ascii="Calibri" w:eastAsia="DejaVu Sans" w:hAnsi="Calibri" w:cs="Calibri"/>
                <w:sz w:val="22"/>
                <w:szCs w:val="22"/>
              </w:rPr>
              <w:t>.</w:t>
            </w:r>
          </w:p>
          <w:p w14:paraId="4F652943" w14:textId="77777777" w:rsidR="00051E4C" w:rsidRPr="003B7614" w:rsidRDefault="00051E4C" w:rsidP="00051E4C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3B7614">
              <w:rPr>
                <w:rFonts w:ascii="Calibri" w:hAnsi="Calibri" w:cs="Calibri"/>
                <w:b/>
                <w:sz w:val="22"/>
                <w:szCs w:val="22"/>
              </w:rPr>
              <w:t>G05</w:t>
            </w:r>
            <w:r w:rsidRPr="003B7614">
              <w:rPr>
                <w:rFonts w:ascii="Calibri" w:hAnsi="Calibri" w:cs="Calibri"/>
                <w:sz w:val="22"/>
                <w:szCs w:val="22"/>
              </w:rPr>
              <w:t xml:space="preserve"> Płoszenie nietoperzy tj. przebywanie na strychu, oświetlanie nietoperzy (kościół w Pustelni św. Jana z Dukli w </w:t>
            </w:r>
            <w:proofErr w:type="spellStart"/>
            <w:r w:rsidRPr="003B7614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3B7614">
              <w:rPr>
                <w:rFonts w:ascii="Calibri" w:hAnsi="Calibri" w:cs="Calibri"/>
                <w:sz w:val="22"/>
                <w:szCs w:val="22"/>
              </w:rPr>
              <w:t xml:space="preserve"> - kontur nr 1 na zał. nr 5)</w:t>
            </w:r>
            <w:r w:rsidRPr="003B7614">
              <w:rPr>
                <w:rFonts w:ascii="Calibri" w:eastAsia="DejaVu Sans" w:hAnsi="Calibri" w:cs="Calibri"/>
                <w:sz w:val="22"/>
                <w:szCs w:val="22"/>
              </w:rPr>
              <w:t>.</w:t>
            </w:r>
          </w:p>
          <w:p w14:paraId="76ECBEC3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  <w:bCs/>
              </w:rPr>
            </w:pPr>
            <w:r w:rsidRPr="003B7614">
              <w:rPr>
                <w:rFonts w:ascii="Calibri" w:hAnsi="Calibri" w:cs="Calibri"/>
                <w:b/>
              </w:rPr>
              <w:t>H06.02</w:t>
            </w:r>
            <w:r w:rsidRPr="003B7614">
              <w:rPr>
                <w:rFonts w:ascii="Calibri" w:hAnsi="Calibri" w:cs="Calibri"/>
              </w:rPr>
              <w:t xml:space="preserve"> Oświetlenie zewnętrzne wlotów oraz elementów zieleni wykorzystywanych jako trasy przelotu może dezorientować i odstraszać nietoperze oraz zwiększać ryzyko ataków drapieżników. Silna iluminacja może prowadzić do utrudnienia przelotów, utraty tras migracyjnych na żerowiska, a w skrajnych przypadkach także do zaniku kolonii (bezpośrednie otoczenie kościoła w Pustelni św. Jana z Dukli w </w:t>
            </w:r>
            <w:proofErr w:type="spellStart"/>
            <w:r w:rsidRPr="003B7614">
              <w:rPr>
                <w:rFonts w:ascii="Calibri" w:hAnsi="Calibri" w:cs="Calibri"/>
              </w:rPr>
              <w:t>Trzcianie</w:t>
            </w:r>
            <w:proofErr w:type="spellEnd"/>
            <w:r w:rsidRPr="003B7614">
              <w:rPr>
                <w:rFonts w:ascii="Calibri" w:hAnsi="Calibri" w:cs="Calibri"/>
              </w:rPr>
              <w:t xml:space="preserve"> - kontur nr 2 na zał. nr 5).</w:t>
            </w:r>
          </w:p>
          <w:p w14:paraId="735F2D5B" w14:textId="77777777" w:rsidR="00051E4C" w:rsidRPr="003B7614" w:rsidRDefault="00051E4C" w:rsidP="00A32E88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J02.03.02</w:t>
            </w:r>
            <w:r w:rsidRPr="003B7614">
              <w:rPr>
                <w:rFonts w:ascii="Calibri" w:hAnsi="Calibri" w:cs="Calibri"/>
              </w:rPr>
              <w:t xml:space="preserve"> Usuwanie liniowych elementów krajobrazu w formie nadrzecznych </w:t>
            </w:r>
            <w:proofErr w:type="spellStart"/>
            <w:r w:rsidRPr="003B7614">
              <w:rPr>
                <w:rFonts w:ascii="Calibri" w:hAnsi="Calibri" w:cs="Calibri"/>
              </w:rPr>
              <w:t>zadrzewień</w:t>
            </w:r>
            <w:proofErr w:type="spellEnd"/>
            <w:r w:rsidRPr="003B7614">
              <w:rPr>
                <w:rFonts w:ascii="Calibri" w:hAnsi="Calibri" w:cs="Calibri"/>
              </w:rPr>
              <w:t>, które pełnią funkcję tras migracji nietoperzy może doprowadzić do przerwania bezpiecznych tras przelotu (trasy migracji na zimowisko oraz zapewniające spójność sieci obszarów Natura 2000 -</w:t>
            </w:r>
            <w:r w:rsidR="00653F59" w:rsidRPr="003B7614">
              <w:rPr>
                <w:rFonts w:ascii="Calibri" w:hAnsi="Calibri" w:cs="Calibri"/>
              </w:rPr>
              <w:t xml:space="preserve"> </w:t>
            </w:r>
            <w:r w:rsidRPr="003B7614">
              <w:rPr>
                <w:rFonts w:ascii="Calibri" w:hAnsi="Calibri" w:cs="Calibri"/>
              </w:rPr>
              <w:t>kontur nr 4 na zał. nr 5).</w:t>
            </w:r>
          </w:p>
          <w:p w14:paraId="255BF944" w14:textId="77777777" w:rsidR="00051E4C" w:rsidRPr="003B7614" w:rsidRDefault="00051E4C" w:rsidP="00A32E88">
            <w:pPr>
              <w:spacing w:before="120" w:after="120"/>
              <w:rPr>
                <w:rFonts w:ascii="Calibri" w:hAnsi="Calibri" w:cs="Calibri"/>
              </w:rPr>
            </w:pPr>
            <w:r w:rsidRPr="003B7614">
              <w:rPr>
                <w:rFonts w:ascii="Calibri" w:hAnsi="Calibri" w:cs="Calibri"/>
                <w:b/>
              </w:rPr>
              <w:t>J02.05.04</w:t>
            </w:r>
            <w:r w:rsidRPr="003B7614">
              <w:rPr>
                <w:rFonts w:ascii="Calibri" w:hAnsi="Calibri" w:cs="Calibri"/>
              </w:rPr>
              <w:t xml:space="preserve"> </w:t>
            </w:r>
            <w:r w:rsidRPr="003B7614">
              <w:rPr>
                <w:rFonts w:ascii="Calibri" w:hAnsi="Calibri" w:cs="Calibri"/>
                <w:bCs/>
              </w:rPr>
              <w:t xml:space="preserve">Budowa zbiornika wodnego na </w:t>
            </w:r>
            <w:proofErr w:type="spellStart"/>
            <w:r w:rsidRPr="003B7614">
              <w:rPr>
                <w:rFonts w:ascii="Calibri" w:hAnsi="Calibri" w:cs="Calibri"/>
                <w:bCs/>
              </w:rPr>
              <w:t>Jasiołce</w:t>
            </w:r>
            <w:proofErr w:type="spellEnd"/>
            <w:r w:rsidRPr="003B7614">
              <w:rPr>
                <w:rFonts w:ascii="Calibri" w:hAnsi="Calibri" w:cs="Calibri"/>
                <w:bCs/>
              </w:rPr>
              <w:t xml:space="preserve"> w </w:t>
            </w:r>
            <w:proofErr w:type="spellStart"/>
            <w:r w:rsidRPr="003B7614">
              <w:rPr>
                <w:rFonts w:ascii="Calibri" w:hAnsi="Calibri" w:cs="Calibri"/>
                <w:bCs/>
              </w:rPr>
              <w:t>Trzcianie</w:t>
            </w:r>
            <w:proofErr w:type="spellEnd"/>
            <w:r w:rsidRPr="003B7614">
              <w:rPr>
                <w:rFonts w:ascii="Calibri" w:hAnsi="Calibri" w:cs="Calibri"/>
                <w:bCs/>
              </w:rPr>
              <w:t xml:space="preserve"> może powodować ograniczenie funkcjonalności korytarza ekologicznego doliny rzecznej, wykorzystywanego przez nietoperze do żerowania, migracji oraz przelotu pomiędzy kryjówkami i żerowiskami </w:t>
            </w:r>
            <w:r w:rsidRPr="003B7614">
              <w:rPr>
                <w:rFonts w:ascii="Calibri" w:hAnsi="Calibri" w:cs="Calibri"/>
              </w:rPr>
              <w:t>(trasy migracji na zimowisko oraz zapewniające spójność sieci obszarów Natura 2000 -kontur nr 4 na zał. nr 5).</w:t>
            </w:r>
          </w:p>
          <w:p w14:paraId="54766D42" w14:textId="77777777" w:rsidR="00051E4C" w:rsidRPr="003B7614" w:rsidRDefault="00051E4C" w:rsidP="00051E4C">
            <w:pPr>
              <w:spacing w:before="120" w:after="120"/>
              <w:rPr>
                <w:rFonts w:ascii="Calibri" w:hAnsi="Calibri" w:cs="Calibri"/>
                <w:bCs/>
              </w:rPr>
            </w:pPr>
            <w:r w:rsidRPr="003B7614">
              <w:rPr>
                <w:rFonts w:ascii="Calibri" w:hAnsi="Calibri" w:cs="Calibri"/>
                <w:b/>
              </w:rPr>
              <w:t>M01.01</w:t>
            </w:r>
            <w:r w:rsidRPr="003B7614">
              <w:rPr>
                <w:rFonts w:ascii="Calibri" w:hAnsi="Calibri" w:cs="Calibri"/>
              </w:rPr>
              <w:t xml:space="preserve"> Zbyt wysokie temperatury na strychach pogarszają kondycję nietoperzy, w skrajnych przypadkach prowadząc do śmierci (zwłaszcza młodych osobników) </w:t>
            </w:r>
            <w:r w:rsidRPr="003B7614">
              <w:rPr>
                <w:rFonts w:ascii="Calibri" w:hAnsi="Calibri" w:cs="Calibri"/>
              </w:rPr>
              <w:lastRenderedPageBreak/>
              <w:t xml:space="preserve">(kościół w Pustelni św. Jana z Dukli w </w:t>
            </w:r>
            <w:proofErr w:type="spellStart"/>
            <w:r w:rsidRPr="003B7614">
              <w:rPr>
                <w:rFonts w:ascii="Calibri" w:hAnsi="Calibri" w:cs="Calibri"/>
              </w:rPr>
              <w:t>Trzcianie</w:t>
            </w:r>
            <w:proofErr w:type="spellEnd"/>
            <w:r w:rsidRPr="003B7614">
              <w:rPr>
                <w:rFonts w:ascii="Calibri" w:hAnsi="Calibri" w:cs="Calibri"/>
              </w:rPr>
              <w:t xml:space="preserve"> - kontur nr 1 na zał. nr 5)</w:t>
            </w:r>
            <w:r w:rsidRPr="003B7614">
              <w:rPr>
                <w:rFonts w:ascii="Calibri" w:eastAsia="DejaVu Sans" w:hAnsi="Calibri" w:cs="Calibri"/>
              </w:rPr>
              <w:t>.</w:t>
            </w:r>
          </w:p>
        </w:tc>
      </w:tr>
    </w:tbl>
    <w:p w14:paraId="67A062B0" w14:textId="77777777" w:rsidR="00EA09A7" w:rsidRDefault="00EA09A7">
      <w:pPr>
        <w:spacing w:line="259" w:lineRule="auto"/>
      </w:pPr>
      <w:r>
        <w:lastRenderedPageBreak/>
        <w:br w:type="page"/>
      </w:r>
    </w:p>
    <w:p w14:paraId="0EF6DFD8" w14:textId="77777777" w:rsidR="00EA09A7" w:rsidRDefault="00EA09A7" w:rsidP="00EA09A7">
      <w:pPr>
        <w:pStyle w:val="Nagwek1"/>
      </w:pPr>
      <w:r>
        <w:lastRenderedPageBreak/>
        <w:t>Załącznik nr 2 do Zarządzenia Regionalnego Dyrektora Ochrony Środowiska w Rzeszowie z dnia ……. r. zmieniającego zarządzenie w sprawie ustanowienia planu zadań ochronnych dla obszaru Natura 2000 Trzciana PLH180018</w:t>
      </w:r>
    </w:p>
    <w:p w14:paraId="2FF61625" w14:textId="77777777" w:rsidR="002A7A96" w:rsidRDefault="002A7A96" w:rsidP="002A7A96">
      <w:pPr>
        <w:rPr>
          <w:b/>
        </w:rPr>
      </w:pPr>
      <w:r w:rsidRPr="002A7A96">
        <w:rPr>
          <w:b/>
        </w:rPr>
        <w:t xml:space="preserve">Cele działań ochronnych 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629"/>
        <w:gridCol w:w="1464"/>
        <w:gridCol w:w="2268"/>
        <w:gridCol w:w="4961"/>
      </w:tblGrid>
      <w:tr w:rsidR="00E52E35" w:rsidRPr="00413EA4" w14:paraId="306F3F8C" w14:textId="77777777" w:rsidTr="00E52E35">
        <w:trPr>
          <w:tblHeader/>
        </w:trPr>
        <w:tc>
          <w:tcPr>
            <w:tcW w:w="629" w:type="dxa"/>
            <w:vAlign w:val="center"/>
          </w:tcPr>
          <w:p w14:paraId="0EBC5785" w14:textId="77777777" w:rsidR="00E52E35" w:rsidRPr="00E52E35" w:rsidRDefault="00E52E35" w:rsidP="006A3923">
            <w:pPr>
              <w:pStyle w:val="tabele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52E35">
              <w:rPr>
                <w:rFonts w:ascii="Calibri" w:hAnsi="Calibri" w:cs="Calibri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1464" w:type="dxa"/>
            <w:vAlign w:val="center"/>
          </w:tcPr>
          <w:p w14:paraId="6A764721" w14:textId="77777777" w:rsidR="00E52E35" w:rsidRPr="00E52E35" w:rsidRDefault="00E52E35" w:rsidP="006A3923">
            <w:pPr>
              <w:pStyle w:val="tabel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Siedlisko przyrodnicze</w:t>
            </w:r>
          </w:p>
        </w:tc>
        <w:tc>
          <w:tcPr>
            <w:tcW w:w="2268" w:type="dxa"/>
            <w:vAlign w:val="center"/>
          </w:tcPr>
          <w:p w14:paraId="5693B792" w14:textId="77777777" w:rsidR="00E52E35" w:rsidRPr="00E52E35" w:rsidRDefault="00E52E35" w:rsidP="006A3923">
            <w:pPr>
              <w:pStyle w:val="tabel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Parametr/wskaźnik</w:t>
            </w:r>
          </w:p>
        </w:tc>
        <w:tc>
          <w:tcPr>
            <w:tcW w:w="4961" w:type="dxa"/>
            <w:vAlign w:val="center"/>
          </w:tcPr>
          <w:p w14:paraId="7BF63C2B" w14:textId="77777777" w:rsidR="00E52E35" w:rsidRPr="00E52E35" w:rsidRDefault="00E52E35" w:rsidP="006A3923">
            <w:pPr>
              <w:pStyle w:val="tabel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Cel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ochrony</w:t>
            </w:r>
          </w:p>
        </w:tc>
      </w:tr>
      <w:tr w:rsidR="00E52E35" w:rsidRPr="000A10B4" w14:paraId="0C9AD6EF" w14:textId="77777777" w:rsidTr="00E52E35">
        <w:tc>
          <w:tcPr>
            <w:tcW w:w="629" w:type="dxa"/>
            <w:vMerge w:val="restart"/>
            <w:vAlign w:val="center"/>
          </w:tcPr>
          <w:p w14:paraId="36E5B680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 w:val="restart"/>
            <w:vAlign w:val="center"/>
          </w:tcPr>
          <w:p w14:paraId="259721C5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9110 Kwaśne buczyny (</w:t>
            </w:r>
            <w:proofErr w:type="spellStart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>Luzulo-Fagenion</w:t>
            </w:r>
            <w:proofErr w:type="spellEnd"/>
            <w:r w:rsidRPr="00E52E35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268" w:type="dxa"/>
            <w:vAlign w:val="center"/>
          </w:tcPr>
          <w:p w14:paraId="31F7512B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Powierzchnia siedliska w obszarze</w:t>
            </w:r>
          </w:p>
        </w:tc>
        <w:tc>
          <w:tcPr>
            <w:tcW w:w="4961" w:type="dxa"/>
            <w:vAlign w:val="center"/>
          </w:tcPr>
          <w:p w14:paraId="77F1A6D9" w14:textId="77777777" w:rsidR="00E52E35" w:rsidRPr="00400576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400576">
              <w:rPr>
                <w:rFonts w:ascii="Calibri" w:hAnsi="Calibri" w:cs="Calibri"/>
                <w:sz w:val="22"/>
                <w:szCs w:val="22"/>
              </w:rPr>
              <w:t xml:space="preserve">Utrzymanie oceny wskaźnika na poziomie FV – utrzymanie siedlisk 9110 i 9130 na łącznym areale wynoszącym co najmniej </w:t>
            </w:r>
            <w:r w:rsidR="00400576" w:rsidRPr="00400576">
              <w:rPr>
                <w:rFonts w:ascii="Calibri" w:hAnsi="Calibri" w:cs="Calibri"/>
                <w:sz w:val="22"/>
                <w:szCs w:val="22"/>
              </w:rPr>
              <w:t xml:space="preserve">1278 </w:t>
            </w:r>
            <w:r w:rsidRPr="00400576">
              <w:rPr>
                <w:rFonts w:ascii="Calibri" w:hAnsi="Calibri" w:cs="Calibri"/>
                <w:sz w:val="22"/>
                <w:szCs w:val="22"/>
              </w:rPr>
              <w:t>ha, z uwzględnieniem procesów naturalnych.</w:t>
            </w:r>
          </w:p>
        </w:tc>
      </w:tr>
      <w:tr w:rsidR="00E52E35" w:rsidRPr="000A10B4" w14:paraId="30305ED8" w14:textId="77777777" w:rsidTr="00E52E35">
        <w:tc>
          <w:tcPr>
            <w:tcW w:w="629" w:type="dxa"/>
            <w:vMerge/>
            <w:vAlign w:val="center"/>
          </w:tcPr>
          <w:p w14:paraId="2B344B4B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10394621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0441737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Charakterystyczna kombinacja florystyczna*</w:t>
            </w:r>
          </w:p>
        </w:tc>
        <w:tc>
          <w:tcPr>
            <w:tcW w:w="4961" w:type="dxa"/>
            <w:vAlign w:val="center"/>
          </w:tcPr>
          <w:p w14:paraId="4F3B476F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zachowanie typowej dla siedliska kombinacji gatunków, z uwzględnieniem specyfiki regionalnej i zróżnicowania fitosocjologicznego.</w:t>
            </w:r>
          </w:p>
        </w:tc>
      </w:tr>
      <w:tr w:rsidR="00E52E35" w:rsidRPr="000A10B4" w14:paraId="4DB8CC2B" w14:textId="77777777" w:rsidTr="00E52E35">
        <w:tc>
          <w:tcPr>
            <w:tcW w:w="629" w:type="dxa"/>
            <w:vMerge/>
            <w:vAlign w:val="center"/>
          </w:tcPr>
          <w:p w14:paraId="4AB34D73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5BAF0B78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557DA80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Skład drzewostanu</w:t>
            </w:r>
          </w:p>
        </w:tc>
        <w:tc>
          <w:tcPr>
            <w:tcW w:w="4961" w:type="dxa"/>
            <w:vAlign w:val="center"/>
          </w:tcPr>
          <w:p w14:paraId="76664D85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odpowiedniego dla siedliska składu drzewostanu (udział buka i/lub jodły powyżej 50% bez gatunków obcych ekologicznie i geograficznie).</w:t>
            </w:r>
          </w:p>
        </w:tc>
      </w:tr>
      <w:tr w:rsidR="00E52E35" w:rsidRPr="000A10B4" w14:paraId="106D20E5" w14:textId="77777777" w:rsidTr="00E52E35">
        <w:tc>
          <w:tcPr>
            <w:tcW w:w="629" w:type="dxa"/>
            <w:vMerge/>
            <w:vAlign w:val="center"/>
          </w:tcPr>
          <w:p w14:paraId="457D7A58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79CB4AF2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70722F9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Ekspansywne gatunki rodzime w runie</w:t>
            </w:r>
          </w:p>
        </w:tc>
        <w:tc>
          <w:tcPr>
            <w:tcW w:w="4961" w:type="dxa"/>
            <w:vAlign w:val="center"/>
          </w:tcPr>
          <w:p w14:paraId="37D56414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brak lub znikomy udział gatunków ekspansywnych.</w:t>
            </w:r>
          </w:p>
        </w:tc>
      </w:tr>
      <w:tr w:rsidR="00E52E35" w:rsidRPr="00413EA4" w14:paraId="29CBF141" w14:textId="77777777" w:rsidTr="00E52E35">
        <w:tc>
          <w:tcPr>
            <w:tcW w:w="629" w:type="dxa"/>
            <w:vMerge/>
            <w:vAlign w:val="center"/>
          </w:tcPr>
          <w:p w14:paraId="4593AB8F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4D2979E5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B362414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Struktura pionowa i przestrzenna fitocenozy</w:t>
            </w:r>
          </w:p>
        </w:tc>
        <w:tc>
          <w:tcPr>
            <w:tcW w:w="4961" w:type="dxa"/>
            <w:vAlign w:val="center"/>
          </w:tcPr>
          <w:p w14:paraId="7712DD97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różnowiekowych drzewostanów z grupami/kępami starych drzew.</w:t>
            </w:r>
          </w:p>
        </w:tc>
      </w:tr>
      <w:tr w:rsidR="00E52E35" w:rsidRPr="00413EA4" w14:paraId="61357726" w14:textId="77777777" w:rsidTr="00E52E35">
        <w:tc>
          <w:tcPr>
            <w:tcW w:w="629" w:type="dxa"/>
            <w:vMerge/>
            <w:vAlign w:val="center"/>
          </w:tcPr>
          <w:p w14:paraId="0FF306C9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7957FB06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F460340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Wiek drzewostanu</w:t>
            </w:r>
          </w:p>
        </w:tc>
        <w:tc>
          <w:tcPr>
            <w:tcW w:w="4961" w:type="dxa"/>
            <w:vAlign w:val="center"/>
          </w:tcPr>
          <w:p w14:paraId="7BF781A4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&gt;10% udziału drzew starszych niż 100 lat.</w:t>
            </w:r>
          </w:p>
        </w:tc>
      </w:tr>
      <w:tr w:rsidR="00E52E35" w:rsidRPr="00413EA4" w14:paraId="148C7536" w14:textId="77777777" w:rsidTr="00E52E35">
        <w:tc>
          <w:tcPr>
            <w:tcW w:w="629" w:type="dxa"/>
            <w:vMerge/>
            <w:vAlign w:val="center"/>
          </w:tcPr>
          <w:p w14:paraId="5B28CF56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47A6EA9C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98350BD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Naturalne odnowienie drzewostanu</w:t>
            </w:r>
          </w:p>
        </w:tc>
        <w:tc>
          <w:tcPr>
            <w:tcW w:w="4961" w:type="dxa"/>
            <w:vAlign w:val="center"/>
          </w:tcPr>
          <w:p w14:paraId="6DBD5C57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kształtowanie naturalnego, zgodnego z siedliskiem, odnowienia, o zwarciu skorelowanym ze zwarciem drzewostanu (przy rębniach brak potrzeby uzupełniania odnowieniem sztucznym).</w:t>
            </w:r>
          </w:p>
        </w:tc>
      </w:tr>
      <w:tr w:rsidR="00E52E35" w:rsidRPr="00413EA4" w14:paraId="4B969D8A" w14:textId="77777777" w:rsidTr="00E52E35">
        <w:tc>
          <w:tcPr>
            <w:tcW w:w="629" w:type="dxa"/>
            <w:vMerge/>
            <w:vAlign w:val="center"/>
          </w:tcPr>
          <w:p w14:paraId="6B7958FA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29577026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762910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Gatunki obce w drzewostanie</w:t>
            </w:r>
          </w:p>
        </w:tc>
        <w:tc>
          <w:tcPr>
            <w:tcW w:w="4961" w:type="dxa"/>
            <w:vAlign w:val="center"/>
          </w:tcPr>
          <w:p w14:paraId="42121AB0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odpowiedniego dla siedliska składu drzewostanów (gatunki obce &lt;5% udziału powierzchniowego).</w:t>
            </w:r>
          </w:p>
        </w:tc>
      </w:tr>
      <w:tr w:rsidR="00E52E35" w:rsidRPr="00413EA4" w14:paraId="78A1E20C" w14:textId="77777777" w:rsidTr="00E52E35">
        <w:tc>
          <w:tcPr>
            <w:tcW w:w="629" w:type="dxa"/>
            <w:vMerge/>
            <w:vAlign w:val="center"/>
          </w:tcPr>
          <w:p w14:paraId="6C269B89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2029BFE5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CB38808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Inwazyjne gatunki obce w podszycie i runie</w:t>
            </w:r>
          </w:p>
        </w:tc>
        <w:tc>
          <w:tcPr>
            <w:tcW w:w="4961" w:type="dxa"/>
            <w:vAlign w:val="center"/>
          </w:tcPr>
          <w:p w14:paraId="0E76A4ED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na poziomie FV – brak lub znikomy udział gatunków inwazyjnych.</w:t>
            </w:r>
          </w:p>
        </w:tc>
      </w:tr>
      <w:tr w:rsidR="00E52E35" w:rsidRPr="00413EA4" w14:paraId="5A47B231" w14:textId="77777777" w:rsidTr="00E52E35">
        <w:tc>
          <w:tcPr>
            <w:tcW w:w="629" w:type="dxa"/>
            <w:vMerge/>
            <w:vAlign w:val="center"/>
          </w:tcPr>
          <w:p w14:paraId="7569F146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7C5A01A3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3FDCA1F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Martwe drewno (łączne zasoby)</w:t>
            </w:r>
          </w:p>
        </w:tc>
        <w:tc>
          <w:tcPr>
            <w:tcW w:w="4961" w:type="dxa"/>
            <w:vAlign w:val="center"/>
          </w:tcPr>
          <w:p w14:paraId="5A3FBD22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Uzyskanie oceny wskaźnika na poziomie FV – uzyskanie łącznych zasobów martwego drewna w ilości &gt;20 m</w:t>
            </w:r>
            <w:r w:rsidRPr="00E52E35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E52E35">
              <w:rPr>
                <w:rFonts w:ascii="Calibri" w:hAnsi="Calibri" w:cs="Calibri"/>
                <w:sz w:val="22"/>
                <w:szCs w:val="22"/>
              </w:rPr>
              <w:t>/ha w obrębie siedliska lub &gt;35 m</w:t>
            </w:r>
            <w:r w:rsidRPr="00E52E35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E52E35">
              <w:rPr>
                <w:rFonts w:ascii="Calibri" w:hAnsi="Calibri" w:cs="Calibri"/>
                <w:sz w:val="22"/>
                <w:szCs w:val="22"/>
              </w:rPr>
              <w:t>/ha przynajmniej na 60% powierzchni siedliska.</w:t>
            </w:r>
          </w:p>
        </w:tc>
      </w:tr>
      <w:tr w:rsidR="00E52E35" w:rsidRPr="00413EA4" w14:paraId="468ED9A5" w14:textId="77777777" w:rsidTr="00E52E35">
        <w:tc>
          <w:tcPr>
            <w:tcW w:w="629" w:type="dxa"/>
            <w:vMerge/>
            <w:vAlign w:val="center"/>
          </w:tcPr>
          <w:p w14:paraId="0B8BF0C6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12A08FC8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4B8B9CF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Martwe drewno </w:t>
            </w:r>
            <w:proofErr w:type="spellStart"/>
            <w:r w:rsidRPr="00E52E35">
              <w:rPr>
                <w:rFonts w:ascii="Calibri" w:hAnsi="Calibri" w:cs="Calibri"/>
                <w:sz w:val="22"/>
                <w:szCs w:val="22"/>
              </w:rPr>
              <w:t>grubowymiarowe</w:t>
            </w:r>
            <w:proofErr w:type="spellEnd"/>
          </w:p>
        </w:tc>
        <w:tc>
          <w:tcPr>
            <w:tcW w:w="4961" w:type="dxa"/>
            <w:vAlign w:val="center"/>
          </w:tcPr>
          <w:p w14:paraId="2DBCFEFC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Uzyskanie oceny wskaźnika co najmniej na poziomie U1 – uzyskanie łącznych zasobów martwego drewna </w:t>
            </w:r>
            <w:proofErr w:type="spellStart"/>
            <w:r w:rsidRPr="00E52E35">
              <w:rPr>
                <w:rFonts w:ascii="Calibri" w:hAnsi="Calibri" w:cs="Calibri"/>
                <w:sz w:val="22"/>
                <w:szCs w:val="22"/>
              </w:rPr>
              <w:t>grubowymiarowego</w:t>
            </w:r>
            <w:proofErr w:type="spellEnd"/>
            <w:r w:rsidRPr="00E52E35">
              <w:rPr>
                <w:rFonts w:ascii="Calibri" w:hAnsi="Calibri" w:cs="Calibri"/>
                <w:sz w:val="22"/>
                <w:szCs w:val="22"/>
              </w:rPr>
              <w:t xml:space="preserve"> w ilości 3-5 szt./ha w obrębie siedliska lub =&gt;5 szt./ha przynajmniej na 60% powierzchni siedliska.</w:t>
            </w:r>
          </w:p>
        </w:tc>
      </w:tr>
      <w:tr w:rsidR="00E52E35" w:rsidRPr="00413EA4" w14:paraId="79439BB5" w14:textId="77777777" w:rsidTr="00E52E35">
        <w:tc>
          <w:tcPr>
            <w:tcW w:w="629" w:type="dxa"/>
            <w:vMerge/>
            <w:vAlign w:val="center"/>
          </w:tcPr>
          <w:p w14:paraId="71406F72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500066D1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A754A40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Mikrosiedliska drzewne (drzewa biocenotyczne)</w:t>
            </w:r>
          </w:p>
        </w:tc>
        <w:tc>
          <w:tcPr>
            <w:tcW w:w="4961" w:type="dxa"/>
            <w:vAlign w:val="center"/>
          </w:tcPr>
          <w:p w14:paraId="40AE496C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Uzyskanie oceny wskaźnika na poziomie FV – uzyskanie łącznych zasobów drzew biocenotycznych w ilości &gt;20 szt./ha w obrębie siedliska lub =&gt;35 szt./ha przynajmniej na 60% powierzchni siedliska.</w:t>
            </w:r>
          </w:p>
        </w:tc>
      </w:tr>
      <w:tr w:rsidR="00E52E35" w:rsidRPr="00413EA4" w14:paraId="19DA0192" w14:textId="77777777" w:rsidTr="00E52E35">
        <w:tc>
          <w:tcPr>
            <w:tcW w:w="629" w:type="dxa"/>
            <w:vMerge/>
            <w:vAlign w:val="center"/>
          </w:tcPr>
          <w:p w14:paraId="31B9690A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30FF68E5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167DEE0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Inne zniekształcenia, w tym zniszczenia runa i gleby związane z pozyskaniem drewna</w:t>
            </w:r>
          </w:p>
        </w:tc>
        <w:tc>
          <w:tcPr>
            <w:tcW w:w="4961" w:type="dxa"/>
            <w:vAlign w:val="center"/>
          </w:tcPr>
          <w:p w14:paraId="18DE0E5F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co najmniej na poziomie U1 – zniekształcenia notowane sporadycznie.</w:t>
            </w:r>
          </w:p>
        </w:tc>
      </w:tr>
      <w:tr w:rsidR="00E52E35" w:rsidRPr="00413EA4" w14:paraId="07FDE0C0" w14:textId="77777777" w:rsidTr="00E52E35">
        <w:tc>
          <w:tcPr>
            <w:tcW w:w="629" w:type="dxa"/>
            <w:vMerge w:val="restart"/>
            <w:vAlign w:val="center"/>
          </w:tcPr>
          <w:p w14:paraId="5B7AF436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 w:val="restart"/>
            <w:vAlign w:val="center"/>
          </w:tcPr>
          <w:p w14:paraId="16F7A1F9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9130 </w:t>
            </w:r>
            <w:r w:rsidR="00500D0D" w:rsidRPr="00500D0D">
              <w:rPr>
                <w:rStyle w:val="Uwydatnienie"/>
                <w:rFonts w:ascii="Calibri" w:hAnsi="Calibri" w:cs="Calibri"/>
                <w:i w:val="0"/>
                <w:iCs w:val="0"/>
                <w:sz w:val="22"/>
                <w:szCs w:val="22"/>
              </w:rPr>
              <w:t>Żyzne buczyny</w:t>
            </w:r>
            <w:r w:rsidR="00500D0D" w:rsidRPr="00500D0D">
              <w:rPr>
                <w:rStyle w:val="st"/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E52E35">
              <w:rPr>
                <w:rStyle w:val="st"/>
                <w:rFonts w:ascii="Calibri" w:hAnsi="Calibri" w:cs="Calibri"/>
                <w:sz w:val="22"/>
                <w:szCs w:val="22"/>
              </w:rPr>
              <w:t>(</w:t>
            </w:r>
            <w:proofErr w:type="spellStart"/>
            <w:r w:rsidRPr="00E52E35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Dentario</w:t>
            </w:r>
            <w:proofErr w:type="spellEnd"/>
            <w:r w:rsidRPr="00E52E35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52E35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glandulosae-Fagenion</w:t>
            </w:r>
            <w:proofErr w:type="spellEnd"/>
            <w:r w:rsidRPr="00E52E35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 xml:space="preserve">, Galio </w:t>
            </w:r>
            <w:proofErr w:type="spellStart"/>
            <w:r w:rsidRPr="00E52E35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odorati-Fagenion</w:t>
            </w:r>
            <w:proofErr w:type="spellEnd"/>
            <w:r w:rsidRPr="00E52E35">
              <w:rPr>
                <w:rStyle w:val="st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268" w:type="dxa"/>
            <w:vAlign w:val="center"/>
          </w:tcPr>
          <w:p w14:paraId="350D8594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Powierzchnia siedliska w obszarze</w:t>
            </w:r>
          </w:p>
        </w:tc>
        <w:tc>
          <w:tcPr>
            <w:tcW w:w="4961" w:type="dxa"/>
            <w:vAlign w:val="center"/>
          </w:tcPr>
          <w:p w14:paraId="62CA5A7A" w14:textId="77777777" w:rsidR="00E52E35" w:rsidRPr="00400576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400576">
              <w:rPr>
                <w:rFonts w:ascii="Calibri" w:hAnsi="Calibri" w:cs="Calibri"/>
                <w:sz w:val="22"/>
                <w:szCs w:val="22"/>
              </w:rPr>
              <w:t xml:space="preserve">Utrzymanie oceny na poziomie FV – utrzymanie siedlisk 9110 i 9130 na łącznym areale wynoszącym co najmniej </w:t>
            </w:r>
            <w:r w:rsidR="00400576" w:rsidRPr="00400576">
              <w:rPr>
                <w:rFonts w:ascii="Calibri" w:hAnsi="Calibri" w:cs="Calibri"/>
                <w:sz w:val="22"/>
                <w:szCs w:val="22"/>
              </w:rPr>
              <w:t xml:space="preserve">1278 </w:t>
            </w:r>
            <w:r w:rsidRPr="00400576">
              <w:rPr>
                <w:rFonts w:ascii="Calibri" w:hAnsi="Calibri" w:cs="Calibri"/>
                <w:sz w:val="22"/>
                <w:szCs w:val="22"/>
              </w:rPr>
              <w:t>ha, z uwzględnieniem procesów naturalnych.</w:t>
            </w:r>
          </w:p>
        </w:tc>
      </w:tr>
      <w:tr w:rsidR="00E52E35" w:rsidRPr="00413EA4" w14:paraId="4B21633E" w14:textId="77777777" w:rsidTr="00E52E35">
        <w:tc>
          <w:tcPr>
            <w:tcW w:w="629" w:type="dxa"/>
            <w:vMerge/>
            <w:vAlign w:val="center"/>
          </w:tcPr>
          <w:p w14:paraId="31A3E4D7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778EE3B2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FC20A77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Charakterystyczna kombinacja florystyczna</w:t>
            </w:r>
          </w:p>
        </w:tc>
        <w:tc>
          <w:tcPr>
            <w:tcW w:w="4961" w:type="dxa"/>
            <w:vAlign w:val="center"/>
          </w:tcPr>
          <w:p w14:paraId="1218592A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typowej dla siedliska kombinacji gatunków, z uwzględnieniem specyfiki regionalnej i zróżnicowania fitosocjologicznego.</w:t>
            </w:r>
          </w:p>
        </w:tc>
      </w:tr>
      <w:tr w:rsidR="00E52E35" w:rsidRPr="00413EA4" w14:paraId="152CA3B0" w14:textId="77777777" w:rsidTr="00E52E35">
        <w:tc>
          <w:tcPr>
            <w:tcW w:w="629" w:type="dxa"/>
            <w:vMerge/>
            <w:vAlign w:val="center"/>
          </w:tcPr>
          <w:p w14:paraId="5AE92A32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3E04B6DA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5E7983E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Skład drzewostanu</w:t>
            </w:r>
          </w:p>
        </w:tc>
        <w:tc>
          <w:tcPr>
            <w:tcW w:w="4961" w:type="dxa"/>
            <w:vAlign w:val="center"/>
          </w:tcPr>
          <w:p w14:paraId="30C87491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odpowiedniego dla siedliska składu drzewostanu (udział buka i/lub jodły powyżej 50%, bez gatunków obcych ekologicznie i geograficznie lub z udziałem &lt;15%).</w:t>
            </w:r>
          </w:p>
        </w:tc>
      </w:tr>
      <w:tr w:rsidR="00E52E35" w:rsidRPr="00413EA4" w14:paraId="0C3858FB" w14:textId="77777777" w:rsidTr="00E52E35">
        <w:tc>
          <w:tcPr>
            <w:tcW w:w="629" w:type="dxa"/>
            <w:vMerge/>
            <w:vAlign w:val="center"/>
          </w:tcPr>
          <w:p w14:paraId="6C905593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782FE2E8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020DDE2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Ekspansywne gatunki rodzime w runie</w:t>
            </w:r>
          </w:p>
        </w:tc>
        <w:tc>
          <w:tcPr>
            <w:tcW w:w="4961" w:type="dxa"/>
            <w:vAlign w:val="center"/>
          </w:tcPr>
          <w:p w14:paraId="67ED0DD3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brak lub znikomy udział gatunków ekspansywnych.</w:t>
            </w:r>
          </w:p>
        </w:tc>
      </w:tr>
      <w:tr w:rsidR="00E52E35" w:rsidRPr="00413EA4" w14:paraId="1DE20A80" w14:textId="77777777" w:rsidTr="00E52E35">
        <w:tc>
          <w:tcPr>
            <w:tcW w:w="629" w:type="dxa"/>
            <w:vMerge/>
            <w:vAlign w:val="center"/>
          </w:tcPr>
          <w:p w14:paraId="68BA5C4A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50736B2F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6E3BDEA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Struktura pionowa i przestrzenna roślinności</w:t>
            </w:r>
          </w:p>
        </w:tc>
        <w:tc>
          <w:tcPr>
            <w:tcW w:w="4961" w:type="dxa"/>
            <w:vAlign w:val="center"/>
          </w:tcPr>
          <w:p w14:paraId="19F9C407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różnowiekowych drzewostanów z grupami/kępami starych drzew.</w:t>
            </w:r>
          </w:p>
        </w:tc>
      </w:tr>
      <w:tr w:rsidR="00E52E35" w:rsidRPr="00413EA4" w14:paraId="2DCB5739" w14:textId="77777777" w:rsidTr="00E52E35">
        <w:tc>
          <w:tcPr>
            <w:tcW w:w="629" w:type="dxa"/>
            <w:vMerge/>
            <w:vAlign w:val="center"/>
          </w:tcPr>
          <w:p w14:paraId="03B98EB2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00A3ED01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BC7E487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Wiek drzewostanu</w:t>
            </w:r>
          </w:p>
          <w:p w14:paraId="2E96EC7B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(udział starodrzewu)</w:t>
            </w:r>
          </w:p>
        </w:tc>
        <w:tc>
          <w:tcPr>
            <w:tcW w:w="4961" w:type="dxa"/>
            <w:vAlign w:val="center"/>
          </w:tcPr>
          <w:p w14:paraId="6EFAFD11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– utrzymanie &gt;10% udziału drzew starszych niż 100 lat.</w:t>
            </w:r>
          </w:p>
        </w:tc>
      </w:tr>
      <w:tr w:rsidR="00E52E35" w:rsidRPr="00413EA4" w14:paraId="278EC0CD" w14:textId="77777777" w:rsidTr="00E52E35">
        <w:tc>
          <w:tcPr>
            <w:tcW w:w="629" w:type="dxa"/>
            <w:vMerge/>
            <w:vAlign w:val="center"/>
          </w:tcPr>
          <w:p w14:paraId="6CDDE013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16EA25DA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FBAD3DE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Naturalne odnowienie drzewostanu</w:t>
            </w:r>
          </w:p>
        </w:tc>
        <w:tc>
          <w:tcPr>
            <w:tcW w:w="4961" w:type="dxa"/>
            <w:vAlign w:val="center"/>
          </w:tcPr>
          <w:p w14:paraId="2D5EC3EA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kształtowanie naturalnego, zgodnego z siedliskiem, odnowienia, o zwarciu skorelowanym ze zwarciem drzewostanu (przy rębniach brak potrzeby uzupełniania odnowieniem sztucznym).</w:t>
            </w:r>
          </w:p>
        </w:tc>
      </w:tr>
      <w:tr w:rsidR="00E52E35" w:rsidRPr="00413EA4" w14:paraId="37C71E36" w14:textId="77777777" w:rsidTr="00E52E35">
        <w:tc>
          <w:tcPr>
            <w:tcW w:w="629" w:type="dxa"/>
            <w:vMerge/>
            <w:vAlign w:val="center"/>
          </w:tcPr>
          <w:p w14:paraId="2A873551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20152AC9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71729FF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Gatunki obce w drzewostanie</w:t>
            </w:r>
          </w:p>
        </w:tc>
        <w:tc>
          <w:tcPr>
            <w:tcW w:w="4961" w:type="dxa"/>
            <w:vAlign w:val="center"/>
          </w:tcPr>
          <w:p w14:paraId="7EB318B0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odpowiedniego dla siedliska składu drzewostanów (gatunki obce &lt;5% udziału powierzchniowego, miejscami lub pojedynczo, nie odnawiające się).</w:t>
            </w:r>
          </w:p>
        </w:tc>
      </w:tr>
      <w:tr w:rsidR="00E52E35" w:rsidRPr="00413EA4" w14:paraId="07C7BD8A" w14:textId="77777777" w:rsidTr="00E52E35">
        <w:tc>
          <w:tcPr>
            <w:tcW w:w="629" w:type="dxa"/>
            <w:vMerge/>
            <w:vAlign w:val="center"/>
          </w:tcPr>
          <w:p w14:paraId="6CDEC446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391C9649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8BE34E1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Inwazyjne gatunki obce w podszycie i runie</w:t>
            </w:r>
          </w:p>
        </w:tc>
        <w:tc>
          <w:tcPr>
            <w:tcW w:w="4961" w:type="dxa"/>
            <w:vAlign w:val="center"/>
          </w:tcPr>
          <w:p w14:paraId="53FF64B8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brak lub znikomy udział gatunków inwazyjnych.</w:t>
            </w:r>
          </w:p>
        </w:tc>
      </w:tr>
      <w:tr w:rsidR="00E52E35" w:rsidRPr="00413EA4" w14:paraId="1A1F9103" w14:textId="77777777" w:rsidTr="00E52E35">
        <w:tc>
          <w:tcPr>
            <w:tcW w:w="629" w:type="dxa"/>
            <w:vMerge/>
            <w:vAlign w:val="center"/>
          </w:tcPr>
          <w:p w14:paraId="14BF10AE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00EFA9DF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5548E81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Martwe drewno</w:t>
            </w:r>
          </w:p>
          <w:p w14:paraId="17EBB113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(łączne zasoby)</w:t>
            </w:r>
          </w:p>
        </w:tc>
        <w:tc>
          <w:tcPr>
            <w:tcW w:w="4961" w:type="dxa"/>
            <w:vAlign w:val="center"/>
          </w:tcPr>
          <w:p w14:paraId="47F4EC71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Utrzymanie oceny wskaźnika na poziomie FV – utrzymanie łącznych zasobów martwego drewna w </w:t>
            </w:r>
            <w:r w:rsidRPr="00E52E35">
              <w:rPr>
                <w:rFonts w:ascii="Calibri" w:hAnsi="Calibri" w:cs="Calibri"/>
                <w:sz w:val="22"/>
                <w:szCs w:val="22"/>
              </w:rPr>
              <w:lastRenderedPageBreak/>
              <w:t>ilości &gt;20 m</w:t>
            </w:r>
            <w:r w:rsidRPr="00E52E35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E52E35">
              <w:rPr>
                <w:rFonts w:ascii="Calibri" w:hAnsi="Calibri" w:cs="Calibri"/>
                <w:sz w:val="22"/>
                <w:szCs w:val="22"/>
              </w:rPr>
              <w:t>/ha w obrębie siedliska lub &gt;35 m</w:t>
            </w:r>
            <w:r w:rsidRPr="00E52E35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E52E35">
              <w:rPr>
                <w:rFonts w:ascii="Calibri" w:hAnsi="Calibri" w:cs="Calibri"/>
                <w:sz w:val="22"/>
                <w:szCs w:val="22"/>
              </w:rPr>
              <w:t>/ha przynajmniej na 60% powierzchni siedliska.</w:t>
            </w:r>
          </w:p>
        </w:tc>
      </w:tr>
      <w:tr w:rsidR="00E52E35" w:rsidRPr="00413EA4" w14:paraId="295E680B" w14:textId="77777777" w:rsidTr="00E52E35">
        <w:tc>
          <w:tcPr>
            <w:tcW w:w="629" w:type="dxa"/>
            <w:vMerge/>
            <w:vAlign w:val="center"/>
          </w:tcPr>
          <w:p w14:paraId="480AE39A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64CA57AC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1923B53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Martwe drewno </w:t>
            </w:r>
            <w:proofErr w:type="spellStart"/>
            <w:r w:rsidRPr="00E52E35">
              <w:rPr>
                <w:rFonts w:ascii="Calibri" w:hAnsi="Calibri" w:cs="Calibri"/>
                <w:sz w:val="22"/>
                <w:szCs w:val="22"/>
              </w:rPr>
              <w:t>grubowymiarowe</w:t>
            </w:r>
            <w:proofErr w:type="spellEnd"/>
          </w:p>
        </w:tc>
        <w:tc>
          <w:tcPr>
            <w:tcW w:w="4961" w:type="dxa"/>
            <w:vAlign w:val="center"/>
          </w:tcPr>
          <w:p w14:paraId="21FAB0D4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Uzyskanie oceny wskaźnika na poziomie FV – uzyskanie zasobów martwego drewna </w:t>
            </w:r>
            <w:proofErr w:type="spellStart"/>
            <w:r w:rsidRPr="00E52E35">
              <w:rPr>
                <w:rFonts w:ascii="Calibri" w:hAnsi="Calibri" w:cs="Calibri"/>
                <w:sz w:val="22"/>
                <w:szCs w:val="22"/>
              </w:rPr>
              <w:t>grubowymiarowego</w:t>
            </w:r>
            <w:proofErr w:type="spellEnd"/>
            <w:r w:rsidRPr="00E52E35">
              <w:rPr>
                <w:rFonts w:ascii="Calibri" w:hAnsi="Calibri" w:cs="Calibri"/>
                <w:sz w:val="22"/>
                <w:szCs w:val="22"/>
              </w:rPr>
              <w:t xml:space="preserve"> w ilości &gt;5 szt./ha w obrębie ¼ powierzchni siedliska oraz 3-5 szt./ha na ½ powierzchni siedliska.</w:t>
            </w:r>
          </w:p>
        </w:tc>
      </w:tr>
      <w:tr w:rsidR="00E52E35" w:rsidRPr="00413EA4" w14:paraId="4FBDA837" w14:textId="77777777" w:rsidTr="00E52E35">
        <w:tc>
          <w:tcPr>
            <w:tcW w:w="629" w:type="dxa"/>
            <w:vMerge/>
            <w:vAlign w:val="center"/>
          </w:tcPr>
          <w:p w14:paraId="25CA3C39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5A752275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AB7D4D8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Mikrosiedliska drzewne (drzewa biocenotyczne)</w:t>
            </w:r>
          </w:p>
        </w:tc>
        <w:tc>
          <w:tcPr>
            <w:tcW w:w="4961" w:type="dxa"/>
            <w:vAlign w:val="center"/>
          </w:tcPr>
          <w:p w14:paraId="596D435A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Uzyskanie oceny wskaźnika na poziomie FV – uzyskanie łącznych zasobów drzew biocenotycznych w ilości &gt;20 szt./ha w obrębie siedliska. </w:t>
            </w:r>
          </w:p>
        </w:tc>
      </w:tr>
      <w:tr w:rsidR="00E52E35" w:rsidRPr="002049DA" w14:paraId="2327AA7B" w14:textId="77777777" w:rsidTr="00E52E35">
        <w:tc>
          <w:tcPr>
            <w:tcW w:w="629" w:type="dxa"/>
            <w:vMerge/>
            <w:vAlign w:val="center"/>
          </w:tcPr>
          <w:p w14:paraId="39EB1BA0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0B8F9435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3568E2" w14:textId="77777777" w:rsidR="00E52E35" w:rsidRPr="00E52E35" w:rsidRDefault="00E52E35" w:rsidP="006A3923">
            <w:pPr>
              <w:pStyle w:val="tabele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Inne zniekształcenia, w tym zniszczenia runa i gleby związane z pozyskaniem drewna</w:t>
            </w:r>
          </w:p>
        </w:tc>
        <w:tc>
          <w:tcPr>
            <w:tcW w:w="4961" w:type="dxa"/>
            <w:vAlign w:val="center"/>
          </w:tcPr>
          <w:p w14:paraId="02055F5A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co najmniej na poziomie U1 – zniekształcenia notowane sporadycznie.</w:t>
            </w:r>
          </w:p>
        </w:tc>
      </w:tr>
      <w:tr w:rsidR="00E52E35" w:rsidRPr="00413EA4" w14:paraId="2AC701D8" w14:textId="77777777" w:rsidTr="00E52E35">
        <w:tc>
          <w:tcPr>
            <w:tcW w:w="629" w:type="dxa"/>
            <w:vMerge w:val="restart"/>
            <w:vAlign w:val="center"/>
          </w:tcPr>
          <w:p w14:paraId="43C3FFA9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 w:val="restart"/>
            <w:vAlign w:val="center"/>
          </w:tcPr>
          <w:p w14:paraId="5133D21B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iCs/>
                <w:sz w:val="22"/>
                <w:szCs w:val="22"/>
              </w:rPr>
              <w:t>9180</w:t>
            </w:r>
            <w:r w:rsidRPr="00E52E35">
              <w:rPr>
                <w:rFonts w:ascii="Calibri" w:hAnsi="Calibri" w:cs="Calibri"/>
                <w:sz w:val="22"/>
                <w:szCs w:val="22"/>
              </w:rPr>
              <w:t xml:space="preserve"> Jaworzyny i lasy </w:t>
            </w:r>
            <w:proofErr w:type="spellStart"/>
            <w:r w:rsidRPr="00E52E35">
              <w:rPr>
                <w:rFonts w:ascii="Calibri" w:hAnsi="Calibri" w:cs="Calibri"/>
                <w:sz w:val="22"/>
                <w:szCs w:val="22"/>
              </w:rPr>
              <w:t>klonowo-lipowe</w:t>
            </w:r>
            <w:proofErr w:type="spellEnd"/>
            <w:r w:rsidRPr="00E52E35">
              <w:rPr>
                <w:rFonts w:ascii="Calibri" w:hAnsi="Calibri" w:cs="Calibri"/>
                <w:sz w:val="22"/>
                <w:szCs w:val="22"/>
              </w:rPr>
              <w:t xml:space="preserve"> na stokach i zboczach (</w:t>
            </w:r>
            <w:proofErr w:type="spellStart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>Tilio</w:t>
            </w:r>
            <w:proofErr w:type="spellEnd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>plathyphyllis-Acerion</w:t>
            </w:r>
            <w:proofErr w:type="spellEnd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>pseudoplatani</w:t>
            </w:r>
            <w:proofErr w:type="spellEnd"/>
            <w:r w:rsidRPr="00E52E35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268" w:type="dxa"/>
            <w:vAlign w:val="center"/>
          </w:tcPr>
          <w:p w14:paraId="4C103C3C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Powierzchnia siedliska w obszarze</w:t>
            </w:r>
          </w:p>
        </w:tc>
        <w:tc>
          <w:tcPr>
            <w:tcW w:w="4961" w:type="dxa"/>
            <w:vAlign w:val="center"/>
          </w:tcPr>
          <w:p w14:paraId="25E3AF40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- utrzymanie siedliska na areale wynoszącym co najmniej 0,33 ha, z uwzględnieniem procesów naturalnych.</w:t>
            </w:r>
          </w:p>
        </w:tc>
      </w:tr>
      <w:tr w:rsidR="00E52E35" w:rsidRPr="00413EA4" w14:paraId="41478AD9" w14:textId="77777777" w:rsidTr="00E52E35">
        <w:tc>
          <w:tcPr>
            <w:tcW w:w="629" w:type="dxa"/>
            <w:vMerge/>
            <w:vAlign w:val="center"/>
          </w:tcPr>
          <w:p w14:paraId="2F9E7BE9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6E045536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45E1F8" w14:textId="77777777" w:rsidR="00E52E35" w:rsidRPr="00E52E35" w:rsidRDefault="00E52E35" w:rsidP="006A3923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E52E35">
              <w:rPr>
                <w:rFonts w:ascii="Calibri" w:hAnsi="Calibri" w:cs="Calibri"/>
              </w:rPr>
              <w:t>Gatunki charakterystyczne</w:t>
            </w:r>
          </w:p>
        </w:tc>
        <w:tc>
          <w:tcPr>
            <w:tcW w:w="4961" w:type="dxa"/>
            <w:vAlign w:val="center"/>
          </w:tcPr>
          <w:p w14:paraId="0EFAA98F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typowej dla siedliska kombinacji gatunków, z uwzględnieniem specyfiki regionalnej i zróżnicowania fitosocjologicznego.</w:t>
            </w:r>
          </w:p>
        </w:tc>
      </w:tr>
      <w:tr w:rsidR="00E52E35" w:rsidRPr="00413EA4" w14:paraId="0DF2DF66" w14:textId="77777777" w:rsidTr="00E52E35">
        <w:tc>
          <w:tcPr>
            <w:tcW w:w="629" w:type="dxa"/>
            <w:vMerge/>
            <w:vAlign w:val="center"/>
          </w:tcPr>
          <w:p w14:paraId="70A66DA3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3BC8F901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8057FB2" w14:textId="77777777" w:rsidR="00E52E35" w:rsidRPr="00E52E35" w:rsidRDefault="00E52E35" w:rsidP="006A3923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E52E35">
              <w:rPr>
                <w:rFonts w:ascii="Calibri" w:hAnsi="Calibri" w:cs="Calibri"/>
              </w:rPr>
              <w:t>Gatunki dominujące</w:t>
            </w:r>
          </w:p>
        </w:tc>
        <w:tc>
          <w:tcPr>
            <w:tcW w:w="4961" w:type="dxa"/>
            <w:vAlign w:val="center"/>
          </w:tcPr>
          <w:p w14:paraId="76008B74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typowej dla lokalnych uwarunkowań struktury gatunkowej.</w:t>
            </w:r>
          </w:p>
        </w:tc>
      </w:tr>
      <w:tr w:rsidR="00E52E35" w:rsidRPr="00413EA4" w14:paraId="52C13F46" w14:textId="77777777" w:rsidTr="00E52E35">
        <w:tc>
          <w:tcPr>
            <w:tcW w:w="629" w:type="dxa"/>
            <w:vMerge/>
            <w:vAlign w:val="center"/>
          </w:tcPr>
          <w:p w14:paraId="39710214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3F6991AE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006A6F0" w14:textId="77777777" w:rsidR="00E52E35" w:rsidRPr="00E52E35" w:rsidRDefault="00E52E35" w:rsidP="006A3923">
            <w:pPr>
              <w:rPr>
                <w:rFonts w:ascii="Calibri" w:eastAsia="Times New Roman" w:hAnsi="Calibri" w:cs="Calibri"/>
                <w:color w:val="000000"/>
              </w:rPr>
            </w:pPr>
            <w:r w:rsidRPr="00E52E35">
              <w:rPr>
                <w:rFonts w:ascii="Calibri" w:hAnsi="Calibri" w:cs="Calibri"/>
              </w:rPr>
              <w:t>Obce gatunki inwazyjne</w:t>
            </w:r>
          </w:p>
        </w:tc>
        <w:tc>
          <w:tcPr>
            <w:tcW w:w="4961" w:type="dxa"/>
            <w:vAlign w:val="center"/>
          </w:tcPr>
          <w:p w14:paraId="2A3F2027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Uzyskanie oceny wskaźnika na poziomie FV – brak lub jednostkowe występowanie gatunków inwazyjnych.</w:t>
            </w:r>
          </w:p>
        </w:tc>
      </w:tr>
      <w:tr w:rsidR="00E52E35" w:rsidRPr="00413EA4" w14:paraId="7E0D0251" w14:textId="77777777" w:rsidTr="00E52E35">
        <w:tc>
          <w:tcPr>
            <w:tcW w:w="629" w:type="dxa"/>
            <w:vMerge/>
            <w:vAlign w:val="center"/>
          </w:tcPr>
          <w:p w14:paraId="5AA548BB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11E401C8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32512F2" w14:textId="77777777" w:rsidR="00E52E35" w:rsidRPr="00E52E35" w:rsidRDefault="00E52E35" w:rsidP="006A3923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E52E35">
              <w:rPr>
                <w:rFonts w:ascii="Calibri" w:hAnsi="Calibri" w:cs="Calibri"/>
              </w:rPr>
              <w:t>Rodzime gatunki ekspansywne roślin zielnych</w:t>
            </w:r>
          </w:p>
        </w:tc>
        <w:tc>
          <w:tcPr>
            <w:tcW w:w="4961" w:type="dxa"/>
            <w:vAlign w:val="center"/>
          </w:tcPr>
          <w:p w14:paraId="7054BE14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brak gatunków ekspansywnych.</w:t>
            </w:r>
          </w:p>
        </w:tc>
      </w:tr>
      <w:tr w:rsidR="00E52E35" w:rsidRPr="00413EA4" w14:paraId="782452AC" w14:textId="77777777" w:rsidTr="00E52E35">
        <w:tc>
          <w:tcPr>
            <w:tcW w:w="629" w:type="dxa"/>
            <w:vMerge/>
            <w:vAlign w:val="center"/>
          </w:tcPr>
          <w:p w14:paraId="541EE3C5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4014F0A1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E603830" w14:textId="77777777" w:rsidR="00E52E35" w:rsidRPr="00E52E35" w:rsidRDefault="00E52E35" w:rsidP="006A3923">
            <w:pPr>
              <w:rPr>
                <w:rFonts w:ascii="Calibri" w:eastAsia="Times New Roman" w:hAnsi="Calibri" w:cs="Calibri"/>
                <w:color w:val="000000"/>
              </w:rPr>
            </w:pPr>
            <w:r w:rsidRPr="00E52E35">
              <w:rPr>
                <w:rFonts w:ascii="Calibri" w:hAnsi="Calibri" w:cs="Calibri"/>
              </w:rPr>
              <w:t xml:space="preserve">Gatunki </w:t>
            </w:r>
            <w:proofErr w:type="spellStart"/>
            <w:r w:rsidRPr="00E52E35">
              <w:rPr>
                <w:rFonts w:ascii="Calibri" w:hAnsi="Calibri" w:cs="Calibri"/>
              </w:rPr>
              <w:t>ziołoroślowe</w:t>
            </w:r>
            <w:proofErr w:type="spellEnd"/>
            <w:r w:rsidRPr="00E52E35">
              <w:rPr>
                <w:rFonts w:ascii="Calibri" w:hAnsi="Calibri" w:cs="Calibri"/>
              </w:rPr>
              <w:t xml:space="preserve"> i nitrofilne</w:t>
            </w:r>
          </w:p>
        </w:tc>
        <w:tc>
          <w:tcPr>
            <w:tcW w:w="4961" w:type="dxa"/>
            <w:vAlign w:val="center"/>
          </w:tcPr>
          <w:p w14:paraId="4C587243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na poziomie FV – utrzymanie typowej dla lokalnych uwarunkowań struktury gatunkowej.</w:t>
            </w:r>
          </w:p>
        </w:tc>
      </w:tr>
      <w:tr w:rsidR="00E52E35" w:rsidRPr="00413EA4" w14:paraId="10366C63" w14:textId="77777777" w:rsidTr="00E52E35">
        <w:tc>
          <w:tcPr>
            <w:tcW w:w="629" w:type="dxa"/>
            <w:vMerge/>
            <w:vAlign w:val="center"/>
          </w:tcPr>
          <w:p w14:paraId="248484A0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0AE0B696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9C93E67" w14:textId="77777777" w:rsidR="00E52E35" w:rsidRPr="00E52E35" w:rsidRDefault="00E52E35" w:rsidP="006A3923">
            <w:pPr>
              <w:rPr>
                <w:rFonts w:ascii="Calibri" w:eastAsia="Times New Roman" w:hAnsi="Calibri" w:cs="Calibri"/>
                <w:color w:val="000000"/>
              </w:rPr>
            </w:pPr>
            <w:r w:rsidRPr="00E52E35">
              <w:rPr>
                <w:rFonts w:ascii="Calibri" w:hAnsi="Calibri" w:cs="Calibri"/>
              </w:rPr>
              <w:t>Struktura drzewostanu</w:t>
            </w:r>
          </w:p>
        </w:tc>
        <w:tc>
          <w:tcPr>
            <w:tcW w:w="4961" w:type="dxa"/>
            <w:vAlign w:val="center"/>
          </w:tcPr>
          <w:p w14:paraId="686BF22C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zróżnicowanego wiekowo, wielopiętrowego drzewostanu.</w:t>
            </w:r>
          </w:p>
        </w:tc>
      </w:tr>
      <w:tr w:rsidR="00E52E35" w:rsidRPr="00413EA4" w14:paraId="47CFADAB" w14:textId="77777777" w:rsidTr="00E52E35">
        <w:tc>
          <w:tcPr>
            <w:tcW w:w="629" w:type="dxa"/>
            <w:vMerge/>
            <w:vAlign w:val="center"/>
          </w:tcPr>
          <w:p w14:paraId="12E8C2BF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0683D662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AC41B89" w14:textId="77777777" w:rsidR="00E52E35" w:rsidRPr="00E52E35" w:rsidRDefault="00E52E35" w:rsidP="006A3923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E52E35">
              <w:rPr>
                <w:rFonts w:ascii="Calibri" w:hAnsi="Calibri" w:cs="Calibri"/>
              </w:rPr>
              <w:t>Pionowa struktura roślinności</w:t>
            </w:r>
          </w:p>
        </w:tc>
        <w:tc>
          <w:tcPr>
            <w:tcW w:w="4961" w:type="dxa"/>
            <w:vAlign w:val="center"/>
          </w:tcPr>
          <w:p w14:paraId="20611783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zróżnicowanej, wielopiętrowej struktury roślinności.</w:t>
            </w:r>
          </w:p>
        </w:tc>
      </w:tr>
      <w:tr w:rsidR="00E52E35" w:rsidRPr="00413EA4" w14:paraId="4DB413D0" w14:textId="77777777" w:rsidTr="00E52E35">
        <w:tc>
          <w:tcPr>
            <w:tcW w:w="629" w:type="dxa"/>
            <w:vMerge/>
            <w:vAlign w:val="center"/>
          </w:tcPr>
          <w:p w14:paraId="054651FD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75C41AB8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F41ED71" w14:textId="77777777" w:rsidR="00E52E35" w:rsidRPr="00E52E35" w:rsidRDefault="00E52E35" w:rsidP="006A3923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E52E35">
              <w:rPr>
                <w:rFonts w:ascii="Calibri" w:hAnsi="Calibri" w:cs="Calibri"/>
              </w:rPr>
              <w:t>Gatunki obce w drzewostanie</w:t>
            </w:r>
          </w:p>
        </w:tc>
        <w:tc>
          <w:tcPr>
            <w:tcW w:w="4961" w:type="dxa"/>
            <w:vAlign w:val="center"/>
          </w:tcPr>
          <w:p w14:paraId="1F3EF7C5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brak gatunków obcych w drzewostanie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E52E35" w:rsidRPr="00413EA4" w14:paraId="0805C786" w14:textId="77777777" w:rsidTr="00E52E35">
        <w:tc>
          <w:tcPr>
            <w:tcW w:w="629" w:type="dxa"/>
            <w:vMerge/>
            <w:vAlign w:val="center"/>
          </w:tcPr>
          <w:p w14:paraId="1068E4D6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231FAA27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0CF6DCB" w14:textId="77777777" w:rsidR="00E52E35" w:rsidRPr="00E52E35" w:rsidRDefault="00E52E35" w:rsidP="006A3923">
            <w:pPr>
              <w:rPr>
                <w:rFonts w:ascii="Calibri" w:eastAsia="Times New Roman" w:hAnsi="Calibri" w:cs="Calibri"/>
                <w:color w:val="000000"/>
              </w:rPr>
            </w:pPr>
            <w:r w:rsidRPr="00E52E35">
              <w:rPr>
                <w:rFonts w:ascii="Calibri" w:hAnsi="Calibri" w:cs="Calibri"/>
              </w:rPr>
              <w:t>Naturalne odnowienie drzewostanu</w:t>
            </w:r>
          </w:p>
        </w:tc>
        <w:tc>
          <w:tcPr>
            <w:tcW w:w="4961" w:type="dxa"/>
            <w:vAlign w:val="center"/>
          </w:tcPr>
          <w:p w14:paraId="00B3AD23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Utrzymanie oceny wskaźnika na poziomie FV – obecność naturalnego, zgodnego z siedliskiem, </w:t>
            </w:r>
            <w:r w:rsidRPr="00E52E35">
              <w:rPr>
                <w:rFonts w:ascii="Calibri" w:hAnsi="Calibri" w:cs="Calibri"/>
                <w:sz w:val="22"/>
                <w:szCs w:val="22"/>
              </w:rPr>
              <w:lastRenderedPageBreak/>
              <w:t>odnowienia, o zwarciu skorelowanym ze zwarciem drzewostanu.</w:t>
            </w:r>
          </w:p>
        </w:tc>
      </w:tr>
      <w:tr w:rsidR="00E52E35" w:rsidRPr="00413EA4" w14:paraId="3FCB2122" w14:textId="77777777" w:rsidTr="00E52E35">
        <w:tc>
          <w:tcPr>
            <w:tcW w:w="629" w:type="dxa"/>
            <w:vMerge/>
            <w:vAlign w:val="center"/>
          </w:tcPr>
          <w:p w14:paraId="60C40ECF" w14:textId="77777777" w:rsidR="00E52E35" w:rsidRPr="00E52E35" w:rsidRDefault="00E52E35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5C790A34" w14:textId="77777777" w:rsidR="00E52E35" w:rsidRPr="00E52E35" w:rsidRDefault="00E52E35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A895DBC" w14:textId="77777777" w:rsidR="00E52E35" w:rsidRPr="00E52E35" w:rsidRDefault="00E52E35" w:rsidP="006A3923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E52E35">
              <w:rPr>
                <w:rFonts w:ascii="Calibri" w:hAnsi="Calibri" w:cs="Calibri"/>
              </w:rPr>
              <w:t xml:space="preserve">Przekształcenia związane </w:t>
            </w:r>
            <w:r w:rsidRPr="00E52E35">
              <w:rPr>
                <w:rFonts w:ascii="Calibri" w:hAnsi="Calibri" w:cs="Calibri"/>
              </w:rPr>
              <w:br/>
              <w:t>z użytkowaniem</w:t>
            </w:r>
          </w:p>
        </w:tc>
        <w:tc>
          <w:tcPr>
            <w:tcW w:w="4961" w:type="dxa"/>
            <w:vAlign w:val="center"/>
          </w:tcPr>
          <w:p w14:paraId="72DDBDE6" w14:textId="77777777" w:rsidR="00E52E35" w:rsidRPr="00E52E35" w:rsidRDefault="00E52E35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brak przekształceń związanych z użytkowaniem.</w:t>
            </w:r>
          </w:p>
        </w:tc>
      </w:tr>
      <w:tr w:rsidR="0018178A" w:rsidRPr="002049DA" w14:paraId="7C16FC1B" w14:textId="77777777" w:rsidTr="00E52E35">
        <w:tc>
          <w:tcPr>
            <w:tcW w:w="629" w:type="dxa"/>
            <w:vMerge w:val="restart"/>
            <w:vAlign w:val="center"/>
          </w:tcPr>
          <w:p w14:paraId="6EC2E380" w14:textId="77777777" w:rsidR="0018178A" w:rsidRPr="00E52E35" w:rsidRDefault="0018178A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 w:val="restart"/>
            <w:vAlign w:val="center"/>
          </w:tcPr>
          <w:p w14:paraId="459E90A6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i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1303 Podkowiec mały </w:t>
            </w:r>
            <w:proofErr w:type="spellStart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>Rhinolophus</w:t>
            </w:r>
            <w:proofErr w:type="spellEnd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>hipposideros</w:t>
            </w:r>
            <w:proofErr w:type="spellEnd"/>
          </w:p>
          <w:p w14:paraId="6F20008D" w14:textId="77777777" w:rsidR="0018178A" w:rsidRPr="00E52E35" w:rsidRDefault="0018178A" w:rsidP="002041C0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(kościół </w:t>
            </w:r>
            <w:r w:rsidR="002041C0">
              <w:rPr>
                <w:rFonts w:ascii="Calibri" w:hAnsi="Calibri" w:cs="Calibri"/>
                <w:sz w:val="22"/>
                <w:szCs w:val="22"/>
              </w:rPr>
              <w:t>w</w:t>
            </w:r>
            <w:r w:rsidRPr="00E52E35">
              <w:rPr>
                <w:rFonts w:ascii="Calibri" w:hAnsi="Calibri" w:cs="Calibri"/>
                <w:sz w:val="22"/>
                <w:szCs w:val="22"/>
              </w:rPr>
              <w:t xml:space="preserve"> Pustelni św. Jana </w:t>
            </w:r>
            <w:r w:rsidR="00CD2DD4">
              <w:rPr>
                <w:rFonts w:ascii="Calibri" w:hAnsi="Calibri" w:cs="Calibri"/>
                <w:sz w:val="22"/>
                <w:szCs w:val="22"/>
              </w:rPr>
              <w:t xml:space="preserve">z Dukli </w:t>
            </w:r>
            <w:r w:rsidRPr="00E52E35">
              <w:rPr>
                <w:rFonts w:ascii="Calibri" w:hAnsi="Calibri" w:cs="Calibri"/>
                <w:sz w:val="22"/>
                <w:szCs w:val="22"/>
              </w:rPr>
              <w:t xml:space="preserve">w </w:t>
            </w:r>
            <w:proofErr w:type="spellStart"/>
            <w:r w:rsidRPr="00E52E35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E52E35">
              <w:rPr>
                <w:rFonts w:ascii="Calibri" w:hAnsi="Calibri" w:cs="Calibri"/>
                <w:sz w:val="22"/>
                <w:szCs w:val="22"/>
              </w:rPr>
              <w:t xml:space="preserve"> i kościół w Tylawie)</w:t>
            </w:r>
          </w:p>
        </w:tc>
        <w:tc>
          <w:tcPr>
            <w:tcW w:w="2268" w:type="dxa"/>
            <w:vAlign w:val="center"/>
          </w:tcPr>
          <w:p w14:paraId="39C20FAB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Liczebność</w:t>
            </w:r>
          </w:p>
        </w:tc>
        <w:tc>
          <w:tcPr>
            <w:tcW w:w="4961" w:type="dxa"/>
            <w:vAlign w:val="center"/>
          </w:tcPr>
          <w:p w14:paraId="64DFE311" w14:textId="77777777" w:rsidR="0018178A" w:rsidRPr="0018178A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18178A">
              <w:rPr>
                <w:rFonts w:ascii="Calibri" w:hAnsi="Calibri" w:cs="Calibri"/>
                <w:sz w:val="22"/>
                <w:szCs w:val="22"/>
              </w:rPr>
              <w:t xml:space="preserve">Utrzymanie oceny wskaźnika na poziomie FV – liczba osobników większa niż 80% liczby z ubiegłego roku + (jeśli dane dostępne), istotny statystycznie średni spadek liczebności z </w:t>
            </w:r>
            <w:proofErr w:type="spellStart"/>
            <w:r w:rsidRPr="0018178A">
              <w:rPr>
                <w:rFonts w:ascii="Calibri" w:hAnsi="Calibri" w:cs="Calibri"/>
                <w:sz w:val="22"/>
                <w:szCs w:val="22"/>
              </w:rPr>
              <w:t>wielolecia</w:t>
            </w:r>
            <w:proofErr w:type="spellEnd"/>
            <w:r w:rsidRPr="0018178A">
              <w:rPr>
                <w:rFonts w:ascii="Calibri" w:hAnsi="Calibri" w:cs="Calibri"/>
                <w:sz w:val="22"/>
                <w:szCs w:val="22"/>
              </w:rPr>
              <w:t xml:space="preserve"> nie większy ni</w:t>
            </w:r>
            <w:r w:rsidR="00D95869">
              <w:rPr>
                <w:rFonts w:ascii="Calibri" w:hAnsi="Calibri" w:cs="Calibri"/>
                <w:sz w:val="22"/>
                <w:szCs w:val="22"/>
              </w:rPr>
              <w:t>ż</w:t>
            </w:r>
            <w:r w:rsidRPr="0018178A">
              <w:rPr>
                <w:rFonts w:ascii="Calibri" w:hAnsi="Calibri" w:cs="Calibri"/>
                <w:sz w:val="22"/>
                <w:szCs w:val="22"/>
              </w:rPr>
              <w:t xml:space="preserve"> 5% rocznie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8178A" w:rsidRPr="005F0631" w14:paraId="26A04816" w14:textId="77777777" w:rsidTr="00E52E35">
        <w:tc>
          <w:tcPr>
            <w:tcW w:w="629" w:type="dxa"/>
            <w:vMerge/>
            <w:vAlign w:val="center"/>
          </w:tcPr>
          <w:p w14:paraId="18D29E75" w14:textId="77777777" w:rsidR="0018178A" w:rsidRPr="00E52E35" w:rsidRDefault="0018178A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6315B1B6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24F90B2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Struktura wiekowa</w:t>
            </w:r>
          </w:p>
        </w:tc>
        <w:tc>
          <w:tcPr>
            <w:tcW w:w="4961" w:type="dxa"/>
            <w:vAlign w:val="center"/>
          </w:tcPr>
          <w:p w14:paraId="516EE6FD" w14:textId="77777777" w:rsidR="0018178A" w:rsidRPr="0018178A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18178A">
              <w:rPr>
                <w:rFonts w:ascii="Calibri" w:hAnsi="Calibri" w:cs="Calibri"/>
                <w:sz w:val="22"/>
                <w:szCs w:val="22"/>
              </w:rPr>
              <w:t>Osiągnięcie wartości wskaźnika FV. Liczebność młodych większa niż 70% dorosłych samic (przy założeniu, że ok. 20% dorosłych osobników w schronieniu stanowią samce).</w:t>
            </w:r>
          </w:p>
        </w:tc>
      </w:tr>
      <w:tr w:rsidR="0018178A" w:rsidRPr="00413EA4" w14:paraId="30C8ECD3" w14:textId="77777777" w:rsidTr="00E52E35">
        <w:tc>
          <w:tcPr>
            <w:tcW w:w="629" w:type="dxa"/>
            <w:vMerge/>
            <w:vAlign w:val="center"/>
          </w:tcPr>
          <w:p w14:paraId="6DFA351A" w14:textId="77777777" w:rsidR="0018178A" w:rsidRPr="00E52E35" w:rsidRDefault="0018178A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32D420BB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EF86A32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Kubatura schronienia dostępna (dogodna) dla nietoperzy</w:t>
            </w:r>
          </w:p>
        </w:tc>
        <w:tc>
          <w:tcPr>
            <w:tcW w:w="4961" w:type="dxa"/>
            <w:vAlign w:val="center"/>
          </w:tcPr>
          <w:p w14:paraId="6B0EC5D8" w14:textId="77777777" w:rsidR="0018178A" w:rsidRPr="0018178A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18178A">
              <w:rPr>
                <w:rFonts w:ascii="Calibri" w:hAnsi="Calibri" w:cs="Calibri"/>
                <w:sz w:val="22"/>
                <w:szCs w:val="22"/>
              </w:rPr>
              <w:t>Utrzymanie oceny wskaźnika na poziomie FV – utrzymanie całych strychów dostępnych dla nietoperzy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8178A" w:rsidRPr="00413EA4" w14:paraId="71BF1029" w14:textId="77777777" w:rsidTr="00E52E35">
        <w:tc>
          <w:tcPr>
            <w:tcW w:w="629" w:type="dxa"/>
            <w:vMerge/>
            <w:vAlign w:val="center"/>
          </w:tcPr>
          <w:p w14:paraId="27323026" w14:textId="77777777" w:rsidR="0018178A" w:rsidRPr="00E52E35" w:rsidRDefault="0018178A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4B6DDEF2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10ECC25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Zabezpieczenie przed niepokojeniem nietoperzy</w:t>
            </w:r>
          </w:p>
        </w:tc>
        <w:tc>
          <w:tcPr>
            <w:tcW w:w="4961" w:type="dxa"/>
            <w:vAlign w:val="center"/>
          </w:tcPr>
          <w:p w14:paraId="3FBA864D" w14:textId="77777777" w:rsidR="0018178A" w:rsidRPr="0018178A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18178A">
              <w:rPr>
                <w:rFonts w:ascii="Calibri" w:hAnsi="Calibri" w:cs="Calibri"/>
                <w:sz w:val="22"/>
                <w:szCs w:val="22"/>
              </w:rPr>
              <w:t>Utrzymanie oceny wskaźnika na poziomie FV – utrzymanie skutecznych zabezpieczeń przed niepokojeniem nietoperzy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8178A" w:rsidRPr="00413EA4" w14:paraId="2EEA72B4" w14:textId="77777777" w:rsidTr="00E52E35">
        <w:tc>
          <w:tcPr>
            <w:tcW w:w="629" w:type="dxa"/>
            <w:vMerge/>
            <w:vAlign w:val="center"/>
          </w:tcPr>
          <w:p w14:paraId="49DBED14" w14:textId="77777777" w:rsidR="0018178A" w:rsidRPr="00E52E35" w:rsidRDefault="0018178A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1522FF98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AB43033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Dostępność wlotów dla nietoperzy</w:t>
            </w:r>
          </w:p>
        </w:tc>
        <w:tc>
          <w:tcPr>
            <w:tcW w:w="4961" w:type="dxa"/>
            <w:vAlign w:val="center"/>
          </w:tcPr>
          <w:p w14:paraId="6DAA0764" w14:textId="77777777" w:rsidR="0018178A" w:rsidRPr="0018178A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18178A">
              <w:rPr>
                <w:rFonts w:ascii="Calibri" w:hAnsi="Calibri" w:cs="Calibri"/>
                <w:sz w:val="22"/>
                <w:szCs w:val="22"/>
              </w:rPr>
              <w:t>Utrzymanie oceny wskaźnika na poziomie FV – utrzymanie dobrej dostępności wlotów dla nietoperzy i ich prawidłowego oznakowania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8178A" w:rsidRPr="00413EA4" w14:paraId="16077D4B" w14:textId="77777777" w:rsidTr="00E52E35">
        <w:tc>
          <w:tcPr>
            <w:tcW w:w="629" w:type="dxa"/>
            <w:vMerge/>
            <w:vAlign w:val="center"/>
          </w:tcPr>
          <w:p w14:paraId="733F221A" w14:textId="77777777" w:rsidR="0018178A" w:rsidRPr="00E52E35" w:rsidRDefault="0018178A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580C40EC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92372C7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Ekspozycja wlotów</w:t>
            </w:r>
          </w:p>
        </w:tc>
        <w:tc>
          <w:tcPr>
            <w:tcW w:w="4961" w:type="dxa"/>
            <w:vAlign w:val="center"/>
          </w:tcPr>
          <w:p w14:paraId="0FF71C5B" w14:textId="77777777" w:rsidR="0018178A" w:rsidRPr="0018178A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18178A">
              <w:rPr>
                <w:rFonts w:ascii="Calibri" w:hAnsi="Calibri" w:cs="Calibri"/>
                <w:sz w:val="22"/>
                <w:szCs w:val="22"/>
              </w:rPr>
              <w:t xml:space="preserve">Utrzymanie oceny wskaźnika na poziomie FV dla stanowiska w Pustelni św. Jana </w:t>
            </w:r>
            <w:r w:rsidR="00CD2DD4">
              <w:rPr>
                <w:rFonts w:ascii="Calibri" w:hAnsi="Calibri" w:cs="Calibri"/>
                <w:sz w:val="22"/>
                <w:szCs w:val="22"/>
              </w:rPr>
              <w:t>z</w:t>
            </w:r>
            <w:r w:rsidRPr="0018178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18178A">
              <w:rPr>
                <w:rFonts w:ascii="Calibri" w:hAnsi="Calibri" w:cs="Calibri"/>
                <w:sz w:val="22"/>
                <w:szCs w:val="22"/>
              </w:rPr>
              <w:t>Dukli(</w:t>
            </w:r>
            <w:proofErr w:type="gramEnd"/>
            <w:r w:rsidRPr="0018178A">
              <w:rPr>
                <w:rFonts w:ascii="Calibri" w:hAnsi="Calibri" w:cs="Calibri"/>
                <w:sz w:val="22"/>
                <w:szCs w:val="22"/>
              </w:rPr>
              <w:t xml:space="preserve">utrzymanie nieoświetlonych wlotów dla nietoperzy) oraz uzyskanie oceny wskaźnika na poziomie FV dla stanowiska w kościele w Tylawie (poprawa stanu </w:t>
            </w:r>
            <w:proofErr w:type="spellStart"/>
            <w:r w:rsidRPr="0018178A">
              <w:rPr>
                <w:rFonts w:ascii="Calibri" w:hAnsi="Calibri" w:cs="Calibri"/>
                <w:sz w:val="22"/>
                <w:szCs w:val="22"/>
              </w:rPr>
              <w:t>zadrzewień</w:t>
            </w:r>
            <w:proofErr w:type="spellEnd"/>
            <w:r w:rsidRPr="0018178A">
              <w:rPr>
                <w:rFonts w:ascii="Calibri" w:hAnsi="Calibri" w:cs="Calibri"/>
                <w:sz w:val="22"/>
                <w:szCs w:val="22"/>
              </w:rPr>
              <w:t xml:space="preserve"> wokół kościoła)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8178A" w:rsidRPr="00413EA4" w14:paraId="7C541E62" w14:textId="77777777" w:rsidTr="00E52E35">
        <w:tc>
          <w:tcPr>
            <w:tcW w:w="629" w:type="dxa"/>
            <w:vMerge/>
            <w:vAlign w:val="center"/>
          </w:tcPr>
          <w:p w14:paraId="385E5C7F" w14:textId="77777777" w:rsidR="0018178A" w:rsidRPr="00E52E35" w:rsidRDefault="0018178A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170F3B19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E5AE215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Łączność schronienia z żerowiskami</w:t>
            </w:r>
          </w:p>
        </w:tc>
        <w:tc>
          <w:tcPr>
            <w:tcW w:w="4961" w:type="dxa"/>
            <w:vAlign w:val="center"/>
          </w:tcPr>
          <w:p w14:paraId="3FA01BB7" w14:textId="77777777" w:rsidR="0018178A" w:rsidRPr="0018178A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18178A">
              <w:rPr>
                <w:rFonts w:ascii="Calibri" w:hAnsi="Calibri" w:cs="Calibri"/>
                <w:sz w:val="22"/>
                <w:szCs w:val="22"/>
              </w:rPr>
              <w:t xml:space="preserve">Utrzymanie oceny wskaźnika na poziomie FV dla stanowiska w Pustelni św. Jana </w:t>
            </w:r>
            <w:r w:rsidR="00CD2DD4">
              <w:rPr>
                <w:rFonts w:ascii="Calibri" w:hAnsi="Calibri" w:cs="Calibri"/>
                <w:sz w:val="22"/>
                <w:szCs w:val="22"/>
              </w:rPr>
              <w:t>z</w:t>
            </w:r>
            <w:r w:rsidRPr="0018178A">
              <w:rPr>
                <w:rFonts w:ascii="Calibri" w:hAnsi="Calibri" w:cs="Calibri"/>
                <w:sz w:val="22"/>
                <w:szCs w:val="22"/>
              </w:rPr>
              <w:t xml:space="preserve"> Dukli (utrzymanie dobrej łączności siedziby kolonii letniej z żerowiskami) oraz uzyskanie oceny wskaźnika co najmniej na poziomie U1 dla stanowiska w kościele w Tylawie (odtworzenie ciągów roślinności)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8178A" w:rsidRPr="00413EA4" w14:paraId="4239D9E0" w14:textId="77777777" w:rsidTr="00E52E35">
        <w:tc>
          <w:tcPr>
            <w:tcW w:w="629" w:type="dxa"/>
            <w:vMerge/>
            <w:vAlign w:val="center"/>
          </w:tcPr>
          <w:p w14:paraId="421E8CD0" w14:textId="77777777" w:rsidR="0018178A" w:rsidRPr="00E52E35" w:rsidRDefault="0018178A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290CE11B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E247E9B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Niezmienność warunków mikroklimatycznych</w:t>
            </w:r>
          </w:p>
        </w:tc>
        <w:tc>
          <w:tcPr>
            <w:tcW w:w="4961" w:type="dxa"/>
            <w:vAlign w:val="center"/>
          </w:tcPr>
          <w:p w14:paraId="0919EA30" w14:textId="77777777" w:rsidR="0018178A" w:rsidRPr="0018178A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18178A">
              <w:rPr>
                <w:rFonts w:ascii="Calibri" w:hAnsi="Calibri" w:cs="Calibri"/>
                <w:sz w:val="22"/>
                <w:szCs w:val="22"/>
              </w:rPr>
              <w:t>Utrzymanie oceny wskaźnika na poziomie FV – utrzymanie stabilnych warunków mikroklimatycznych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8178A" w:rsidRPr="00413EA4" w14:paraId="5A1AD9A8" w14:textId="77777777" w:rsidTr="00E52E35">
        <w:tc>
          <w:tcPr>
            <w:tcW w:w="629" w:type="dxa"/>
            <w:vMerge/>
            <w:vAlign w:val="center"/>
          </w:tcPr>
          <w:p w14:paraId="4068472F" w14:textId="77777777" w:rsidR="0018178A" w:rsidRPr="00E52E35" w:rsidRDefault="0018178A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7B7FA39F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AB50AE3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Zmiany w strukturze żerowisk w otoczeniu schronień</w:t>
            </w:r>
          </w:p>
        </w:tc>
        <w:tc>
          <w:tcPr>
            <w:tcW w:w="4961" w:type="dxa"/>
            <w:vAlign w:val="center"/>
          </w:tcPr>
          <w:p w14:paraId="3E6F97AF" w14:textId="77777777" w:rsidR="0018178A" w:rsidRPr="0018178A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18178A">
              <w:rPr>
                <w:rFonts w:ascii="Calibri" w:hAnsi="Calibri" w:cs="Calibri"/>
                <w:sz w:val="22"/>
                <w:szCs w:val="22"/>
              </w:rPr>
              <w:t>Utrzymanie oceny wskaźnika co najmniej na poziomie U1 – brak lub niewielkie zmniejszenie powierzchni żerowisk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  <w:r w:rsidRPr="0018178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18178A" w:rsidRPr="00413EA4" w14:paraId="01C885D1" w14:textId="77777777" w:rsidTr="00E52E35">
        <w:tc>
          <w:tcPr>
            <w:tcW w:w="629" w:type="dxa"/>
            <w:vMerge w:val="restart"/>
            <w:vAlign w:val="center"/>
          </w:tcPr>
          <w:p w14:paraId="531CEE01" w14:textId="77777777" w:rsidR="0018178A" w:rsidRPr="00E52E35" w:rsidRDefault="0018178A" w:rsidP="00E52E35">
            <w:pPr>
              <w:pStyle w:val="tabele"/>
              <w:numPr>
                <w:ilvl w:val="0"/>
                <w:numId w:val="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 w:val="restart"/>
            <w:vAlign w:val="center"/>
          </w:tcPr>
          <w:p w14:paraId="17E36C64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i/>
                <w:sz w:val="22"/>
                <w:szCs w:val="22"/>
              </w:rPr>
            </w:pPr>
            <w:r w:rsidRPr="00E52E35">
              <w:rPr>
                <w:rFonts w:ascii="Calibri" w:hAnsi="Calibri" w:cs="Calibri"/>
                <w:iCs/>
                <w:sz w:val="22"/>
                <w:szCs w:val="22"/>
              </w:rPr>
              <w:t>1324</w:t>
            </w:r>
            <w:r w:rsidRPr="00E52E35">
              <w:rPr>
                <w:rFonts w:ascii="Calibri" w:hAnsi="Calibri" w:cs="Calibri"/>
                <w:sz w:val="22"/>
                <w:szCs w:val="22"/>
              </w:rPr>
              <w:t xml:space="preserve"> Nocek duży </w:t>
            </w:r>
            <w:proofErr w:type="spellStart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>Myotis</w:t>
            </w:r>
            <w:proofErr w:type="spellEnd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E52E35">
              <w:rPr>
                <w:rFonts w:ascii="Calibri" w:hAnsi="Calibri" w:cs="Calibri"/>
                <w:i/>
                <w:sz w:val="22"/>
                <w:szCs w:val="22"/>
              </w:rPr>
              <w:t>myotis</w:t>
            </w:r>
            <w:proofErr w:type="spellEnd"/>
          </w:p>
          <w:p w14:paraId="0AC1EB82" w14:textId="77777777" w:rsidR="0018178A" w:rsidRPr="00E52E35" w:rsidRDefault="0018178A" w:rsidP="002041C0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(kościół </w:t>
            </w:r>
            <w:r w:rsidR="002041C0">
              <w:rPr>
                <w:rFonts w:ascii="Calibri" w:hAnsi="Calibri" w:cs="Calibri"/>
                <w:sz w:val="22"/>
                <w:szCs w:val="22"/>
              </w:rPr>
              <w:t>w</w:t>
            </w:r>
            <w:r w:rsidRPr="00E52E35">
              <w:rPr>
                <w:rFonts w:ascii="Calibri" w:hAnsi="Calibri" w:cs="Calibri"/>
                <w:sz w:val="22"/>
                <w:szCs w:val="22"/>
              </w:rPr>
              <w:t xml:space="preserve"> Pustelni św. Jana </w:t>
            </w:r>
            <w:r w:rsidR="00CD2DD4">
              <w:rPr>
                <w:rFonts w:ascii="Calibri" w:hAnsi="Calibri" w:cs="Calibri"/>
                <w:sz w:val="22"/>
                <w:szCs w:val="22"/>
              </w:rPr>
              <w:t xml:space="preserve">z Dukli </w:t>
            </w:r>
            <w:r w:rsidRPr="00E52E35">
              <w:rPr>
                <w:rFonts w:ascii="Calibri" w:hAnsi="Calibri" w:cs="Calibri"/>
                <w:sz w:val="22"/>
                <w:szCs w:val="22"/>
              </w:rPr>
              <w:t xml:space="preserve">w </w:t>
            </w:r>
            <w:proofErr w:type="spellStart"/>
            <w:r w:rsidRPr="00E52E35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E52E35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268" w:type="dxa"/>
            <w:vAlign w:val="center"/>
          </w:tcPr>
          <w:p w14:paraId="4C749006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lastRenderedPageBreak/>
              <w:t>Liczebność</w:t>
            </w:r>
          </w:p>
        </w:tc>
        <w:tc>
          <w:tcPr>
            <w:tcW w:w="4961" w:type="dxa"/>
            <w:vAlign w:val="center"/>
          </w:tcPr>
          <w:p w14:paraId="2EC6200E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 xml:space="preserve">Utrzymanie oceny wskaźnika na poziomie FV – liczba osobników większa niż 80% liczby z ubiegłego roku + (jeśli dane dostępne), istotny statystycznie średni </w:t>
            </w:r>
            <w:r w:rsidRPr="00E52E35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spadek liczebności z </w:t>
            </w:r>
            <w:proofErr w:type="spellStart"/>
            <w:r w:rsidRPr="00E52E35">
              <w:rPr>
                <w:rFonts w:ascii="Calibri" w:hAnsi="Calibri" w:cs="Calibri"/>
                <w:sz w:val="22"/>
                <w:szCs w:val="22"/>
              </w:rPr>
              <w:t>wielolecia</w:t>
            </w:r>
            <w:proofErr w:type="spellEnd"/>
            <w:r w:rsidRPr="00E52E35">
              <w:rPr>
                <w:rFonts w:ascii="Calibri" w:hAnsi="Calibri" w:cs="Calibri"/>
                <w:sz w:val="22"/>
                <w:szCs w:val="22"/>
              </w:rPr>
              <w:t xml:space="preserve"> nie większy ni</w:t>
            </w:r>
            <w:r w:rsidR="00E65CD6">
              <w:rPr>
                <w:rFonts w:ascii="Calibri" w:hAnsi="Calibri" w:cs="Calibri"/>
                <w:sz w:val="22"/>
                <w:szCs w:val="22"/>
              </w:rPr>
              <w:t>ż</w:t>
            </w:r>
            <w:r w:rsidRPr="00E52E35">
              <w:rPr>
                <w:rFonts w:ascii="Calibri" w:hAnsi="Calibri" w:cs="Calibri"/>
                <w:sz w:val="22"/>
                <w:szCs w:val="22"/>
              </w:rPr>
              <w:t xml:space="preserve"> 5% rocznie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8178A" w:rsidRPr="005F0631" w14:paraId="0CC8D4F9" w14:textId="77777777" w:rsidTr="00E52E35">
        <w:tc>
          <w:tcPr>
            <w:tcW w:w="629" w:type="dxa"/>
            <w:vMerge/>
            <w:vAlign w:val="center"/>
          </w:tcPr>
          <w:p w14:paraId="04C25668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2E797F18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0D85BE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Struktura wiekowa</w:t>
            </w:r>
          </w:p>
        </w:tc>
        <w:tc>
          <w:tcPr>
            <w:tcW w:w="4961" w:type="dxa"/>
            <w:vAlign w:val="center"/>
          </w:tcPr>
          <w:p w14:paraId="4FD07FEF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Osiągnięcie oceny wskaźnika na poziomie FV. Liczebność młodych większa niż 70% dorosłych samic (przy założeniu, że ok. 20% dorosłych osobników w schronieniu stanowią samce).</w:t>
            </w:r>
          </w:p>
        </w:tc>
      </w:tr>
      <w:tr w:rsidR="0018178A" w:rsidRPr="00413EA4" w14:paraId="341A1A73" w14:textId="77777777" w:rsidTr="00E52E35">
        <w:tc>
          <w:tcPr>
            <w:tcW w:w="629" w:type="dxa"/>
            <w:vMerge/>
            <w:vAlign w:val="center"/>
          </w:tcPr>
          <w:p w14:paraId="0F9F07DC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62FD4DA0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A97D0A3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Powierzchnia schronienia dostępna (dogodna) dla nietoperzy</w:t>
            </w:r>
          </w:p>
        </w:tc>
        <w:tc>
          <w:tcPr>
            <w:tcW w:w="4961" w:type="dxa"/>
            <w:vAlign w:val="center"/>
          </w:tcPr>
          <w:p w14:paraId="1D2BCB11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całego strychu dostępnego dla nietoperzy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8178A" w:rsidRPr="00413EA4" w14:paraId="19245B67" w14:textId="77777777" w:rsidTr="00E52E35">
        <w:tc>
          <w:tcPr>
            <w:tcW w:w="629" w:type="dxa"/>
            <w:vMerge/>
            <w:vAlign w:val="center"/>
          </w:tcPr>
          <w:p w14:paraId="68758E5C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00E33E6F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8DEE817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Zabezpieczenie przed niepokojeniem nietoperzy</w:t>
            </w:r>
          </w:p>
        </w:tc>
        <w:tc>
          <w:tcPr>
            <w:tcW w:w="4961" w:type="dxa"/>
            <w:vAlign w:val="center"/>
          </w:tcPr>
          <w:p w14:paraId="0A7A83F1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skutecznych zabezpieczeń przed niepokojeniem nietoperzy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8178A" w:rsidRPr="00413EA4" w14:paraId="34E85DDD" w14:textId="77777777" w:rsidTr="00E52E35">
        <w:tc>
          <w:tcPr>
            <w:tcW w:w="629" w:type="dxa"/>
            <w:vMerge/>
            <w:vAlign w:val="center"/>
          </w:tcPr>
          <w:p w14:paraId="22D34C02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4" w:type="dxa"/>
            <w:vMerge/>
            <w:vAlign w:val="center"/>
          </w:tcPr>
          <w:p w14:paraId="1F17B2CC" w14:textId="77777777" w:rsidR="0018178A" w:rsidRPr="00E52E35" w:rsidRDefault="0018178A" w:rsidP="006A3923">
            <w:pPr>
              <w:pStyle w:val="tabele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B32F192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Dostępność wlotów dla nietoperzy</w:t>
            </w:r>
          </w:p>
        </w:tc>
        <w:tc>
          <w:tcPr>
            <w:tcW w:w="4961" w:type="dxa"/>
            <w:vAlign w:val="center"/>
          </w:tcPr>
          <w:p w14:paraId="1C6A4BBD" w14:textId="77777777" w:rsidR="0018178A" w:rsidRPr="00E52E35" w:rsidRDefault="0018178A" w:rsidP="006A3923">
            <w:pPr>
              <w:pStyle w:val="tabele"/>
              <w:rPr>
                <w:rFonts w:ascii="Calibri" w:hAnsi="Calibri" w:cs="Calibri"/>
                <w:sz w:val="22"/>
                <w:szCs w:val="22"/>
              </w:rPr>
            </w:pPr>
            <w:r w:rsidRPr="00E52E35">
              <w:rPr>
                <w:rFonts w:ascii="Calibri" w:hAnsi="Calibri" w:cs="Calibri"/>
                <w:sz w:val="22"/>
                <w:szCs w:val="22"/>
              </w:rPr>
              <w:t>Utrzymanie oceny wskaźnika na poziomie FV – utrzymanie dobrej dostępności wlotów dla nietoperzy i ich prawidłowego oznakowania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5165B6B5" w14:textId="77777777" w:rsidR="002A7A96" w:rsidRDefault="002A7A96">
      <w:pPr>
        <w:spacing w:line="259" w:lineRule="auto"/>
      </w:pPr>
      <w:r>
        <w:br w:type="page"/>
      </w:r>
    </w:p>
    <w:p w14:paraId="461F2C46" w14:textId="77777777" w:rsidR="002A7A96" w:rsidRDefault="002A7A96" w:rsidP="00EA09A7">
      <w:pPr>
        <w:pStyle w:val="Nagwek1"/>
      </w:pPr>
      <w:r>
        <w:lastRenderedPageBreak/>
        <w:t xml:space="preserve">Załącznik nr </w:t>
      </w:r>
      <w:r w:rsidR="001D2441">
        <w:t>3</w:t>
      </w:r>
      <w:r>
        <w:t xml:space="preserve"> do Zarządzenia Regionalnego Dyrektora Ochrony Środowiska w Rzeszowie z dnia ……. r. zmieniającego zarządzenie w sprawie ustanowienia planu zadań ochronnych dla obszaru Natura 2000 Trzciana PLH180018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418"/>
        <w:gridCol w:w="4111"/>
        <w:gridCol w:w="1559"/>
        <w:gridCol w:w="1701"/>
      </w:tblGrid>
      <w:tr w:rsidR="002C4563" w:rsidRPr="00BC2E05" w14:paraId="5C5F00B8" w14:textId="77777777" w:rsidTr="009F2CEC">
        <w:trPr>
          <w:tblHeader/>
        </w:trPr>
        <w:tc>
          <w:tcPr>
            <w:tcW w:w="533" w:type="dxa"/>
            <w:vAlign w:val="center"/>
          </w:tcPr>
          <w:p w14:paraId="34F25033" w14:textId="77777777" w:rsidR="002C4563" w:rsidRPr="002C4563" w:rsidRDefault="002C4563" w:rsidP="006A3923">
            <w:pPr>
              <w:pStyle w:val="normaltabele6pkt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C4563">
              <w:rPr>
                <w:rFonts w:ascii="Calibri" w:hAnsi="Calibri" w:cs="Calibri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1418" w:type="dxa"/>
            <w:vAlign w:val="center"/>
          </w:tcPr>
          <w:p w14:paraId="4EFB750A" w14:textId="77777777" w:rsidR="002C4563" w:rsidRPr="002C4563" w:rsidRDefault="002C4563" w:rsidP="006A3923">
            <w:pPr>
              <w:pStyle w:val="normaltabele6pk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eastAsia="Calibri" w:hAnsi="Calibri" w:cs="Calibri"/>
                <w:sz w:val="22"/>
                <w:szCs w:val="22"/>
              </w:rPr>
              <w:t>Przedmiot ochrony</w:t>
            </w:r>
          </w:p>
        </w:tc>
        <w:tc>
          <w:tcPr>
            <w:tcW w:w="4111" w:type="dxa"/>
            <w:vAlign w:val="center"/>
          </w:tcPr>
          <w:p w14:paraId="1FC5E989" w14:textId="77777777" w:rsidR="002C4563" w:rsidRPr="002C4563" w:rsidRDefault="002C4563" w:rsidP="006A3923">
            <w:pPr>
              <w:pStyle w:val="normaltabele6pk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eastAsia="Calibri" w:hAnsi="Calibri" w:cs="Calibri"/>
                <w:sz w:val="22"/>
                <w:szCs w:val="22"/>
              </w:rPr>
              <w:t>Działania ochronne</w:t>
            </w:r>
          </w:p>
        </w:tc>
        <w:tc>
          <w:tcPr>
            <w:tcW w:w="1559" w:type="dxa"/>
            <w:vAlign w:val="center"/>
          </w:tcPr>
          <w:p w14:paraId="069CEBA3" w14:textId="77777777" w:rsidR="002C4563" w:rsidRPr="002C4563" w:rsidRDefault="002C4563" w:rsidP="006A3923">
            <w:pPr>
              <w:pStyle w:val="normaltabele6pk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eastAsia="Calibri" w:hAnsi="Calibri" w:cs="Calibri"/>
                <w:sz w:val="22"/>
                <w:szCs w:val="22"/>
              </w:rPr>
              <w:t>Obszar wdrażania</w:t>
            </w:r>
          </w:p>
        </w:tc>
        <w:tc>
          <w:tcPr>
            <w:tcW w:w="1701" w:type="dxa"/>
            <w:vAlign w:val="center"/>
          </w:tcPr>
          <w:p w14:paraId="4D088EE7" w14:textId="77777777" w:rsidR="002C4563" w:rsidRPr="002C4563" w:rsidRDefault="002C4563" w:rsidP="006A3923">
            <w:pPr>
              <w:pStyle w:val="normaltabele6pk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eastAsia="Calibri" w:hAnsi="Calibri" w:cs="Calibri"/>
                <w:sz w:val="22"/>
                <w:szCs w:val="22"/>
              </w:rPr>
              <w:t>Podmiot odpowiedzialny za wykonanie</w:t>
            </w:r>
          </w:p>
        </w:tc>
      </w:tr>
      <w:tr w:rsidR="002C4563" w:rsidRPr="00BC2E05" w14:paraId="23809B39" w14:textId="77777777" w:rsidTr="009F2CEC">
        <w:tc>
          <w:tcPr>
            <w:tcW w:w="9322" w:type="dxa"/>
            <w:gridSpan w:val="5"/>
            <w:vAlign w:val="center"/>
          </w:tcPr>
          <w:p w14:paraId="43AB73A7" w14:textId="77777777" w:rsidR="002C4563" w:rsidRPr="002C4563" w:rsidRDefault="002C4563" w:rsidP="006A3923">
            <w:pPr>
              <w:pStyle w:val="normaltabele6pkt"/>
              <w:rPr>
                <w:rFonts w:ascii="Calibri" w:eastAsia="Calibri" w:hAnsi="Calibri" w:cs="Calibri"/>
                <w:sz w:val="22"/>
                <w:szCs w:val="22"/>
              </w:rPr>
            </w:pPr>
            <w:r w:rsidRPr="002C4563">
              <w:rPr>
                <w:rFonts w:ascii="Calibri" w:eastAsia="Calibri" w:hAnsi="Calibri" w:cs="Calibri"/>
                <w:sz w:val="22"/>
                <w:szCs w:val="22"/>
              </w:rPr>
              <w:t>Dotyczące ochrony siedlisk przyrodniczych i gatunków</w:t>
            </w:r>
          </w:p>
        </w:tc>
      </w:tr>
      <w:tr w:rsidR="002C4563" w:rsidRPr="00C06FC7" w14:paraId="43875A6B" w14:textId="77777777" w:rsidTr="009F2CEC">
        <w:tc>
          <w:tcPr>
            <w:tcW w:w="533" w:type="dxa"/>
            <w:vMerge w:val="restart"/>
            <w:vAlign w:val="center"/>
          </w:tcPr>
          <w:p w14:paraId="17CF8D1C" w14:textId="77777777" w:rsidR="002C4563" w:rsidRPr="00C06FC7" w:rsidRDefault="002C4563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06535E1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9110 Kwaśne buczyny (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Luzulo-Fagenion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15D0AFE3" w14:textId="77777777" w:rsidR="002C4563" w:rsidRPr="00C06FC7" w:rsidRDefault="002C4563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9130 </w:t>
            </w:r>
            <w:r w:rsidRPr="00C06FC7">
              <w:rPr>
                <w:rStyle w:val="Uwydatnienie"/>
                <w:rFonts w:ascii="Calibri" w:hAnsi="Calibri" w:cs="Calibri"/>
                <w:i w:val="0"/>
                <w:sz w:val="22"/>
                <w:szCs w:val="22"/>
              </w:rPr>
              <w:t>Żyzne buczyny</w:t>
            </w:r>
            <w:r w:rsidRPr="00C06FC7">
              <w:rPr>
                <w:rStyle w:val="st"/>
                <w:rFonts w:ascii="Calibri" w:hAnsi="Calibri" w:cs="Calibri"/>
                <w:sz w:val="22"/>
                <w:szCs w:val="22"/>
              </w:rPr>
              <w:t xml:space="preserve"> (</w:t>
            </w:r>
            <w:proofErr w:type="spellStart"/>
            <w:r w:rsidRPr="00C06FC7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Dentario</w:t>
            </w:r>
            <w:proofErr w:type="spellEnd"/>
            <w:r w:rsidRPr="00C06FC7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06FC7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glandulosae-Fagenion</w:t>
            </w:r>
            <w:proofErr w:type="spellEnd"/>
            <w:r w:rsidRPr="00C06FC7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 xml:space="preserve">, Galio </w:t>
            </w:r>
            <w:proofErr w:type="spellStart"/>
            <w:r w:rsidRPr="00C06FC7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odorati-Fagenion</w:t>
            </w:r>
            <w:proofErr w:type="spellEnd"/>
            <w:r w:rsidRPr="00C06FC7">
              <w:rPr>
                <w:rStyle w:val="st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4111" w:type="dxa"/>
          </w:tcPr>
          <w:p w14:paraId="01F86552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Uwzględnienie w PUL i UPUL zasad zrównoważonej gospodarki leśnej, w tym </w:t>
            </w:r>
            <w:r w:rsidRPr="00C06FC7">
              <w:rPr>
                <w:rFonts w:ascii="Calibri" w:eastAsia="Calibri" w:hAnsi="Calibri" w:cs="Calibri"/>
                <w:bCs/>
                <w:sz w:val="22"/>
                <w:szCs w:val="22"/>
              </w:rPr>
              <w:t>realizacja zapisów Instrukcji Ochrony Lasu oraz zarządzenia nr 28 Dyrektora RDLP w Krośnie z dnia 2 grudnia 2014 r., w szczególności</w:t>
            </w:r>
            <w:r w:rsidRPr="00C06FC7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3153A3B3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1) możliwie najszersze stosowanie rębni stopniowych i przerębowych z długim i bardzo długim okresem odnowienia (ok. 40 l.);</w:t>
            </w:r>
          </w:p>
          <w:p w14:paraId="70BBEA9C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2) preferowanie odnowienia naturalnego;</w:t>
            </w:r>
          </w:p>
          <w:p w14:paraId="742458AE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3) kształtowanie odpowiedniego składu gatunkowego dostosowanego do siedliska.</w:t>
            </w:r>
          </w:p>
        </w:tc>
        <w:tc>
          <w:tcPr>
            <w:tcW w:w="1559" w:type="dxa"/>
          </w:tcPr>
          <w:p w14:paraId="316B0EB6" w14:textId="77777777" w:rsidR="002C4563" w:rsidRPr="00C06FC7" w:rsidRDefault="002C4563" w:rsidP="006A3923">
            <w:pPr>
              <w:pStyle w:val="normaltabele6pkt"/>
              <w:rPr>
                <w:rFonts w:ascii="Calibri" w:eastAsia="TimesNewRoman" w:hAnsi="Calibri" w:cs="Calibri"/>
                <w:iCs/>
                <w:sz w:val="22"/>
                <w:szCs w:val="22"/>
              </w:rPr>
            </w:pPr>
            <w:r w:rsidRPr="00C06FC7">
              <w:rPr>
                <w:rFonts w:ascii="Calibri" w:eastAsia="TimesNewRoman" w:hAnsi="Calibri" w:cs="Calibri"/>
                <w:iCs/>
                <w:sz w:val="22"/>
                <w:szCs w:val="22"/>
              </w:rPr>
              <w:t xml:space="preserve">Areał siedliska </w:t>
            </w:r>
          </w:p>
          <w:p w14:paraId="73202D90" w14:textId="77777777" w:rsidR="002C4563" w:rsidRPr="00C06FC7" w:rsidRDefault="002C4563" w:rsidP="002C4563">
            <w:pPr>
              <w:pStyle w:val="normaltabele6pkt"/>
              <w:rPr>
                <w:rFonts w:ascii="Calibri" w:eastAsia="TimesNewRoman" w:hAnsi="Calibri" w:cs="Calibri"/>
                <w:iCs/>
                <w:sz w:val="22"/>
                <w:szCs w:val="22"/>
              </w:rPr>
            </w:pPr>
            <w:r w:rsidRPr="00C06FC7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(zgodnie z zał. nr 4)</w:t>
            </w:r>
          </w:p>
        </w:tc>
        <w:tc>
          <w:tcPr>
            <w:tcW w:w="1701" w:type="dxa"/>
            <w:vAlign w:val="center"/>
          </w:tcPr>
          <w:p w14:paraId="3480D829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Nadleśniczy Nadleśnictwa Dukla</w:t>
            </w:r>
          </w:p>
          <w:p w14:paraId="4DF177A2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Starosta krośnieński</w:t>
            </w:r>
          </w:p>
        </w:tc>
      </w:tr>
      <w:tr w:rsidR="002C4563" w:rsidRPr="00C06FC7" w14:paraId="176F4BDC" w14:textId="77777777" w:rsidTr="009F2CEC">
        <w:tc>
          <w:tcPr>
            <w:tcW w:w="533" w:type="dxa"/>
            <w:vMerge/>
            <w:vAlign w:val="center"/>
          </w:tcPr>
          <w:p w14:paraId="3AA4892C" w14:textId="77777777" w:rsidR="002C4563" w:rsidRPr="00C06FC7" w:rsidRDefault="002C4563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552F2FB4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0E45FA9D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4) usuwanie z drzewostanu w pierwszej kolejności gatunków niezgodnych z siedliskiem, głównie sosny; </w:t>
            </w:r>
          </w:p>
          <w:p w14:paraId="2DAC13EE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5) pozostawianie na siedliskach przyrodniczych drzew martwych i zamierających (</w:t>
            </w:r>
            <w:r w:rsidRPr="00C06FC7">
              <w:rPr>
                <w:rFonts w:ascii="Calibri" w:hAnsi="Calibri" w:cs="Calibri"/>
                <w:i/>
                <w:sz w:val="22"/>
                <w:szCs w:val="22"/>
              </w:rPr>
              <w:t>z wyłączeniem sytuacji klęskowych, zagrożenia stanu zdrowotnego drzewostanów oraz zagrożenia bezpieczeństwa publicznego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). </w:t>
            </w:r>
          </w:p>
          <w:p w14:paraId="3D856275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6) pozostawianie drzew biocenotycznych;</w:t>
            </w:r>
          </w:p>
          <w:p w14:paraId="411F09E8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7) pozostawienie do naturalnego rozpadu ok. 5% drzewostanów osiągających wiek rębności lub zaplanowanych do użytkowania rębnego oraz ostoi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ksylobiontów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i stref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przypotokowych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ECBD63B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Zasady te należy wprowadzić do PUL i UPUL w trakcie najbliższej zmiany lub aktualizacji.</w:t>
            </w:r>
          </w:p>
          <w:p w14:paraId="4CE6842D" w14:textId="77777777" w:rsidR="002C4563" w:rsidRPr="00C06FC7" w:rsidRDefault="002C4563" w:rsidP="006A3923">
            <w:pPr>
              <w:pStyle w:val="normaltabele6pkt"/>
              <w:rPr>
                <w:rFonts w:ascii="Calibri" w:eastAsia="TimesNewRoman, 'Times New Roman" w:hAnsi="Calibri" w:cs="Calibri"/>
                <w:i/>
                <w:iCs/>
                <w:sz w:val="22"/>
                <w:szCs w:val="22"/>
              </w:rPr>
            </w:pPr>
            <w:r w:rsidRPr="00C06FC7">
              <w:rPr>
                <w:rFonts w:ascii="Calibri" w:hAnsi="Calibri" w:cs="Calibri"/>
                <w:i/>
                <w:sz w:val="22"/>
                <w:szCs w:val="22"/>
              </w:rPr>
              <w:t xml:space="preserve">Powierzchnie obejmujące ok. 5% powierzchni drzewostanów osiągających </w:t>
            </w:r>
            <w:r w:rsidRPr="00C06FC7">
              <w:rPr>
                <w:rFonts w:ascii="Calibri" w:hAnsi="Calibri" w:cs="Calibri"/>
                <w:bCs/>
                <w:i/>
                <w:sz w:val="22"/>
                <w:szCs w:val="22"/>
              </w:rPr>
              <w:t xml:space="preserve">w PUL wiek rębności lub zaplanowanych do użytkowania rębnego mogą zostać zniesione wyłącznie w przypadku stanowienia źródła biotycznych zagrożeń dla trwałości lasu (w szczególności </w:t>
            </w:r>
            <w:r w:rsidRPr="00C06FC7">
              <w:rPr>
                <w:rFonts w:ascii="Calibri" w:hAnsi="Calibri" w:cs="Calibri"/>
                <w:bCs/>
                <w:i/>
                <w:sz w:val="22"/>
                <w:szCs w:val="22"/>
              </w:rPr>
              <w:lastRenderedPageBreak/>
              <w:t>powodowanych porażeniem jemiołą) lub zagrożenia bezpieczeństwa powszechnego.</w:t>
            </w:r>
          </w:p>
        </w:tc>
        <w:tc>
          <w:tcPr>
            <w:tcW w:w="1559" w:type="dxa"/>
          </w:tcPr>
          <w:p w14:paraId="42699E05" w14:textId="77777777" w:rsidR="002C4563" w:rsidRPr="00C06FC7" w:rsidRDefault="002C4563" w:rsidP="006A3923">
            <w:pPr>
              <w:pStyle w:val="normaltabele6pkt"/>
              <w:rPr>
                <w:rFonts w:ascii="Calibri" w:eastAsia="TimesNewRoman" w:hAnsi="Calibri" w:cs="Calibri"/>
                <w:iCs/>
                <w:sz w:val="22"/>
                <w:szCs w:val="22"/>
              </w:rPr>
            </w:pPr>
            <w:r w:rsidRPr="00C06FC7">
              <w:rPr>
                <w:rFonts w:ascii="Calibri" w:eastAsia="TimesNewRoman" w:hAnsi="Calibri" w:cs="Calibri"/>
                <w:iCs/>
                <w:sz w:val="22"/>
                <w:szCs w:val="22"/>
              </w:rPr>
              <w:lastRenderedPageBreak/>
              <w:t xml:space="preserve">Areał siedliska </w:t>
            </w:r>
          </w:p>
          <w:p w14:paraId="68E00054" w14:textId="77777777" w:rsidR="002C4563" w:rsidRPr="00C06FC7" w:rsidRDefault="002C4563" w:rsidP="006A3923">
            <w:pPr>
              <w:pStyle w:val="normaltabele6pkt"/>
              <w:rPr>
                <w:rFonts w:ascii="Calibri" w:eastAsia="TimesNewRoman, 'Times New Roman" w:hAnsi="Calibri" w:cs="Calibri"/>
                <w:i/>
                <w:iCs/>
                <w:sz w:val="22"/>
                <w:szCs w:val="22"/>
              </w:rPr>
            </w:pPr>
            <w:r w:rsidRPr="00C06FC7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(zgodnie z zał. nr 4)</w:t>
            </w:r>
          </w:p>
        </w:tc>
        <w:tc>
          <w:tcPr>
            <w:tcW w:w="1701" w:type="dxa"/>
          </w:tcPr>
          <w:p w14:paraId="74798089" w14:textId="77777777" w:rsidR="002C4563" w:rsidRPr="00C06FC7" w:rsidRDefault="002C4563" w:rsidP="006A3923">
            <w:pPr>
              <w:pStyle w:val="normaltabele6pkt"/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</w:pPr>
            <w:r w:rsidRPr="00C06FC7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Nadleśniczy Nadleśnictwa Dukla/</w:t>
            </w:r>
          </w:p>
          <w:p w14:paraId="744508CB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Właściciel lub użytkownik gruntu na podstawie porozumienia zawartego z organem sprawującym nadzór nad obszarem Natura 2000.</w:t>
            </w:r>
          </w:p>
        </w:tc>
      </w:tr>
      <w:tr w:rsidR="002C4563" w:rsidRPr="00C06FC7" w14:paraId="55F1D9CC" w14:textId="77777777" w:rsidTr="009F2CEC">
        <w:tc>
          <w:tcPr>
            <w:tcW w:w="533" w:type="dxa"/>
            <w:vAlign w:val="center"/>
          </w:tcPr>
          <w:p w14:paraId="23BDF0FE" w14:textId="77777777" w:rsidR="002C4563" w:rsidRPr="00C06FC7" w:rsidRDefault="002C4563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48D31158" w14:textId="77777777" w:rsidR="002C4563" w:rsidRPr="00C06FC7" w:rsidRDefault="002C4563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iCs/>
                <w:sz w:val="22"/>
                <w:szCs w:val="22"/>
              </w:rPr>
              <w:t>9180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Jaworzyny i lasy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klonowo-lipowe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na stokach i zboczach (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Tilio</w:t>
            </w:r>
            <w:proofErr w:type="spellEnd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plathyphyllis-Acerion</w:t>
            </w:r>
            <w:proofErr w:type="spellEnd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pseudoplatani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4111" w:type="dxa"/>
            <w:vAlign w:val="center"/>
          </w:tcPr>
          <w:p w14:paraId="644D4B56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eastAsia="TimesNewRoman" w:hAnsi="Calibri" w:cs="Calibri"/>
                <w:iCs/>
                <w:sz w:val="22"/>
                <w:szCs w:val="22"/>
              </w:rPr>
              <w:t>Pozostawienie bez użytkowania płatów siedliska wraz z bezpośrednim otoczeniem (strefa 30-50 m wokół płatu)</w:t>
            </w:r>
          </w:p>
        </w:tc>
        <w:tc>
          <w:tcPr>
            <w:tcW w:w="1559" w:type="dxa"/>
          </w:tcPr>
          <w:p w14:paraId="04501171" w14:textId="77777777" w:rsidR="002C4563" w:rsidRPr="00C06FC7" w:rsidRDefault="002C4563" w:rsidP="006A3923">
            <w:pPr>
              <w:pStyle w:val="normaltabele6pkt"/>
              <w:rPr>
                <w:rFonts w:ascii="Calibri" w:eastAsia="TimesNewRoman" w:hAnsi="Calibri" w:cs="Calibri"/>
                <w:iCs/>
                <w:sz w:val="22"/>
                <w:szCs w:val="22"/>
              </w:rPr>
            </w:pPr>
            <w:r w:rsidRPr="00C06FC7">
              <w:rPr>
                <w:rFonts w:ascii="Calibri" w:eastAsia="TimesNewRoman" w:hAnsi="Calibri" w:cs="Calibri"/>
                <w:iCs/>
                <w:sz w:val="22"/>
                <w:szCs w:val="22"/>
              </w:rPr>
              <w:t xml:space="preserve">Areał siedliska </w:t>
            </w:r>
          </w:p>
          <w:p w14:paraId="0EB9BE72" w14:textId="77777777" w:rsidR="002C4563" w:rsidRPr="00C06FC7" w:rsidRDefault="002C4563" w:rsidP="006A3923">
            <w:pPr>
              <w:pStyle w:val="normaltabele6pkt"/>
              <w:rPr>
                <w:rFonts w:ascii="Calibri" w:eastAsia="TimesNewRoman, 'Times New Roman" w:hAnsi="Calibri" w:cs="Calibri"/>
                <w:i/>
                <w:iCs/>
                <w:sz w:val="22"/>
                <w:szCs w:val="22"/>
              </w:rPr>
            </w:pPr>
            <w:r w:rsidRPr="00C06FC7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(zgodnie z zał. nr 4)</w:t>
            </w:r>
          </w:p>
        </w:tc>
        <w:tc>
          <w:tcPr>
            <w:tcW w:w="1701" w:type="dxa"/>
            <w:vAlign w:val="center"/>
          </w:tcPr>
          <w:p w14:paraId="06CBDD34" w14:textId="77777777" w:rsidR="002C4563" w:rsidRPr="00C06FC7" w:rsidRDefault="002C4563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Nadleśniczy Nadleśnictwa Dukla</w:t>
            </w:r>
          </w:p>
        </w:tc>
      </w:tr>
      <w:tr w:rsidR="00A961C5" w:rsidRPr="00C06FC7" w14:paraId="520A1FD7" w14:textId="77777777" w:rsidTr="009F2CEC">
        <w:tc>
          <w:tcPr>
            <w:tcW w:w="533" w:type="dxa"/>
            <w:vMerge w:val="restart"/>
            <w:vAlign w:val="center"/>
          </w:tcPr>
          <w:p w14:paraId="3A3D5302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14:paraId="5DA63CC8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i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1303 Podkowiec mały 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Rhinolophus</w:t>
            </w:r>
            <w:proofErr w:type="spellEnd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hipposideros</w:t>
            </w:r>
            <w:proofErr w:type="spellEnd"/>
          </w:p>
          <w:p w14:paraId="4D76A251" w14:textId="77777777" w:rsidR="00A961C5" w:rsidRPr="00C06FC7" w:rsidRDefault="00A961C5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C06FC7">
              <w:rPr>
                <w:rStyle w:val="st"/>
                <w:rFonts w:ascii="Calibri" w:hAnsi="Calibri" w:cs="Calibri"/>
                <w:sz w:val="22"/>
                <w:szCs w:val="22"/>
              </w:rPr>
              <w:t>(kolonie rozrodcze)</w:t>
            </w:r>
          </w:p>
          <w:p w14:paraId="5B3DD936" w14:textId="77777777" w:rsidR="00A961C5" w:rsidRPr="00C06FC7" w:rsidRDefault="00A961C5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6EC2DA03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Sprzątanie guana – usunięcie gromadzącego się co roku na platformie i na belkach więźby dachowej guana (raz na rok w okresie od 15.09. do 15.04.). Zebrane odchody powinny zostać we właściwy sposób zutylizowane.</w:t>
            </w:r>
          </w:p>
          <w:p w14:paraId="4432866C" w14:textId="77777777" w:rsidR="00A961C5" w:rsidRPr="00C06FC7" w:rsidRDefault="00A961C5" w:rsidP="002041C0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Ze względu na znaczne nagromadzenie guana oraz konieczność utrzymania właściwych warunków użytkowania obiektu, działanie należy uznać za pilne w przypadku strychu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Pustelni św. Jana z Dukli 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14:paraId="615BB546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Strych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ustelni św. Jana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 Dukli 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64628AE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1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) </w:t>
            </w:r>
          </w:p>
          <w:p w14:paraId="1C93646B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oraz kościoła Wniebowzięcia Najświętszej Maryi Panny w Tylawie </w:t>
            </w:r>
          </w:p>
          <w:p w14:paraId="5D80221A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5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17A9395B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Organ sprawujący nadzór nad obszarem Natura 2000 w porozumieniu z właścicielem lub zarządcą obiektu.</w:t>
            </w:r>
          </w:p>
        </w:tc>
      </w:tr>
      <w:tr w:rsidR="00A961C5" w:rsidRPr="00C06FC7" w14:paraId="536849B1" w14:textId="77777777" w:rsidTr="009F2CEC">
        <w:tc>
          <w:tcPr>
            <w:tcW w:w="533" w:type="dxa"/>
            <w:vMerge/>
            <w:vAlign w:val="center"/>
          </w:tcPr>
          <w:p w14:paraId="69745564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14:paraId="2EFCD8D0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3516643A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Okresowa wymiana folii i inne drobne prace konserwacyjne (co 5 lat w okresie od 15.09. do 15.04.).</w:t>
            </w:r>
          </w:p>
          <w:p w14:paraId="370FD58B" w14:textId="77777777" w:rsidR="00A961C5" w:rsidRPr="00C06FC7" w:rsidRDefault="00A961C5" w:rsidP="002041C0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Ze względu na znaczne nagromadzenie guana oraz konieczność utrzymania właściwych warunków użytkowania obiektu, działanie należy uznać za pilne w przypadku strychu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Pustelni św. Jana z Dukli 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14:paraId="7580127B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Strych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>ustelni św. Jana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z Dukli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D51E27B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1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) </w:t>
            </w:r>
          </w:p>
          <w:p w14:paraId="596A74CE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oraz kościoła Wniebowzięcia Najświętszej Maryi Panny w Tylawie </w:t>
            </w:r>
          </w:p>
          <w:p w14:paraId="640FE0CB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5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502FC368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Organ sprawujący nadzór nad obszarem Natura 2000 w porozumieniu z właścicielem lub zarządcą obiektu</w:t>
            </w:r>
          </w:p>
        </w:tc>
      </w:tr>
      <w:tr w:rsidR="00A961C5" w:rsidRPr="00C06FC7" w14:paraId="773FF7CD" w14:textId="77777777" w:rsidTr="009F2CEC">
        <w:tc>
          <w:tcPr>
            <w:tcW w:w="533" w:type="dxa"/>
            <w:vMerge/>
            <w:vAlign w:val="center"/>
          </w:tcPr>
          <w:p w14:paraId="62DFEE21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  <w:vAlign w:val="center"/>
          </w:tcPr>
          <w:p w14:paraId="43BF583B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1EA8AD05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Kontrola oznakowania stanowiska tabliczką zawierającą podstawowe zalecenia ochronne.</w:t>
            </w:r>
          </w:p>
        </w:tc>
        <w:tc>
          <w:tcPr>
            <w:tcW w:w="1559" w:type="dxa"/>
            <w:vAlign w:val="center"/>
          </w:tcPr>
          <w:p w14:paraId="48026DA3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Strych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>ustelni św. Jana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z Dukli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034D15F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1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) </w:t>
            </w:r>
          </w:p>
          <w:p w14:paraId="2550E41C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oraz kościoła Wniebowzięcia Najświętszej Maryi Panny w Tylawie </w:t>
            </w:r>
          </w:p>
          <w:p w14:paraId="2B4BBB4C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5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135D2422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Organ sprawujący nadzór nad obszarem Natura 2000 w porozumieniu z właścicielem lub zarządcą obiektu</w:t>
            </w:r>
          </w:p>
        </w:tc>
      </w:tr>
      <w:tr w:rsidR="00A961C5" w:rsidRPr="00C06FC7" w14:paraId="6A443152" w14:textId="77777777" w:rsidTr="009F2CEC">
        <w:tc>
          <w:tcPr>
            <w:tcW w:w="533" w:type="dxa"/>
            <w:vMerge/>
            <w:vAlign w:val="center"/>
          </w:tcPr>
          <w:p w14:paraId="6C12704D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14:paraId="1A6B2B7E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1C703B72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Kontrola oznakowania i wlotów dla nietoperzy – pozostawienie otworów wlotowych dla nietoperzy (dwa okrągłe okienka w szczytowej ścianie nad wejściem) w kształcie niezmienionym. Ewentualne ograniczenie światła wlotu powinno pozostawiać otwór o średnicy min. 12 cm. Wloty powinny być pozbawione wystających elementów, o które nietoperz może zaczepić skrzydłem. Tabliczka z np. „wlot dla nietoperzy, nie zamykać!” powinna być stale umieszczona w widocznym miejscu wewnątrz budynku, jednoznacznie identyfikując otwór wlotowy.</w:t>
            </w:r>
          </w:p>
        </w:tc>
        <w:tc>
          <w:tcPr>
            <w:tcW w:w="1559" w:type="dxa"/>
            <w:vAlign w:val="center"/>
          </w:tcPr>
          <w:p w14:paraId="18A54082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Strych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>ustelni św. Jana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z Dukli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6A888A1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1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) </w:t>
            </w:r>
          </w:p>
          <w:p w14:paraId="5A8E5450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oraz kościoła Wniebowzięcia Najświętszej Maryi Panny w Tylawie </w:t>
            </w:r>
          </w:p>
          <w:p w14:paraId="21457A60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5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01746B47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Właściciel lub zarządca obiektu na podstawie porozumienia z organem sprawującym nadzór nad obszarem Natura 2000.</w:t>
            </w:r>
          </w:p>
        </w:tc>
      </w:tr>
      <w:tr w:rsidR="00A961C5" w:rsidRPr="00C06FC7" w14:paraId="15106E3A" w14:textId="77777777" w:rsidTr="009F2CEC">
        <w:tc>
          <w:tcPr>
            <w:tcW w:w="533" w:type="dxa"/>
            <w:vMerge/>
            <w:vAlign w:val="center"/>
          </w:tcPr>
          <w:p w14:paraId="55250F46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9C7D8BC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52D251C7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Ograniczenie użytkowania strychu budynku w okresie rozrodu do niezbędnych prac związanych z jego utrzymaniem – w okresie rozrodu nietoperzy ograniczenie czasu spędzonego na strychu oraz liczby osób do niezbędnego minimum, tylko w sytuacjach związanych z bezpieczeństwem budynku bądź spełnieniem jego podstawowych funkcji (instalacja świątecznego wystroju, opuszczanie lamp itp.). Nie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jest </w:t>
            </w:r>
            <w:proofErr w:type="gramStart"/>
            <w:r w:rsidRPr="00C06FC7">
              <w:rPr>
                <w:rFonts w:ascii="Calibri" w:hAnsi="Calibri" w:cs="Calibri"/>
                <w:sz w:val="22"/>
                <w:szCs w:val="22"/>
              </w:rPr>
              <w:t>wskazana  instalacja</w:t>
            </w:r>
            <w:proofErr w:type="gram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elektrycznego oświetlenia strychu, w razie konieczności instalacja powinna być wyposażona w wyłącznik czasowy (1/2 h) lub inne zabezpieczenie elektroniczne zapobiegające przypadkowemu pozostawieniu zapalonego </w:t>
            </w:r>
            <w:r w:rsidRPr="00C06FC7">
              <w:rPr>
                <w:rFonts w:ascii="Calibri" w:hAnsi="Calibri" w:cs="Calibri"/>
                <w:sz w:val="22"/>
                <w:szCs w:val="22"/>
              </w:rPr>
              <w:lastRenderedPageBreak/>
              <w:t>światła w obrębie schronienia kolonii nietoperzy (od 15.04. do 15.09).</w:t>
            </w:r>
          </w:p>
        </w:tc>
        <w:tc>
          <w:tcPr>
            <w:tcW w:w="1559" w:type="dxa"/>
            <w:vAlign w:val="center"/>
          </w:tcPr>
          <w:p w14:paraId="699822F2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Strych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ustelni św. Jana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 Dukli 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C818E16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1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) </w:t>
            </w:r>
          </w:p>
          <w:p w14:paraId="6134923F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oraz kościoła Wniebowzięcia Najświętszej Maryi Panny w Tylawie </w:t>
            </w:r>
          </w:p>
          <w:p w14:paraId="38DB53D4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5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512BB6CB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Właściciel lub zarządca obiektu na podstawie porozumienia z organem sprawującym nadzór nad obszarem Natura 2000.</w:t>
            </w:r>
          </w:p>
        </w:tc>
      </w:tr>
      <w:tr w:rsidR="00A961C5" w:rsidRPr="00C06FC7" w14:paraId="7ABE47CB" w14:textId="77777777" w:rsidTr="009F2CEC">
        <w:tc>
          <w:tcPr>
            <w:tcW w:w="533" w:type="dxa"/>
            <w:vMerge/>
            <w:vAlign w:val="center"/>
          </w:tcPr>
          <w:p w14:paraId="326170CD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nil"/>
              <w:bottom w:val="nil"/>
            </w:tcBorders>
            <w:vAlign w:val="center"/>
          </w:tcPr>
          <w:p w14:paraId="5F31381F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7E42DA52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Utrzymanie bezpiecznego, zaciemnionego wlotu dla nietoperzy. Ewentualne oświetlenie budynku nie powinno obejmować dachu i ściany szczytowej z otworami wlotowymi.</w:t>
            </w:r>
          </w:p>
        </w:tc>
        <w:tc>
          <w:tcPr>
            <w:tcW w:w="1559" w:type="dxa"/>
            <w:vAlign w:val="center"/>
          </w:tcPr>
          <w:p w14:paraId="65BE6C8E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Bezpośrednie otoczenie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ustelni św. Jana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 Dukli 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5576BA9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2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) </w:t>
            </w:r>
          </w:p>
          <w:p w14:paraId="15CA17B3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oraz kościoła Wniebowzięcia Najświętszej Maryi Panny w Tylawie </w:t>
            </w:r>
          </w:p>
          <w:p w14:paraId="04FBF7B0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6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5159BD41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Właściciel lub zarządca obiektu na podstawie porozumienia z organem sprawującym nadzór nad obszarem Natura 2000.</w:t>
            </w:r>
          </w:p>
        </w:tc>
      </w:tr>
      <w:tr w:rsidR="00A961C5" w:rsidRPr="00C06FC7" w14:paraId="32104CC1" w14:textId="77777777" w:rsidTr="009F2CEC">
        <w:tc>
          <w:tcPr>
            <w:tcW w:w="533" w:type="dxa"/>
            <w:vMerge/>
            <w:vAlign w:val="center"/>
          </w:tcPr>
          <w:p w14:paraId="70D52723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14:paraId="3C4B553D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3111D1D0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Utrzymanie zwartości i ciągłości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zadrzewień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zakrzewień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– wycinka drzew czy krzewów oraz znacząca redukcja koron, powinny być poprzedzone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nasadzeniami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młodych drzew i krzewów, uzupełniających luki w trasach przelotu. Nasadzenia wyłącznie gatunków rodzimych.</w:t>
            </w:r>
          </w:p>
        </w:tc>
        <w:tc>
          <w:tcPr>
            <w:tcW w:w="1559" w:type="dxa"/>
            <w:vAlign w:val="center"/>
          </w:tcPr>
          <w:p w14:paraId="13AAEB70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Bezpośrednie otoczenie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>ustelni św. Jana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z Dukli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F16D71F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2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) </w:t>
            </w:r>
          </w:p>
        </w:tc>
        <w:tc>
          <w:tcPr>
            <w:tcW w:w="1701" w:type="dxa"/>
            <w:vAlign w:val="center"/>
          </w:tcPr>
          <w:p w14:paraId="4A4772EA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Właściciel lub zarządca obiektu na podstawie porozumienia z organem sprawującym nadzór nad obszarem Natura 2000.</w:t>
            </w:r>
          </w:p>
        </w:tc>
      </w:tr>
      <w:tr w:rsidR="00A961C5" w:rsidRPr="00C06FC7" w14:paraId="02592697" w14:textId="77777777" w:rsidTr="009F2CEC">
        <w:tc>
          <w:tcPr>
            <w:tcW w:w="533" w:type="dxa"/>
            <w:vMerge/>
            <w:vAlign w:val="center"/>
          </w:tcPr>
          <w:p w14:paraId="365D6879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87DB410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497195F0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Odtworzenie szpalerów drzew w otoczeniu kolonii rozrodczej w Tylawie oraz utrzymanie funkcjonalności lokalnych tras przelotu poprzez uzupełnienie powstałych luk rodzimymi gatunkami drzew liściastych.</w:t>
            </w:r>
          </w:p>
        </w:tc>
        <w:tc>
          <w:tcPr>
            <w:tcW w:w="1559" w:type="dxa"/>
          </w:tcPr>
          <w:p w14:paraId="25920702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Bezpośrednie otoczenie kościoła Wniebowzięcia Najświętszej Maryi Panny w Tylawie </w:t>
            </w:r>
          </w:p>
          <w:p w14:paraId="6E23A400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6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685790C1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Właściciel lub zarządca obiektu na podstawie porozumienia z organem sprawującym nadzór nad obszarem Natura 2000.</w:t>
            </w:r>
          </w:p>
        </w:tc>
      </w:tr>
      <w:tr w:rsidR="00A961C5" w:rsidRPr="00C06FC7" w14:paraId="217F81A2" w14:textId="77777777" w:rsidTr="009F2CEC">
        <w:tc>
          <w:tcPr>
            <w:tcW w:w="533" w:type="dxa"/>
            <w:vMerge/>
            <w:vAlign w:val="center"/>
          </w:tcPr>
          <w:p w14:paraId="312A269A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917C12F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5F5AED62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Nasadzenie drzew – utworzenie trasy migracji lub uzupełnienie trasy migracji – nasadzenie drzew w celu uzupełnienia istniejących ciągów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zadrzewień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zakrzewień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. Nasadzone drzewa powinny bezpośrednio kontaktować się z przelotami </w:t>
            </w:r>
            <w:r w:rsidRPr="00C06FC7">
              <w:rPr>
                <w:rFonts w:ascii="Calibri" w:hAnsi="Calibri" w:cs="Calibri"/>
                <w:sz w:val="22"/>
                <w:szCs w:val="22"/>
              </w:rPr>
              <w:lastRenderedPageBreak/>
              <w:t>dla nietoperzy na DK19 (o ile takie powstaną)</w:t>
            </w:r>
          </w:p>
        </w:tc>
        <w:tc>
          <w:tcPr>
            <w:tcW w:w="1559" w:type="dxa"/>
          </w:tcPr>
          <w:p w14:paraId="3E51A31E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lastRenderedPageBreak/>
              <w:t xml:space="preserve">Trasy migracji w Tylawie </w:t>
            </w:r>
          </w:p>
          <w:p w14:paraId="5CEB798F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7, 8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50A33D9D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Organ sprawujący nadzór nad obszarem Natura 2000 w porozumieniu z </w:t>
            </w:r>
            <w:r w:rsidRPr="00C06FC7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właścicielem lub </w:t>
            </w:r>
            <w:r w:rsidRPr="00C06FC7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użytkownikiem gruntu</w:t>
            </w:r>
            <w:r w:rsidRPr="00C06FC7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A961C5" w:rsidRPr="00C06FC7" w14:paraId="328ABC8A" w14:textId="77777777" w:rsidTr="009F2CEC">
        <w:tc>
          <w:tcPr>
            <w:tcW w:w="533" w:type="dxa"/>
            <w:vMerge/>
            <w:vAlign w:val="center"/>
          </w:tcPr>
          <w:p w14:paraId="339CF646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000000"/>
            </w:tcBorders>
            <w:vAlign w:val="center"/>
          </w:tcPr>
          <w:p w14:paraId="27A0ADC7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5A3776AB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Zachowanie drożności korytarza pod mostem - nie należy dopuścić do ograniczenia bądź całkowitego zatkania światła przepustu. Proces taki może zajść w wyniku nadmiernego przyrostu roślinności nadwodnej, bądź też gromadzenia się niesionych przez wodę odpadków i martwych części roślin.</w:t>
            </w:r>
          </w:p>
        </w:tc>
        <w:tc>
          <w:tcPr>
            <w:tcW w:w="1559" w:type="dxa"/>
          </w:tcPr>
          <w:p w14:paraId="1CD073FC" w14:textId="77777777" w:rsidR="00A961C5" w:rsidRPr="00C06FC7" w:rsidRDefault="00A961C5" w:rsidP="006A3923">
            <w:pPr>
              <w:pStyle w:val="normaltabele6pkt"/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</w:pPr>
            <w:r w:rsidRPr="00C06FC7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 xml:space="preserve">Przepust pod mostem </w:t>
            </w:r>
          </w:p>
          <w:p w14:paraId="03FE59AD" w14:textId="77777777" w:rsidR="00A961C5" w:rsidRPr="00C06FC7" w:rsidRDefault="00A961C5" w:rsidP="00F149B5">
            <w:pPr>
              <w:pStyle w:val="normaltabele6pkt"/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</w:t>
            </w:r>
            <w:r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9</w:t>
            </w:r>
            <w:r w:rsidRPr="00C06FC7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 xml:space="preserve"> 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4FC2EE21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bCs/>
                <w:sz w:val="22"/>
                <w:szCs w:val="22"/>
              </w:rPr>
            </w:pPr>
            <w:r w:rsidRPr="00C06FC7">
              <w:rPr>
                <w:rFonts w:ascii="Calibri" w:hAnsi="Calibri" w:cs="Calibri"/>
                <w:bCs/>
                <w:sz w:val="22"/>
                <w:szCs w:val="22"/>
              </w:rPr>
              <w:t>Generalna Dyrekcja Dróg Krajowych i Autostrad</w:t>
            </w:r>
          </w:p>
          <w:p w14:paraId="04364F3E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bCs/>
                <w:sz w:val="22"/>
                <w:szCs w:val="22"/>
              </w:rPr>
              <w:t>Oddział w Rzeszowie</w:t>
            </w:r>
          </w:p>
        </w:tc>
      </w:tr>
      <w:tr w:rsidR="00A961C5" w:rsidRPr="00C06FC7" w14:paraId="2227C2F7" w14:textId="77777777" w:rsidTr="009F2CEC">
        <w:tc>
          <w:tcPr>
            <w:tcW w:w="533" w:type="dxa"/>
            <w:vMerge w:val="restart"/>
            <w:vAlign w:val="center"/>
          </w:tcPr>
          <w:p w14:paraId="0F6FCAC2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EC23909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1303 Podkowiec mały 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Rhinolophus</w:t>
            </w:r>
            <w:proofErr w:type="spellEnd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hipposideros</w:t>
            </w:r>
            <w:proofErr w:type="spellEnd"/>
          </w:p>
          <w:p w14:paraId="0C12EFD4" w14:textId="77777777" w:rsidR="00A961C5" w:rsidRPr="00C06FC7" w:rsidRDefault="00A961C5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iCs/>
                <w:sz w:val="22"/>
                <w:szCs w:val="22"/>
              </w:rPr>
              <w:t>1324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Nocek duży 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Myotis</w:t>
            </w:r>
            <w:proofErr w:type="spellEnd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myotis</w:t>
            </w:r>
            <w:proofErr w:type="spellEnd"/>
          </w:p>
        </w:tc>
        <w:tc>
          <w:tcPr>
            <w:tcW w:w="4111" w:type="dxa"/>
            <w:vAlign w:val="center"/>
          </w:tcPr>
          <w:p w14:paraId="4D875E86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Utrzymanie zwartości obszarów leśnych stanowiących żerowisko – należy utrzymać zwarty charakter obszarów leśnych poprzez unikanie wielkopowierzchniowych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wylesień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, mogących powodować trwałe przekształcenie ich struktury przestrzennej i fragmentację. </w:t>
            </w:r>
          </w:p>
        </w:tc>
        <w:tc>
          <w:tcPr>
            <w:tcW w:w="1559" w:type="dxa"/>
            <w:vAlign w:val="center"/>
          </w:tcPr>
          <w:p w14:paraId="5D421198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Tereny żerowiskowe</w:t>
            </w:r>
          </w:p>
          <w:p w14:paraId="4AA9E908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(kontur nr 3 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735DB890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Nadleśniczy Nadleśnictwa Dukla</w:t>
            </w:r>
          </w:p>
          <w:p w14:paraId="6D7E524A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Starosta krośnieński</w:t>
            </w:r>
          </w:p>
        </w:tc>
      </w:tr>
      <w:tr w:rsidR="00A961C5" w:rsidRPr="00C06FC7" w14:paraId="071B8FDD" w14:textId="77777777" w:rsidTr="009F2CEC">
        <w:tc>
          <w:tcPr>
            <w:tcW w:w="533" w:type="dxa"/>
            <w:vMerge/>
            <w:vAlign w:val="center"/>
          </w:tcPr>
          <w:p w14:paraId="6A6F4EBA" w14:textId="77777777" w:rsidR="00A961C5" w:rsidRPr="00C06FC7" w:rsidRDefault="00A961C5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B2C1CF9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76604968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Utrzymanie zwartości i ciągłości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zadrzewień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zakrzewień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  <w:p w14:paraId="66ED0986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- należy utrzymać ciągłość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zadrzewień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zakrzewień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oraz istniejącą szerokość korytarzy ekologicznych. W przypadku konieczności zmiany struktury roślinności lub sposobu użytkowania terenu należy utrzymać korytarze w postaci pasa zieleni (drzew i krzewów) o minimalnej szerokości 5-10 m. </w:t>
            </w:r>
          </w:p>
          <w:p w14:paraId="2E934581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- wycinkę drzew i krzewów należy zrekompensować ponownymi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nasadzeniami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(najlepiej rodzimych drzew lub krzewów liściastych). </w:t>
            </w:r>
          </w:p>
          <w:p w14:paraId="62DE27F3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i/>
                <w:sz w:val="22"/>
                <w:szCs w:val="22"/>
              </w:rPr>
            </w:pPr>
            <w:r w:rsidRPr="00C06FC7">
              <w:rPr>
                <w:rFonts w:ascii="Calibri" w:hAnsi="Calibri" w:cs="Calibri"/>
                <w:i/>
                <w:sz w:val="22"/>
                <w:szCs w:val="22"/>
              </w:rPr>
              <w:t>Działanie nie dotyczy upraw sadowniczych na gruntach rolnych.</w:t>
            </w:r>
          </w:p>
        </w:tc>
        <w:tc>
          <w:tcPr>
            <w:tcW w:w="1559" w:type="dxa"/>
            <w:vAlign w:val="center"/>
          </w:tcPr>
          <w:p w14:paraId="7FAF770E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Tereny żerowiskowe i liniowe ciągi drzew i krzewów</w:t>
            </w:r>
          </w:p>
          <w:p w14:paraId="097755DE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(kontur nr 4 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4225C9D7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Nadleśniczy Nadleśnictwa Dukla</w:t>
            </w:r>
          </w:p>
          <w:p w14:paraId="3EBD0CAE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Starosta krośnieński </w:t>
            </w:r>
          </w:p>
          <w:p w14:paraId="759C454D" w14:textId="77777777" w:rsidR="00A961C5" w:rsidRPr="00C06FC7" w:rsidRDefault="00A961C5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Właściciel lub użytkownik gruntu na podstawie porozumienia z organem sprawującym nadzór nad obszarem Natura 2000.</w:t>
            </w:r>
          </w:p>
        </w:tc>
      </w:tr>
      <w:tr w:rsidR="00D7669C" w:rsidRPr="00C06FC7" w14:paraId="29B0275E" w14:textId="77777777" w:rsidTr="009F2CEC">
        <w:tc>
          <w:tcPr>
            <w:tcW w:w="533" w:type="dxa"/>
            <w:vMerge w:val="restart"/>
            <w:vAlign w:val="center"/>
          </w:tcPr>
          <w:p w14:paraId="476AD28C" w14:textId="77777777" w:rsidR="00D7669C" w:rsidRPr="00C06FC7" w:rsidRDefault="00D7669C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bottom w:val="nil"/>
            </w:tcBorders>
            <w:vAlign w:val="center"/>
          </w:tcPr>
          <w:p w14:paraId="681C26B7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i/>
                <w:sz w:val="22"/>
                <w:szCs w:val="22"/>
              </w:rPr>
            </w:pPr>
            <w:r w:rsidRPr="00C06FC7">
              <w:rPr>
                <w:rFonts w:ascii="Calibri" w:hAnsi="Calibri" w:cs="Calibri"/>
                <w:iCs/>
                <w:sz w:val="22"/>
                <w:szCs w:val="22"/>
              </w:rPr>
              <w:t>1324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Nocek duży 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Myotis</w:t>
            </w:r>
            <w:proofErr w:type="spellEnd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C06FC7">
              <w:rPr>
                <w:rFonts w:ascii="Calibri" w:hAnsi="Calibri" w:cs="Calibri"/>
                <w:i/>
                <w:sz w:val="22"/>
                <w:szCs w:val="22"/>
              </w:rPr>
              <w:t>myotis</w:t>
            </w:r>
            <w:proofErr w:type="spellEnd"/>
          </w:p>
          <w:p w14:paraId="1B061CDD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(kolonia rozrodcza)</w:t>
            </w:r>
          </w:p>
          <w:p w14:paraId="548E10B8" w14:textId="77777777" w:rsidR="00D7669C" w:rsidRPr="00C06FC7" w:rsidRDefault="00D7669C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692432CA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Sprzątanie guana – usunięcie gromadzącego się co roku na platformie i na belkach więźby dachowej guana (raz na rok w okresie od 15.09. do 15.04.) </w:t>
            </w:r>
          </w:p>
          <w:p w14:paraId="2CBD6852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(działanie wspólne dla nocka dużego i podkowca małego)</w:t>
            </w:r>
            <w:r w:rsidR="00A5054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14:paraId="7957CBB5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Strych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ustelni św. Jana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 Dukli 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82EC841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1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75C535DC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Organ sprawujący nadzór nad obszarem Natura 2000 w porozumieniu z właścicielem lub </w:t>
            </w:r>
            <w:r w:rsidRPr="00C06FC7">
              <w:rPr>
                <w:rFonts w:ascii="Calibri" w:hAnsi="Calibri" w:cs="Calibri"/>
                <w:sz w:val="22"/>
                <w:szCs w:val="22"/>
              </w:rPr>
              <w:lastRenderedPageBreak/>
              <w:t>zarządcą obiektu.</w:t>
            </w:r>
          </w:p>
        </w:tc>
      </w:tr>
      <w:tr w:rsidR="00D7669C" w:rsidRPr="00C06FC7" w14:paraId="1A504D50" w14:textId="77777777" w:rsidTr="009F2CEC">
        <w:tc>
          <w:tcPr>
            <w:tcW w:w="533" w:type="dxa"/>
            <w:vMerge/>
            <w:vAlign w:val="center"/>
          </w:tcPr>
          <w:p w14:paraId="65E31118" w14:textId="77777777" w:rsidR="00D7669C" w:rsidRPr="00C06FC7" w:rsidRDefault="00D7669C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313BEA7" w14:textId="77777777" w:rsidR="00D7669C" w:rsidRPr="00C06FC7" w:rsidRDefault="00D7669C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3785ECF4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Okresowa wymiana folii i inne drobne prace konserwacyjne (co 5 lat w okresie od 15.09. do 15.04.) </w:t>
            </w:r>
          </w:p>
          <w:p w14:paraId="27E00FC7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(działanie wspólne dla nocka dużego i podkowca małego).</w:t>
            </w:r>
          </w:p>
        </w:tc>
        <w:tc>
          <w:tcPr>
            <w:tcW w:w="1559" w:type="dxa"/>
            <w:vAlign w:val="center"/>
          </w:tcPr>
          <w:p w14:paraId="59CA158A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Strych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ustelni św. Jana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 Dukli 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8A93D94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1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4FAC2690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Organ sprawujący nadzór nad obszarem Natura 2000 w porozumieniu z właścicielem lub zarządcą obiektu.</w:t>
            </w:r>
          </w:p>
        </w:tc>
      </w:tr>
      <w:tr w:rsidR="00D7669C" w:rsidRPr="00C06FC7" w14:paraId="3C9AD4FF" w14:textId="77777777" w:rsidTr="009F2CEC">
        <w:tc>
          <w:tcPr>
            <w:tcW w:w="533" w:type="dxa"/>
            <w:vMerge/>
            <w:vAlign w:val="center"/>
          </w:tcPr>
          <w:p w14:paraId="15B2B83A" w14:textId="77777777" w:rsidR="00D7669C" w:rsidRPr="00C06FC7" w:rsidRDefault="00D7669C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4524B76" w14:textId="77777777" w:rsidR="00D7669C" w:rsidRPr="00C06FC7" w:rsidRDefault="00D7669C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64259ECB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Kontrola oznakowania stanowiska tabliczką zawierającą podstawowe zalecenia ochronne – trwała tabliczka zawierająca informacje o działaniach mogących stanowić zagrożenie dla stanowiska nietoperzy powinna być umieszczona w widocznym miejscu, skonsultowanym z gospodarzem obiektu i Podkarpackim Wojewódzkim Konserwatorem Zabytków (działanie wspólne dla nocka dużego i podkowca małego).</w:t>
            </w:r>
          </w:p>
        </w:tc>
        <w:tc>
          <w:tcPr>
            <w:tcW w:w="1559" w:type="dxa"/>
            <w:vAlign w:val="center"/>
          </w:tcPr>
          <w:p w14:paraId="1249C30A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Strych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ustelni św. Jana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 Dukli 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2CC22B0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1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5C5B7B6C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Organ sprawujący nadzór nad obszarem Natura 2000 w porozumieniu z właścicielem lub zarządcą obiektu.</w:t>
            </w:r>
          </w:p>
        </w:tc>
      </w:tr>
      <w:tr w:rsidR="00D7669C" w:rsidRPr="00C06FC7" w14:paraId="21A25E8A" w14:textId="77777777" w:rsidTr="009F2CEC">
        <w:tc>
          <w:tcPr>
            <w:tcW w:w="533" w:type="dxa"/>
            <w:vMerge/>
            <w:vAlign w:val="center"/>
          </w:tcPr>
          <w:p w14:paraId="1AEA10A8" w14:textId="77777777" w:rsidR="00D7669C" w:rsidRPr="00C06FC7" w:rsidRDefault="00D7669C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08DC497" w14:textId="77777777" w:rsidR="00D7669C" w:rsidRPr="00C06FC7" w:rsidRDefault="00D7669C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79BB9A3C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Kontrola drożności i oznakowania wlotów dla nietoperzy – pozostawienie otworów wlotowych dla nietoperzy (dwa okrągłe okienka w szczytowej ścianie nad wejściem) w kształcie niezmienionym. Ewentualne ograniczenie światła wlotu powinno pozostawiać otwór o średnicy min. 12 cm. Wloty powinny być pozbawione wystających elementów, o które nietoperz może zaczepić skrzydłem. Tabliczka z np. „wlot dla nietoperzy, nie zamykać!” powinna być umieszczona w widocznym miejscu wewnątrz budynku, jednoznacznie identyfikując otwór wlotowy </w:t>
            </w:r>
          </w:p>
          <w:p w14:paraId="2D18F7A5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(działanie wspólne dla nocka dużego i podkowca małego).</w:t>
            </w:r>
          </w:p>
        </w:tc>
        <w:tc>
          <w:tcPr>
            <w:tcW w:w="1559" w:type="dxa"/>
            <w:vAlign w:val="center"/>
          </w:tcPr>
          <w:p w14:paraId="31E1348F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Strych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>ustelni św. Jana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z Dukli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7AA0D98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1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41D84A2C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Organ sprawujący nadzór nad obszarem Natura 2000 w porozumieniu z właścicielem lub zarządcą obiektu.</w:t>
            </w:r>
          </w:p>
        </w:tc>
      </w:tr>
      <w:tr w:rsidR="00D7669C" w:rsidRPr="00C06FC7" w14:paraId="591AE136" w14:textId="77777777" w:rsidTr="009F2CEC">
        <w:tc>
          <w:tcPr>
            <w:tcW w:w="533" w:type="dxa"/>
            <w:vMerge/>
            <w:vAlign w:val="center"/>
          </w:tcPr>
          <w:p w14:paraId="6D11A4D4" w14:textId="77777777" w:rsidR="00D7669C" w:rsidRPr="00C06FC7" w:rsidRDefault="00D7669C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8ED4AE8" w14:textId="77777777" w:rsidR="00D7669C" w:rsidRPr="00C06FC7" w:rsidRDefault="00D7669C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225F83B8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Ograniczenie użytkowania strychu budynku w okresie rozrodu do niezbędnych prac związanych z jego utrzymaniem – w okresie rozrodu nietoperzy ograniczenie czasu spędzonego na strychu oraz liczby osób do </w:t>
            </w:r>
            <w:r w:rsidRPr="00C06FC7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niezbędnego minimum, tylko w sytuacjach związanych z bezpieczeństwem budynku bądź spełnieniem jego podstawowych funkcji (instalacja świątecznego wystroju, opuszczanie lamp itp.). Nie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jest 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wskazana instalacja elektrycznego oświetlenia strychu, w razie konieczności instalacja powinna być wyposażona w wyłącznik czasowy (1/2 h) lub inne zabezpieczenie elektroniczne zapobiegające przypadkowemu pozostawieniu zapalonego światła w obrębie schronienia kolonii nietoperzy (od 15.04. do 15.09) </w:t>
            </w:r>
          </w:p>
          <w:p w14:paraId="454CF0BA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(działanie wspólne dla nocka dużego i podkowca małego).</w:t>
            </w:r>
          </w:p>
        </w:tc>
        <w:tc>
          <w:tcPr>
            <w:tcW w:w="1559" w:type="dxa"/>
            <w:vAlign w:val="center"/>
          </w:tcPr>
          <w:p w14:paraId="33BBE2F7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Strych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ustelni św. Jana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 Dukli 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9FEFDF0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lastRenderedPageBreak/>
              <w:t xml:space="preserve">(kontur nr 1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5660C2B8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Właściciel lub zarządca obiektu na podstawie porozumienia z </w:t>
            </w:r>
            <w:r w:rsidRPr="00C06FC7">
              <w:rPr>
                <w:rFonts w:ascii="Calibri" w:hAnsi="Calibri" w:cs="Calibri"/>
                <w:sz w:val="22"/>
                <w:szCs w:val="22"/>
              </w:rPr>
              <w:lastRenderedPageBreak/>
              <w:t>organem sprawującym nadzór nad obszarem Natura 2000.</w:t>
            </w:r>
          </w:p>
        </w:tc>
      </w:tr>
      <w:tr w:rsidR="00D7669C" w:rsidRPr="00C06FC7" w14:paraId="228B99B9" w14:textId="77777777" w:rsidTr="009F2CEC">
        <w:tc>
          <w:tcPr>
            <w:tcW w:w="533" w:type="dxa"/>
            <w:vMerge/>
            <w:vAlign w:val="center"/>
          </w:tcPr>
          <w:p w14:paraId="773EC2AF" w14:textId="77777777" w:rsidR="00D7669C" w:rsidRPr="00C06FC7" w:rsidRDefault="00D7669C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DBFAD42" w14:textId="77777777" w:rsidR="00D7669C" w:rsidRPr="00C06FC7" w:rsidRDefault="00D7669C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7D669636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Utrzymanie bezpiecznego, zaciemnionego wlotu dla nietoperzy. Ewentualne oświetlenie budynku nie powinno obejmować dachu i ściany szczytowej z otworami wlotowymi</w:t>
            </w:r>
          </w:p>
          <w:p w14:paraId="639DA2A1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(działanie wspólne dla nocka dużego i podkowca małego).</w:t>
            </w:r>
          </w:p>
        </w:tc>
        <w:tc>
          <w:tcPr>
            <w:tcW w:w="1559" w:type="dxa"/>
            <w:vAlign w:val="center"/>
          </w:tcPr>
          <w:p w14:paraId="3174F4FF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 xml:space="preserve">Bezpośrednie otoczenie kościoła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C06FC7">
              <w:rPr>
                <w:rFonts w:ascii="Calibri" w:hAnsi="Calibri" w:cs="Calibri"/>
                <w:sz w:val="22"/>
                <w:szCs w:val="22"/>
              </w:rPr>
              <w:t>ustelni św. Jana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z Dukli</w:t>
            </w:r>
            <w:r w:rsidRPr="00C06FC7">
              <w:rPr>
                <w:rFonts w:ascii="Calibri" w:hAnsi="Calibri" w:cs="Calibri"/>
                <w:sz w:val="22"/>
                <w:szCs w:val="22"/>
              </w:rPr>
              <w:t xml:space="preserve"> w </w:t>
            </w:r>
            <w:proofErr w:type="spellStart"/>
            <w:r w:rsidRPr="00C06FC7">
              <w:rPr>
                <w:rFonts w:ascii="Calibri" w:hAnsi="Calibri" w:cs="Calibri"/>
                <w:sz w:val="22"/>
                <w:szCs w:val="22"/>
              </w:rPr>
              <w:t>Trzcianie</w:t>
            </w:r>
            <w:proofErr w:type="spellEnd"/>
            <w:r w:rsidRPr="00C06FC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EE7B3CD" w14:textId="77777777" w:rsidR="00D7669C" w:rsidRPr="00C06FC7" w:rsidRDefault="00D7669C" w:rsidP="00C06FC7">
            <w:pPr>
              <w:pStyle w:val="normaltabele6pkt"/>
              <w:rPr>
                <w:rFonts w:ascii="Calibri" w:hAnsi="Calibri" w:cs="Calibri"/>
                <w:b/>
                <w:sz w:val="22"/>
                <w:szCs w:val="22"/>
              </w:rPr>
            </w:pP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 xml:space="preserve">(kontur nr 2 na zał. nr </w:t>
            </w:r>
            <w:r>
              <w:rPr>
                <w:rFonts w:ascii="Calibri" w:hAnsi="Calibri" w:cs="Calibri"/>
                <w:kern w:val="0"/>
                <w:sz w:val="22"/>
                <w:szCs w:val="22"/>
              </w:rPr>
              <w:t>5</w:t>
            </w:r>
            <w:r w:rsidRPr="00C06FC7">
              <w:rPr>
                <w:rFonts w:ascii="Calibri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49E99F28" w14:textId="77777777" w:rsidR="00D7669C" w:rsidRPr="00C06FC7" w:rsidRDefault="00D7669C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C06FC7">
              <w:rPr>
                <w:rFonts w:ascii="Calibri" w:hAnsi="Calibri" w:cs="Calibri"/>
                <w:sz w:val="22"/>
                <w:szCs w:val="22"/>
              </w:rPr>
              <w:t>Właściciel lub zarządca obiektu na podstawie porozumienia z organem sprawującym nadzór nad obszarem Natura 2000.</w:t>
            </w:r>
          </w:p>
        </w:tc>
      </w:tr>
      <w:tr w:rsidR="00C06FC7" w:rsidRPr="005B3B49" w14:paraId="5244E120" w14:textId="77777777" w:rsidTr="009F2CEC">
        <w:tc>
          <w:tcPr>
            <w:tcW w:w="533" w:type="dxa"/>
            <w:vAlign w:val="center"/>
          </w:tcPr>
          <w:p w14:paraId="60952007" w14:textId="77777777" w:rsidR="00C06FC7" w:rsidRPr="002C4563" w:rsidRDefault="00C06FC7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3FA93DE" w14:textId="77777777" w:rsidR="00C06FC7" w:rsidRPr="002C4563" w:rsidRDefault="00C06FC7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2C4563">
              <w:rPr>
                <w:rStyle w:val="st"/>
                <w:rFonts w:ascii="Calibri" w:hAnsi="Calibri" w:cs="Calibri"/>
                <w:sz w:val="22"/>
                <w:szCs w:val="22"/>
              </w:rPr>
              <w:t>Wszystkie przedmioty ochrony</w:t>
            </w:r>
          </w:p>
        </w:tc>
        <w:tc>
          <w:tcPr>
            <w:tcW w:w="4111" w:type="dxa"/>
            <w:vAlign w:val="center"/>
          </w:tcPr>
          <w:p w14:paraId="4F0797FF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 xml:space="preserve">Utrzymanie oznakowania granic obszaru Natura 2000 tablicami informacyjnymi. Ich doraźna wymiana lub konserwacja. </w:t>
            </w:r>
          </w:p>
        </w:tc>
        <w:tc>
          <w:tcPr>
            <w:tcW w:w="1559" w:type="dxa"/>
            <w:vAlign w:val="center"/>
          </w:tcPr>
          <w:p w14:paraId="715EDE23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 xml:space="preserve">Na granicy, przy drogach prowadzących do obszaru Natura 2000. </w:t>
            </w:r>
          </w:p>
        </w:tc>
        <w:tc>
          <w:tcPr>
            <w:tcW w:w="1701" w:type="dxa"/>
            <w:vAlign w:val="center"/>
          </w:tcPr>
          <w:p w14:paraId="5F7CD003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>Organ sprawujący nadzór nad obszarem Natura 2000.</w:t>
            </w:r>
          </w:p>
        </w:tc>
      </w:tr>
      <w:tr w:rsidR="00C06FC7" w:rsidRPr="00FF434D" w14:paraId="5FFAE39E" w14:textId="77777777" w:rsidTr="009F2CEC">
        <w:tc>
          <w:tcPr>
            <w:tcW w:w="9322" w:type="dxa"/>
            <w:gridSpan w:val="5"/>
            <w:vAlign w:val="center"/>
          </w:tcPr>
          <w:p w14:paraId="377D60E4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>Dotyczące monitoringu stanu przedmiotów ochrony oraz realizacji celów działań ochronnych</w:t>
            </w:r>
          </w:p>
        </w:tc>
      </w:tr>
      <w:tr w:rsidR="00C06FC7" w:rsidRPr="00FF434D" w14:paraId="43BA3F83" w14:textId="77777777" w:rsidTr="009F2CEC">
        <w:tc>
          <w:tcPr>
            <w:tcW w:w="533" w:type="dxa"/>
            <w:vAlign w:val="center"/>
          </w:tcPr>
          <w:p w14:paraId="36FB079B" w14:textId="77777777" w:rsidR="00C06FC7" w:rsidRPr="002C4563" w:rsidRDefault="00C06FC7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75F8BAA" w14:textId="77777777" w:rsidR="00C06FC7" w:rsidRPr="002C4563" w:rsidRDefault="00C06FC7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>9110 Kwaśne buczyny (</w:t>
            </w:r>
            <w:proofErr w:type="spellStart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>Luzulo-Fagenion</w:t>
            </w:r>
            <w:proofErr w:type="spellEnd"/>
            <w:r w:rsidRPr="002C4563">
              <w:rPr>
                <w:rFonts w:ascii="Calibri" w:hAnsi="Calibri" w:cs="Calibri"/>
                <w:sz w:val="22"/>
                <w:szCs w:val="22"/>
              </w:rPr>
              <w:t>)</w:t>
            </w:r>
            <w:r w:rsidRPr="002C4563">
              <w:rPr>
                <w:rStyle w:val="st"/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14:paraId="077DE81B" w14:textId="77777777" w:rsidR="00C06FC7" w:rsidRPr="002C4563" w:rsidRDefault="00C06FC7" w:rsidP="006A3923">
            <w:pPr>
              <w:pStyle w:val="normaltabele6pkt"/>
              <w:rPr>
                <w:rFonts w:ascii="Calibri" w:eastAsia="TimesNewRoman, 'Times New Roman" w:hAnsi="Calibri" w:cs="Calibri"/>
                <w:i/>
                <w:iCs/>
                <w:sz w:val="22"/>
                <w:szCs w:val="22"/>
              </w:rPr>
            </w:pPr>
            <w:r w:rsidRPr="002C4563">
              <w:rPr>
                <w:rFonts w:ascii="Calibri" w:hAnsi="Calibri" w:cs="Calibri"/>
                <w:iCs/>
                <w:sz w:val="22"/>
                <w:szCs w:val="22"/>
              </w:rPr>
              <w:t>Monitoring siedliska w oparciu o metodykę PMŚ GIOŚ</w:t>
            </w:r>
            <w:r w:rsidR="003D74DA">
              <w:rPr>
                <w:rFonts w:ascii="Calibri" w:hAnsi="Calibri" w:cs="Calibri"/>
                <w:i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043E0424" w14:textId="77777777" w:rsidR="00C06FC7" w:rsidRPr="002C4563" w:rsidRDefault="00C06FC7" w:rsidP="006A3923">
            <w:pPr>
              <w:pStyle w:val="normaltabele6pkt"/>
              <w:rPr>
                <w:rFonts w:ascii="Calibri" w:eastAsia="TimesNewRoman" w:hAnsi="Calibri" w:cs="Calibri"/>
                <w:iCs/>
                <w:sz w:val="22"/>
                <w:szCs w:val="22"/>
              </w:rPr>
            </w:pPr>
            <w:r w:rsidRPr="002C4563">
              <w:rPr>
                <w:rFonts w:ascii="Calibri" w:eastAsia="TimesNewRoman" w:hAnsi="Calibri" w:cs="Calibri"/>
                <w:iCs/>
                <w:sz w:val="22"/>
                <w:szCs w:val="22"/>
              </w:rPr>
              <w:t xml:space="preserve">Areał siedliska </w:t>
            </w:r>
          </w:p>
          <w:p w14:paraId="5A31929F" w14:textId="77777777" w:rsidR="00C06FC7" w:rsidRPr="002C4563" w:rsidRDefault="00C06FC7" w:rsidP="002C4563">
            <w:pPr>
              <w:pStyle w:val="normaltabele6pkt"/>
              <w:rPr>
                <w:rFonts w:ascii="Calibri" w:eastAsia="TimesNewRoman, 'Times New Roman" w:hAnsi="Calibri" w:cs="Calibri"/>
                <w:i/>
                <w:iCs/>
                <w:sz w:val="22"/>
                <w:szCs w:val="22"/>
              </w:rPr>
            </w:pPr>
            <w:r w:rsidRPr="002C4563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 xml:space="preserve">(zgodnie z zał. nr </w:t>
            </w:r>
            <w:r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4</w:t>
            </w:r>
            <w:r w:rsidRPr="002C4563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3AD2CAC8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>Organ sprawujący nadzór nad obszarem Natura 2000</w:t>
            </w:r>
          </w:p>
        </w:tc>
      </w:tr>
      <w:tr w:rsidR="00C06FC7" w:rsidRPr="00FF434D" w14:paraId="123648BA" w14:textId="77777777" w:rsidTr="009F2CEC">
        <w:tc>
          <w:tcPr>
            <w:tcW w:w="533" w:type="dxa"/>
            <w:vAlign w:val="center"/>
          </w:tcPr>
          <w:p w14:paraId="5B234ACC" w14:textId="77777777" w:rsidR="00C06FC7" w:rsidRPr="002C4563" w:rsidRDefault="00C06FC7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3F95583" w14:textId="77777777" w:rsidR="00C06FC7" w:rsidRPr="002C4563" w:rsidRDefault="00C06FC7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 xml:space="preserve">9130 </w:t>
            </w:r>
            <w:r w:rsidR="00500D0D" w:rsidRPr="00500D0D">
              <w:rPr>
                <w:rStyle w:val="Uwydatnienie"/>
                <w:rFonts w:ascii="Calibri" w:hAnsi="Calibri" w:cs="Calibri"/>
                <w:i w:val="0"/>
                <w:iCs w:val="0"/>
                <w:sz w:val="22"/>
                <w:szCs w:val="22"/>
              </w:rPr>
              <w:t>Żyzne buczyny</w:t>
            </w:r>
            <w:r w:rsidR="00500D0D" w:rsidRPr="00500D0D">
              <w:rPr>
                <w:rStyle w:val="st"/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2C4563">
              <w:rPr>
                <w:rStyle w:val="st"/>
                <w:rFonts w:ascii="Calibri" w:hAnsi="Calibri" w:cs="Calibri"/>
                <w:sz w:val="22"/>
                <w:szCs w:val="22"/>
              </w:rPr>
              <w:t>(</w:t>
            </w:r>
            <w:proofErr w:type="spellStart"/>
            <w:r w:rsidRPr="002C4563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Dentario</w:t>
            </w:r>
            <w:proofErr w:type="spellEnd"/>
            <w:r w:rsidRPr="002C4563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C4563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>glandulosae-Fagenion</w:t>
            </w:r>
            <w:proofErr w:type="spellEnd"/>
            <w:r w:rsidRPr="002C4563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t xml:space="preserve">, Galio </w:t>
            </w:r>
            <w:proofErr w:type="spellStart"/>
            <w:r w:rsidRPr="002C4563">
              <w:rPr>
                <w:rStyle w:val="st"/>
                <w:rFonts w:ascii="Calibri" w:hAnsi="Calibri" w:cs="Calibri"/>
                <w:i/>
                <w:iCs/>
                <w:sz w:val="22"/>
                <w:szCs w:val="22"/>
              </w:rPr>
              <w:lastRenderedPageBreak/>
              <w:t>odorati-Fagenion</w:t>
            </w:r>
            <w:proofErr w:type="spellEnd"/>
            <w:r w:rsidRPr="002C4563">
              <w:rPr>
                <w:rStyle w:val="st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4111" w:type="dxa"/>
            <w:vAlign w:val="center"/>
          </w:tcPr>
          <w:p w14:paraId="3F5287E3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Monitoring siedliska w oparciu o metodykę PMŚ GIOŚ</w:t>
            </w:r>
            <w:r w:rsidR="003D74DA">
              <w:rPr>
                <w:rFonts w:ascii="Calibri" w:hAnsi="Calibri" w:cs="Calibri"/>
                <w:i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5C33EEB3" w14:textId="77777777" w:rsidR="00C06FC7" w:rsidRPr="002C4563" w:rsidRDefault="00C06FC7" w:rsidP="006A3923">
            <w:pPr>
              <w:pStyle w:val="normaltabele6pkt"/>
              <w:rPr>
                <w:rFonts w:ascii="Calibri" w:eastAsia="TimesNewRoman" w:hAnsi="Calibri" w:cs="Calibri"/>
                <w:iCs/>
                <w:sz w:val="22"/>
                <w:szCs w:val="22"/>
              </w:rPr>
            </w:pPr>
            <w:r w:rsidRPr="002C4563">
              <w:rPr>
                <w:rFonts w:ascii="Calibri" w:eastAsia="TimesNewRoman" w:hAnsi="Calibri" w:cs="Calibri"/>
                <w:iCs/>
                <w:sz w:val="22"/>
                <w:szCs w:val="22"/>
              </w:rPr>
              <w:t xml:space="preserve">Areał siedliska </w:t>
            </w:r>
          </w:p>
          <w:p w14:paraId="4F591DB2" w14:textId="77777777" w:rsidR="00C06FC7" w:rsidRPr="002C4563" w:rsidRDefault="00C06FC7" w:rsidP="002C4563">
            <w:pPr>
              <w:pStyle w:val="normaltabele6pkt"/>
              <w:rPr>
                <w:rFonts w:ascii="Calibri" w:eastAsia="TimesNewRoman, 'Times New Roman" w:hAnsi="Calibri" w:cs="Calibri"/>
                <w:i/>
                <w:iCs/>
                <w:sz w:val="22"/>
                <w:szCs w:val="22"/>
              </w:rPr>
            </w:pPr>
            <w:r w:rsidRPr="002C4563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 xml:space="preserve">(zgodnie z zał. nr </w:t>
            </w:r>
            <w:r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4</w:t>
            </w:r>
            <w:r w:rsidRPr="002C4563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28D5193F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>Organ sprawujący nadzór nad obszarem Natura 2000</w:t>
            </w:r>
          </w:p>
        </w:tc>
      </w:tr>
      <w:tr w:rsidR="00C06FC7" w:rsidRPr="00FF434D" w14:paraId="43240E45" w14:textId="77777777" w:rsidTr="009F2CEC">
        <w:tc>
          <w:tcPr>
            <w:tcW w:w="533" w:type="dxa"/>
            <w:vAlign w:val="center"/>
          </w:tcPr>
          <w:p w14:paraId="4790BBF2" w14:textId="77777777" w:rsidR="00C06FC7" w:rsidRPr="002C4563" w:rsidRDefault="00C06FC7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6870B7B" w14:textId="77777777" w:rsidR="00C06FC7" w:rsidRPr="002C4563" w:rsidRDefault="00C06FC7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iCs/>
                <w:sz w:val="22"/>
                <w:szCs w:val="22"/>
              </w:rPr>
              <w:t>9180</w:t>
            </w:r>
            <w:r w:rsidRPr="002C4563">
              <w:rPr>
                <w:rFonts w:ascii="Calibri" w:hAnsi="Calibri" w:cs="Calibri"/>
                <w:sz w:val="22"/>
                <w:szCs w:val="22"/>
              </w:rPr>
              <w:t xml:space="preserve"> Jaworzyny i lasy </w:t>
            </w:r>
            <w:proofErr w:type="spellStart"/>
            <w:r w:rsidRPr="002C4563">
              <w:rPr>
                <w:rFonts w:ascii="Calibri" w:hAnsi="Calibri" w:cs="Calibri"/>
                <w:sz w:val="22"/>
                <w:szCs w:val="22"/>
              </w:rPr>
              <w:t>klonowo-lipowe</w:t>
            </w:r>
            <w:proofErr w:type="spellEnd"/>
            <w:r w:rsidRPr="002C4563">
              <w:rPr>
                <w:rFonts w:ascii="Calibri" w:hAnsi="Calibri" w:cs="Calibri"/>
                <w:sz w:val="22"/>
                <w:szCs w:val="22"/>
              </w:rPr>
              <w:t xml:space="preserve"> na stokach i zboczach (</w:t>
            </w:r>
            <w:proofErr w:type="spellStart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>Tilio</w:t>
            </w:r>
            <w:proofErr w:type="spellEnd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>plathyphyllis-Acerion</w:t>
            </w:r>
            <w:proofErr w:type="spellEnd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>pseudoplatani</w:t>
            </w:r>
            <w:proofErr w:type="spellEnd"/>
            <w:r w:rsidRPr="002C456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4111" w:type="dxa"/>
            <w:vAlign w:val="center"/>
          </w:tcPr>
          <w:p w14:paraId="55D03BFC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iCs/>
                <w:sz w:val="22"/>
                <w:szCs w:val="22"/>
              </w:rPr>
              <w:t>Monitoring siedliska w oparciu o metodykę PMŚ GIOŚ</w:t>
            </w:r>
            <w:r w:rsidR="003D74DA">
              <w:rPr>
                <w:rFonts w:ascii="Calibri" w:hAnsi="Calibri" w:cs="Calibri"/>
                <w:i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309A0545" w14:textId="77777777" w:rsidR="00C06FC7" w:rsidRPr="002C4563" w:rsidRDefault="00C06FC7" w:rsidP="006A3923">
            <w:pPr>
              <w:pStyle w:val="normaltabele6pkt"/>
              <w:rPr>
                <w:rFonts w:ascii="Calibri" w:eastAsia="TimesNewRoman" w:hAnsi="Calibri" w:cs="Calibri"/>
                <w:iCs/>
                <w:sz w:val="22"/>
                <w:szCs w:val="22"/>
              </w:rPr>
            </w:pPr>
            <w:r w:rsidRPr="002C4563">
              <w:rPr>
                <w:rFonts w:ascii="Calibri" w:eastAsia="TimesNewRoman" w:hAnsi="Calibri" w:cs="Calibri"/>
                <w:iCs/>
                <w:sz w:val="22"/>
                <w:szCs w:val="22"/>
              </w:rPr>
              <w:t xml:space="preserve">Areał siedliska </w:t>
            </w:r>
          </w:p>
          <w:p w14:paraId="1FC8EFED" w14:textId="77777777" w:rsidR="00C06FC7" w:rsidRPr="002C4563" w:rsidRDefault="00C06FC7" w:rsidP="002C4563">
            <w:pPr>
              <w:pStyle w:val="normaltabele6pkt"/>
              <w:rPr>
                <w:rFonts w:ascii="Calibri" w:eastAsia="TimesNewRoman, 'Times New Roman" w:hAnsi="Calibri" w:cs="Calibri"/>
                <w:i/>
                <w:iCs/>
                <w:sz w:val="22"/>
                <w:szCs w:val="22"/>
              </w:rPr>
            </w:pPr>
            <w:r w:rsidRPr="002C4563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 xml:space="preserve">(zgodnie z zał. nr </w:t>
            </w:r>
            <w:r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4</w:t>
            </w:r>
            <w:r w:rsidRPr="002C4563">
              <w:rPr>
                <w:rFonts w:ascii="Calibri" w:eastAsia="TimesNewRoman, 'Times New Roman" w:hAnsi="Calibri" w:cs="Calibri"/>
                <w:iCs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7AA911FD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>Organ sprawujący nadzór nad obszarem Natura 2000</w:t>
            </w:r>
          </w:p>
        </w:tc>
      </w:tr>
      <w:tr w:rsidR="00C06FC7" w:rsidRPr="00795949" w14:paraId="37908671" w14:textId="77777777" w:rsidTr="009F2CEC">
        <w:tc>
          <w:tcPr>
            <w:tcW w:w="533" w:type="dxa"/>
            <w:vAlign w:val="center"/>
          </w:tcPr>
          <w:p w14:paraId="5944548B" w14:textId="77777777" w:rsidR="00C06FC7" w:rsidRPr="002C4563" w:rsidRDefault="00C06FC7" w:rsidP="002C4563">
            <w:pPr>
              <w:pStyle w:val="normaltabele6pk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D6C2C6B" w14:textId="77777777" w:rsidR="00C06FC7" w:rsidRDefault="00C06FC7" w:rsidP="006A3923">
            <w:pPr>
              <w:pStyle w:val="normaltabele6pkt"/>
              <w:rPr>
                <w:rFonts w:ascii="Calibri" w:hAnsi="Calibri" w:cs="Calibri"/>
                <w:i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 xml:space="preserve">1303 Podkowiec mały </w:t>
            </w:r>
            <w:proofErr w:type="spellStart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>Rhinolophus</w:t>
            </w:r>
            <w:proofErr w:type="spellEnd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>hipposideros</w:t>
            </w:r>
            <w:proofErr w:type="spellEnd"/>
          </w:p>
          <w:p w14:paraId="29F0C922" w14:textId="77777777" w:rsidR="00C06FC7" w:rsidRPr="002C4563" w:rsidRDefault="00C06FC7" w:rsidP="006A3923">
            <w:pPr>
              <w:pStyle w:val="normaltabele6pkt"/>
              <w:rPr>
                <w:rStyle w:val="st"/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iCs/>
                <w:sz w:val="22"/>
                <w:szCs w:val="22"/>
              </w:rPr>
              <w:t>1324</w:t>
            </w:r>
            <w:r w:rsidRPr="002C4563">
              <w:rPr>
                <w:rFonts w:ascii="Calibri" w:hAnsi="Calibri" w:cs="Calibri"/>
                <w:sz w:val="22"/>
                <w:szCs w:val="22"/>
              </w:rPr>
              <w:t xml:space="preserve"> Nocek duży </w:t>
            </w:r>
            <w:proofErr w:type="spellStart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>Myotis</w:t>
            </w:r>
            <w:proofErr w:type="spellEnd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Pr="002C4563">
              <w:rPr>
                <w:rFonts w:ascii="Calibri" w:hAnsi="Calibri" w:cs="Calibri"/>
                <w:i/>
                <w:sz w:val="22"/>
                <w:szCs w:val="22"/>
              </w:rPr>
              <w:t>myotis</w:t>
            </w:r>
            <w:proofErr w:type="spellEnd"/>
          </w:p>
        </w:tc>
        <w:tc>
          <w:tcPr>
            <w:tcW w:w="4111" w:type="dxa"/>
            <w:vAlign w:val="center"/>
          </w:tcPr>
          <w:p w14:paraId="1560E30A" w14:textId="77777777" w:rsidR="00C06FC7" w:rsidRPr="00A76574" w:rsidRDefault="00C06FC7" w:rsidP="006A3923">
            <w:pPr>
              <w:pStyle w:val="normaltabele6pkt"/>
              <w:rPr>
                <w:rFonts w:ascii="Calibri" w:hAnsi="Calibri" w:cs="Calibri"/>
                <w:iCs/>
                <w:color w:val="auto"/>
                <w:sz w:val="22"/>
                <w:szCs w:val="22"/>
              </w:rPr>
            </w:pPr>
            <w:r w:rsidRPr="00C06FC7">
              <w:rPr>
                <w:rFonts w:ascii="Calibri" w:hAnsi="Calibri" w:cs="Calibri"/>
                <w:iCs/>
                <w:color w:val="auto"/>
                <w:sz w:val="22"/>
                <w:szCs w:val="22"/>
              </w:rPr>
              <w:t>Monitoring gatunków i ich siedlisk w oparciu o metodykę PMŚ GIOŚ</w:t>
            </w:r>
            <w:r w:rsidR="00A76574">
              <w:rPr>
                <w:rFonts w:ascii="Calibri" w:hAnsi="Calibri" w:cs="Calibri"/>
                <w:iCs/>
                <w:color w:val="auto"/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14:paraId="40F2A743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 xml:space="preserve">Siedliska gatunku </w:t>
            </w:r>
          </w:p>
          <w:p w14:paraId="38078AC2" w14:textId="77777777" w:rsidR="00C06FC7" w:rsidRPr="002C4563" w:rsidRDefault="00C06FC7" w:rsidP="002C456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 xml:space="preserve">(zgodnie z zał. nr 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2C456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14631104" w14:textId="77777777" w:rsidR="00C06FC7" w:rsidRPr="002C4563" w:rsidRDefault="00C06FC7" w:rsidP="006A3923">
            <w:pPr>
              <w:pStyle w:val="normaltabele6pkt"/>
              <w:rPr>
                <w:rFonts w:ascii="Calibri" w:hAnsi="Calibri" w:cs="Calibri"/>
                <w:sz w:val="22"/>
                <w:szCs w:val="22"/>
              </w:rPr>
            </w:pPr>
            <w:r w:rsidRPr="002C4563">
              <w:rPr>
                <w:rFonts w:ascii="Calibri" w:hAnsi="Calibri" w:cs="Calibri"/>
                <w:sz w:val="22"/>
                <w:szCs w:val="22"/>
              </w:rPr>
              <w:t>Organ sprawujący nadzór nad obszarem Natura 2000</w:t>
            </w:r>
          </w:p>
        </w:tc>
      </w:tr>
    </w:tbl>
    <w:p w14:paraId="3E827B89" w14:textId="77777777" w:rsidR="001B42F1" w:rsidRDefault="001B42F1">
      <w:pPr>
        <w:spacing w:line="259" w:lineRule="auto"/>
      </w:pPr>
      <w:r>
        <w:br w:type="page"/>
      </w:r>
      <w:r w:rsidR="002F00A8">
        <w:rPr>
          <w:noProof/>
          <w:lang w:eastAsia="pl-PL"/>
        </w:rPr>
        <w:lastRenderedPageBreak/>
        <w:drawing>
          <wp:inline distT="0" distB="0" distL="0" distR="0" wp14:anchorId="2ECA127C" wp14:editId="1933DF1D">
            <wp:extent cx="5760720" cy="8809355"/>
            <wp:effectExtent l="19050" t="0" r="0" b="0"/>
            <wp:docPr id="1" name="Obraz 0" descr="zal_nr_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l_nr_4_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0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0A8">
        <w:rPr>
          <w:noProof/>
          <w:lang w:eastAsia="pl-PL"/>
        </w:rPr>
        <w:lastRenderedPageBreak/>
        <w:drawing>
          <wp:inline distT="0" distB="0" distL="0" distR="0" wp14:anchorId="76031A9F" wp14:editId="702143B7">
            <wp:extent cx="5760720" cy="8809355"/>
            <wp:effectExtent l="19050" t="0" r="0" b="0"/>
            <wp:docPr id="2" name="Obraz 1" descr="zal_nr_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l_nr_4_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0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0A8">
        <w:rPr>
          <w:noProof/>
          <w:lang w:eastAsia="pl-PL"/>
        </w:rPr>
        <w:lastRenderedPageBreak/>
        <w:drawing>
          <wp:inline distT="0" distB="0" distL="0" distR="0" wp14:anchorId="472FAA5B" wp14:editId="0AA74E09">
            <wp:extent cx="5760720" cy="8809355"/>
            <wp:effectExtent l="19050" t="0" r="0" b="0"/>
            <wp:docPr id="3" name="Obraz 2" descr="zal_nr_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l_nr_4_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0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2E88">
        <w:rPr>
          <w:noProof/>
          <w:lang w:eastAsia="pl-PL"/>
        </w:rPr>
        <w:lastRenderedPageBreak/>
        <w:drawing>
          <wp:inline distT="0" distB="0" distL="0" distR="0" wp14:anchorId="4F69751A" wp14:editId="1BBE4B60">
            <wp:extent cx="5760720" cy="8809355"/>
            <wp:effectExtent l="19050" t="0" r="0" b="0"/>
            <wp:docPr id="7" name="Obraz 6" descr="zal_nr_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l_nr_5_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0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2E88">
        <w:rPr>
          <w:noProof/>
          <w:lang w:eastAsia="pl-PL"/>
        </w:rPr>
        <w:lastRenderedPageBreak/>
        <w:drawing>
          <wp:inline distT="0" distB="0" distL="0" distR="0" wp14:anchorId="6E5E6F0C" wp14:editId="37D72302">
            <wp:extent cx="5760720" cy="8809355"/>
            <wp:effectExtent l="19050" t="0" r="0" b="0"/>
            <wp:docPr id="8" name="Obraz 7" descr="zal_nr_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l_nr_5_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0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2E88">
        <w:rPr>
          <w:noProof/>
          <w:lang w:eastAsia="pl-PL"/>
        </w:rPr>
        <w:lastRenderedPageBreak/>
        <w:drawing>
          <wp:inline distT="0" distB="0" distL="0" distR="0" wp14:anchorId="5366E31C" wp14:editId="2D238BC7">
            <wp:extent cx="5760720" cy="8809355"/>
            <wp:effectExtent l="19050" t="0" r="0" b="0"/>
            <wp:docPr id="9" name="Obraz 8" descr="zal_nr_5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l_nr_5_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0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42F1" w:rsidSect="004F3B10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72173" w14:textId="77777777" w:rsidR="0030671F" w:rsidRDefault="0030671F" w:rsidP="00891A16">
      <w:pPr>
        <w:spacing w:after="0" w:line="240" w:lineRule="auto"/>
      </w:pPr>
      <w:r>
        <w:separator/>
      </w:r>
    </w:p>
  </w:endnote>
  <w:endnote w:type="continuationSeparator" w:id="0">
    <w:p w14:paraId="64D9D74B" w14:textId="77777777" w:rsidR="0030671F" w:rsidRDefault="0030671F" w:rsidP="0089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TimesNewRoman, 'Times New Roman">
    <w:altName w:val="Times New Roman"/>
    <w:charset w:val="00"/>
    <w:family w:val="roman"/>
    <w:pitch w:val="default"/>
  </w:font>
  <w:font w:name="TimesNewRoman">
    <w:altName w:val="MS Mincho"/>
    <w:charset w:val="EE"/>
    <w:family w:val="auto"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B85AE" w14:textId="77777777" w:rsidR="0030671F" w:rsidRDefault="0030671F" w:rsidP="00891A16">
      <w:pPr>
        <w:spacing w:after="0" w:line="240" w:lineRule="auto"/>
      </w:pPr>
      <w:r>
        <w:separator/>
      </w:r>
    </w:p>
  </w:footnote>
  <w:footnote w:type="continuationSeparator" w:id="0">
    <w:p w14:paraId="173D9B44" w14:textId="77777777" w:rsidR="0030671F" w:rsidRDefault="0030671F" w:rsidP="00891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8FEA" w14:textId="77777777" w:rsidR="00A32E88" w:rsidRDefault="00A32E88" w:rsidP="001B42F1">
    <w:pPr>
      <w:pStyle w:val="Nagwek"/>
      <w:pBdr>
        <w:bottom w:val="single" w:sz="4" w:space="1" w:color="auto"/>
      </w:pBdr>
    </w:pPr>
    <w:r>
      <w:tab/>
    </w:r>
    <w:r>
      <w:tab/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53B"/>
    <w:multiLevelType w:val="hybridMultilevel"/>
    <w:tmpl w:val="EE12A6EA"/>
    <w:lvl w:ilvl="0" w:tplc="FE7A1E90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8B4D6F"/>
    <w:multiLevelType w:val="hybridMultilevel"/>
    <w:tmpl w:val="B9545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522A0"/>
    <w:multiLevelType w:val="hybridMultilevel"/>
    <w:tmpl w:val="EEBC69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67ACA"/>
    <w:multiLevelType w:val="hybridMultilevel"/>
    <w:tmpl w:val="EEBC69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9733F"/>
    <w:multiLevelType w:val="hybridMultilevel"/>
    <w:tmpl w:val="1FCC53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315EB"/>
    <w:multiLevelType w:val="hybridMultilevel"/>
    <w:tmpl w:val="A31AC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3600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3744282">
    <w:abstractNumId w:val="0"/>
  </w:num>
  <w:num w:numId="3" w16cid:durableId="231232347">
    <w:abstractNumId w:val="1"/>
  </w:num>
  <w:num w:numId="4" w16cid:durableId="568002071">
    <w:abstractNumId w:val="2"/>
  </w:num>
  <w:num w:numId="5" w16cid:durableId="1032195496">
    <w:abstractNumId w:val="3"/>
  </w:num>
  <w:num w:numId="6" w16cid:durableId="1499537067">
    <w:abstractNumId w:val="5"/>
  </w:num>
  <w:num w:numId="7" w16cid:durableId="4943465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49"/>
    <w:rsid w:val="00011CE8"/>
    <w:rsid w:val="000229DD"/>
    <w:rsid w:val="000405E8"/>
    <w:rsid w:val="000422BE"/>
    <w:rsid w:val="00051A62"/>
    <w:rsid w:val="00051E4C"/>
    <w:rsid w:val="0005277A"/>
    <w:rsid w:val="00074108"/>
    <w:rsid w:val="000823CA"/>
    <w:rsid w:val="00091A7B"/>
    <w:rsid w:val="000D3257"/>
    <w:rsid w:val="00116D2D"/>
    <w:rsid w:val="00134F30"/>
    <w:rsid w:val="0013608E"/>
    <w:rsid w:val="0014445D"/>
    <w:rsid w:val="00162866"/>
    <w:rsid w:val="001804B2"/>
    <w:rsid w:val="0018178A"/>
    <w:rsid w:val="00190CF1"/>
    <w:rsid w:val="00196112"/>
    <w:rsid w:val="001B42F1"/>
    <w:rsid w:val="001D2441"/>
    <w:rsid w:val="001D5470"/>
    <w:rsid w:val="001F6F52"/>
    <w:rsid w:val="002041C0"/>
    <w:rsid w:val="00223030"/>
    <w:rsid w:val="00230209"/>
    <w:rsid w:val="00242F43"/>
    <w:rsid w:val="00245D98"/>
    <w:rsid w:val="0026612E"/>
    <w:rsid w:val="002A7A96"/>
    <w:rsid w:val="002B65C6"/>
    <w:rsid w:val="002C2A51"/>
    <w:rsid w:val="002C4563"/>
    <w:rsid w:val="002C6025"/>
    <w:rsid w:val="002F00A8"/>
    <w:rsid w:val="0030671F"/>
    <w:rsid w:val="003170E5"/>
    <w:rsid w:val="0033344F"/>
    <w:rsid w:val="003508F3"/>
    <w:rsid w:val="00376F25"/>
    <w:rsid w:val="00380148"/>
    <w:rsid w:val="00386BDE"/>
    <w:rsid w:val="00387F06"/>
    <w:rsid w:val="00390F79"/>
    <w:rsid w:val="00392B0F"/>
    <w:rsid w:val="003A5C22"/>
    <w:rsid w:val="003A65EB"/>
    <w:rsid w:val="003B7614"/>
    <w:rsid w:val="003D3F00"/>
    <w:rsid w:val="003D74DA"/>
    <w:rsid w:val="003E61B1"/>
    <w:rsid w:val="003F71A1"/>
    <w:rsid w:val="00400576"/>
    <w:rsid w:val="0045039A"/>
    <w:rsid w:val="00455C54"/>
    <w:rsid w:val="00460BA5"/>
    <w:rsid w:val="00472235"/>
    <w:rsid w:val="00476923"/>
    <w:rsid w:val="00482540"/>
    <w:rsid w:val="00492D1A"/>
    <w:rsid w:val="004A1D8A"/>
    <w:rsid w:val="004A662A"/>
    <w:rsid w:val="004C173C"/>
    <w:rsid w:val="004F0FAA"/>
    <w:rsid w:val="004F3B10"/>
    <w:rsid w:val="00500D0D"/>
    <w:rsid w:val="00513BD3"/>
    <w:rsid w:val="005267C0"/>
    <w:rsid w:val="005356E8"/>
    <w:rsid w:val="00540F4B"/>
    <w:rsid w:val="005418F2"/>
    <w:rsid w:val="00554F36"/>
    <w:rsid w:val="005764E3"/>
    <w:rsid w:val="005A34C2"/>
    <w:rsid w:val="0061144A"/>
    <w:rsid w:val="00613744"/>
    <w:rsid w:val="00615170"/>
    <w:rsid w:val="006170E6"/>
    <w:rsid w:val="00634AC8"/>
    <w:rsid w:val="00653F59"/>
    <w:rsid w:val="0066381A"/>
    <w:rsid w:val="006708BE"/>
    <w:rsid w:val="00680658"/>
    <w:rsid w:val="00690FC7"/>
    <w:rsid w:val="006A3923"/>
    <w:rsid w:val="006A5854"/>
    <w:rsid w:val="006B363B"/>
    <w:rsid w:val="006D43BC"/>
    <w:rsid w:val="006E4566"/>
    <w:rsid w:val="006F0738"/>
    <w:rsid w:val="006F6054"/>
    <w:rsid w:val="0072486C"/>
    <w:rsid w:val="007372D3"/>
    <w:rsid w:val="00740196"/>
    <w:rsid w:val="0074664F"/>
    <w:rsid w:val="00755905"/>
    <w:rsid w:val="0076386B"/>
    <w:rsid w:val="0078753B"/>
    <w:rsid w:val="00795F8B"/>
    <w:rsid w:val="00797BA0"/>
    <w:rsid w:val="007B577C"/>
    <w:rsid w:val="007E3194"/>
    <w:rsid w:val="007E41E6"/>
    <w:rsid w:val="008119FE"/>
    <w:rsid w:val="00822BD3"/>
    <w:rsid w:val="008443F8"/>
    <w:rsid w:val="008460D8"/>
    <w:rsid w:val="008716B6"/>
    <w:rsid w:val="00891A16"/>
    <w:rsid w:val="008A6EED"/>
    <w:rsid w:val="0090022E"/>
    <w:rsid w:val="00916E70"/>
    <w:rsid w:val="009310FA"/>
    <w:rsid w:val="00931B23"/>
    <w:rsid w:val="00933097"/>
    <w:rsid w:val="00955D7B"/>
    <w:rsid w:val="009647C4"/>
    <w:rsid w:val="00972CEB"/>
    <w:rsid w:val="00976854"/>
    <w:rsid w:val="00991F06"/>
    <w:rsid w:val="009A036F"/>
    <w:rsid w:val="009B0C5F"/>
    <w:rsid w:val="009B630F"/>
    <w:rsid w:val="009C4D5B"/>
    <w:rsid w:val="009D3244"/>
    <w:rsid w:val="009E2FB7"/>
    <w:rsid w:val="009F2CEC"/>
    <w:rsid w:val="009F60E5"/>
    <w:rsid w:val="00A14219"/>
    <w:rsid w:val="00A27AB9"/>
    <w:rsid w:val="00A32E88"/>
    <w:rsid w:val="00A45E83"/>
    <w:rsid w:val="00A5054E"/>
    <w:rsid w:val="00A51DF1"/>
    <w:rsid w:val="00A61F22"/>
    <w:rsid w:val="00A65F28"/>
    <w:rsid w:val="00A76574"/>
    <w:rsid w:val="00A802EA"/>
    <w:rsid w:val="00A81E60"/>
    <w:rsid w:val="00A91264"/>
    <w:rsid w:val="00A961C5"/>
    <w:rsid w:val="00AB25BF"/>
    <w:rsid w:val="00AC3E48"/>
    <w:rsid w:val="00AE3A98"/>
    <w:rsid w:val="00AE52A2"/>
    <w:rsid w:val="00B060C0"/>
    <w:rsid w:val="00B27119"/>
    <w:rsid w:val="00B32BAF"/>
    <w:rsid w:val="00B46D67"/>
    <w:rsid w:val="00B652E7"/>
    <w:rsid w:val="00B85249"/>
    <w:rsid w:val="00BE054A"/>
    <w:rsid w:val="00BE1488"/>
    <w:rsid w:val="00BE1F28"/>
    <w:rsid w:val="00BE7499"/>
    <w:rsid w:val="00C06FC7"/>
    <w:rsid w:val="00C101A7"/>
    <w:rsid w:val="00C346B7"/>
    <w:rsid w:val="00C65E3B"/>
    <w:rsid w:val="00C83CF8"/>
    <w:rsid w:val="00CA77D2"/>
    <w:rsid w:val="00CB300B"/>
    <w:rsid w:val="00CC4305"/>
    <w:rsid w:val="00CC4CF9"/>
    <w:rsid w:val="00CD2DD4"/>
    <w:rsid w:val="00CD59A2"/>
    <w:rsid w:val="00D03F06"/>
    <w:rsid w:val="00D45A0A"/>
    <w:rsid w:val="00D60626"/>
    <w:rsid w:val="00D7669C"/>
    <w:rsid w:val="00D84006"/>
    <w:rsid w:val="00D87662"/>
    <w:rsid w:val="00D95869"/>
    <w:rsid w:val="00DA00B3"/>
    <w:rsid w:val="00DC0B26"/>
    <w:rsid w:val="00DD6447"/>
    <w:rsid w:val="00E058B7"/>
    <w:rsid w:val="00E41D92"/>
    <w:rsid w:val="00E52E35"/>
    <w:rsid w:val="00E65CD6"/>
    <w:rsid w:val="00E65F43"/>
    <w:rsid w:val="00E75CC7"/>
    <w:rsid w:val="00EA09A7"/>
    <w:rsid w:val="00EA6E3B"/>
    <w:rsid w:val="00EA7B36"/>
    <w:rsid w:val="00EB5041"/>
    <w:rsid w:val="00EC69EE"/>
    <w:rsid w:val="00ED1799"/>
    <w:rsid w:val="00EE1750"/>
    <w:rsid w:val="00EE2681"/>
    <w:rsid w:val="00F0617C"/>
    <w:rsid w:val="00F149B5"/>
    <w:rsid w:val="00FB0CE7"/>
    <w:rsid w:val="00FD41DE"/>
    <w:rsid w:val="00FD49ED"/>
    <w:rsid w:val="00FE4A42"/>
    <w:rsid w:val="00FF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BE250"/>
  <w15:docId w15:val="{4A786A6F-1FB3-41BD-A877-6E91FECBC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3CA"/>
    <w:pPr>
      <w:spacing w:line="256" w:lineRule="auto"/>
    </w:pPr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09A7"/>
    <w:pPr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23CA"/>
    <w:pPr>
      <w:ind w:left="720"/>
      <w:contextualSpacing/>
    </w:pPr>
  </w:style>
  <w:style w:type="table" w:styleId="Tabela-Siatka">
    <w:name w:val="Table Grid"/>
    <w:basedOn w:val="Standardowy"/>
    <w:uiPriority w:val="39"/>
    <w:rsid w:val="009E2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aliases w:val="Tekst treści (2) + Arial,5,5 pt,Małe litery"/>
    <w:basedOn w:val="Domylnaczcionkaakapitu"/>
    <w:uiPriority w:val="99"/>
    <w:qFormat/>
    <w:rsid w:val="009E2FB7"/>
    <w:rPr>
      <w:rFonts w:ascii="Arial" w:hAnsi="Arial" w:cs="Arial"/>
      <w:smallCaps/>
      <w:sz w:val="11"/>
      <w:szCs w:val="11"/>
      <w:u w:val="none"/>
    </w:rPr>
  </w:style>
  <w:style w:type="character" w:styleId="Hipercze">
    <w:name w:val="Hyperlink"/>
    <w:basedOn w:val="Domylnaczcionkaakapitu"/>
    <w:uiPriority w:val="99"/>
    <w:rsid w:val="009E2FB7"/>
    <w:rPr>
      <w:color w:val="000080"/>
      <w:u w:val="single"/>
    </w:rPr>
  </w:style>
  <w:style w:type="character" w:customStyle="1" w:styleId="Teksttreci2">
    <w:name w:val="Tekst treści (2)_"/>
    <w:basedOn w:val="Domylnaczcionkaakapitu"/>
    <w:link w:val="Teksttreci20"/>
    <w:uiPriority w:val="99"/>
    <w:rsid w:val="009E2FB7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E2FB7"/>
    <w:pPr>
      <w:widowControl w:val="0"/>
      <w:shd w:val="clear" w:color="auto" w:fill="FFFFFF"/>
      <w:spacing w:before="300" w:after="300" w:line="240" w:lineRule="atLeast"/>
      <w:ind w:hanging="200"/>
      <w:jc w:val="center"/>
    </w:pPr>
    <w:rPr>
      <w:rFonts w:ascii="Times New Roman" w:hAnsi="Times New Roman" w:cs="Times New Roman"/>
      <w:kern w:val="2"/>
    </w:rPr>
  </w:style>
  <w:style w:type="paragraph" w:styleId="Nagwek">
    <w:name w:val="header"/>
    <w:basedOn w:val="Normalny"/>
    <w:link w:val="Nagwek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A16"/>
    <w:rPr>
      <w:kern w:val="0"/>
    </w:rPr>
  </w:style>
  <w:style w:type="paragraph" w:styleId="Stopka">
    <w:name w:val="footer"/>
    <w:basedOn w:val="Normalny"/>
    <w:link w:val="Stopka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A16"/>
    <w:rPr>
      <w:kern w:val="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27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27119"/>
    <w:rPr>
      <w:rFonts w:ascii="Tahoma" w:hAnsi="Tahoma" w:cs="Tahoma"/>
      <w:kern w:val="0"/>
      <w:sz w:val="16"/>
      <w:szCs w:val="16"/>
    </w:rPr>
  </w:style>
  <w:style w:type="character" w:styleId="Uwydatnienie">
    <w:name w:val="Emphasis"/>
    <w:uiPriority w:val="20"/>
    <w:qFormat/>
    <w:rsid w:val="002A7A96"/>
    <w:rPr>
      <w:i/>
      <w:iCs/>
    </w:rPr>
  </w:style>
  <w:style w:type="character" w:customStyle="1" w:styleId="st">
    <w:name w:val="st"/>
    <w:basedOn w:val="Domylnaczcionkaakapitu"/>
    <w:rsid w:val="002A7A96"/>
  </w:style>
  <w:style w:type="paragraph" w:customStyle="1" w:styleId="tabele">
    <w:name w:val="tabele"/>
    <w:basedOn w:val="Normalny"/>
    <w:qFormat/>
    <w:rsid w:val="002A7A96"/>
    <w:pPr>
      <w:tabs>
        <w:tab w:val="left" w:pos="851"/>
      </w:tabs>
      <w:spacing w:after="0" w:line="264" w:lineRule="auto"/>
    </w:pPr>
    <w:rPr>
      <w:rFonts w:ascii="Arial" w:eastAsia="SimSun" w:hAnsi="Arial" w:cs="Arial"/>
      <w:sz w:val="18"/>
      <w:szCs w:val="18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42F1"/>
    <w:rPr>
      <w:rFonts w:ascii="Tahoma" w:hAnsi="Tahoma" w:cs="Tahoma"/>
      <w:kern w:val="0"/>
      <w:sz w:val="16"/>
      <w:szCs w:val="16"/>
    </w:rPr>
  </w:style>
  <w:style w:type="paragraph" w:customStyle="1" w:styleId="Standard">
    <w:name w:val="Standard"/>
    <w:link w:val="StandardZnak"/>
    <w:rsid w:val="0066381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 w:eastAsia="pl-PL"/>
    </w:rPr>
  </w:style>
  <w:style w:type="paragraph" w:styleId="NormalnyWeb">
    <w:name w:val="Normal (Web)"/>
    <w:basedOn w:val="Standard"/>
    <w:uiPriority w:val="99"/>
    <w:rsid w:val="0066381A"/>
    <w:pPr>
      <w:ind w:left="150" w:right="150"/>
    </w:pPr>
    <w:rPr>
      <w:rFonts w:ascii="Verdana" w:hAnsi="Verdana"/>
      <w:sz w:val="20"/>
      <w:szCs w:val="20"/>
      <w:lang w:val="pl-PL"/>
    </w:rPr>
  </w:style>
  <w:style w:type="character" w:customStyle="1" w:styleId="StandardZnak">
    <w:name w:val="Standard Znak"/>
    <w:link w:val="Standard"/>
    <w:rsid w:val="0066381A"/>
    <w:rPr>
      <w:rFonts w:ascii="Times New Roman" w:eastAsia="Times New Roman" w:hAnsi="Times New Roman" w:cs="Times New Roman"/>
      <w:kern w:val="3"/>
      <w:sz w:val="24"/>
      <w:szCs w:val="24"/>
      <w:lang w:val="en-GB" w:eastAsia="pl-PL"/>
    </w:rPr>
  </w:style>
  <w:style w:type="paragraph" w:customStyle="1" w:styleId="tabela11">
    <w:name w:val="tabela 11"/>
    <w:basedOn w:val="Normalny"/>
    <w:qFormat/>
    <w:rsid w:val="0066381A"/>
    <w:pPr>
      <w:spacing w:before="60" w:after="60" w:line="240" w:lineRule="auto"/>
    </w:pPr>
    <w:rPr>
      <w:rFonts w:ascii="Times New Roman" w:eastAsia="Times New Roman" w:hAnsi="Times New Roman" w:cs="Times New Roman"/>
      <w:color w:val="000000"/>
      <w:kern w:val="2"/>
      <w:lang w:eastAsia="pl-PL"/>
    </w:rPr>
  </w:style>
  <w:style w:type="paragraph" w:customStyle="1" w:styleId="Nagwek10">
    <w:name w:val="Nagłówek1"/>
    <w:basedOn w:val="Standard"/>
    <w:next w:val="Normalny"/>
    <w:rsid w:val="00EA09A7"/>
    <w:pPr>
      <w:keepNext/>
      <w:spacing w:before="240" w:after="120"/>
    </w:pPr>
    <w:rPr>
      <w:rFonts w:ascii="Arial" w:eastAsia="DejaVu Sans" w:hAnsi="Arial" w:cs="Tahoma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EA09A7"/>
    <w:rPr>
      <w:kern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1D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1D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1D92"/>
    <w:rPr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1D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1D92"/>
    <w:rPr>
      <w:b/>
      <w:bCs/>
      <w:kern w:val="0"/>
      <w:sz w:val="20"/>
      <w:szCs w:val="20"/>
    </w:rPr>
  </w:style>
  <w:style w:type="paragraph" w:styleId="Poprawka">
    <w:name w:val="Revision"/>
    <w:hidden/>
    <w:uiPriority w:val="99"/>
    <w:semiHidden/>
    <w:rsid w:val="00162866"/>
    <w:pPr>
      <w:spacing w:after="0" w:line="240" w:lineRule="auto"/>
    </w:pPr>
    <w:rPr>
      <w:kern w:val="0"/>
    </w:rPr>
  </w:style>
  <w:style w:type="paragraph" w:customStyle="1" w:styleId="normal6pkt">
    <w:name w:val="normal_6pkt"/>
    <w:basedOn w:val="Standard"/>
    <w:qFormat/>
    <w:rsid w:val="00E75CC7"/>
    <w:pPr>
      <w:spacing w:before="120" w:after="120"/>
      <w:jc w:val="both"/>
    </w:pPr>
    <w:rPr>
      <w:bCs/>
      <w:iCs/>
      <w:lang w:val="pl-PL"/>
    </w:rPr>
  </w:style>
  <w:style w:type="paragraph" w:customStyle="1" w:styleId="normaltabele6pkt">
    <w:name w:val="normal_tabele_6pkt"/>
    <w:basedOn w:val="tabela11"/>
    <w:qFormat/>
    <w:rsid w:val="00E75CC7"/>
    <w:pPr>
      <w:spacing w:before="120" w:after="1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D9A9C-3CBF-4D21-821D-9BDAE37E4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6661</Words>
  <Characters>39970</Characters>
  <Application>Microsoft Office Word</Application>
  <DocSecurity>0</DocSecurity>
  <Lines>333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Cholewa</dc:creator>
  <cp:lastModifiedBy>Krzysztof Cholewa</cp:lastModifiedBy>
  <cp:revision>3</cp:revision>
  <cp:lastPrinted>2026-06-23T21:37:00Z</cp:lastPrinted>
  <dcterms:created xsi:type="dcterms:W3CDTF">2026-08-10T09:10:00Z</dcterms:created>
  <dcterms:modified xsi:type="dcterms:W3CDTF">2026-08-10T09:10:00Z</dcterms:modified>
</cp:coreProperties>
</file>