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AFA9" w14:textId="64187CBB" w:rsidR="009276B2" w:rsidRPr="004E79ED" w:rsidRDefault="009276B2" w:rsidP="00CC0341">
      <w:pPr>
        <w:spacing w:after="0" w:line="240" w:lineRule="exact"/>
        <w:rPr>
          <w:rFonts w:ascii="Lato" w:hAnsi="Lato"/>
          <w:spacing w:val="4"/>
        </w:rPr>
      </w:pPr>
      <w:r w:rsidRPr="004E79ED">
        <w:rPr>
          <w:rFonts w:ascii="Lato" w:hAnsi="Lato"/>
          <w:spacing w:val="4"/>
        </w:rPr>
        <w:t xml:space="preserve">Znak </w:t>
      </w:r>
      <w:r w:rsidR="00A71D65" w:rsidRPr="004E79ED">
        <w:rPr>
          <w:rFonts w:ascii="Lato" w:hAnsi="Lato"/>
          <w:spacing w:val="4"/>
        </w:rPr>
        <w:t>sprawy</w:t>
      </w:r>
      <w:r w:rsidR="00B36262" w:rsidRPr="004E79ED">
        <w:rPr>
          <w:rFonts w:ascii="Lato" w:hAnsi="Lato"/>
          <w:spacing w:val="4"/>
        </w:rPr>
        <w:t>:</w:t>
      </w:r>
      <w:r w:rsidR="002830CF" w:rsidRPr="004E79ED">
        <w:rPr>
          <w:rFonts w:ascii="Lato" w:hAnsi="Lato"/>
          <w:spacing w:val="4"/>
        </w:rPr>
        <w:t xml:space="preserve"> </w:t>
      </w:r>
      <w:r w:rsidR="00B252D6" w:rsidRPr="004E79ED">
        <w:rPr>
          <w:rFonts w:ascii="Lato" w:hAnsi="Lato"/>
          <w:spacing w:val="4"/>
        </w:rPr>
        <w:t>DLI-II.</w:t>
      </w:r>
      <w:r w:rsidR="00CA4335" w:rsidRPr="004E79ED">
        <w:rPr>
          <w:rFonts w:ascii="Lato" w:hAnsi="Lato"/>
          <w:spacing w:val="4"/>
        </w:rPr>
        <w:t>762</w:t>
      </w:r>
      <w:r w:rsidR="003A7BEB" w:rsidRPr="004E79ED">
        <w:rPr>
          <w:rFonts w:ascii="Lato" w:hAnsi="Lato"/>
          <w:spacing w:val="4"/>
        </w:rPr>
        <w:t>1</w:t>
      </w:r>
      <w:r w:rsidR="00B252D6" w:rsidRPr="004E79ED">
        <w:rPr>
          <w:rFonts w:ascii="Lato" w:hAnsi="Lato"/>
          <w:spacing w:val="4"/>
        </w:rPr>
        <w:t>.</w:t>
      </w:r>
      <w:r w:rsidR="003A7BEB" w:rsidRPr="004E79ED">
        <w:rPr>
          <w:rFonts w:ascii="Lato" w:hAnsi="Lato"/>
          <w:spacing w:val="4"/>
        </w:rPr>
        <w:t>2</w:t>
      </w:r>
      <w:r w:rsidR="00FA0DBF" w:rsidRPr="004E79ED">
        <w:rPr>
          <w:rFonts w:ascii="Lato" w:hAnsi="Lato"/>
          <w:spacing w:val="4"/>
        </w:rPr>
        <w:t>5</w:t>
      </w:r>
      <w:r w:rsidR="00B252D6" w:rsidRPr="004E79ED">
        <w:rPr>
          <w:rFonts w:ascii="Lato" w:hAnsi="Lato"/>
          <w:spacing w:val="4"/>
        </w:rPr>
        <w:t>.202</w:t>
      </w:r>
      <w:r w:rsidR="003A7BEB" w:rsidRPr="004E79ED">
        <w:rPr>
          <w:rFonts w:ascii="Lato" w:hAnsi="Lato"/>
          <w:spacing w:val="4"/>
        </w:rPr>
        <w:t>4</w:t>
      </w:r>
      <w:r w:rsidR="00B252D6" w:rsidRPr="004E79ED">
        <w:rPr>
          <w:rFonts w:ascii="Lato" w:hAnsi="Lato"/>
          <w:spacing w:val="4"/>
        </w:rPr>
        <w:t>.</w:t>
      </w:r>
      <w:r w:rsidR="003A7BEB" w:rsidRPr="004E79ED">
        <w:rPr>
          <w:rFonts w:ascii="Lato" w:hAnsi="Lato"/>
          <w:spacing w:val="4"/>
        </w:rPr>
        <w:t>JK.</w:t>
      </w:r>
      <w:r w:rsidR="006768C1" w:rsidRPr="004E79ED">
        <w:rPr>
          <w:rFonts w:ascii="Lato" w:hAnsi="Lato"/>
          <w:spacing w:val="4"/>
        </w:rPr>
        <w:t>8</w:t>
      </w:r>
    </w:p>
    <w:p w14:paraId="45F8E480" w14:textId="136BD378" w:rsidR="009276B2" w:rsidRPr="004E79ED" w:rsidRDefault="006E7A16" w:rsidP="00DC3C9C">
      <w:pPr>
        <w:spacing w:after="480" w:line="240" w:lineRule="exact"/>
        <w:rPr>
          <w:rFonts w:ascii="Lato" w:hAnsi="Lato"/>
          <w:spacing w:val="4"/>
        </w:rPr>
      </w:pPr>
      <w:r w:rsidRPr="004E79ED">
        <w:rPr>
          <w:rFonts w:ascii="Lato" w:hAnsi="Lato"/>
          <w:spacing w:val="4"/>
        </w:rPr>
        <w:t xml:space="preserve">Warszawa, </w:t>
      </w:r>
      <w:r w:rsidR="00CD3FBB">
        <w:rPr>
          <w:rFonts w:ascii="Lato" w:hAnsi="Lato"/>
          <w:spacing w:val="4"/>
        </w:rPr>
        <w:t xml:space="preserve">31 </w:t>
      </w:r>
      <w:r w:rsidR="00FA0DBF" w:rsidRPr="004E79ED">
        <w:rPr>
          <w:rFonts w:ascii="Lato" w:hAnsi="Lato"/>
          <w:spacing w:val="4"/>
        </w:rPr>
        <w:t>marca</w:t>
      </w:r>
      <w:r w:rsidR="00CC0341" w:rsidRPr="004E79ED">
        <w:rPr>
          <w:rFonts w:ascii="Lato" w:hAnsi="Lato"/>
          <w:spacing w:val="4"/>
        </w:rPr>
        <w:t xml:space="preserve"> </w:t>
      </w:r>
      <w:r w:rsidR="0087162F" w:rsidRPr="004E79ED">
        <w:rPr>
          <w:rFonts w:ascii="Lato" w:hAnsi="Lato"/>
          <w:spacing w:val="4"/>
        </w:rPr>
        <w:t>202</w:t>
      </w:r>
      <w:r w:rsidR="009317A2" w:rsidRPr="004E79ED">
        <w:rPr>
          <w:rFonts w:ascii="Lato" w:hAnsi="Lato"/>
          <w:spacing w:val="4"/>
        </w:rPr>
        <w:t>5</w:t>
      </w:r>
      <w:r w:rsidR="0087162F" w:rsidRPr="004E79ED">
        <w:rPr>
          <w:rFonts w:ascii="Lato" w:hAnsi="Lato"/>
          <w:spacing w:val="4"/>
        </w:rPr>
        <w:t xml:space="preserve"> r.</w:t>
      </w:r>
      <w:r w:rsidR="00DF0E44" w:rsidRPr="004E79ED">
        <w:rPr>
          <w:rFonts w:ascii="Lato" w:hAnsi="Lato"/>
          <w:spacing w:val="4"/>
        </w:rPr>
        <w:t xml:space="preserve"> </w:t>
      </w:r>
    </w:p>
    <w:p w14:paraId="7DEA8DCC" w14:textId="561E44DA" w:rsidR="0008300C" w:rsidRPr="004E79ED" w:rsidRDefault="001652ED" w:rsidP="00CC2161">
      <w:pPr>
        <w:spacing w:after="240" w:line="240" w:lineRule="exact"/>
        <w:jc w:val="center"/>
        <w:rPr>
          <w:rFonts w:ascii="Lato" w:hAnsi="Lato"/>
        </w:rPr>
      </w:pPr>
      <w:r w:rsidRPr="004E79ED">
        <w:rPr>
          <w:rFonts w:ascii="Lato" w:hAnsi="Lato"/>
          <w:b/>
        </w:rPr>
        <w:t>DECYZJA</w:t>
      </w:r>
    </w:p>
    <w:p w14:paraId="2A4ECED6" w14:textId="3E14D457" w:rsidR="0008300C" w:rsidRPr="004E79ED" w:rsidRDefault="0008300C" w:rsidP="00CC2161">
      <w:pPr>
        <w:spacing w:after="240" w:line="240" w:lineRule="exact"/>
        <w:jc w:val="both"/>
        <w:outlineLvl w:val="0"/>
        <w:rPr>
          <w:rFonts w:ascii="Lato" w:hAnsi="Lato" w:cs="Arial"/>
          <w:spacing w:val="4"/>
        </w:rPr>
      </w:pPr>
      <w:r w:rsidRPr="007A51D9">
        <w:rPr>
          <w:rFonts w:ascii="Lato" w:hAnsi="Lato" w:cs="Arial"/>
          <w:spacing w:val="4"/>
        </w:rPr>
        <w:t>Na podstawie art. 13</w:t>
      </w:r>
      <w:r w:rsidR="00BD3F86" w:rsidRPr="007A51D9">
        <w:rPr>
          <w:rFonts w:ascii="Lato" w:hAnsi="Lato" w:cs="Arial"/>
          <w:spacing w:val="4"/>
        </w:rPr>
        <w:t xml:space="preserve">8 § 1 pkt </w:t>
      </w:r>
      <w:r w:rsidR="009317A2" w:rsidRPr="007A51D9">
        <w:rPr>
          <w:rFonts w:ascii="Lato" w:hAnsi="Lato" w:cs="Arial"/>
          <w:spacing w:val="4"/>
        </w:rPr>
        <w:t>2</w:t>
      </w:r>
      <w:r w:rsidR="00BD3F86" w:rsidRPr="007A51D9">
        <w:rPr>
          <w:rFonts w:ascii="Lato" w:hAnsi="Lato" w:cs="Arial"/>
          <w:spacing w:val="4"/>
        </w:rPr>
        <w:t xml:space="preserve"> </w:t>
      </w:r>
      <w:r w:rsidRPr="007A51D9">
        <w:rPr>
          <w:rFonts w:ascii="Lato" w:hAnsi="Lato" w:cs="Arial"/>
          <w:spacing w:val="4"/>
        </w:rPr>
        <w:t>ustawy z dnia 14 czerwca 1960 r. – Kodeks postępowania administracyjnego (t.j. Dz.U. z 202</w:t>
      </w:r>
      <w:r w:rsidR="00CF4A2C" w:rsidRPr="007A51D9">
        <w:rPr>
          <w:rFonts w:ascii="Lato" w:hAnsi="Lato" w:cs="Arial"/>
          <w:spacing w:val="4"/>
        </w:rPr>
        <w:t>4</w:t>
      </w:r>
      <w:r w:rsidRPr="007A51D9">
        <w:rPr>
          <w:rFonts w:ascii="Lato" w:hAnsi="Lato" w:cs="Arial"/>
          <w:spacing w:val="4"/>
        </w:rPr>
        <w:t xml:space="preserve"> r. poz. </w:t>
      </w:r>
      <w:r w:rsidR="00CF4A2C" w:rsidRPr="007A51D9">
        <w:rPr>
          <w:rFonts w:ascii="Lato" w:hAnsi="Lato" w:cs="Arial"/>
          <w:spacing w:val="4"/>
        </w:rPr>
        <w:t>572</w:t>
      </w:r>
      <w:r w:rsidRPr="007A51D9">
        <w:rPr>
          <w:rFonts w:ascii="Lato" w:hAnsi="Lato" w:cs="Arial"/>
          <w:spacing w:val="4"/>
        </w:rPr>
        <w:t xml:space="preserve">), zwanej dalej „kpa”, oraz </w:t>
      </w:r>
      <w:r w:rsidR="00CF4A2C" w:rsidRPr="007A51D9">
        <w:rPr>
          <w:rFonts w:ascii="Lato" w:hAnsi="Lato" w:cs="Arial"/>
          <w:spacing w:val="4"/>
        </w:rPr>
        <w:t xml:space="preserve">art. 11g ust. 1 pkt 2 </w:t>
      </w:r>
      <w:r w:rsidR="00510F46" w:rsidRPr="007A51D9">
        <w:rPr>
          <w:rFonts w:ascii="Lato" w:hAnsi="Lato" w:cs="Arial"/>
          <w:spacing w:val="4"/>
        </w:rPr>
        <w:t xml:space="preserve">ustawy z dnia 10 kwietnia 2003 r. o szczególnych zasadach przygotowania </w:t>
      </w:r>
      <w:r w:rsidR="00FA0DBF" w:rsidRPr="007A51D9">
        <w:rPr>
          <w:rFonts w:ascii="Lato" w:hAnsi="Lato" w:cs="Arial"/>
          <w:spacing w:val="4"/>
        </w:rPr>
        <w:br/>
      </w:r>
      <w:r w:rsidR="00510F46" w:rsidRPr="007A51D9">
        <w:rPr>
          <w:rFonts w:ascii="Lato" w:hAnsi="Lato" w:cs="Arial"/>
          <w:spacing w:val="4"/>
        </w:rPr>
        <w:t>i realizacji inwestycji w zakresie dróg publicznych (</w:t>
      </w:r>
      <w:r w:rsidR="009317A2" w:rsidRPr="007A51D9">
        <w:rPr>
          <w:rFonts w:ascii="Lato" w:hAnsi="Lato" w:cs="Arial"/>
          <w:bCs/>
          <w:spacing w:val="4"/>
        </w:rPr>
        <w:t>t.j. Dz.U. z 2024 r. poz. 311</w:t>
      </w:r>
      <w:r w:rsidR="00510F46" w:rsidRPr="007A51D9">
        <w:rPr>
          <w:rFonts w:ascii="Lato" w:hAnsi="Lato" w:cs="Arial"/>
          <w:spacing w:val="4"/>
        </w:rPr>
        <w:t>), zwanej dalej „specustawą drogową”</w:t>
      </w:r>
      <w:r w:rsidRPr="007A51D9">
        <w:rPr>
          <w:rFonts w:ascii="Lato" w:hAnsi="Lato" w:cs="Arial"/>
          <w:spacing w:val="4"/>
        </w:rPr>
        <w:t xml:space="preserve">, po </w:t>
      </w:r>
      <w:r w:rsidR="00A866C3" w:rsidRPr="007A51D9">
        <w:rPr>
          <w:rFonts w:ascii="Lato" w:hAnsi="Lato" w:cs="Arial"/>
          <w:spacing w:val="4"/>
        </w:rPr>
        <w:t xml:space="preserve">rozpatrzeniu </w:t>
      </w:r>
      <w:r w:rsidR="00C12478" w:rsidRPr="007A51D9">
        <w:rPr>
          <w:rFonts w:ascii="Lato" w:hAnsi="Lato" w:cs="Arial"/>
          <w:spacing w:val="4"/>
        </w:rPr>
        <w:t>odwoła</w:t>
      </w:r>
      <w:r w:rsidR="0061264E" w:rsidRPr="007A51D9">
        <w:rPr>
          <w:rFonts w:ascii="Lato" w:hAnsi="Lato" w:cs="Arial"/>
          <w:spacing w:val="4"/>
        </w:rPr>
        <w:t>ń</w:t>
      </w:r>
      <w:r w:rsidRPr="007A51D9">
        <w:rPr>
          <w:rFonts w:ascii="Lato" w:hAnsi="Lato" w:cs="Arial"/>
          <w:spacing w:val="4"/>
        </w:rPr>
        <w:t xml:space="preserve"> </w:t>
      </w:r>
      <w:bookmarkStart w:id="0" w:name="_Hlk119924047"/>
      <w:r w:rsidR="009317A2" w:rsidRPr="007A51D9">
        <w:rPr>
          <w:rFonts w:ascii="Lato" w:hAnsi="Lato" w:cs="Arial"/>
          <w:spacing w:val="4"/>
        </w:rPr>
        <w:t xml:space="preserve">Pani </w:t>
      </w:r>
      <w:r w:rsidR="00FA0DBF" w:rsidRPr="007A51D9">
        <w:rPr>
          <w:rFonts w:ascii="Lato" w:hAnsi="Lato" w:cs="Arial"/>
          <w:spacing w:val="4"/>
        </w:rPr>
        <w:t>M</w:t>
      </w:r>
      <w:r w:rsidR="00F97307">
        <w:rPr>
          <w:rFonts w:ascii="Lato" w:hAnsi="Lato" w:cs="Arial"/>
          <w:spacing w:val="4"/>
        </w:rPr>
        <w:t>.</w:t>
      </w:r>
      <w:r w:rsidR="00FA0DBF" w:rsidRPr="007A51D9">
        <w:rPr>
          <w:rFonts w:ascii="Lato" w:hAnsi="Lato" w:cs="Arial"/>
          <w:spacing w:val="4"/>
        </w:rPr>
        <w:t xml:space="preserve"> S</w:t>
      </w:r>
      <w:r w:rsidR="00F97307">
        <w:rPr>
          <w:rFonts w:ascii="Lato" w:hAnsi="Lato" w:cs="Arial"/>
          <w:spacing w:val="4"/>
        </w:rPr>
        <w:t>.</w:t>
      </w:r>
      <w:r w:rsidR="009317A2" w:rsidRPr="007A51D9">
        <w:rPr>
          <w:rFonts w:ascii="Lato" w:hAnsi="Lato" w:cs="Arial"/>
          <w:spacing w:val="4"/>
        </w:rPr>
        <w:t xml:space="preserve"> i Pana </w:t>
      </w:r>
      <w:r w:rsidR="00FA0DBF" w:rsidRPr="007A51D9">
        <w:rPr>
          <w:rFonts w:ascii="Lato" w:hAnsi="Lato" w:cs="Arial"/>
          <w:spacing w:val="4"/>
        </w:rPr>
        <w:t>Z</w:t>
      </w:r>
      <w:r w:rsidR="00F97307">
        <w:rPr>
          <w:rFonts w:ascii="Lato" w:hAnsi="Lato" w:cs="Arial"/>
          <w:spacing w:val="4"/>
        </w:rPr>
        <w:t>.</w:t>
      </w:r>
      <w:r w:rsidR="00FA0DBF" w:rsidRPr="007A51D9">
        <w:rPr>
          <w:rFonts w:ascii="Lato" w:hAnsi="Lato" w:cs="Arial"/>
          <w:spacing w:val="4"/>
        </w:rPr>
        <w:t xml:space="preserve"> S</w:t>
      </w:r>
      <w:r w:rsidR="00F97307">
        <w:rPr>
          <w:rFonts w:ascii="Lato" w:hAnsi="Lato" w:cs="Arial"/>
          <w:spacing w:val="4"/>
        </w:rPr>
        <w:t>.</w:t>
      </w:r>
      <w:r w:rsidR="00FA0DBF" w:rsidRPr="007A51D9">
        <w:rPr>
          <w:rFonts w:ascii="Lato" w:hAnsi="Lato" w:cs="Arial"/>
          <w:spacing w:val="4"/>
        </w:rPr>
        <w:t xml:space="preserve">, </w:t>
      </w:r>
      <w:r w:rsidR="009317A2" w:rsidRPr="007A51D9">
        <w:rPr>
          <w:rFonts w:ascii="Lato" w:hAnsi="Lato" w:cs="Arial"/>
          <w:spacing w:val="4"/>
        </w:rPr>
        <w:t>Pan</w:t>
      </w:r>
      <w:r w:rsidR="00FA0DBF" w:rsidRPr="007A51D9">
        <w:rPr>
          <w:rFonts w:ascii="Lato" w:hAnsi="Lato" w:cs="Arial"/>
          <w:spacing w:val="4"/>
        </w:rPr>
        <w:t>a</w:t>
      </w:r>
      <w:r w:rsidR="009317A2" w:rsidRPr="007A51D9">
        <w:rPr>
          <w:rFonts w:ascii="Lato" w:hAnsi="Lato" w:cs="Arial"/>
          <w:spacing w:val="4"/>
        </w:rPr>
        <w:t xml:space="preserve"> </w:t>
      </w:r>
      <w:r w:rsidR="00FA0DBF" w:rsidRPr="007A51D9">
        <w:rPr>
          <w:rFonts w:ascii="Lato" w:hAnsi="Lato" w:cs="Arial"/>
          <w:spacing w:val="4"/>
        </w:rPr>
        <w:t>G</w:t>
      </w:r>
      <w:r w:rsidR="00F97307">
        <w:rPr>
          <w:rFonts w:ascii="Lato" w:hAnsi="Lato" w:cs="Arial"/>
          <w:spacing w:val="4"/>
        </w:rPr>
        <w:t>.</w:t>
      </w:r>
      <w:r w:rsidR="00FA0DBF" w:rsidRPr="007A51D9">
        <w:rPr>
          <w:rFonts w:ascii="Lato" w:hAnsi="Lato" w:cs="Arial"/>
          <w:spacing w:val="4"/>
        </w:rPr>
        <w:t xml:space="preserve"> S</w:t>
      </w:r>
      <w:r w:rsidR="00F97307">
        <w:rPr>
          <w:rFonts w:ascii="Lato" w:hAnsi="Lato" w:cs="Arial"/>
          <w:spacing w:val="4"/>
        </w:rPr>
        <w:t>.</w:t>
      </w:r>
      <w:r w:rsidR="009317A2" w:rsidRPr="007A51D9">
        <w:rPr>
          <w:rFonts w:ascii="Lato" w:hAnsi="Lato" w:cs="Arial"/>
          <w:spacing w:val="4"/>
        </w:rPr>
        <w:t xml:space="preserve"> </w:t>
      </w:r>
      <w:r w:rsidR="00FA0DBF" w:rsidRPr="007A51D9">
        <w:rPr>
          <w:rFonts w:ascii="Lato" w:hAnsi="Lato" w:cs="Arial"/>
          <w:spacing w:val="4"/>
        </w:rPr>
        <w:t xml:space="preserve">oraz </w:t>
      </w:r>
      <w:bookmarkEnd w:id="0"/>
      <w:r w:rsidR="00FA0DBF" w:rsidRPr="007A51D9">
        <w:rPr>
          <w:rFonts w:ascii="Lato" w:hAnsi="Lato" w:cs="Arial"/>
          <w:spacing w:val="4"/>
        </w:rPr>
        <w:t>H</w:t>
      </w:r>
      <w:r w:rsidR="00F97307">
        <w:rPr>
          <w:rFonts w:ascii="Lato" w:hAnsi="Lato" w:cs="Arial"/>
          <w:spacing w:val="4"/>
        </w:rPr>
        <w:t>.</w:t>
      </w:r>
      <w:r w:rsidR="00FA0DBF" w:rsidRPr="007A51D9">
        <w:rPr>
          <w:rFonts w:ascii="Lato" w:hAnsi="Lato" w:cs="Arial"/>
          <w:spacing w:val="4"/>
        </w:rPr>
        <w:t xml:space="preserve"> P</w:t>
      </w:r>
      <w:r w:rsidR="00F97307">
        <w:rPr>
          <w:rFonts w:ascii="Lato" w:hAnsi="Lato" w:cs="Arial"/>
          <w:spacing w:val="4"/>
        </w:rPr>
        <w:t>.</w:t>
      </w:r>
      <w:r w:rsidR="00FA0DBF" w:rsidRPr="007A51D9">
        <w:rPr>
          <w:rFonts w:ascii="Lato" w:hAnsi="Lato" w:cs="Arial"/>
          <w:spacing w:val="4"/>
        </w:rPr>
        <w:t xml:space="preserve"> Sp. z o.o. z siedzibą w Krakowie</w:t>
      </w:r>
      <w:r w:rsidR="00DE29AC" w:rsidRPr="007A51D9">
        <w:rPr>
          <w:rFonts w:ascii="Lato" w:hAnsi="Lato" w:cs="Arial"/>
          <w:spacing w:val="4"/>
        </w:rPr>
        <w:t xml:space="preserve"> </w:t>
      </w:r>
      <w:r w:rsidRPr="007A51D9">
        <w:rPr>
          <w:rFonts w:ascii="Lato" w:hAnsi="Lato" w:cs="Arial"/>
          <w:spacing w:val="4"/>
        </w:rPr>
        <w:t xml:space="preserve">od </w:t>
      </w:r>
      <w:r w:rsidR="00CE143E" w:rsidRPr="007A51D9">
        <w:rPr>
          <w:rFonts w:ascii="Lato" w:hAnsi="Lato" w:cs="Arial"/>
          <w:spacing w:val="4"/>
        </w:rPr>
        <w:t xml:space="preserve">decyzji </w:t>
      </w:r>
      <w:r w:rsidR="00FA0DBF" w:rsidRPr="007A51D9">
        <w:rPr>
          <w:rFonts w:ascii="Lato" w:hAnsi="Lato" w:cs="Arial"/>
          <w:spacing w:val="4"/>
        </w:rPr>
        <w:t xml:space="preserve">Wojewody Małopolskiego </w:t>
      </w:r>
      <w:bookmarkStart w:id="1" w:name="_Hlk192760127"/>
      <w:r w:rsidR="00FA0DBF" w:rsidRPr="007A51D9">
        <w:rPr>
          <w:rFonts w:ascii="Lato" w:hAnsi="Lato" w:cs="Arial"/>
          <w:spacing w:val="4"/>
        </w:rPr>
        <w:t>Nr 5/2024 z dnia 19 kwietnia 2024 r., znak: WI-V</w:t>
      </w:r>
      <w:r w:rsidR="00CF7B50" w:rsidRPr="007A51D9">
        <w:rPr>
          <w:rFonts w:ascii="Lato" w:hAnsi="Lato" w:cs="Arial"/>
          <w:spacing w:val="4"/>
        </w:rPr>
        <w:t>I</w:t>
      </w:r>
      <w:r w:rsidR="00FA0DBF" w:rsidRPr="007A51D9">
        <w:rPr>
          <w:rFonts w:ascii="Lato" w:hAnsi="Lato" w:cs="Arial"/>
          <w:spacing w:val="4"/>
        </w:rPr>
        <w:t>.7820.1.22.2023.HD, o zezwoleniu na realizację</w:t>
      </w:r>
      <w:r w:rsidR="00FA0DBF" w:rsidRPr="004E79ED">
        <w:rPr>
          <w:rFonts w:ascii="Lato" w:hAnsi="Lato" w:cs="Arial"/>
          <w:spacing w:val="4"/>
        </w:rPr>
        <w:t xml:space="preserve"> inwestycji drogowej pn.: </w:t>
      </w:r>
      <w:bookmarkStart w:id="2" w:name="_Hlk192484336"/>
      <w:r w:rsidR="00FA0DBF" w:rsidRPr="004E79ED">
        <w:rPr>
          <w:rFonts w:ascii="Lato" w:hAnsi="Lato" w:cs="Arial"/>
          <w:spacing w:val="4"/>
        </w:rPr>
        <w:t>„Budowa drogi wojewódzkiej nr 964 – od km 1+336.87 odc. ref. 347 do km 1+290.90 odc. ref. 357 w miejscowości Niepołomice i Podłęże, gminie Niepołomice, powiecie wielickim, województwie małopolskim w ramach zadania pn.: Budowa obwodnicy Podłęża i Niepołomic w nowym przebiegu drogi wojewódzkiej nr 964 stanowiących połączenie Niepołomickiej Strefy Inwestycyjnej z siecią dróg międzynarodowych – Etap 2 – Budowa obwodnicy Niepołomic”</w:t>
      </w:r>
      <w:bookmarkEnd w:id="1"/>
      <w:bookmarkEnd w:id="2"/>
      <w:r w:rsidR="00C12478" w:rsidRPr="004E79ED">
        <w:rPr>
          <w:rFonts w:ascii="Lato" w:hAnsi="Lato" w:cs="Arial"/>
          <w:spacing w:val="4"/>
        </w:rPr>
        <w:t>,</w:t>
      </w:r>
    </w:p>
    <w:p w14:paraId="2349F745" w14:textId="1DCB1D3B" w:rsidR="00E83F70" w:rsidRPr="002F3285" w:rsidRDefault="00E83F70" w:rsidP="00D859AC">
      <w:pPr>
        <w:pStyle w:val="Akapitzlist"/>
        <w:numPr>
          <w:ilvl w:val="0"/>
          <w:numId w:val="16"/>
        </w:numPr>
        <w:spacing w:after="240" w:line="240" w:lineRule="exact"/>
        <w:ind w:left="284" w:hanging="142"/>
        <w:contextualSpacing w:val="0"/>
        <w:jc w:val="both"/>
        <w:rPr>
          <w:rFonts w:ascii="Lato" w:hAnsi="Lato" w:cs="Arial"/>
          <w:b/>
          <w:bCs/>
          <w:spacing w:val="4"/>
          <w:sz w:val="22"/>
          <w:szCs w:val="22"/>
        </w:rPr>
      </w:pPr>
      <w:r w:rsidRPr="002F3285">
        <w:rPr>
          <w:rFonts w:ascii="Lato" w:hAnsi="Lato" w:cs="Arial"/>
          <w:b/>
          <w:spacing w:val="4"/>
          <w:sz w:val="22"/>
          <w:szCs w:val="22"/>
        </w:rPr>
        <w:t>Uchylam</w:t>
      </w:r>
      <w:r w:rsidRPr="002F3285">
        <w:rPr>
          <w:rFonts w:ascii="Lato" w:hAnsi="Lato" w:cs="Arial"/>
          <w:b/>
          <w:bCs/>
          <w:spacing w:val="4"/>
          <w:sz w:val="22"/>
          <w:szCs w:val="22"/>
        </w:rPr>
        <w:t>:</w:t>
      </w:r>
    </w:p>
    <w:p w14:paraId="25ED70C0" w14:textId="286EA54B" w:rsidR="00AF6A3D" w:rsidRPr="002F3285" w:rsidRDefault="00AF6A3D" w:rsidP="00D34B8F">
      <w:pPr>
        <w:pStyle w:val="Akapitzlist"/>
        <w:numPr>
          <w:ilvl w:val="0"/>
          <w:numId w:val="7"/>
        </w:numPr>
        <w:spacing w:after="240" w:line="240" w:lineRule="exact"/>
        <w:ind w:left="568" w:hanging="284"/>
        <w:contextualSpacing w:val="0"/>
        <w:jc w:val="both"/>
        <w:rPr>
          <w:rFonts w:ascii="Lato" w:eastAsiaTheme="minorHAnsi" w:hAnsi="Lato" w:cs="Arial"/>
          <w:spacing w:val="4"/>
          <w:sz w:val="22"/>
          <w:szCs w:val="22"/>
          <w:lang w:eastAsia="en-US"/>
        </w:rPr>
      </w:pPr>
      <w:r w:rsidRPr="002F3285">
        <w:rPr>
          <w:rFonts w:ascii="Lato" w:eastAsiaTheme="minorHAnsi" w:hAnsi="Lato" w:cs="Arial"/>
          <w:spacing w:val="4"/>
          <w:sz w:val="22"/>
          <w:szCs w:val="22"/>
          <w:lang w:eastAsia="en-US"/>
        </w:rPr>
        <w:t>w rozstrzygnięciu zaskarżonej decyzji, znajdujący się na stronie</w:t>
      </w:r>
      <w:r w:rsidR="00253E44" w:rsidRPr="002F3285">
        <w:rPr>
          <w:rFonts w:ascii="Lato" w:eastAsiaTheme="minorHAnsi" w:hAnsi="Lato" w:cs="Arial"/>
          <w:spacing w:val="4"/>
          <w:sz w:val="22"/>
          <w:szCs w:val="22"/>
          <w:lang w:eastAsia="en-US"/>
        </w:rPr>
        <w:t xml:space="preserve"> 28</w:t>
      </w:r>
      <w:r w:rsidRPr="002F3285">
        <w:rPr>
          <w:rFonts w:ascii="Lato" w:eastAsiaTheme="minorHAnsi" w:hAnsi="Lato" w:cs="Arial"/>
          <w:spacing w:val="4"/>
          <w:sz w:val="22"/>
          <w:szCs w:val="22"/>
          <w:lang w:eastAsia="en-US"/>
        </w:rPr>
        <w:t xml:space="preserve">, w wierszu </w:t>
      </w:r>
      <w:r w:rsidR="00253E44" w:rsidRPr="002F3285">
        <w:rPr>
          <w:rFonts w:ascii="Lato" w:eastAsiaTheme="minorHAnsi" w:hAnsi="Lato" w:cs="Arial"/>
          <w:spacing w:val="4"/>
          <w:sz w:val="22"/>
          <w:szCs w:val="22"/>
          <w:lang w:eastAsia="en-US"/>
        </w:rPr>
        <w:t>4</w:t>
      </w:r>
      <w:r w:rsidRPr="002F3285">
        <w:rPr>
          <w:rFonts w:ascii="Lato" w:eastAsiaTheme="minorHAnsi" w:hAnsi="Lato" w:cs="Arial"/>
          <w:spacing w:val="4"/>
          <w:sz w:val="22"/>
          <w:szCs w:val="22"/>
          <w:lang w:eastAsia="en-US"/>
        </w:rPr>
        <w:t>-</w:t>
      </w:r>
      <w:r w:rsidR="00253E44" w:rsidRPr="002F3285">
        <w:rPr>
          <w:rFonts w:ascii="Lato" w:eastAsiaTheme="minorHAnsi" w:hAnsi="Lato" w:cs="Arial"/>
          <w:spacing w:val="4"/>
          <w:sz w:val="22"/>
          <w:szCs w:val="22"/>
          <w:lang w:eastAsia="en-US"/>
        </w:rPr>
        <w:t>8</w:t>
      </w:r>
      <w:r w:rsidRPr="002F3285">
        <w:rPr>
          <w:rFonts w:ascii="Lato" w:eastAsiaTheme="minorHAnsi" w:hAnsi="Lato" w:cs="Arial"/>
          <w:spacing w:val="4"/>
          <w:sz w:val="22"/>
          <w:szCs w:val="22"/>
          <w:lang w:eastAsia="en-US"/>
        </w:rPr>
        <w:t>,</w:t>
      </w:r>
      <w:r w:rsidR="00253E44" w:rsidRPr="002F3285">
        <w:rPr>
          <w:rFonts w:ascii="Lato" w:eastAsiaTheme="minorHAnsi" w:hAnsi="Lato" w:cs="Arial"/>
          <w:spacing w:val="4"/>
          <w:sz w:val="22"/>
          <w:szCs w:val="22"/>
          <w:lang w:eastAsia="en-US"/>
        </w:rPr>
        <w:t xml:space="preserve"> </w:t>
      </w:r>
      <w:r w:rsidRPr="002F3285">
        <w:rPr>
          <w:rFonts w:ascii="Lato" w:eastAsiaTheme="minorHAnsi" w:hAnsi="Lato" w:cs="Arial"/>
          <w:spacing w:val="4"/>
          <w:sz w:val="22"/>
          <w:szCs w:val="22"/>
          <w:lang w:eastAsia="en-US"/>
        </w:rPr>
        <w:t>licząc od góry strony, zapis:</w:t>
      </w:r>
    </w:p>
    <w:p w14:paraId="252FB42D" w14:textId="3E19A5B7" w:rsidR="00AF6A3D" w:rsidRPr="001A1C05" w:rsidRDefault="00253E44" w:rsidP="00D34B8F">
      <w:pPr>
        <w:pStyle w:val="Akapitzlist"/>
        <w:spacing w:after="240" w:line="240" w:lineRule="exact"/>
        <w:ind w:left="567"/>
        <w:contextualSpacing w:val="0"/>
        <w:jc w:val="both"/>
        <w:rPr>
          <w:rFonts w:ascii="Lato" w:hAnsi="Lato" w:cs="Arial"/>
          <w:spacing w:val="4"/>
        </w:rPr>
      </w:pPr>
      <w:r w:rsidRPr="002F3285">
        <w:rPr>
          <w:rFonts w:ascii="Lato" w:eastAsiaTheme="minorHAnsi" w:hAnsi="Lato" w:cs="Arial"/>
          <w:spacing w:val="4"/>
          <w:sz w:val="22"/>
          <w:szCs w:val="22"/>
          <w:lang w:eastAsia="en-US"/>
        </w:rPr>
        <w:t xml:space="preserve">„- </w:t>
      </w:r>
      <w:r w:rsidRPr="00D34B8F">
        <w:rPr>
          <w:rFonts w:ascii="Lato" w:hAnsi="Lato" w:cs="Arial"/>
          <w:spacing w:val="4"/>
          <w:sz w:val="22"/>
          <w:szCs w:val="22"/>
        </w:rPr>
        <w:t xml:space="preserve">właścicieli lub użytkowników wieczystych nieruchomości objętych obowiązkiem budowy lub przebudowy sieci uzbrojenia terenu – do </w:t>
      </w:r>
      <w:bookmarkStart w:id="3" w:name="_Hlk193274427"/>
      <w:r w:rsidRPr="00D34B8F">
        <w:rPr>
          <w:rFonts w:ascii="Lato" w:hAnsi="Lato" w:cs="Arial"/>
          <w:spacing w:val="4"/>
          <w:sz w:val="22"/>
          <w:szCs w:val="22"/>
        </w:rPr>
        <w:t xml:space="preserve">udostępnienia nieruchomości każdoczesnemu właścicielowi sieci w celu wykonania czynności związanych </w:t>
      </w:r>
      <w:r w:rsidRPr="00D34B8F">
        <w:rPr>
          <w:rFonts w:ascii="Lato" w:hAnsi="Lato" w:cs="Arial"/>
          <w:spacing w:val="4"/>
          <w:sz w:val="22"/>
          <w:szCs w:val="22"/>
        </w:rPr>
        <w:br/>
        <w:t xml:space="preserve">z przebudową, z konserwacją oraz usuwaniem awarii sieci </w:t>
      </w:r>
      <w:r w:rsidRPr="00D34B8F">
        <w:rPr>
          <w:rFonts w:ascii="Lato" w:eastAsiaTheme="minorHAnsi" w:hAnsi="Lato" w:cs="Arial"/>
          <w:spacing w:val="4"/>
          <w:sz w:val="22"/>
          <w:szCs w:val="22"/>
          <w:lang w:eastAsia="en-US"/>
        </w:rPr>
        <w:t>uzbrojenia terenu</w:t>
      </w:r>
      <w:bookmarkEnd w:id="3"/>
      <w:r w:rsidRPr="00D34B8F">
        <w:rPr>
          <w:rFonts w:ascii="Lato" w:eastAsiaTheme="minorHAnsi" w:hAnsi="Lato" w:cs="Arial"/>
          <w:spacing w:val="4"/>
          <w:sz w:val="22"/>
          <w:szCs w:val="22"/>
          <w:lang w:eastAsia="en-US"/>
        </w:rPr>
        <w:t>.</w:t>
      </w:r>
      <w:r w:rsidRPr="002F3285">
        <w:rPr>
          <w:rFonts w:ascii="Lato" w:eastAsiaTheme="minorHAnsi" w:hAnsi="Lato" w:cs="Arial"/>
          <w:spacing w:val="4"/>
          <w:sz w:val="22"/>
          <w:szCs w:val="22"/>
          <w:lang w:eastAsia="en-US"/>
        </w:rPr>
        <w:t>”,</w:t>
      </w:r>
    </w:p>
    <w:p w14:paraId="258D5CEB" w14:textId="77777777" w:rsidR="00CC2161" w:rsidRPr="002F3285" w:rsidRDefault="00CC2161" w:rsidP="00D34B8F">
      <w:pPr>
        <w:spacing w:after="240" w:line="240" w:lineRule="exact"/>
        <w:ind w:left="284"/>
        <w:jc w:val="both"/>
        <w:outlineLvl w:val="0"/>
        <w:rPr>
          <w:rFonts w:ascii="Lato" w:hAnsi="Lato" w:cs="Arial"/>
          <w:bCs/>
          <w:spacing w:val="4"/>
        </w:rPr>
      </w:pPr>
      <w:bookmarkStart w:id="4" w:name="_Hlk176857387"/>
      <w:r w:rsidRPr="002F3285">
        <w:rPr>
          <w:rFonts w:ascii="Lato" w:hAnsi="Lato" w:cs="Arial"/>
          <w:b/>
          <w:bCs/>
          <w:spacing w:val="4"/>
        </w:rPr>
        <w:t xml:space="preserve">i orzekam w tym zakresie </w:t>
      </w:r>
      <w:r w:rsidRPr="002F3285">
        <w:rPr>
          <w:rFonts w:ascii="Lato" w:hAnsi="Lato" w:cs="Arial"/>
          <w:bCs/>
          <w:spacing w:val="4"/>
        </w:rPr>
        <w:t>poprzez:</w:t>
      </w:r>
    </w:p>
    <w:bookmarkEnd w:id="4"/>
    <w:p w14:paraId="4AB29B08" w14:textId="7E2F29C0" w:rsidR="00253E44" w:rsidRPr="002F3285" w:rsidRDefault="00CC2161" w:rsidP="00D34B8F">
      <w:pPr>
        <w:numPr>
          <w:ilvl w:val="0"/>
          <w:numId w:val="9"/>
        </w:numPr>
        <w:spacing w:after="240" w:line="240" w:lineRule="exact"/>
        <w:ind w:left="567" w:hanging="283"/>
        <w:jc w:val="both"/>
        <w:outlineLvl w:val="0"/>
        <w:rPr>
          <w:rFonts w:ascii="Lato" w:hAnsi="Lato" w:cs="Arial"/>
          <w:spacing w:val="4"/>
        </w:rPr>
      </w:pPr>
      <w:r w:rsidRPr="002F3285">
        <w:rPr>
          <w:rFonts w:ascii="Lato" w:hAnsi="Lato" w:cs="Arial"/>
          <w:bCs/>
          <w:spacing w:val="4"/>
        </w:rPr>
        <w:t>ustalenie, w rozstrzygnięciu zaskarżonej decyzji, w miejsce uchylenia,</w:t>
      </w:r>
      <w:r w:rsidRPr="002F3285">
        <w:rPr>
          <w:rFonts w:ascii="Lato" w:hAnsi="Lato" w:cs="Arial"/>
          <w:spacing w:val="4"/>
        </w:rPr>
        <w:t xml:space="preserve"> </w:t>
      </w:r>
      <w:r w:rsidR="00253E44" w:rsidRPr="002F3285">
        <w:rPr>
          <w:rFonts w:ascii="Lato" w:hAnsi="Lato" w:cs="Arial"/>
          <w:spacing w:val="4"/>
        </w:rPr>
        <w:t>na stronie 28, w wierszu 4-8, licząc od góry strony, nowego zapisu:</w:t>
      </w:r>
    </w:p>
    <w:p w14:paraId="780BAB82" w14:textId="79A434B3" w:rsidR="00253E44" w:rsidRPr="002F3285" w:rsidRDefault="00253E44" w:rsidP="00D34B8F">
      <w:pPr>
        <w:spacing w:after="240" w:line="240" w:lineRule="exact"/>
        <w:ind w:left="567"/>
        <w:jc w:val="both"/>
        <w:outlineLvl w:val="0"/>
        <w:rPr>
          <w:rFonts w:ascii="Lato" w:hAnsi="Lato" w:cs="Arial"/>
          <w:spacing w:val="4"/>
        </w:rPr>
      </w:pPr>
      <w:r w:rsidRPr="002F3285">
        <w:rPr>
          <w:rFonts w:ascii="Lato" w:hAnsi="Lato" w:cs="Arial"/>
          <w:spacing w:val="4"/>
        </w:rPr>
        <w:t xml:space="preserve">„- </w:t>
      </w:r>
      <w:bookmarkStart w:id="5" w:name="_Hlk193278247"/>
      <w:r w:rsidRPr="002F3285">
        <w:rPr>
          <w:rFonts w:ascii="Lato" w:hAnsi="Lato" w:cs="Arial"/>
          <w:spacing w:val="4"/>
        </w:rPr>
        <w:t xml:space="preserve">właścicieli lub użytkowników wieczystych nieruchomości objętych obowiązkiem budowy lub przebudowy sieci uzbrojenia terenu – do udostępnienia nieruchomości każdoczesnemu właścicielowi sieci w celu wykonania czynności związanych </w:t>
      </w:r>
      <w:r w:rsidRPr="002F3285">
        <w:rPr>
          <w:rFonts w:ascii="Lato" w:hAnsi="Lato" w:cs="Arial"/>
          <w:spacing w:val="4"/>
        </w:rPr>
        <w:br/>
        <w:t>z konserwacją oraz usuwaniem awarii sieci uzbrojenia terenu.</w:t>
      </w:r>
      <w:bookmarkEnd w:id="5"/>
      <w:r w:rsidRPr="002F3285">
        <w:rPr>
          <w:rFonts w:ascii="Lato" w:hAnsi="Lato" w:cs="Arial"/>
          <w:spacing w:val="4"/>
        </w:rPr>
        <w:t>”,</w:t>
      </w:r>
    </w:p>
    <w:p w14:paraId="08FA426C" w14:textId="5D501477" w:rsidR="001B4F4A" w:rsidRPr="002F3285" w:rsidRDefault="001B4F4A" w:rsidP="00D34B8F">
      <w:pPr>
        <w:pStyle w:val="Akapitzlist"/>
        <w:numPr>
          <w:ilvl w:val="0"/>
          <w:numId w:val="17"/>
        </w:numPr>
        <w:spacing w:after="240" w:line="240" w:lineRule="exact"/>
        <w:ind w:left="567" w:hanging="283"/>
        <w:contextualSpacing w:val="0"/>
        <w:jc w:val="both"/>
        <w:outlineLvl w:val="0"/>
        <w:rPr>
          <w:rFonts w:ascii="Lato" w:hAnsi="Lato" w:cs="Arial"/>
          <w:spacing w:val="4"/>
          <w:sz w:val="22"/>
          <w:szCs w:val="22"/>
          <w:lang w:bidi="pl-PL"/>
        </w:rPr>
      </w:pPr>
      <w:bookmarkStart w:id="6" w:name="_Hlk189827155"/>
      <w:r w:rsidRPr="002F3285">
        <w:rPr>
          <w:rFonts w:ascii="Lato" w:hAnsi="Lato" w:cs="Arial"/>
          <w:spacing w:val="4"/>
          <w:sz w:val="22"/>
          <w:szCs w:val="22"/>
          <w:lang w:bidi="pl-PL"/>
        </w:rPr>
        <w:t>zatwierdzenie zaświadcze</w:t>
      </w:r>
      <w:r w:rsidR="00DE29AC" w:rsidRPr="002F3285">
        <w:rPr>
          <w:rFonts w:ascii="Lato" w:hAnsi="Lato" w:cs="Arial"/>
          <w:spacing w:val="4"/>
          <w:sz w:val="22"/>
          <w:szCs w:val="22"/>
          <w:lang w:bidi="pl-PL"/>
        </w:rPr>
        <w:t>ń</w:t>
      </w:r>
      <w:r w:rsidRPr="002F3285">
        <w:rPr>
          <w:rFonts w:ascii="Lato" w:hAnsi="Lato" w:cs="Arial"/>
          <w:spacing w:val="4"/>
          <w:sz w:val="22"/>
          <w:szCs w:val="22"/>
          <w:lang w:bidi="pl-PL"/>
        </w:rPr>
        <w:t>, o który</w:t>
      </w:r>
      <w:r w:rsidR="00DE29AC" w:rsidRPr="002F3285">
        <w:rPr>
          <w:rFonts w:ascii="Lato" w:hAnsi="Lato" w:cs="Arial"/>
          <w:spacing w:val="4"/>
          <w:sz w:val="22"/>
          <w:szCs w:val="22"/>
          <w:lang w:bidi="pl-PL"/>
        </w:rPr>
        <w:t>ch</w:t>
      </w:r>
      <w:r w:rsidRPr="002F3285">
        <w:rPr>
          <w:rFonts w:ascii="Lato" w:hAnsi="Lato" w:cs="Arial"/>
          <w:spacing w:val="4"/>
          <w:sz w:val="22"/>
          <w:szCs w:val="22"/>
          <w:lang w:bidi="pl-PL"/>
        </w:rPr>
        <w:t xml:space="preserve"> mowa w art. 12 ust. 7 ustawy z dnia 7 lipca 1994 r. – Prawo budowlane</w:t>
      </w:r>
      <w:bookmarkStart w:id="7" w:name="_Hlk193299905"/>
      <w:r w:rsidR="001A298F">
        <w:rPr>
          <w:rFonts w:ascii="Lato" w:hAnsi="Lato" w:cs="Arial"/>
          <w:spacing w:val="4"/>
          <w:sz w:val="22"/>
          <w:szCs w:val="22"/>
          <w:lang w:bidi="pl-PL"/>
        </w:rPr>
        <w:t xml:space="preserve">, </w:t>
      </w:r>
      <w:r w:rsidRPr="002F3285">
        <w:rPr>
          <w:rFonts w:ascii="Lato" w:hAnsi="Lato" w:cs="Arial"/>
          <w:spacing w:val="4"/>
          <w:sz w:val="22"/>
          <w:szCs w:val="22"/>
          <w:lang w:bidi="pl-PL"/>
        </w:rPr>
        <w:t xml:space="preserve">dla </w:t>
      </w:r>
      <w:r w:rsidR="00035F1F" w:rsidRPr="002F3285">
        <w:rPr>
          <w:rFonts w:ascii="Lato" w:hAnsi="Lato" w:cs="Arial"/>
          <w:spacing w:val="4"/>
          <w:sz w:val="22"/>
          <w:szCs w:val="22"/>
          <w:lang w:bidi="pl-PL"/>
        </w:rPr>
        <w:t xml:space="preserve">projektantów </w:t>
      </w:r>
      <w:bookmarkStart w:id="8" w:name="_Hlk193297728"/>
      <w:r w:rsidR="00035F1F" w:rsidRPr="002F3285">
        <w:rPr>
          <w:rFonts w:ascii="Lato" w:hAnsi="Lato" w:cs="Arial"/>
          <w:spacing w:val="4"/>
          <w:sz w:val="22"/>
          <w:szCs w:val="22"/>
          <w:lang w:bidi="pl-PL"/>
        </w:rPr>
        <w:t>przygotowujących projekt budowalny</w:t>
      </w:r>
      <w:r w:rsidR="00035F1F" w:rsidRPr="002F3285">
        <w:rPr>
          <w:rFonts w:ascii="Lato" w:hAnsi="Lato" w:cs="Arial"/>
          <w:bCs/>
          <w:spacing w:val="4"/>
          <w:sz w:val="22"/>
          <w:szCs w:val="22"/>
          <w:lang w:bidi="pl-PL"/>
        </w:rPr>
        <w:t xml:space="preserve">, </w:t>
      </w:r>
      <w:r w:rsidRPr="002F3285">
        <w:rPr>
          <w:rFonts w:ascii="Lato" w:hAnsi="Lato" w:cs="Arial"/>
          <w:spacing w:val="4"/>
          <w:sz w:val="22"/>
          <w:szCs w:val="22"/>
          <w:lang w:bidi="pl-PL"/>
        </w:rPr>
        <w:t xml:space="preserve">ważnych na dzień </w:t>
      </w:r>
      <w:r w:rsidR="00B74639" w:rsidRPr="002F3285">
        <w:rPr>
          <w:rFonts w:ascii="Lato" w:hAnsi="Lato" w:cs="Arial"/>
          <w:spacing w:val="4"/>
          <w:sz w:val="22"/>
          <w:szCs w:val="22"/>
          <w:lang w:bidi="pl-PL"/>
        </w:rPr>
        <w:t xml:space="preserve">korekty projektu budowlanego </w:t>
      </w:r>
      <w:r w:rsidRPr="002F3285">
        <w:rPr>
          <w:rFonts w:ascii="Lato" w:hAnsi="Lato" w:cs="Arial"/>
          <w:spacing w:val="4"/>
          <w:sz w:val="22"/>
          <w:szCs w:val="22"/>
          <w:lang w:bidi="pl-PL"/>
        </w:rPr>
        <w:t xml:space="preserve">(tj. na </w:t>
      </w:r>
      <w:r w:rsidR="00B74639" w:rsidRPr="002F3285">
        <w:rPr>
          <w:rFonts w:ascii="Lato" w:hAnsi="Lato" w:cs="Arial"/>
          <w:spacing w:val="4"/>
          <w:sz w:val="22"/>
          <w:szCs w:val="22"/>
          <w:lang w:bidi="pl-PL"/>
        </w:rPr>
        <w:t xml:space="preserve">dzień </w:t>
      </w:r>
      <w:r w:rsidR="00E87B5B">
        <w:rPr>
          <w:rFonts w:ascii="Lato" w:hAnsi="Lato" w:cs="Arial"/>
          <w:spacing w:val="4"/>
          <w:sz w:val="22"/>
          <w:szCs w:val="22"/>
          <w:lang w:bidi="pl-PL"/>
        </w:rPr>
        <w:br/>
      </w:r>
      <w:r w:rsidR="00B74639" w:rsidRPr="002F3285">
        <w:rPr>
          <w:rFonts w:ascii="Lato" w:hAnsi="Lato" w:cs="Arial"/>
          <w:spacing w:val="4"/>
          <w:sz w:val="22"/>
          <w:szCs w:val="22"/>
          <w:lang w:bidi="pl-PL"/>
        </w:rPr>
        <w:t xml:space="preserve">2 kwietnia </w:t>
      </w:r>
      <w:r w:rsidRPr="002F3285">
        <w:rPr>
          <w:rFonts w:ascii="Lato" w:hAnsi="Lato" w:cs="Arial"/>
          <w:spacing w:val="4"/>
          <w:sz w:val="22"/>
          <w:szCs w:val="22"/>
          <w:lang w:bidi="pl-PL"/>
        </w:rPr>
        <w:t>202</w:t>
      </w:r>
      <w:r w:rsidR="00B74639" w:rsidRPr="002F3285">
        <w:rPr>
          <w:rFonts w:ascii="Lato" w:hAnsi="Lato" w:cs="Arial"/>
          <w:spacing w:val="4"/>
          <w:sz w:val="22"/>
          <w:szCs w:val="22"/>
          <w:lang w:bidi="pl-PL"/>
        </w:rPr>
        <w:t>4</w:t>
      </w:r>
      <w:r w:rsidRPr="002F3285">
        <w:rPr>
          <w:rFonts w:ascii="Lato" w:hAnsi="Lato" w:cs="Arial"/>
          <w:spacing w:val="4"/>
          <w:sz w:val="22"/>
          <w:szCs w:val="22"/>
          <w:lang w:bidi="pl-PL"/>
        </w:rPr>
        <w:t xml:space="preserve"> r.), </w:t>
      </w:r>
      <w:bookmarkEnd w:id="7"/>
      <w:bookmarkEnd w:id="8"/>
      <w:r w:rsidR="00035F1F" w:rsidRPr="002F3285">
        <w:rPr>
          <w:rFonts w:ascii="Lato" w:hAnsi="Lato" w:cs="Arial"/>
          <w:spacing w:val="4"/>
          <w:sz w:val="22"/>
          <w:szCs w:val="22"/>
          <w:lang w:bidi="pl-PL"/>
        </w:rPr>
        <w:t>stanowiących załącznik nr 1 do niniejszej decyzji.</w:t>
      </w:r>
    </w:p>
    <w:bookmarkEnd w:id="6"/>
    <w:p w14:paraId="134C7FCD" w14:textId="5FB406F0" w:rsidR="0005136C" w:rsidRPr="004E79ED" w:rsidRDefault="00035F1F" w:rsidP="001A298F">
      <w:pPr>
        <w:pStyle w:val="Akapitzlist"/>
        <w:numPr>
          <w:ilvl w:val="0"/>
          <w:numId w:val="16"/>
        </w:numPr>
        <w:tabs>
          <w:tab w:val="left" w:pos="284"/>
        </w:tabs>
        <w:spacing w:after="480" w:line="240" w:lineRule="exact"/>
        <w:ind w:left="567" w:hanging="425"/>
        <w:contextualSpacing w:val="0"/>
        <w:jc w:val="both"/>
        <w:rPr>
          <w:rFonts w:ascii="Lato" w:hAnsi="Lato" w:cs="Arial"/>
          <w:b/>
          <w:bCs/>
          <w:color w:val="000000"/>
          <w:spacing w:val="4"/>
          <w:sz w:val="22"/>
          <w:szCs w:val="22"/>
        </w:rPr>
      </w:pPr>
      <w:r w:rsidRPr="004E79ED">
        <w:rPr>
          <w:rFonts w:ascii="Lato" w:hAnsi="Lato" w:cs="Arial"/>
          <w:b/>
          <w:bCs/>
          <w:spacing w:val="4"/>
          <w:sz w:val="22"/>
          <w:szCs w:val="22"/>
        </w:rPr>
        <w:t>W pozostałej części zaskarżoną decyzję utrzymuję w mocy.</w:t>
      </w:r>
    </w:p>
    <w:p w14:paraId="396F6F4A" w14:textId="77777777" w:rsidR="0008300C" w:rsidRPr="004E79ED" w:rsidRDefault="0008300C" w:rsidP="0091450E">
      <w:pPr>
        <w:spacing w:after="120" w:line="240" w:lineRule="exact"/>
        <w:jc w:val="center"/>
        <w:outlineLvl w:val="0"/>
        <w:rPr>
          <w:rFonts w:ascii="Lato" w:hAnsi="Lato"/>
        </w:rPr>
      </w:pPr>
      <w:r w:rsidRPr="004E79ED">
        <w:rPr>
          <w:rFonts w:ascii="Lato" w:hAnsi="Lato" w:cs="Arial"/>
          <w:b/>
          <w:bCs/>
          <w:spacing w:val="4"/>
        </w:rPr>
        <w:t>UZASADNIENIE</w:t>
      </w:r>
    </w:p>
    <w:p w14:paraId="549A4822" w14:textId="101B0CC2" w:rsidR="001907DD" w:rsidRPr="00D34B8F" w:rsidRDefault="001907DD" w:rsidP="00FD2D55">
      <w:pPr>
        <w:spacing w:after="240" w:line="240" w:lineRule="exact"/>
        <w:jc w:val="both"/>
        <w:rPr>
          <w:rFonts w:ascii="Lato" w:eastAsia="Calibri" w:hAnsi="Lato" w:cs="Arial"/>
          <w:color w:val="000000"/>
          <w:spacing w:val="4"/>
        </w:rPr>
      </w:pPr>
      <w:bookmarkStart w:id="9" w:name="_Hlk193274782"/>
      <w:bookmarkStart w:id="10" w:name="_Hlk193350719"/>
      <w:r w:rsidRPr="004E79ED">
        <w:rPr>
          <w:rFonts w:ascii="Lato" w:eastAsia="Calibri" w:hAnsi="Lato" w:cs="Arial"/>
          <w:color w:val="000000"/>
          <w:spacing w:val="4"/>
        </w:rPr>
        <w:t xml:space="preserve">Wnioskiem z dnia </w:t>
      </w:r>
      <w:r w:rsidR="00D360F3" w:rsidRPr="004E79ED">
        <w:rPr>
          <w:rFonts w:ascii="Lato" w:eastAsia="Calibri" w:hAnsi="Lato" w:cs="Arial"/>
          <w:color w:val="000000"/>
          <w:spacing w:val="4"/>
        </w:rPr>
        <w:t>27 lipca</w:t>
      </w:r>
      <w:r w:rsidRPr="004E79ED">
        <w:rPr>
          <w:rFonts w:ascii="Lato" w:eastAsia="Calibri" w:hAnsi="Lato" w:cs="Arial"/>
          <w:color w:val="000000"/>
          <w:spacing w:val="4"/>
        </w:rPr>
        <w:t xml:space="preserve"> 2023 r.</w:t>
      </w:r>
      <w:r w:rsidR="00CF7B50">
        <w:rPr>
          <w:rFonts w:ascii="Lato" w:eastAsia="Calibri" w:hAnsi="Lato" w:cs="Arial"/>
          <w:color w:val="000000"/>
          <w:spacing w:val="4"/>
        </w:rPr>
        <w:t xml:space="preserve"> (złożonym osobiście w Małopolskim Urzędzie Wojewódzkim w Krakowie w dniu 31 lipca 2023 r.), </w:t>
      </w:r>
      <w:bookmarkEnd w:id="9"/>
      <w:r w:rsidR="00CF7B50">
        <w:rPr>
          <w:rFonts w:ascii="Lato" w:eastAsia="Calibri" w:hAnsi="Lato" w:cs="Arial"/>
          <w:color w:val="000000"/>
          <w:spacing w:val="4"/>
        </w:rPr>
        <w:t xml:space="preserve">uzupełnionym i </w:t>
      </w:r>
      <w:r w:rsidRPr="004E79ED">
        <w:rPr>
          <w:rFonts w:ascii="Lato" w:eastAsia="Calibri" w:hAnsi="Lato" w:cs="Arial"/>
          <w:color w:val="000000"/>
          <w:spacing w:val="4"/>
        </w:rPr>
        <w:t xml:space="preserve">skorygowanym </w:t>
      </w:r>
      <w:r w:rsidR="00CF7B50">
        <w:rPr>
          <w:rFonts w:ascii="Lato" w:eastAsia="Calibri" w:hAnsi="Lato" w:cs="Arial"/>
          <w:color w:val="000000"/>
          <w:spacing w:val="4"/>
        </w:rPr>
        <w:br/>
      </w:r>
      <w:r w:rsidRPr="004E79ED">
        <w:rPr>
          <w:rFonts w:ascii="Lato" w:eastAsia="Calibri" w:hAnsi="Lato" w:cs="Arial"/>
          <w:color w:val="000000"/>
          <w:spacing w:val="4"/>
        </w:rPr>
        <w:t xml:space="preserve">w trakcie prowadzonego postępowania, Zarząd Województwa </w:t>
      </w:r>
      <w:r w:rsidR="00D360F3" w:rsidRPr="004E79ED">
        <w:rPr>
          <w:rFonts w:ascii="Lato" w:eastAsia="Calibri" w:hAnsi="Lato" w:cs="Arial"/>
          <w:color w:val="000000"/>
          <w:spacing w:val="4"/>
        </w:rPr>
        <w:t>Małopolskiego</w:t>
      </w:r>
      <w:r w:rsidRPr="004E79ED">
        <w:rPr>
          <w:rFonts w:ascii="Lato" w:eastAsia="Calibri" w:hAnsi="Lato" w:cs="Arial"/>
          <w:color w:val="000000"/>
          <w:spacing w:val="4"/>
        </w:rPr>
        <w:t xml:space="preserve">, zwany dalej „inwestorem”, reprezentowany </w:t>
      </w:r>
      <w:r w:rsidRPr="004E79ED">
        <w:rPr>
          <w:rFonts w:ascii="Lato" w:eastAsia="Calibri" w:hAnsi="Lato" w:cs="Arial"/>
          <w:spacing w:val="4"/>
        </w:rPr>
        <w:t xml:space="preserve">przez ustanowionego w sprawie pełnomocnika, wystąpił do Wojewody </w:t>
      </w:r>
      <w:r w:rsidR="00D360F3" w:rsidRPr="004E79ED">
        <w:rPr>
          <w:rFonts w:ascii="Lato" w:eastAsia="Calibri" w:hAnsi="Lato" w:cs="Arial"/>
          <w:spacing w:val="4"/>
        </w:rPr>
        <w:t>Małopolskiego</w:t>
      </w:r>
      <w:r w:rsidRPr="004E79ED">
        <w:rPr>
          <w:rFonts w:ascii="Lato" w:eastAsia="Calibri" w:hAnsi="Lato" w:cs="Arial"/>
          <w:spacing w:val="4"/>
        </w:rPr>
        <w:t xml:space="preserve"> o wydanie decyzji o zezwoleniu na realizację </w:t>
      </w:r>
      <w:r w:rsidRPr="004E79ED">
        <w:rPr>
          <w:rFonts w:ascii="Lato" w:eastAsia="Calibri" w:hAnsi="Lato" w:cs="Arial"/>
          <w:spacing w:val="4"/>
        </w:rPr>
        <w:lastRenderedPageBreak/>
        <w:t xml:space="preserve">inwestycji </w:t>
      </w:r>
      <w:r w:rsidRPr="004E79ED">
        <w:rPr>
          <w:rFonts w:ascii="Lato" w:eastAsia="Times New Roman" w:hAnsi="Lato" w:cs="Arial"/>
          <w:spacing w:val="4"/>
          <w:lang w:eastAsia="pl-PL"/>
        </w:rPr>
        <w:t>drogowej pn.: „</w:t>
      </w:r>
      <w:r w:rsidR="00D360F3" w:rsidRPr="004E79ED">
        <w:rPr>
          <w:rFonts w:ascii="Lato" w:eastAsia="Times New Roman" w:hAnsi="Lato" w:cs="Arial"/>
          <w:spacing w:val="4"/>
          <w:lang w:eastAsia="pl-PL"/>
        </w:rPr>
        <w:t>Budowa drogi wojewódzkiej nr 964 – od km 1+336.87 odc. ref. 347 do km 1+290.90 odc. ref. 357 w miejscowości Niepołomice i Podłęże, gminie Niepołomice, powiecie wielickim, województwie małopolskim w ramach zadania pn.: Budowa obwodnicy Podłęża i Niepołomic w nowym przebiegu drogi wojewódzkiej nr 964 stanowiących połączenie Niepołomickiej Strefy Inwestycyjnej z siecią dróg międzynarodowych – Etap 2 – Budowa obwodnicy Niepołomic”</w:t>
      </w:r>
      <w:r w:rsidRPr="004E79ED">
        <w:rPr>
          <w:rFonts w:ascii="Lato" w:eastAsia="Calibri" w:hAnsi="Lato" w:cs="Times New Roman"/>
          <w:color w:val="000000"/>
          <w:spacing w:val="4"/>
        </w:rPr>
        <w:t xml:space="preserve">. </w:t>
      </w:r>
      <w:r w:rsidRPr="004E79ED">
        <w:rPr>
          <w:rFonts w:ascii="Lato" w:eastAsia="Calibri" w:hAnsi="Lato" w:cs="Arial"/>
          <w:bCs/>
          <w:spacing w:val="4"/>
          <w:shd w:val="clear" w:color="auto" w:fill="FFFFFF"/>
          <w:lang w:bidi="pl-PL"/>
        </w:rPr>
        <w:t xml:space="preserve">Inwestor wniósł także o nadanie decyzji rygoru natychmiastowej wykonalności, uzasadniając konieczność jego nadania interesem społecznym i gospodarczym. </w:t>
      </w:r>
    </w:p>
    <w:p w14:paraId="3DCE12A0" w14:textId="49DB9C72" w:rsidR="001907DD" w:rsidRPr="004E79ED" w:rsidRDefault="001907DD" w:rsidP="00FD2D55">
      <w:pPr>
        <w:tabs>
          <w:tab w:val="left" w:pos="0"/>
        </w:tabs>
        <w:spacing w:after="240" w:line="240" w:lineRule="exact"/>
        <w:jc w:val="both"/>
        <w:rPr>
          <w:rFonts w:ascii="Lato" w:eastAsia="Calibri" w:hAnsi="Lato" w:cs="Arial"/>
          <w:spacing w:val="4"/>
        </w:rPr>
      </w:pPr>
      <w:r w:rsidRPr="004E79ED">
        <w:rPr>
          <w:rFonts w:ascii="Lato" w:eastAsia="Calibri" w:hAnsi="Lato" w:cs="Arial"/>
          <w:spacing w:val="4"/>
        </w:rPr>
        <w:t>Po przeprowadzeniu postępowania w sprawie ww. wniosku, Wojewoda</w:t>
      </w:r>
      <w:r w:rsidRPr="004E79ED">
        <w:rPr>
          <w:rFonts w:ascii="Lato" w:eastAsia="Calibri" w:hAnsi="Lato" w:cs="Arial"/>
          <w:bCs/>
          <w:spacing w:val="4"/>
        </w:rPr>
        <w:t xml:space="preserve"> </w:t>
      </w:r>
      <w:r w:rsidR="00D360F3" w:rsidRPr="004E79ED">
        <w:rPr>
          <w:rFonts w:ascii="Lato" w:eastAsia="Calibri" w:hAnsi="Lato" w:cs="Arial"/>
          <w:bCs/>
          <w:spacing w:val="4"/>
        </w:rPr>
        <w:t>Małopolski</w:t>
      </w:r>
      <w:r w:rsidRPr="004E79ED">
        <w:rPr>
          <w:rFonts w:ascii="Lato" w:eastAsia="Calibri" w:hAnsi="Lato" w:cs="Arial"/>
          <w:bCs/>
          <w:spacing w:val="4"/>
        </w:rPr>
        <w:t xml:space="preserve"> </w:t>
      </w:r>
      <w:r w:rsidRPr="004E79ED">
        <w:rPr>
          <w:rFonts w:ascii="Lato" w:eastAsia="Calibri" w:hAnsi="Lato" w:cs="Arial"/>
          <w:spacing w:val="4"/>
        </w:rPr>
        <w:t xml:space="preserve">wydał w dniu </w:t>
      </w:r>
      <w:r w:rsidR="00D360F3" w:rsidRPr="004E79ED">
        <w:rPr>
          <w:rFonts w:ascii="Lato" w:eastAsia="Calibri" w:hAnsi="Lato" w:cs="Arial"/>
          <w:spacing w:val="4"/>
        </w:rPr>
        <w:t>19 kwietnia</w:t>
      </w:r>
      <w:r w:rsidRPr="004E79ED">
        <w:rPr>
          <w:rFonts w:ascii="Lato" w:eastAsia="Calibri" w:hAnsi="Lato" w:cs="Arial"/>
          <w:spacing w:val="4"/>
        </w:rPr>
        <w:t xml:space="preserve"> 202</w:t>
      </w:r>
      <w:r w:rsidR="00D360F3" w:rsidRPr="004E79ED">
        <w:rPr>
          <w:rFonts w:ascii="Lato" w:eastAsia="Calibri" w:hAnsi="Lato" w:cs="Arial"/>
          <w:spacing w:val="4"/>
        </w:rPr>
        <w:t>4</w:t>
      </w:r>
      <w:r w:rsidRPr="004E79ED">
        <w:rPr>
          <w:rFonts w:ascii="Lato" w:eastAsia="Calibri" w:hAnsi="Lato" w:cs="Arial"/>
          <w:spacing w:val="4"/>
        </w:rPr>
        <w:t xml:space="preserve"> r. decyzję znak: </w:t>
      </w:r>
      <w:r w:rsidR="00D360F3" w:rsidRPr="004E79ED">
        <w:rPr>
          <w:rFonts w:ascii="Lato" w:eastAsia="Calibri" w:hAnsi="Lato" w:cs="Calibri"/>
          <w:bCs/>
          <w:spacing w:val="4"/>
          <w:lang w:bidi="pl-PL"/>
        </w:rPr>
        <w:t>WI-VI</w:t>
      </w:r>
      <w:r w:rsidRPr="004E79ED">
        <w:rPr>
          <w:rFonts w:ascii="Lato" w:eastAsia="Calibri" w:hAnsi="Lato" w:cs="Calibri"/>
          <w:bCs/>
          <w:spacing w:val="4"/>
          <w:lang w:bidi="pl-PL"/>
        </w:rPr>
        <w:t>.7820.1.</w:t>
      </w:r>
      <w:r w:rsidR="00D360F3" w:rsidRPr="004E79ED">
        <w:rPr>
          <w:rFonts w:ascii="Lato" w:eastAsia="Calibri" w:hAnsi="Lato" w:cs="Calibri"/>
          <w:bCs/>
          <w:spacing w:val="4"/>
          <w:lang w:bidi="pl-PL"/>
        </w:rPr>
        <w:t>22</w:t>
      </w:r>
      <w:r w:rsidRPr="004E79ED">
        <w:rPr>
          <w:rFonts w:ascii="Lato" w:eastAsia="Calibri" w:hAnsi="Lato" w:cs="Calibri"/>
          <w:bCs/>
          <w:spacing w:val="4"/>
          <w:lang w:bidi="pl-PL"/>
        </w:rPr>
        <w:t>.2023</w:t>
      </w:r>
      <w:r w:rsidR="00D360F3" w:rsidRPr="004E79ED">
        <w:rPr>
          <w:rFonts w:ascii="Lato" w:eastAsia="Calibri" w:hAnsi="Lato" w:cs="Calibri"/>
          <w:bCs/>
          <w:spacing w:val="4"/>
          <w:lang w:bidi="pl-PL"/>
        </w:rPr>
        <w:t>.HD</w:t>
      </w:r>
      <w:r w:rsidRPr="004E79ED">
        <w:rPr>
          <w:rFonts w:ascii="Lato" w:eastAsia="Calibri" w:hAnsi="Lato" w:cs="Arial"/>
          <w:bCs/>
          <w:spacing w:val="4"/>
        </w:rPr>
        <w:t xml:space="preserve">, o zezwoleniu </w:t>
      </w:r>
      <w:r w:rsidR="00860F72" w:rsidRPr="004E79ED">
        <w:rPr>
          <w:rFonts w:ascii="Lato" w:eastAsia="Calibri" w:hAnsi="Lato" w:cs="Arial"/>
          <w:bCs/>
          <w:spacing w:val="4"/>
        </w:rPr>
        <w:br/>
      </w:r>
      <w:r w:rsidRPr="004E79ED">
        <w:rPr>
          <w:rFonts w:ascii="Lato" w:eastAsia="Calibri" w:hAnsi="Lato" w:cs="Arial"/>
          <w:bCs/>
          <w:spacing w:val="4"/>
        </w:rPr>
        <w:t xml:space="preserve">na realizację inwestycji drogowej pn.: </w:t>
      </w:r>
      <w:r w:rsidR="00D360F3" w:rsidRPr="004E79ED">
        <w:rPr>
          <w:rFonts w:ascii="Lato" w:eastAsia="Times New Roman" w:hAnsi="Lato" w:cs="Arial"/>
          <w:spacing w:val="4"/>
          <w:lang w:eastAsia="pl-PL"/>
        </w:rPr>
        <w:t xml:space="preserve">„Budowa drogi wojewódzkiej nr 964 – od km 1+336.87 odc. ref. 347 do km 1+290.90 odc. ref. 357 w miejscowości Niepołomice </w:t>
      </w:r>
      <w:r w:rsidR="00CF7B50">
        <w:rPr>
          <w:rFonts w:ascii="Lato" w:eastAsia="Times New Roman" w:hAnsi="Lato" w:cs="Arial"/>
          <w:spacing w:val="4"/>
          <w:lang w:eastAsia="pl-PL"/>
        </w:rPr>
        <w:br/>
      </w:r>
      <w:r w:rsidR="00D360F3" w:rsidRPr="004E79ED">
        <w:rPr>
          <w:rFonts w:ascii="Lato" w:eastAsia="Times New Roman" w:hAnsi="Lato" w:cs="Arial"/>
          <w:spacing w:val="4"/>
          <w:lang w:eastAsia="pl-PL"/>
        </w:rPr>
        <w:t xml:space="preserve">i Podłęże, gminie Niepołomice, powiecie wielickim, województwie małopolskim </w:t>
      </w:r>
      <w:r w:rsidR="00CF7B50">
        <w:rPr>
          <w:rFonts w:ascii="Lato" w:eastAsia="Times New Roman" w:hAnsi="Lato" w:cs="Arial"/>
          <w:spacing w:val="4"/>
          <w:lang w:eastAsia="pl-PL"/>
        </w:rPr>
        <w:br/>
      </w:r>
      <w:r w:rsidR="00D360F3" w:rsidRPr="004E79ED">
        <w:rPr>
          <w:rFonts w:ascii="Lato" w:eastAsia="Times New Roman" w:hAnsi="Lato" w:cs="Arial"/>
          <w:spacing w:val="4"/>
          <w:lang w:eastAsia="pl-PL"/>
        </w:rPr>
        <w:t xml:space="preserve">w ramach zadania pn.: Budowa obwodnicy Podłęża i Niepołomic w nowym przebiegu drogi wojewódzkiej nr 964 stanowiących połączenie Niepołomickiej Strefy Inwestycyjnej </w:t>
      </w:r>
      <w:r w:rsidR="00CF7B50">
        <w:rPr>
          <w:rFonts w:ascii="Lato" w:eastAsia="Times New Roman" w:hAnsi="Lato" w:cs="Arial"/>
          <w:spacing w:val="4"/>
          <w:lang w:eastAsia="pl-PL"/>
        </w:rPr>
        <w:br/>
      </w:r>
      <w:r w:rsidR="00D360F3" w:rsidRPr="004E79ED">
        <w:rPr>
          <w:rFonts w:ascii="Lato" w:eastAsia="Times New Roman" w:hAnsi="Lato" w:cs="Arial"/>
          <w:spacing w:val="4"/>
          <w:lang w:eastAsia="pl-PL"/>
        </w:rPr>
        <w:t>z siecią dróg międzynarodowych – Etap 2 – Budowa obwodnicy Niepołomic”</w:t>
      </w:r>
      <w:r w:rsidRPr="004E79ED">
        <w:rPr>
          <w:rFonts w:ascii="Lato" w:eastAsia="Calibri" w:hAnsi="Lato" w:cs="Times New Roman"/>
          <w:color w:val="000000"/>
          <w:spacing w:val="4"/>
        </w:rPr>
        <w:t>,</w:t>
      </w:r>
      <w:r w:rsidRPr="004E79ED">
        <w:rPr>
          <w:rFonts w:ascii="Lato" w:eastAsia="Calibri" w:hAnsi="Lato" w:cs="Arial"/>
          <w:bCs/>
          <w:spacing w:val="4"/>
        </w:rPr>
        <w:t xml:space="preserve"> </w:t>
      </w:r>
      <w:r w:rsidRPr="004E79ED">
        <w:rPr>
          <w:rFonts w:ascii="Lato" w:eastAsia="Calibri" w:hAnsi="Lato" w:cs="Arial"/>
          <w:spacing w:val="4"/>
        </w:rPr>
        <w:t xml:space="preserve">zwaną dalej „decyzją Wojewody </w:t>
      </w:r>
      <w:r w:rsidR="00D360F3" w:rsidRPr="004E79ED">
        <w:rPr>
          <w:rFonts w:ascii="Lato" w:eastAsia="Calibri" w:hAnsi="Lato" w:cs="Arial"/>
          <w:spacing w:val="4"/>
        </w:rPr>
        <w:t>Małopolskiego</w:t>
      </w:r>
      <w:r w:rsidRPr="004E79ED">
        <w:rPr>
          <w:rFonts w:ascii="Lato" w:eastAsia="Calibri" w:hAnsi="Lato" w:cs="Arial"/>
          <w:spacing w:val="4"/>
        </w:rPr>
        <w:t xml:space="preserve">”, oraz nadał jej rygor natychmiastowej wykonalności. </w:t>
      </w:r>
    </w:p>
    <w:p w14:paraId="1717077D" w14:textId="77777777" w:rsidR="00013C55" w:rsidRPr="00013C55" w:rsidRDefault="001907DD" w:rsidP="00D34B8F">
      <w:pPr>
        <w:tabs>
          <w:tab w:val="left" w:pos="851"/>
        </w:tabs>
        <w:spacing w:after="120" w:line="240" w:lineRule="exact"/>
        <w:jc w:val="both"/>
        <w:rPr>
          <w:rFonts w:ascii="Lato" w:eastAsia="Calibri" w:hAnsi="Lato" w:cs="Arial"/>
          <w:spacing w:val="4"/>
        </w:rPr>
      </w:pPr>
      <w:r w:rsidRPr="00013C55">
        <w:rPr>
          <w:rFonts w:ascii="Lato" w:eastAsia="Calibri" w:hAnsi="Lato" w:cs="Arial"/>
          <w:spacing w:val="4"/>
        </w:rPr>
        <w:t xml:space="preserve">Od decyzji Wojewody </w:t>
      </w:r>
      <w:r w:rsidR="00D360F3" w:rsidRPr="00013C55">
        <w:rPr>
          <w:rFonts w:ascii="Lato" w:eastAsia="Calibri" w:hAnsi="Lato" w:cs="Arial"/>
          <w:spacing w:val="4"/>
        </w:rPr>
        <w:t>Małopolskiego</w:t>
      </w:r>
      <w:r w:rsidRPr="00013C55">
        <w:rPr>
          <w:rFonts w:ascii="Lato" w:eastAsia="Calibri" w:hAnsi="Lato" w:cs="Arial"/>
          <w:spacing w:val="4"/>
        </w:rPr>
        <w:t xml:space="preserve"> odwołani</w:t>
      </w:r>
      <w:r w:rsidR="00DC3FD7" w:rsidRPr="00013C55">
        <w:rPr>
          <w:rFonts w:ascii="Lato" w:eastAsia="Calibri" w:hAnsi="Lato" w:cs="Arial"/>
          <w:spacing w:val="4"/>
        </w:rPr>
        <w:t>a</w:t>
      </w:r>
      <w:r w:rsidRPr="00013C55">
        <w:rPr>
          <w:rFonts w:ascii="Lato" w:eastAsia="Calibri" w:hAnsi="Lato" w:cs="Arial"/>
          <w:spacing w:val="4"/>
        </w:rPr>
        <w:t>, za pośrednictwem organu pierwszej instancji, wnieśli</w:t>
      </w:r>
      <w:r w:rsidR="00013C55" w:rsidRPr="00013C55">
        <w:rPr>
          <w:rFonts w:ascii="Lato" w:eastAsia="Calibri" w:hAnsi="Lato" w:cs="Arial"/>
          <w:spacing w:val="4"/>
        </w:rPr>
        <w:t>:</w:t>
      </w:r>
    </w:p>
    <w:p w14:paraId="0E5DDE78" w14:textId="5AD1F202" w:rsidR="00013C55" w:rsidRPr="00D34B8F" w:rsidRDefault="00744BB7" w:rsidP="00D34B8F">
      <w:pPr>
        <w:pStyle w:val="Akapitzlist"/>
        <w:numPr>
          <w:ilvl w:val="0"/>
          <w:numId w:val="20"/>
        </w:numPr>
        <w:tabs>
          <w:tab w:val="left" w:pos="851"/>
        </w:tabs>
        <w:spacing w:after="120" w:line="240" w:lineRule="exact"/>
        <w:contextualSpacing w:val="0"/>
        <w:jc w:val="both"/>
        <w:rPr>
          <w:rFonts w:ascii="Lato" w:eastAsia="Calibri" w:hAnsi="Lato" w:cs="Arial"/>
          <w:spacing w:val="4"/>
          <w:sz w:val="22"/>
          <w:szCs w:val="22"/>
        </w:rPr>
      </w:pPr>
      <w:r w:rsidRPr="00D34B8F">
        <w:rPr>
          <w:rFonts w:ascii="Lato" w:eastAsia="Calibri" w:hAnsi="Lato" w:cs="Arial"/>
          <w:spacing w:val="4"/>
          <w:sz w:val="22"/>
          <w:szCs w:val="22"/>
        </w:rPr>
        <w:t xml:space="preserve">Państwo </w:t>
      </w:r>
      <w:r w:rsidR="00D360F3" w:rsidRPr="00D34B8F">
        <w:rPr>
          <w:rFonts w:ascii="Lato" w:eastAsia="Calibri" w:hAnsi="Lato" w:cs="Arial"/>
          <w:spacing w:val="4"/>
          <w:sz w:val="22"/>
          <w:szCs w:val="22"/>
        </w:rPr>
        <w:t>Z</w:t>
      </w:r>
      <w:r w:rsidR="00F97307">
        <w:rPr>
          <w:rFonts w:ascii="Lato" w:eastAsia="Calibri" w:hAnsi="Lato" w:cs="Arial"/>
          <w:spacing w:val="4"/>
          <w:sz w:val="22"/>
          <w:szCs w:val="22"/>
        </w:rPr>
        <w:t>.</w:t>
      </w:r>
      <w:r w:rsidR="00D360F3" w:rsidRPr="00D34B8F">
        <w:rPr>
          <w:rFonts w:ascii="Lato" w:eastAsia="Calibri" w:hAnsi="Lato" w:cs="Arial"/>
          <w:spacing w:val="4"/>
          <w:sz w:val="22"/>
          <w:szCs w:val="22"/>
        </w:rPr>
        <w:t xml:space="preserve"> i M</w:t>
      </w:r>
      <w:r w:rsidR="00F97307">
        <w:rPr>
          <w:rFonts w:ascii="Lato" w:eastAsia="Calibri" w:hAnsi="Lato" w:cs="Arial"/>
          <w:spacing w:val="4"/>
          <w:sz w:val="22"/>
          <w:szCs w:val="22"/>
        </w:rPr>
        <w:t>.</w:t>
      </w:r>
      <w:r w:rsidR="00D360F3" w:rsidRPr="00D34B8F">
        <w:rPr>
          <w:rFonts w:ascii="Lato" w:eastAsia="Calibri" w:hAnsi="Lato" w:cs="Arial"/>
          <w:spacing w:val="4"/>
          <w:sz w:val="22"/>
          <w:szCs w:val="22"/>
        </w:rPr>
        <w:t xml:space="preserve"> S</w:t>
      </w:r>
      <w:r w:rsidR="00F97307">
        <w:rPr>
          <w:rFonts w:ascii="Lato" w:eastAsia="Calibri" w:hAnsi="Lato" w:cs="Arial"/>
          <w:spacing w:val="4"/>
          <w:sz w:val="22"/>
          <w:szCs w:val="22"/>
        </w:rPr>
        <w:t>.</w:t>
      </w:r>
      <w:r w:rsidR="00013C55" w:rsidRPr="00013C55">
        <w:rPr>
          <w:rFonts w:ascii="Lato" w:eastAsia="Calibri" w:hAnsi="Lato" w:cs="Arial"/>
          <w:spacing w:val="4"/>
          <w:sz w:val="22"/>
          <w:szCs w:val="22"/>
        </w:rPr>
        <w:t xml:space="preserve"> – pismo z dnia 12 maja 2024 r.,</w:t>
      </w:r>
    </w:p>
    <w:p w14:paraId="24B213C5" w14:textId="7ADE73AA" w:rsidR="00013C55" w:rsidRPr="00D34B8F" w:rsidRDefault="00744BB7" w:rsidP="00D34B8F">
      <w:pPr>
        <w:pStyle w:val="Akapitzlist"/>
        <w:numPr>
          <w:ilvl w:val="0"/>
          <w:numId w:val="20"/>
        </w:numPr>
        <w:spacing w:after="120" w:line="240" w:lineRule="exact"/>
        <w:contextualSpacing w:val="0"/>
        <w:rPr>
          <w:rFonts w:ascii="Lato" w:eastAsia="Calibri" w:hAnsi="Lato" w:cs="Arial"/>
          <w:spacing w:val="4"/>
          <w:sz w:val="22"/>
          <w:szCs w:val="22"/>
        </w:rPr>
      </w:pPr>
      <w:r w:rsidRPr="00D34B8F">
        <w:rPr>
          <w:rFonts w:ascii="Lato" w:eastAsia="Calibri" w:hAnsi="Lato" w:cs="Arial"/>
          <w:spacing w:val="4"/>
          <w:sz w:val="22"/>
          <w:szCs w:val="22"/>
        </w:rPr>
        <w:t>Pa</w:t>
      </w:r>
      <w:r w:rsidR="00D360F3" w:rsidRPr="00D34B8F">
        <w:rPr>
          <w:rFonts w:ascii="Lato" w:eastAsia="Calibri" w:hAnsi="Lato" w:cs="Arial"/>
          <w:spacing w:val="4"/>
          <w:sz w:val="22"/>
          <w:szCs w:val="22"/>
        </w:rPr>
        <w:t>n</w:t>
      </w:r>
      <w:r w:rsidRPr="00D34B8F">
        <w:rPr>
          <w:rFonts w:ascii="Lato" w:eastAsia="Calibri" w:hAnsi="Lato" w:cs="Arial"/>
          <w:spacing w:val="4"/>
          <w:sz w:val="22"/>
          <w:szCs w:val="22"/>
        </w:rPr>
        <w:t xml:space="preserve"> </w:t>
      </w:r>
      <w:r w:rsidR="00D360F3" w:rsidRPr="00D34B8F">
        <w:rPr>
          <w:rFonts w:ascii="Lato" w:eastAsia="Calibri" w:hAnsi="Lato" w:cs="Arial"/>
          <w:spacing w:val="4"/>
          <w:sz w:val="22"/>
          <w:szCs w:val="22"/>
        </w:rPr>
        <w:t>G</w:t>
      </w:r>
      <w:r w:rsidR="00F97307">
        <w:rPr>
          <w:rFonts w:ascii="Lato" w:eastAsia="Calibri" w:hAnsi="Lato" w:cs="Arial"/>
          <w:spacing w:val="4"/>
          <w:sz w:val="22"/>
          <w:szCs w:val="22"/>
        </w:rPr>
        <w:t>.</w:t>
      </w:r>
      <w:r w:rsidR="00D360F3" w:rsidRPr="00D34B8F">
        <w:rPr>
          <w:rFonts w:ascii="Lato" w:eastAsia="Calibri" w:hAnsi="Lato" w:cs="Arial"/>
          <w:spacing w:val="4"/>
          <w:sz w:val="22"/>
          <w:szCs w:val="22"/>
        </w:rPr>
        <w:t xml:space="preserve"> S</w:t>
      </w:r>
      <w:r w:rsidR="00F97307">
        <w:rPr>
          <w:rFonts w:ascii="Lato" w:eastAsia="Calibri" w:hAnsi="Lato" w:cs="Arial"/>
          <w:spacing w:val="4"/>
          <w:sz w:val="22"/>
          <w:szCs w:val="22"/>
        </w:rPr>
        <w:t>.</w:t>
      </w:r>
      <w:r w:rsidR="00D360F3" w:rsidRPr="00D34B8F">
        <w:rPr>
          <w:rFonts w:ascii="Lato" w:eastAsia="Calibri" w:hAnsi="Lato" w:cs="Arial"/>
          <w:spacing w:val="4"/>
          <w:sz w:val="22"/>
          <w:szCs w:val="22"/>
        </w:rPr>
        <w:t xml:space="preserve"> </w:t>
      </w:r>
      <w:r w:rsidR="00013C55" w:rsidRPr="00013C55">
        <w:rPr>
          <w:rFonts w:ascii="Lato" w:eastAsia="Calibri" w:hAnsi="Lato" w:cs="Arial"/>
          <w:spacing w:val="4"/>
          <w:sz w:val="22"/>
          <w:szCs w:val="22"/>
        </w:rPr>
        <w:t>- pismo z dnia 12 maja 2024 r.,</w:t>
      </w:r>
    </w:p>
    <w:p w14:paraId="35AE751E" w14:textId="0DFC5901" w:rsidR="00013C55" w:rsidRPr="00013C55" w:rsidRDefault="00013C55" w:rsidP="00D34B8F">
      <w:pPr>
        <w:pStyle w:val="Akapitzlist"/>
        <w:numPr>
          <w:ilvl w:val="0"/>
          <w:numId w:val="20"/>
        </w:numPr>
        <w:tabs>
          <w:tab w:val="left" w:pos="851"/>
        </w:tabs>
        <w:spacing w:after="240" w:line="240" w:lineRule="exact"/>
        <w:ind w:left="357" w:hanging="357"/>
        <w:contextualSpacing w:val="0"/>
        <w:jc w:val="both"/>
        <w:rPr>
          <w:rFonts w:ascii="Lato" w:eastAsia="Calibri" w:hAnsi="Lato" w:cs="Arial"/>
          <w:spacing w:val="4"/>
          <w:sz w:val="22"/>
          <w:szCs w:val="22"/>
        </w:rPr>
      </w:pPr>
      <w:r w:rsidRPr="00013C55">
        <w:rPr>
          <w:rFonts w:ascii="Lato" w:eastAsia="Calibri" w:hAnsi="Lato" w:cs="Arial"/>
          <w:spacing w:val="4"/>
          <w:sz w:val="22"/>
          <w:szCs w:val="22"/>
        </w:rPr>
        <w:t>H</w:t>
      </w:r>
      <w:r w:rsidR="00F97307">
        <w:rPr>
          <w:rFonts w:ascii="Lato" w:eastAsia="Calibri" w:hAnsi="Lato" w:cs="Arial"/>
          <w:spacing w:val="4"/>
          <w:sz w:val="22"/>
          <w:szCs w:val="22"/>
        </w:rPr>
        <w:t>.</w:t>
      </w:r>
      <w:r w:rsidRPr="00013C55">
        <w:rPr>
          <w:rFonts w:ascii="Lato" w:eastAsia="Calibri" w:hAnsi="Lato" w:cs="Arial"/>
          <w:spacing w:val="4"/>
          <w:sz w:val="22"/>
          <w:szCs w:val="22"/>
        </w:rPr>
        <w:t xml:space="preserve"> P</w:t>
      </w:r>
      <w:r w:rsidR="00F97307">
        <w:rPr>
          <w:rFonts w:ascii="Lato" w:eastAsia="Calibri" w:hAnsi="Lato" w:cs="Arial"/>
          <w:spacing w:val="4"/>
          <w:sz w:val="22"/>
          <w:szCs w:val="22"/>
        </w:rPr>
        <w:t>.</w:t>
      </w:r>
      <w:r w:rsidRPr="00013C55">
        <w:rPr>
          <w:rFonts w:ascii="Lato" w:eastAsia="Calibri" w:hAnsi="Lato" w:cs="Arial"/>
          <w:spacing w:val="4"/>
          <w:sz w:val="22"/>
          <w:szCs w:val="22"/>
        </w:rPr>
        <w:t xml:space="preserve"> Sp. z o.o. z siedzibą w Krakowie (dalej: „H</w:t>
      </w:r>
      <w:r w:rsidR="00F97307">
        <w:rPr>
          <w:rFonts w:ascii="Lato" w:eastAsia="Calibri" w:hAnsi="Lato" w:cs="Arial"/>
          <w:spacing w:val="4"/>
          <w:sz w:val="22"/>
          <w:szCs w:val="22"/>
        </w:rPr>
        <w:t>.</w:t>
      </w:r>
      <w:r w:rsidRPr="00013C55">
        <w:rPr>
          <w:rFonts w:ascii="Lato" w:eastAsia="Calibri" w:hAnsi="Lato" w:cs="Arial"/>
          <w:spacing w:val="4"/>
          <w:sz w:val="22"/>
          <w:szCs w:val="22"/>
        </w:rPr>
        <w:t xml:space="preserve"> P</w:t>
      </w:r>
      <w:r w:rsidR="00F97307">
        <w:rPr>
          <w:rFonts w:ascii="Lato" w:eastAsia="Calibri" w:hAnsi="Lato" w:cs="Arial"/>
          <w:spacing w:val="4"/>
          <w:sz w:val="22"/>
          <w:szCs w:val="22"/>
        </w:rPr>
        <w:t>.</w:t>
      </w:r>
      <w:r w:rsidRPr="00013C55">
        <w:rPr>
          <w:rFonts w:ascii="Lato" w:eastAsia="Calibri" w:hAnsi="Lato" w:cs="Arial"/>
          <w:spacing w:val="4"/>
          <w:sz w:val="22"/>
          <w:szCs w:val="22"/>
        </w:rPr>
        <w:t>”)</w:t>
      </w:r>
      <w:r w:rsidRPr="00D34B8F">
        <w:rPr>
          <w:rFonts w:ascii="Lato" w:hAnsi="Lato" w:cs="Lato-Regular"/>
          <w:spacing w:val="4"/>
          <w:sz w:val="22"/>
          <w:szCs w:val="22"/>
        </w:rPr>
        <w:t xml:space="preserve">, reprezentowana przez </w:t>
      </w:r>
      <w:r w:rsidRPr="00013C55">
        <w:rPr>
          <w:rFonts w:ascii="Lato" w:eastAsia="Calibri" w:hAnsi="Lato" w:cs="Arial"/>
          <w:spacing w:val="4"/>
          <w:sz w:val="22"/>
          <w:szCs w:val="22"/>
        </w:rPr>
        <w:t>r.pr. A</w:t>
      </w:r>
      <w:r w:rsidR="00C37188">
        <w:rPr>
          <w:rFonts w:ascii="Lato" w:eastAsia="Calibri" w:hAnsi="Lato" w:cs="Arial"/>
          <w:spacing w:val="4"/>
          <w:sz w:val="22"/>
          <w:szCs w:val="22"/>
        </w:rPr>
        <w:t>.</w:t>
      </w:r>
      <w:r w:rsidRPr="00013C55">
        <w:rPr>
          <w:rFonts w:ascii="Lato" w:eastAsia="Calibri" w:hAnsi="Lato" w:cs="Arial"/>
          <w:spacing w:val="4"/>
          <w:sz w:val="22"/>
          <w:szCs w:val="22"/>
        </w:rPr>
        <w:t xml:space="preserve"> K</w:t>
      </w:r>
      <w:r w:rsidR="00C37188">
        <w:rPr>
          <w:rFonts w:ascii="Lato" w:eastAsia="Calibri" w:hAnsi="Lato" w:cs="Arial"/>
          <w:spacing w:val="4"/>
          <w:sz w:val="22"/>
          <w:szCs w:val="22"/>
        </w:rPr>
        <w:t>.</w:t>
      </w:r>
      <w:r w:rsidRPr="00013C55">
        <w:rPr>
          <w:rFonts w:ascii="Lato" w:eastAsia="Calibri" w:hAnsi="Lato" w:cs="Arial"/>
          <w:spacing w:val="4"/>
          <w:sz w:val="22"/>
          <w:szCs w:val="22"/>
        </w:rPr>
        <w:t xml:space="preserve"> – pismo z dnia 9 maja 2024 r.</w:t>
      </w:r>
    </w:p>
    <w:p w14:paraId="062C8112" w14:textId="77777777" w:rsidR="00F01F2C" w:rsidRDefault="001907DD" w:rsidP="00F01F2C">
      <w:pPr>
        <w:tabs>
          <w:tab w:val="left" w:pos="851"/>
        </w:tabs>
        <w:spacing w:after="240" w:line="240" w:lineRule="exact"/>
        <w:jc w:val="both"/>
        <w:rPr>
          <w:rFonts w:ascii="Lato" w:eastAsia="Calibri" w:hAnsi="Lato" w:cs="Arial"/>
          <w:spacing w:val="4"/>
        </w:rPr>
      </w:pPr>
      <w:r w:rsidRPr="00D34B8F">
        <w:rPr>
          <w:rFonts w:ascii="Lato" w:eastAsia="Calibri" w:hAnsi="Lato" w:cs="Arial"/>
          <w:spacing w:val="4"/>
        </w:rPr>
        <w:t>Odwołani</w:t>
      </w:r>
      <w:r w:rsidR="00DC3FD7" w:rsidRPr="00D34B8F">
        <w:rPr>
          <w:rFonts w:ascii="Lato" w:eastAsia="Calibri" w:hAnsi="Lato" w:cs="Arial"/>
          <w:spacing w:val="4"/>
        </w:rPr>
        <w:t>a</w:t>
      </w:r>
      <w:r w:rsidRPr="00D34B8F">
        <w:rPr>
          <w:rFonts w:ascii="Lato" w:eastAsia="Calibri" w:hAnsi="Lato" w:cs="Arial"/>
          <w:spacing w:val="4"/>
        </w:rPr>
        <w:t xml:space="preserve"> wniesiono w terminie. </w:t>
      </w:r>
      <w:r w:rsidR="00DC3FD7" w:rsidRPr="00D34B8F">
        <w:rPr>
          <w:rFonts w:ascii="Lato" w:eastAsia="Calibri" w:hAnsi="Lato" w:cs="Arial"/>
          <w:spacing w:val="4"/>
        </w:rPr>
        <w:t xml:space="preserve">W odwołaniach skarżący podnieśli zarzuty w sprawie decyzji Wojewody </w:t>
      </w:r>
      <w:r w:rsidR="00D360F3" w:rsidRPr="00D34B8F">
        <w:rPr>
          <w:rFonts w:ascii="Lato" w:eastAsia="Calibri" w:hAnsi="Lato" w:cs="Arial"/>
          <w:spacing w:val="4"/>
        </w:rPr>
        <w:t>Małopolskiego</w:t>
      </w:r>
      <w:r w:rsidR="00DC3FD7" w:rsidRPr="00D34B8F">
        <w:rPr>
          <w:rFonts w:ascii="Lato" w:eastAsia="Calibri" w:hAnsi="Lato" w:cs="Arial"/>
          <w:spacing w:val="4"/>
        </w:rPr>
        <w:t xml:space="preserve">, jak i postępowania zakończonego wydaniem tej decyzji. </w:t>
      </w:r>
    </w:p>
    <w:p w14:paraId="232AC248" w14:textId="736F0C01" w:rsidR="00DC3FD7" w:rsidRPr="00F01F2C" w:rsidRDefault="00DC3FD7" w:rsidP="00F01F2C">
      <w:pPr>
        <w:tabs>
          <w:tab w:val="left" w:pos="851"/>
        </w:tabs>
        <w:spacing w:after="240" w:line="240" w:lineRule="exact"/>
        <w:jc w:val="both"/>
        <w:rPr>
          <w:rFonts w:ascii="Lato" w:eastAsia="Calibri" w:hAnsi="Lato" w:cs="Arial"/>
          <w:spacing w:val="4"/>
        </w:rPr>
      </w:pPr>
      <w:r w:rsidRPr="004E79ED">
        <w:rPr>
          <w:rFonts w:ascii="Lato" w:hAnsi="Lato" w:cs="Arial"/>
          <w:spacing w:val="4"/>
        </w:rPr>
        <w:t xml:space="preserve">Uwzględniając fakt, iż właściwym w przedmiotowej sprawie - stosownie do treści rozporządzenia Prezesa Rady Ministrów </w:t>
      </w:r>
      <w:r w:rsidRPr="004E79ED">
        <w:rPr>
          <w:rFonts w:ascii="Lato" w:hAnsi="Lato" w:cs="Arial"/>
          <w:bCs/>
          <w:spacing w:val="4"/>
        </w:rPr>
        <w:t>z dnia 16 maja 2024 r. w sprawie szczegółowego zakresu działania Ministra Rozwoju i Technologii (Dz.U. z 2024 r. poz. 739)</w:t>
      </w:r>
      <w:r w:rsidRPr="004E79ED">
        <w:rPr>
          <w:rFonts w:ascii="Lato" w:hAnsi="Lato" w:cs="Arial"/>
          <w:spacing w:val="4"/>
        </w:rPr>
        <w:t xml:space="preserve"> - jest Minister Rozwoju i Technologii, zwany dalej „Ministrem”, stwierdzono, co następuje. </w:t>
      </w:r>
    </w:p>
    <w:p w14:paraId="3A6C1947" w14:textId="77777777" w:rsidR="00DC3FD7" w:rsidRPr="004E79ED" w:rsidRDefault="00DC3FD7" w:rsidP="00FD2D55">
      <w:pPr>
        <w:spacing w:after="240" w:line="240" w:lineRule="exact"/>
        <w:jc w:val="both"/>
        <w:outlineLvl w:val="0"/>
        <w:rPr>
          <w:rFonts w:ascii="Lato" w:hAnsi="Lato" w:cs="Arial"/>
          <w:spacing w:val="4"/>
        </w:rPr>
      </w:pPr>
      <w:r w:rsidRPr="004E79ED">
        <w:rPr>
          <w:rFonts w:ascii="Lato" w:hAnsi="Lato" w:cs="Arial"/>
          <w:spacing w:val="4"/>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Pr="004E79ED">
        <w:rPr>
          <w:rFonts w:ascii="Lato" w:hAnsi="Lato" w:cs="Arial"/>
          <w:spacing w:val="4"/>
        </w:rPr>
        <w:br/>
        <w:t xml:space="preserve">na niewłaściwej ocenie okoliczności faktycznych. Zgodnie z ogólnie przyjętą zasadą organy administracyjne powinny działać wnikliwie, prowadząc wyczerpujące postępowanie dowodowe w celu uzyskania prawdy obiektywnej, a fakty istotne </w:t>
      </w:r>
      <w:r w:rsidRPr="004E79ED">
        <w:rPr>
          <w:rFonts w:ascii="Lato" w:hAnsi="Lato" w:cs="Arial"/>
          <w:spacing w:val="4"/>
        </w:rPr>
        <w:br/>
        <w:t>dla podjęcia rozstrzygnięcia powinny zostać w miarę możliwości bezsprzecznie ustalone. Obowiązek ten wynika z art. 7 i 77 kpa.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kpa, a przede wszystkim do podejmowania wszelkich kroków niezbędnych do dokładnego wyjaśnienia stanu faktycznego.</w:t>
      </w:r>
    </w:p>
    <w:p w14:paraId="60127974" w14:textId="5D436CBC" w:rsidR="00DC3FD7" w:rsidRPr="004E79ED" w:rsidRDefault="00DC3FD7" w:rsidP="00FD2D55">
      <w:pPr>
        <w:spacing w:after="240" w:line="240" w:lineRule="exact"/>
        <w:jc w:val="both"/>
        <w:outlineLvl w:val="0"/>
        <w:rPr>
          <w:rFonts w:ascii="Lato" w:hAnsi="Lato" w:cs="Arial"/>
          <w:spacing w:val="4"/>
        </w:rPr>
      </w:pPr>
      <w:r w:rsidRPr="004E79ED">
        <w:rPr>
          <w:rFonts w:ascii="Lato" w:hAnsi="Lato" w:cs="Arial"/>
          <w:spacing w:val="4"/>
        </w:rPr>
        <w:t xml:space="preserve">Mając powyższe na uwadze, w trakcie przeprowadzonego postępowania odwoławczego Minister rozpatrzył ponownie wniosek inwestora o wydanie przedmiotowej decyzji, przeanalizował materiał dowodowy zgromadzony przez organ I instancji, w tym zbadał prawidłowość przeprowadzonego przez organ I instancji postępowania oraz kończącej </w:t>
      </w:r>
      <w:r w:rsidRPr="004E79ED">
        <w:rPr>
          <w:rFonts w:ascii="Lato" w:hAnsi="Lato" w:cs="Arial"/>
          <w:spacing w:val="4"/>
        </w:rPr>
        <w:br/>
      </w:r>
      <w:r w:rsidRPr="004E79ED">
        <w:rPr>
          <w:rFonts w:ascii="Lato" w:hAnsi="Lato" w:cs="Arial"/>
          <w:spacing w:val="4"/>
        </w:rPr>
        <w:lastRenderedPageBreak/>
        <w:t>je decyzji Wojewody</w:t>
      </w:r>
      <w:r w:rsidR="00013C55">
        <w:rPr>
          <w:rFonts w:ascii="Lato" w:hAnsi="Lato" w:cs="Arial"/>
          <w:spacing w:val="4"/>
        </w:rPr>
        <w:t xml:space="preserve"> Małopolskiego</w:t>
      </w:r>
      <w:r w:rsidRPr="004E79ED">
        <w:rPr>
          <w:rFonts w:ascii="Lato" w:hAnsi="Lato" w:cs="Arial"/>
          <w:spacing w:val="4"/>
        </w:rPr>
        <w:t>, jak również rozpatrzył zarzuty podniesione przez skarżących.</w:t>
      </w:r>
    </w:p>
    <w:p w14:paraId="3FCA4DFA" w14:textId="0F9349B0" w:rsidR="00DC3FD7" w:rsidRPr="004E79ED" w:rsidRDefault="00DC3FD7" w:rsidP="00FD2D55">
      <w:pPr>
        <w:spacing w:after="240" w:line="240" w:lineRule="exact"/>
        <w:jc w:val="both"/>
        <w:rPr>
          <w:rFonts w:ascii="Lato" w:hAnsi="Lato" w:cs="Arial"/>
          <w:spacing w:val="4"/>
        </w:rPr>
      </w:pPr>
      <w:r w:rsidRPr="004E79ED">
        <w:rPr>
          <w:rFonts w:ascii="Lato" w:hAnsi="Lato" w:cs="Arial"/>
          <w:spacing w:val="4"/>
        </w:rPr>
        <w:t xml:space="preserve">Analizując złożony przez inwestora wniosek o wydanie decyzji o zezwoleniu na realizację przedmiotowej inwestycji drogowej organ odwoławczy uznał, że zawiera on elementy wskazane w art. 11b ust. 1 oraz art. 11d ust. 1 specustawy drogowej. </w:t>
      </w:r>
      <w:r w:rsidR="00953C52" w:rsidRPr="00B76BCA">
        <w:rPr>
          <w:rFonts w:ascii="Lato" w:hAnsi="Lato" w:cs="Arial"/>
          <w:bCs/>
          <w:iCs/>
          <w:spacing w:val="4"/>
        </w:rPr>
        <w:t xml:space="preserve">Na etapie postępowania odwoławczego wyjaśnieniu podlegała jedynie kwestia dotycząca załącznika do wniosku o wydanie decyzji o zezwoleniu na realizację inwestycji drogowej, o którym mowa w art. 11d ust. 1 pkt 7b </w:t>
      </w:r>
      <w:r w:rsidR="00953C52" w:rsidRPr="00D34B8F">
        <w:rPr>
          <w:rFonts w:ascii="Lato" w:hAnsi="Lato" w:cs="Arial"/>
          <w:bCs/>
          <w:iCs/>
          <w:spacing w:val="4"/>
        </w:rPr>
        <w:t>specustawy drogowej</w:t>
      </w:r>
      <w:r w:rsidR="00953C52">
        <w:rPr>
          <w:rFonts w:ascii="Lato" w:hAnsi="Lato" w:cs="Arial"/>
          <w:spacing w:val="4"/>
        </w:rPr>
        <w:t xml:space="preserve">. </w:t>
      </w:r>
      <w:r w:rsidRPr="004E79ED">
        <w:rPr>
          <w:rFonts w:ascii="Lato" w:hAnsi="Lato" w:cs="Arial"/>
          <w:spacing w:val="4"/>
        </w:rPr>
        <w:t>Do wniosku o wydanie decyzji o zezwoleniu na realizację inwestycji drogowej inwestor dołączył projekt budowlany wraz z opiniami, uzgodnieniami, pozwoleniami oraz dokumentami wymaganymi przepisami szczególnymi.</w:t>
      </w:r>
      <w:r w:rsidR="00B76BCA">
        <w:rPr>
          <w:rFonts w:ascii="Lato" w:hAnsi="Lato" w:cs="Arial"/>
          <w:spacing w:val="4"/>
        </w:rPr>
        <w:t xml:space="preserve"> </w:t>
      </w:r>
      <w:r w:rsidRPr="004E79ED">
        <w:rPr>
          <w:rFonts w:ascii="Lato" w:hAnsi="Lato" w:cs="Arial"/>
          <w:spacing w:val="4"/>
        </w:rPr>
        <w:t xml:space="preserve">Projekt budowlany został wykonany </w:t>
      </w:r>
      <w:r w:rsidR="007451AE">
        <w:rPr>
          <w:rFonts w:ascii="Lato" w:hAnsi="Lato" w:cs="Arial"/>
          <w:spacing w:val="4"/>
        </w:rPr>
        <w:br/>
      </w:r>
      <w:r w:rsidRPr="004E79ED">
        <w:rPr>
          <w:rFonts w:ascii="Lato" w:hAnsi="Lato" w:cs="Arial"/>
          <w:spacing w:val="4"/>
        </w:rPr>
        <w:t xml:space="preserve">i sprawdzony przez osoby spełniające warunki, o których mowa w art. 12 ust. 7 ustawy z dnia 7 lipca 1994 r. – Prawo budowlane (t.j. Dz.U. z 2024 r. poz. 725, z późn.zm.), zwanej dalej „ustawą Prawo budowlane”. Zgodnie z art. 34 ust. 3d pkt 3 tej ustawy, </w:t>
      </w:r>
      <w:r w:rsidR="00E87B5B">
        <w:rPr>
          <w:rFonts w:ascii="Lato" w:hAnsi="Lato" w:cs="Arial"/>
          <w:spacing w:val="4"/>
        </w:rPr>
        <w:br/>
      </w:r>
      <w:r w:rsidRPr="004E79ED">
        <w:rPr>
          <w:rFonts w:ascii="Lato" w:hAnsi="Lato" w:cs="Arial"/>
          <w:spacing w:val="4"/>
        </w:rPr>
        <w:t>do projektu dołączono oświadczenie projektant</w:t>
      </w:r>
      <w:r w:rsidR="007451AE">
        <w:rPr>
          <w:rFonts w:ascii="Lato" w:hAnsi="Lato" w:cs="Arial"/>
          <w:spacing w:val="4"/>
        </w:rPr>
        <w:t>ów</w:t>
      </w:r>
      <w:r w:rsidRPr="004E79ED">
        <w:rPr>
          <w:rFonts w:ascii="Lato" w:hAnsi="Lato" w:cs="Arial"/>
          <w:spacing w:val="4"/>
        </w:rPr>
        <w:t xml:space="preserve"> o sporządzeniu projektu zgodnie </w:t>
      </w:r>
      <w:r w:rsidR="007451AE">
        <w:rPr>
          <w:rFonts w:ascii="Lato" w:hAnsi="Lato" w:cs="Arial"/>
          <w:spacing w:val="4"/>
        </w:rPr>
        <w:br/>
      </w:r>
      <w:r w:rsidRPr="004E79ED">
        <w:rPr>
          <w:rFonts w:ascii="Lato" w:hAnsi="Lato" w:cs="Arial"/>
          <w:spacing w:val="4"/>
        </w:rPr>
        <w:t xml:space="preserve">z obowiązującymi przepisami oraz zasadami wiedzy technicznej. Po dokonaniu analizy przedłożonego przez inwestora projektu budowlanego, organ odwoławczy stwierdził, </w:t>
      </w:r>
      <w:r w:rsidR="00E87B5B">
        <w:rPr>
          <w:rFonts w:ascii="Lato" w:hAnsi="Lato" w:cs="Arial"/>
          <w:spacing w:val="4"/>
        </w:rPr>
        <w:br/>
      </w:r>
      <w:r w:rsidRPr="004E79ED">
        <w:rPr>
          <w:rFonts w:ascii="Lato" w:hAnsi="Lato" w:cs="Arial"/>
          <w:spacing w:val="4"/>
        </w:rPr>
        <w:t>że spełnia on wymagania określone w art. 34 ust. 2 i ust. 3 ustawy Prawo budowlane oraz w rozporządzeniu Ministra Rozwoju z dnia 11 września 2020 r. w sprawie szczegółowego zakresu i formy projektu budowlanego (t.j. Dz.U. z 2022 r. poz. 1679).</w:t>
      </w:r>
    </w:p>
    <w:p w14:paraId="4F1E4CCE" w14:textId="77777777" w:rsidR="00DC3FD7" w:rsidRPr="004E79ED" w:rsidRDefault="00DC3FD7" w:rsidP="006B57F9">
      <w:pPr>
        <w:spacing w:after="120" w:line="240" w:lineRule="exact"/>
        <w:jc w:val="both"/>
        <w:outlineLvl w:val="0"/>
        <w:rPr>
          <w:rFonts w:ascii="Lato" w:hAnsi="Lato" w:cs="Arial"/>
          <w:spacing w:val="4"/>
        </w:rPr>
      </w:pPr>
      <w:r w:rsidRPr="004E79ED">
        <w:rPr>
          <w:rFonts w:ascii="Lato" w:hAnsi="Lato" w:cs="Arial"/>
          <w:spacing w:val="4"/>
        </w:rPr>
        <w:t>Przedmiotowy projekt budowlany jest zgodny z:</w:t>
      </w:r>
    </w:p>
    <w:p w14:paraId="0F61E534" w14:textId="3737CCC1" w:rsidR="00953C52" w:rsidRDefault="001B0057" w:rsidP="006B57F9">
      <w:pPr>
        <w:numPr>
          <w:ilvl w:val="0"/>
          <w:numId w:val="1"/>
        </w:numPr>
        <w:spacing w:after="120" w:line="240" w:lineRule="exact"/>
        <w:ind w:left="284" w:hanging="284"/>
        <w:jc w:val="both"/>
        <w:textAlignment w:val="baseline"/>
        <w:rPr>
          <w:rFonts w:ascii="Lato" w:eastAsia="Calibri" w:hAnsi="Lato" w:cs="Arial"/>
          <w:color w:val="000000"/>
          <w:spacing w:val="4"/>
        </w:rPr>
      </w:pPr>
      <w:r w:rsidRPr="004E79ED">
        <w:rPr>
          <w:rFonts w:ascii="Lato" w:eastAsia="Calibri" w:hAnsi="Lato" w:cs="Arial"/>
          <w:color w:val="000000"/>
          <w:spacing w:val="4"/>
        </w:rPr>
        <w:t>decyzj</w:t>
      </w:r>
      <w:r w:rsidR="00953C52">
        <w:rPr>
          <w:rFonts w:ascii="Lato" w:eastAsia="Calibri" w:hAnsi="Lato" w:cs="Arial"/>
          <w:color w:val="000000"/>
          <w:spacing w:val="4"/>
        </w:rPr>
        <w:t>ą</w:t>
      </w:r>
      <w:r w:rsidRPr="004E79ED">
        <w:rPr>
          <w:rFonts w:ascii="Lato" w:eastAsia="Calibri" w:hAnsi="Lato" w:cs="Arial"/>
          <w:color w:val="000000"/>
          <w:spacing w:val="4"/>
        </w:rPr>
        <w:t xml:space="preserve"> Regionalnego Dyrektora Ochrony Środowiska </w:t>
      </w:r>
      <w:r w:rsidR="004B4E20" w:rsidRPr="004E79ED">
        <w:rPr>
          <w:rFonts w:ascii="Lato" w:eastAsia="Calibri" w:hAnsi="Lato" w:cs="Arial"/>
          <w:color w:val="000000"/>
          <w:spacing w:val="4"/>
        </w:rPr>
        <w:t xml:space="preserve">w Krakowie </w:t>
      </w:r>
      <w:r w:rsidRPr="004E79ED">
        <w:rPr>
          <w:rFonts w:ascii="Lato" w:eastAsia="Calibri" w:hAnsi="Lato" w:cs="Arial"/>
          <w:color w:val="000000"/>
          <w:spacing w:val="4"/>
        </w:rPr>
        <w:t xml:space="preserve">z dnia 29 sierpnia 2018 r., znak: OO.4200.7.2016.ASu, </w:t>
      </w:r>
      <w:r w:rsidR="00953C52" w:rsidRPr="00953C52">
        <w:rPr>
          <w:rFonts w:ascii="Lato" w:eastAsia="Calibri" w:hAnsi="Lato" w:cs="Arial"/>
          <w:bCs/>
          <w:color w:val="000000"/>
          <w:spacing w:val="4"/>
        </w:rPr>
        <w:t>ustalając</w:t>
      </w:r>
      <w:r w:rsidR="00953C52">
        <w:rPr>
          <w:rFonts w:ascii="Lato" w:eastAsia="Calibri" w:hAnsi="Lato" w:cs="Arial"/>
          <w:bCs/>
          <w:color w:val="000000"/>
          <w:spacing w:val="4"/>
        </w:rPr>
        <w:t>ą</w:t>
      </w:r>
      <w:r w:rsidR="00953C52" w:rsidRPr="00953C52">
        <w:rPr>
          <w:rFonts w:ascii="Lato" w:eastAsia="Calibri" w:hAnsi="Lato" w:cs="Arial"/>
          <w:bCs/>
          <w:color w:val="000000"/>
          <w:spacing w:val="4"/>
        </w:rPr>
        <w:t xml:space="preserve"> środowiskowe uwarunkowania dla przedsięwzięcia pod nazwą: „Budowa obwodnic Podłęża i Niepołomic w nowym przebiegu drogi wojewódzkiej nr 964 stanowiących połączenie Niepołomickiej Strefy Inwestycyjnej z siecią dróg międzynarodowych”</w:t>
      </w:r>
      <w:r w:rsidR="00953C52" w:rsidRPr="00953C52">
        <w:rPr>
          <w:rFonts w:ascii="Lato" w:eastAsia="Calibri" w:hAnsi="Lato" w:cs="Arial"/>
          <w:color w:val="000000"/>
          <w:spacing w:val="4"/>
        </w:rPr>
        <w:t>,</w:t>
      </w:r>
    </w:p>
    <w:p w14:paraId="13707F57" w14:textId="5354048A" w:rsidR="00812C36" w:rsidRDefault="001907DD" w:rsidP="00D34B8F">
      <w:pPr>
        <w:numPr>
          <w:ilvl w:val="0"/>
          <w:numId w:val="1"/>
        </w:numPr>
        <w:spacing w:after="120" w:line="240" w:lineRule="exact"/>
        <w:ind w:left="284" w:hanging="284"/>
        <w:jc w:val="both"/>
        <w:textAlignment w:val="baseline"/>
        <w:rPr>
          <w:rFonts w:ascii="Lato" w:eastAsia="Calibri" w:hAnsi="Lato" w:cs="Arial"/>
          <w:color w:val="000000"/>
          <w:spacing w:val="4"/>
        </w:rPr>
      </w:pPr>
      <w:r w:rsidRPr="004E79ED">
        <w:rPr>
          <w:rFonts w:ascii="Lato" w:eastAsia="Calibri" w:hAnsi="Lato" w:cs="Arial"/>
          <w:color w:val="000000"/>
          <w:spacing w:val="4"/>
        </w:rPr>
        <w:t xml:space="preserve">decyzją Dyrektora Zarządu Zlewni w </w:t>
      </w:r>
      <w:r w:rsidR="001B0057" w:rsidRPr="004E79ED">
        <w:rPr>
          <w:rFonts w:ascii="Lato" w:eastAsia="Calibri" w:hAnsi="Lato" w:cs="Arial"/>
          <w:color w:val="000000"/>
          <w:spacing w:val="4"/>
        </w:rPr>
        <w:t>Krakowie</w:t>
      </w:r>
      <w:r w:rsidRPr="004E79ED">
        <w:rPr>
          <w:rFonts w:ascii="Lato" w:eastAsia="Calibri" w:hAnsi="Lato" w:cs="Arial"/>
          <w:color w:val="000000"/>
          <w:spacing w:val="4"/>
        </w:rPr>
        <w:t xml:space="preserve"> Państwowego Gospodarstwa Wodnego Wody Polskie z dnia </w:t>
      </w:r>
      <w:r w:rsidR="001B0057" w:rsidRPr="004E79ED">
        <w:rPr>
          <w:rFonts w:ascii="Lato" w:eastAsia="Calibri" w:hAnsi="Lato" w:cs="Arial"/>
          <w:color w:val="000000"/>
          <w:spacing w:val="4"/>
        </w:rPr>
        <w:t>6 lipca</w:t>
      </w:r>
      <w:r w:rsidRPr="004E79ED">
        <w:rPr>
          <w:rFonts w:ascii="Lato" w:eastAsia="Calibri" w:hAnsi="Lato" w:cs="Arial"/>
          <w:color w:val="000000"/>
          <w:spacing w:val="4"/>
        </w:rPr>
        <w:t xml:space="preserve"> 202</w:t>
      </w:r>
      <w:r w:rsidR="00666147" w:rsidRPr="004E79ED">
        <w:rPr>
          <w:rFonts w:ascii="Lato" w:eastAsia="Calibri" w:hAnsi="Lato" w:cs="Arial"/>
          <w:color w:val="000000"/>
          <w:spacing w:val="4"/>
        </w:rPr>
        <w:t>3</w:t>
      </w:r>
      <w:r w:rsidRPr="004E79ED">
        <w:rPr>
          <w:rFonts w:ascii="Lato" w:eastAsia="Calibri" w:hAnsi="Lato" w:cs="Arial"/>
          <w:color w:val="000000"/>
          <w:spacing w:val="4"/>
        </w:rPr>
        <w:t xml:space="preserve"> r., znak: </w:t>
      </w:r>
      <w:r w:rsidR="001B0057" w:rsidRPr="004E79ED">
        <w:rPr>
          <w:rFonts w:ascii="Lato" w:eastAsia="Calibri" w:hAnsi="Lato" w:cs="Arial"/>
          <w:color w:val="000000"/>
          <w:spacing w:val="4"/>
        </w:rPr>
        <w:t>KR</w:t>
      </w:r>
      <w:r w:rsidRPr="004E79ED">
        <w:rPr>
          <w:rFonts w:ascii="Lato" w:eastAsia="Calibri" w:hAnsi="Lato" w:cs="Arial"/>
          <w:color w:val="000000"/>
          <w:spacing w:val="4"/>
        </w:rPr>
        <w:t>.ZUZ.</w:t>
      </w:r>
      <w:r w:rsidR="001B0057" w:rsidRPr="004E79ED">
        <w:rPr>
          <w:rFonts w:ascii="Lato" w:eastAsia="Calibri" w:hAnsi="Lato" w:cs="Arial"/>
          <w:color w:val="000000"/>
          <w:spacing w:val="4"/>
        </w:rPr>
        <w:t>2</w:t>
      </w:r>
      <w:r w:rsidRPr="004E79ED">
        <w:rPr>
          <w:rFonts w:ascii="Lato" w:eastAsia="Calibri" w:hAnsi="Lato" w:cs="Arial"/>
          <w:color w:val="000000"/>
          <w:spacing w:val="4"/>
        </w:rPr>
        <w:t>.4210.</w:t>
      </w:r>
      <w:r w:rsidR="001B0057" w:rsidRPr="004E79ED">
        <w:rPr>
          <w:rFonts w:ascii="Lato" w:eastAsia="Calibri" w:hAnsi="Lato" w:cs="Arial"/>
          <w:color w:val="000000"/>
          <w:spacing w:val="4"/>
        </w:rPr>
        <w:t>355</w:t>
      </w:r>
      <w:r w:rsidRPr="004E79ED">
        <w:rPr>
          <w:rFonts w:ascii="Lato" w:eastAsia="Calibri" w:hAnsi="Lato" w:cs="Arial"/>
          <w:color w:val="000000"/>
          <w:spacing w:val="4"/>
        </w:rPr>
        <w:t>.202</w:t>
      </w:r>
      <w:r w:rsidR="00666147" w:rsidRPr="004E79ED">
        <w:rPr>
          <w:rFonts w:ascii="Lato" w:eastAsia="Calibri" w:hAnsi="Lato" w:cs="Arial"/>
          <w:color w:val="000000"/>
          <w:spacing w:val="4"/>
        </w:rPr>
        <w:t>3</w:t>
      </w:r>
      <w:r w:rsidRPr="004E79ED">
        <w:rPr>
          <w:rFonts w:ascii="Lato" w:eastAsia="Calibri" w:hAnsi="Lato" w:cs="Arial"/>
          <w:color w:val="000000"/>
          <w:spacing w:val="4"/>
        </w:rPr>
        <w:t>.</w:t>
      </w:r>
      <w:r w:rsidR="00666147" w:rsidRPr="004E79ED">
        <w:rPr>
          <w:rFonts w:ascii="Lato" w:eastAsia="Calibri" w:hAnsi="Lato" w:cs="Arial"/>
          <w:color w:val="000000"/>
          <w:spacing w:val="4"/>
        </w:rPr>
        <w:t>M</w:t>
      </w:r>
      <w:r w:rsidR="001B0057" w:rsidRPr="004E79ED">
        <w:rPr>
          <w:rFonts w:ascii="Lato" w:eastAsia="Calibri" w:hAnsi="Lato" w:cs="Arial"/>
          <w:color w:val="000000"/>
          <w:spacing w:val="4"/>
        </w:rPr>
        <w:t>J</w:t>
      </w:r>
      <w:r w:rsidRPr="004E79ED">
        <w:rPr>
          <w:rFonts w:ascii="Lato" w:eastAsia="Calibri" w:hAnsi="Lato" w:cs="Arial"/>
          <w:color w:val="000000"/>
          <w:spacing w:val="4"/>
        </w:rPr>
        <w:t xml:space="preserve">, </w:t>
      </w:r>
      <w:r w:rsidR="00812C36" w:rsidRPr="004E79ED">
        <w:rPr>
          <w:rFonts w:ascii="Lato" w:eastAsia="Calibri" w:hAnsi="Lato" w:cs="Arial"/>
          <w:color w:val="000000"/>
          <w:spacing w:val="4"/>
        </w:rPr>
        <w:br/>
      </w:r>
      <w:r w:rsidRPr="004E79ED">
        <w:rPr>
          <w:rFonts w:ascii="Lato" w:eastAsia="Calibri" w:hAnsi="Lato" w:cs="Arial"/>
          <w:color w:val="000000"/>
          <w:spacing w:val="4"/>
        </w:rPr>
        <w:t>w przedmiocie udzielenia pozwolenia wodnoprawnego</w:t>
      </w:r>
      <w:r w:rsidR="007451AE">
        <w:rPr>
          <w:rFonts w:ascii="Lato" w:eastAsia="Calibri" w:hAnsi="Lato" w:cs="Arial"/>
          <w:color w:val="000000"/>
          <w:spacing w:val="4"/>
        </w:rPr>
        <w:t>,</w:t>
      </w:r>
    </w:p>
    <w:p w14:paraId="5C6A83F7" w14:textId="6B87879F" w:rsidR="006B57F9" w:rsidRDefault="006B57F9" w:rsidP="00D34B8F">
      <w:pPr>
        <w:numPr>
          <w:ilvl w:val="0"/>
          <w:numId w:val="1"/>
        </w:numPr>
        <w:spacing w:after="120" w:line="240" w:lineRule="exact"/>
        <w:ind w:left="284" w:hanging="284"/>
        <w:jc w:val="both"/>
        <w:textAlignment w:val="baseline"/>
        <w:rPr>
          <w:rFonts w:ascii="Lato" w:eastAsia="Calibri" w:hAnsi="Lato" w:cs="Arial"/>
          <w:color w:val="000000"/>
          <w:spacing w:val="4"/>
        </w:rPr>
      </w:pPr>
      <w:r w:rsidRPr="006B57F9">
        <w:rPr>
          <w:rFonts w:ascii="Lato" w:eastAsia="Calibri" w:hAnsi="Lato" w:cs="Arial"/>
          <w:color w:val="000000"/>
          <w:spacing w:val="4"/>
        </w:rPr>
        <w:t xml:space="preserve">decyzją Dyrektora Zarządu Zlewni w Krakowie Państwowego Gospodarstwa Wodnego Wody Polskie z dnia </w:t>
      </w:r>
      <w:r>
        <w:rPr>
          <w:rFonts w:ascii="Lato" w:eastAsia="Calibri" w:hAnsi="Lato" w:cs="Arial"/>
          <w:color w:val="000000"/>
          <w:spacing w:val="4"/>
        </w:rPr>
        <w:t xml:space="preserve">25 stycznia </w:t>
      </w:r>
      <w:r w:rsidRPr="006B57F9">
        <w:rPr>
          <w:rFonts w:ascii="Lato" w:eastAsia="Calibri" w:hAnsi="Lato" w:cs="Arial"/>
          <w:color w:val="000000"/>
          <w:spacing w:val="4"/>
        </w:rPr>
        <w:t>202</w:t>
      </w:r>
      <w:r>
        <w:rPr>
          <w:rFonts w:ascii="Lato" w:eastAsia="Calibri" w:hAnsi="Lato" w:cs="Arial"/>
          <w:color w:val="000000"/>
          <w:spacing w:val="4"/>
        </w:rPr>
        <w:t>4</w:t>
      </w:r>
      <w:r w:rsidRPr="006B57F9">
        <w:rPr>
          <w:rFonts w:ascii="Lato" w:eastAsia="Calibri" w:hAnsi="Lato" w:cs="Arial"/>
          <w:color w:val="000000"/>
          <w:spacing w:val="4"/>
        </w:rPr>
        <w:t xml:space="preserve"> r., znak:</w:t>
      </w:r>
      <w:r>
        <w:rPr>
          <w:rFonts w:ascii="Lato" w:eastAsia="Calibri" w:hAnsi="Lato" w:cs="Arial"/>
          <w:color w:val="000000"/>
          <w:spacing w:val="4"/>
        </w:rPr>
        <w:t xml:space="preserve"> </w:t>
      </w:r>
      <w:r w:rsidRPr="006B57F9">
        <w:rPr>
          <w:rFonts w:ascii="Lato" w:eastAsia="Calibri" w:hAnsi="Lato" w:cs="Arial"/>
          <w:color w:val="000000"/>
          <w:spacing w:val="4"/>
        </w:rPr>
        <w:t>KR.ZUZ.2.4210.</w:t>
      </w:r>
      <w:r>
        <w:rPr>
          <w:rFonts w:ascii="Lato" w:eastAsia="Calibri" w:hAnsi="Lato" w:cs="Arial"/>
          <w:color w:val="000000"/>
          <w:spacing w:val="4"/>
        </w:rPr>
        <w:t>744</w:t>
      </w:r>
      <w:r w:rsidRPr="006B57F9">
        <w:rPr>
          <w:rFonts w:ascii="Lato" w:eastAsia="Calibri" w:hAnsi="Lato" w:cs="Arial"/>
          <w:color w:val="000000"/>
          <w:spacing w:val="4"/>
        </w:rPr>
        <w:t>.2023.MJ,</w:t>
      </w:r>
      <w:r>
        <w:rPr>
          <w:rFonts w:ascii="Lato" w:eastAsia="Calibri" w:hAnsi="Lato" w:cs="Arial"/>
          <w:color w:val="000000"/>
          <w:spacing w:val="4"/>
        </w:rPr>
        <w:t xml:space="preserve"> </w:t>
      </w:r>
      <w:r w:rsidRPr="006B57F9">
        <w:rPr>
          <w:rFonts w:ascii="Lato" w:eastAsia="Calibri" w:hAnsi="Lato" w:cs="Arial"/>
          <w:color w:val="000000"/>
          <w:spacing w:val="4"/>
        </w:rPr>
        <w:t>w przedmiocie udzielenia pozwolenia wodnoprawnego,</w:t>
      </w:r>
      <w:r>
        <w:rPr>
          <w:rFonts w:ascii="Lato" w:eastAsia="Calibri" w:hAnsi="Lato" w:cs="Arial"/>
          <w:color w:val="000000"/>
          <w:spacing w:val="4"/>
        </w:rPr>
        <w:t xml:space="preserve"> sprostowaną postanowieniami z dnia 22 lutego 2024 r., znak:</w:t>
      </w:r>
      <w:r w:rsidR="00E87B5B">
        <w:rPr>
          <w:rFonts w:ascii="Lato" w:eastAsia="Calibri" w:hAnsi="Lato" w:cs="Arial"/>
          <w:color w:val="000000"/>
          <w:spacing w:val="4"/>
        </w:rPr>
        <w:t xml:space="preserve"> </w:t>
      </w:r>
      <w:r>
        <w:rPr>
          <w:rFonts w:ascii="Lato" w:eastAsia="Calibri" w:hAnsi="Lato" w:cs="Arial"/>
          <w:color w:val="000000"/>
          <w:spacing w:val="4"/>
        </w:rPr>
        <w:t>KR.ZUZ.2.4210.744.2023.MJ,</w:t>
      </w:r>
      <w:r w:rsidRPr="006B57F9">
        <w:rPr>
          <w:rFonts w:ascii="Lato" w:eastAsia="Calibri" w:hAnsi="Lato" w:cs="Arial"/>
          <w:color w:val="000000"/>
          <w:spacing w:val="4"/>
        </w:rPr>
        <w:t xml:space="preserve"> z dnia 2</w:t>
      </w:r>
      <w:r>
        <w:rPr>
          <w:rFonts w:ascii="Lato" w:eastAsia="Calibri" w:hAnsi="Lato" w:cs="Arial"/>
          <w:color w:val="000000"/>
          <w:spacing w:val="4"/>
        </w:rPr>
        <w:t>6</w:t>
      </w:r>
      <w:r w:rsidRPr="006B57F9">
        <w:rPr>
          <w:rFonts w:ascii="Lato" w:eastAsia="Calibri" w:hAnsi="Lato" w:cs="Arial"/>
          <w:color w:val="000000"/>
          <w:spacing w:val="4"/>
        </w:rPr>
        <w:t xml:space="preserve"> lutego 2024 r., znak:</w:t>
      </w:r>
      <w:r w:rsidR="00E87B5B">
        <w:rPr>
          <w:rFonts w:ascii="Lato" w:eastAsia="Calibri" w:hAnsi="Lato" w:cs="Arial"/>
          <w:color w:val="000000"/>
          <w:spacing w:val="4"/>
        </w:rPr>
        <w:t xml:space="preserve"> </w:t>
      </w:r>
      <w:r w:rsidRPr="006B57F9">
        <w:rPr>
          <w:rFonts w:ascii="Lato" w:eastAsia="Calibri" w:hAnsi="Lato" w:cs="Arial"/>
          <w:color w:val="000000"/>
          <w:spacing w:val="4"/>
        </w:rPr>
        <w:t xml:space="preserve">KR.ZUZ.2.4210.744.2023.MJ, z dnia </w:t>
      </w:r>
      <w:r>
        <w:rPr>
          <w:rFonts w:ascii="Lato" w:eastAsia="Calibri" w:hAnsi="Lato" w:cs="Arial"/>
          <w:color w:val="000000"/>
          <w:spacing w:val="4"/>
        </w:rPr>
        <w:t xml:space="preserve">7 marca </w:t>
      </w:r>
      <w:r w:rsidRPr="006B57F9">
        <w:rPr>
          <w:rFonts w:ascii="Lato" w:eastAsia="Calibri" w:hAnsi="Lato" w:cs="Arial"/>
          <w:color w:val="000000"/>
          <w:spacing w:val="4"/>
        </w:rPr>
        <w:t>2024 r., znak: KR.ZUZ.2.4210.744.2023.MJ</w:t>
      </w:r>
      <w:r>
        <w:rPr>
          <w:rFonts w:ascii="Lato" w:eastAsia="Calibri" w:hAnsi="Lato" w:cs="Arial"/>
          <w:color w:val="000000"/>
          <w:spacing w:val="4"/>
        </w:rPr>
        <w:t>,</w:t>
      </w:r>
    </w:p>
    <w:p w14:paraId="76A98BAA" w14:textId="76FD1C77" w:rsidR="007451AE" w:rsidRPr="00691ECA" w:rsidRDefault="006B57F9" w:rsidP="00691ECA">
      <w:pPr>
        <w:numPr>
          <w:ilvl w:val="0"/>
          <w:numId w:val="1"/>
        </w:numPr>
        <w:spacing w:after="240" w:line="240" w:lineRule="exact"/>
        <w:ind w:left="284" w:hanging="284"/>
        <w:jc w:val="both"/>
        <w:textAlignment w:val="baseline"/>
        <w:rPr>
          <w:rFonts w:ascii="Lato" w:eastAsia="Calibri" w:hAnsi="Lato" w:cs="Arial"/>
          <w:color w:val="000000"/>
          <w:spacing w:val="4"/>
        </w:rPr>
      </w:pPr>
      <w:r>
        <w:rPr>
          <w:rFonts w:ascii="Lato" w:eastAsia="Calibri" w:hAnsi="Lato" w:cs="Arial"/>
          <w:color w:val="000000"/>
          <w:spacing w:val="4"/>
        </w:rPr>
        <w:t xml:space="preserve">postanowieniem Wojewody Małopolskiego z dnia 19 stycznia 2024 r., znak: </w:t>
      </w:r>
      <w:r w:rsidR="00691ECA">
        <w:rPr>
          <w:rFonts w:ascii="Lato" w:eastAsia="Calibri" w:hAnsi="Lato" w:cs="Arial"/>
          <w:color w:val="000000"/>
          <w:spacing w:val="4"/>
        </w:rPr>
        <w:br/>
        <w:t>WI-VI.7820.4.8.2023.ASk, w przedmiocie udziel</w:t>
      </w:r>
      <w:r w:rsidR="001A298F">
        <w:rPr>
          <w:rFonts w:ascii="Lato" w:eastAsia="Calibri" w:hAnsi="Lato" w:cs="Arial"/>
          <w:color w:val="000000"/>
          <w:spacing w:val="4"/>
        </w:rPr>
        <w:t>e</w:t>
      </w:r>
      <w:r w:rsidR="00691ECA">
        <w:rPr>
          <w:rFonts w:ascii="Lato" w:eastAsia="Calibri" w:hAnsi="Lato" w:cs="Arial"/>
          <w:color w:val="000000"/>
          <w:spacing w:val="4"/>
        </w:rPr>
        <w:t xml:space="preserve">nia zgody na odstępstwo </w:t>
      </w:r>
      <w:r w:rsidR="00E87B5B">
        <w:rPr>
          <w:rFonts w:ascii="Lato" w:eastAsia="Calibri" w:hAnsi="Lato" w:cs="Arial"/>
          <w:color w:val="000000"/>
          <w:spacing w:val="4"/>
        </w:rPr>
        <w:br/>
      </w:r>
      <w:r w:rsidR="00691ECA">
        <w:rPr>
          <w:rFonts w:ascii="Lato" w:eastAsia="Calibri" w:hAnsi="Lato" w:cs="Arial"/>
          <w:color w:val="000000"/>
          <w:spacing w:val="4"/>
        </w:rPr>
        <w:t xml:space="preserve">od przepisów techniczno-budowlanych. </w:t>
      </w:r>
    </w:p>
    <w:p w14:paraId="13244D83" w14:textId="593F0975" w:rsidR="001907DD" w:rsidRPr="00C648D7" w:rsidRDefault="001907DD" w:rsidP="00B45F24">
      <w:pPr>
        <w:spacing w:after="240" w:line="240" w:lineRule="exact"/>
        <w:jc w:val="both"/>
        <w:textAlignment w:val="baseline"/>
        <w:rPr>
          <w:rFonts w:ascii="Lato" w:eastAsia="Calibri" w:hAnsi="Lato" w:cs="Arial"/>
          <w:color w:val="000000"/>
          <w:spacing w:val="4"/>
        </w:rPr>
      </w:pPr>
      <w:r w:rsidRPr="00C648D7">
        <w:rPr>
          <w:rFonts w:ascii="Lato" w:eastAsia="Calibri" w:hAnsi="Lato" w:cs="Arial"/>
          <w:color w:val="000000"/>
          <w:spacing w:val="4"/>
        </w:rPr>
        <w:t xml:space="preserve">Następnie organ odwoławczy poddał kontroli przeprowadzone przez Wojewodę </w:t>
      </w:r>
      <w:r w:rsidR="004B4E20" w:rsidRPr="00C648D7">
        <w:rPr>
          <w:rFonts w:ascii="Lato" w:eastAsia="Calibri" w:hAnsi="Lato" w:cs="Arial"/>
          <w:color w:val="000000"/>
          <w:spacing w:val="4"/>
        </w:rPr>
        <w:t>Małopolskiego</w:t>
      </w:r>
      <w:r w:rsidRPr="00C648D7">
        <w:rPr>
          <w:rFonts w:ascii="Lato" w:eastAsia="Calibri" w:hAnsi="Lato" w:cs="Arial"/>
          <w:color w:val="000000"/>
          <w:spacing w:val="4"/>
        </w:rPr>
        <w:t xml:space="preserve"> postępowanie w sprawie wydania decyzji o zezwoleniu na realizację </w:t>
      </w:r>
      <w:r w:rsidR="00FD2D55" w:rsidRPr="00C648D7">
        <w:rPr>
          <w:rFonts w:ascii="Lato" w:eastAsia="Calibri" w:hAnsi="Lato" w:cs="Arial"/>
          <w:color w:val="000000"/>
          <w:spacing w:val="4"/>
        </w:rPr>
        <w:br/>
      </w:r>
      <w:r w:rsidRPr="00C648D7">
        <w:rPr>
          <w:rFonts w:ascii="Lato" w:eastAsia="Calibri" w:hAnsi="Lato" w:cs="Arial"/>
          <w:color w:val="000000"/>
          <w:spacing w:val="4"/>
        </w:rPr>
        <w:t xml:space="preserve">ww. przedsięwzięcia i stwierdził, co następuje. </w:t>
      </w:r>
      <w:r w:rsidRPr="00C648D7">
        <w:rPr>
          <w:rFonts w:ascii="Lato" w:eastAsia="Calibri" w:hAnsi="Lato" w:cs="Times New Roman"/>
          <w:color w:val="000000"/>
          <w:spacing w:val="4"/>
        </w:rPr>
        <w:t xml:space="preserve">W ocenie organu II instancji, Wojewoda </w:t>
      </w:r>
      <w:r w:rsidR="004B4E20" w:rsidRPr="00C648D7">
        <w:rPr>
          <w:rFonts w:ascii="Lato" w:eastAsia="Calibri" w:hAnsi="Lato" w:cs="Times New Roman"/>
          <w:color w:val="000000"/>
          <w:spacing w:val="4"/>
        </w:rPr>
        <w:t xml:space="preserve">Małopolski </w:t>
      </w:r>
      <w:r w:rsidRPr="00C648D7">
        <w:rPr>
          <w:rFonts w:ascii="Lato" w:eastAsia="Calibri" w:hAnsi="Lato" w:cs="Times New Roman"/>
          <w:color w:val="000000"/>
          <w:spacing w:val="4"/>
        </w:rPr>
        <w:t xml:space="preserve">poinformował strony o wszczętym postępowaniu, podał </w:t>
      </w:r>
      <w:r w:rsidRPr="00C648D7">
        <w:rPr>
          <w:rFonts w:ascii="Lato" w:eastAsia="Calibri" w:hAnsi="Lato" w:cs="Arial"/>
          <w:bCs/>
          <w:color w:val="000000"/>
          <w:spacing w:val="4"/>
        </w:rPr>
        <w:t>jego podstawę prawną, poinformował strony o możliwości zapoznania się z aktami sprawy</w:t>
      </w:r>
      <w:r w:rsidRPr="00C648D7">
        <w:rPr>
          <w:rFonts w:ascii="Lato" w:eastAsia="Calibri" w:hAnsi="Lato" w:cs="Arial"/>
          <w:color w:val="000000"/>
          <w:spacing w:val="4"/>
        </w:rPr>
        <w:t xml:space="preserve">, </w:t>
      </w:r>
      <w:r w:rsidRPr="00C648D7">
        <w:rPr>
          <w:rFonts w:ascii="Lato" w:eastAsia="Calibri" w:hAnsi="Lato" w:cs="Arial"/>
          <w:bCs/>
          <w:color w:val="000000"/>
          <w:spacing w:val="4"/>
        </w:rPr>
        <w:t xml:space="preserve">a także </w:t>
      </w:r>
      <w:r w:rsidR="00FD2D55" w:rsidRPr="00C648D7">
        <w:rPr>
          <w:rFonts w:ascii="Lato" w:eastAsia="Calibri" w:hAnsi="Lato" w:cs="Arial"/>
          <w:bCs/>
          <w:color w:val="000000"/>
          <w:spacing w:val="4"/>
        </w:rPr>
        <w:br/>
      </w:r>
      <w:r w:rsidRPr="00C648D7">
        <w:rPr>
          <w:rFonts w:ascii="Lato" w:eastAsia="Calibri" w:hAnsi="Lato" w:cs="Arial"/>
          <w:color w:val="000000"/>
          <w:spacing w:val="4"/>
        </w:rPr>
        <w:t>o miejscu, w którym strony mogą zapoznać się z tą dokumentacją,</w:t>
      </w:r>
      <w:r w:rsidRPr="00C648D7">
        <w:rPr>
          <w:rFonts w:ascii="Lato" w:eastAsia="Calibri" w:hAnsi="Lato" w:cs="Arial"/>
          <w:bCs/>
          <w:color w:val="000000"/>
          <w:spacing w:val="4"/>
        </w:rPr>
        <w:t xml:space="preserve"> a zatem należycie </w:t>
      </w:r>
      <w:r w:rsidR="00FD2D55" w:rsidRPr="00C648D7">
        <w:rPr>
          <w:rFonts w:ascii="Lato" w:eastAsia="Calibri" w:hAnsi="Lato" w:cs="Arial"/>
          <w:bCs/>
          <w:color w:val="000000"/>
          <w:spacing w:val="4"/>
        </w:rPr>
        <w:br/>
      </w:r>
      <w:r w:rsidRPr="00C648D7">
        <w:rPr>
          <w:rFonts w:ascii="Lato" w:eastAsia="Calibri" w:hAnsi="Lato" w:cs="Arial"/>
          <w:bCs/>
          <w:color w:val="000000"/>
          <w:spacing w:val="4"/>
        </w:rPr>
        <w:t xml:space="preserve">i wyczerpująco poinformował strony o okolicznościach faktycznych i prawnych, będących przedmiotem postępowania administracyjnego, które mogły mieć wpływ </w:t>
      </w:r>
      <w:r w:rsidR="007F75AC" w:rsidRPr="00C648D7">
        <w:rPr>
          <w:rFonts w:ascii="Lato" w:eastAsia="Calibri" w:hAnsi="Lato" w:cs="Arial"/>
          <w:bCs/>
          <w:color w:val="000000"/>
          <w:spacing w:val="4"/>
        </w:rPr>
        <w:br/>
      </w:r>
      <w:r w:rsidRPr="00C648D7">
        <w:rPr>
          <w:rFonts w:ascii="Lato" w:eastAsia="Calibri" w:hAnsi="Lato" w:cs="Arial"/>
          <w:bCs/>
          <w:color w:val="000000"/>
          <w:spacing w:val="4"/>
        </w:rPr>
        <w:t>na ustalenie ich praw i obowiązków.</w:t>
      </w:r>
    </w:p>
    <w:p w14:paraId="72BE6271" w14:textId="4D3D493F" w:rsidR="001907DD" w:rsidRPr="00C648D7" w:rsidRDefault="001907DD" w:rsidP="00B45F24">
      <w:pPr>
        <w:spacing w:after="240" w:line="240" w:lineRule="exact"/>
        <w:jc w:val="both"/>
        <w:textAlignment w:val="baseline"/>
        <w:rPr>
          <w:rFonts w:ascii="Lato" w:eastAsia="Calibri" w:hAnsi="Lato" w:cs="Arial"/>
          <w:bCs/>
          <w:color w:val="000000"/>
          <w:spacing w:val="4"/>
        </w:rPr>
      </w:pPr>
      <w:r w:rsidRPr="00C648D7">
        <w:rPr>
          <w:rFonts w:ascii="Lato" w:eastAsia="Calibri" w:hAnsi="Lato" w:cs="Arial"/>
          <w:bCs/>
          <w:color w:val="000000"/>
          <w:spacing w:val="4"/>
        </w:rPr>
        <w:lastRenderedPageBreak/>
        <w:t xml:space="preserve">Wojewoda </w:t>
      </w:r>
      <w:r w:rsidR="004B4E20" w:rsidRPr="00C648D7">
        <w:rPr>
          <w:rFonts w:ascii="Lato" w:eastAsia="Calibri" w:hAnsi="Lato" w:cs="Arial"/>
          <w:bCs/>
          <w:color w:val="000000"/>
          <w:spacing w:val="4"/>
        </w:rPr>
        <w:t>Małopolski</w:t>
      </w:r>
      <w:r w:rsidRPr="00C648D7">
        <w:rPr>
          <w:rFonts w:ascii="Lato" w:eastAsia="Calibri" w:hAnsi="Lato" w:cs="Arial"/>
          <w:bCs/>
          <w:color w:val="000000"/>
          <w:spacing w:val="4"/>
        </w:rPr>
        <w:t xml:space="preserve"> pismem z dnia </w:t>
      </w:r>
      <w:r w:rsidR="004B4E20" w:rsidRPr="00C648D7">
        <w:rPr>
          <w:rFonts w:ascii="Lato" w:eastAsia="Calibri" w:hAnsi="Lato" w:cs="Arial"/>
          <w:bCs/>
          <w:color w:val="000000"/>
          <w:spacing w:val="4"/>
        </w:rPr>
        <w:t>13 listopada</w:t>
      </w:r>
      <w:r w:rsidRPr="00C648D7">
        <w:rPr>
          <w:rFonts w:ascii="Lato" w:eastAsia="Calibri" w:hAnsi="Lato" w:cs="Arial"/>
          <w:bCs/>
          <w:color w:val="000000"/>
          <w:spacing w:val="4"/>
        </w:rPr>
        <w:t xml:space="preserve"> 2023 r., znak: </w:t>
      </w:r>
      <w:r w:rsidR="007451AE" w:rsidRPr="00C648D7">
        <w:rPr>
          <w:rFonts w:ascii="Lato" w:eastAsia="Calibri" w:hAnsi="Lato" w:cs="Arial"/>
          <w:bCs/>
          <w:color w:val="000000"/>
          <w:spacing w:val="4"/>
        </w:rPr>
        <w:br/>
      </w:r>
      <w:r w:rsidR="004B4E20" w:rsidRPr="00C648D7">
        <w:rPr>
          <w:rFonts w:ascii="Lato" w:eastAsia="Calibri" w:hAnsi="Lato" w:cs="Calibri"/>
          <w:bCs/>
          <w:spacing w:val="4"/>
          <w:lang w:bidi="pl-PL"/>
        </w:rPr>
        <w:t>WI</w:t>
      </w:r>
      <w:r w:rsidRPr="00C648D7">
        <w:rPr>
          <w:rFonts w:ascii="Lato" w:eastAsia="Calibri" w:hAnsi="Lato" w:cs="Calibri"/>
          <w:bCs/>
          <w:spacing w:val="4"/>
          <w:lang w:bidi="pl-PL"/>
        </w:rPr>
        <w:t>-VI.7820.1.</w:t>
      </w:r>
      <w:r w:rsidR="004B4E20" w:rsidRPr="00C648D7">
        <w:rPr>
          <w:rFonts w:ascii="Lato" w:eastAsia="Calibri" w:hAnsi="Lato" w:cs="Calibri"/>
          <w:bCs/>
          <w:spacing w:val="4"/>
          <w:lang w:bidi="pl-PL"/>
        </w:rPr>
        <w:t>22</w:t>
      </w:r>
      <w:r w:rsidRPr="00C648D7">
        <w:rPr>
          <w:rFonts w:ascii="Lato" w:eastAsia="Calibri" w:hAnsi="Lato" w:cs="Calibri"/>
          <w:bCs/>
          <w:spacing w:val="4"/>
          <w:lang w:bidi="pl-PL"/>
        </w:rPr>
        <w:t>.202</w:t>
      </w:r>
      <w:r w:rsidR="006319EC" w:rsidRPr="00C648D7">
        <w:rPr>
          <w:rFonts w:ascii="Lato" w:eastAsia="Calibri" w:hAnsi="Lato" w:cs="Calibri"/>
          <w:bCs/>
          <w:spacing w:val="4"/>
          <w:lang w:bidi="pl-PL"/>
        </w:rPr>
        <w:t>3</w:t>
      </w:r>
      <w:r w:rsidR="004B4E20" w:rsidRPr="00C648D7">
        <w:rPr>
          <w:rFonts w:ascii="Lato" w:eastAsia="Calibri" w:hAnsi="Lato" w:cs="Calibri"/>
          <w:bCs/>
          <w:spacing w:val="4"/>
          <w:lang w:bidi="pl-PL"/>
        </w:rPr>
        <w:t>.HD</w:t>
      </w:r>
      <w:r w:rsidRPr="00C648D7">
        <w:rPr>
          <w:rFonts w:ascii="Lato" w:eastAsia="Calibri" w:hAnsi="Lato" w:cs="Arial"/>
          <w:bCs/>
          <w:color w:val="000000"/>
          <w:spacing w:val="4"/>
        </w:rPr>
        <w:t>, zawiadomił wnioskodawcę oraz właścicieli i użytkowników wieczystych nieruchomości objętych wnioskiem o wszczęciu postępowania w sprawie wydania decyzji o zezwoleniu na realizację przedmiotowej inwestycji drogowej, wysyłając zawiadomienia na adresy wskazane w katastrze nieruchomości. Pozostałe strony postępowania zostały poinformowane o powyższym w drodze obwieszczeń</w:t>
      </w:r>
      <w:r w:rsidRPr="00C648D7">
        <w:rPr>
          <w:rFonts w:ascii="Lato" w:eastAsia="Calibri" w:hAnsi="Lato" w:cs="Arial"/>
          <w:color w:val="000000"/>
          <w:spacing w:val="4"/>
        </w:rPr>
        <w:t xml:space="preserve">. </w:t>
      </w:r>
      <w:r w:rsidR="007451AE" w:rsidRPr="00C648D7">
        <w:rPr>
          <w:rFonts w:ascii="Lato" w:eastAsia="Calibri" w:hAnsi="Lato" w:cs="Arial"/>
          <w:color w:val="000000"/>
          <w:spacing w:val="4"/>
        </w:rPr>
        <w:br/>
      </w:r>
      <w:r w:rsidRPr="00C648D7">
        <w:rPr>
          <w:rFonts w:ascii="Lato" w:eastAsia="Calibri" w:hAnsi="Lato" w:cs="Arial"/>
          <w:color w:val="000000"/>
          <w:spacing w:val="4"/>
        </w:rPr>
        <w:t>W przedmiotowym obwieszczeniu i zawiadomieniu organ I instancji poinformował strony o terminie i miejscu, w którym strony mogą zapoznać się z aktami sprawy.</w:t>
      </w:r>
      <w:r w:rsidRPr="00C648D7">
        <w:rPr>
          <w:rFonts w:ascii="Lato" w:eastAsia="Calibri" w:hAnsi="Lato" w:cs="Arial"/>
          <w:spacing w:val="4"/>
        </w:rPr>
        <w:t xml:space="preserve"> </w:t>
      </w:r>
      <w:r w:rsidRPr="00C648D7">
        <w:rPr>
          <w:rFonts w:ascii="Lato" w:eastAsia="Calibri" w:hAnsi="Lato" w:cs="Arial"/>
          <w:color w:val="000000" w:themeColor="text1"/>
          <w:spacing w:val="4"/>
        </w:rPr>
        <w:t xml:space="preserve">W toku postępowania przed Wojewodą </w:t>
      </w:r>
      <w:r w:rsidR="00FE2B65" w:rsidRPr="00C648D7">
        <w:rPr>
          <w:rFonts w:ascii="Lato" w:eastAsia="Calibri" w:hAnsi="Lato" w:cs="Arial"/>
          <w:color w:val="000000" w:themeColor="text1"/>
          <w:spacing w:val="4"/>
        </w:rPr>
        <w:t>Małopolskim</w:t>
      </w:r>
      <w:r w:rsidRPr="00C648D7">
        <w:rPr>
          <w:rFonts w:ascii="Lato" w:eastAsia="Calibri" w:hAnsi="Lato" w:cs="Arial"/>
          <w:color w:val="000000" w:themeColor="text1"/>
          <w:spacing w:val="4"/>
        </w:rPr>
        <w:t xml:space="preserve"> wniesiono zastrzeżenia odnośnie rzeczonej inwestycji drogowej, które organ pierwszej instancji przesłał inwestorowi w celu zajęcia stanowiska, a ten ustosunkował się do poruszonych zagadnień.</w:t>
      </w:r>
    </w:p>
    <w:p w14:paraId="2B61E7A2" w14:textId="53DF5A96" w:rsidR="001907DD" w:rsidRPr="00C648D7" w:rsidRDefault="001907DD" w:rsidP="00B45F24">
      <w:pPr>
        <w:tabs>
          <w:tab w:val="left" w:pos="0"/>
          <w:tab w:val="left" w:pos="426"/>
        </w:tabs>
        <w:spacing w:after="240" w:line="240" w:lineRule="exact"/>
        <w:jc w:val="both"/>
        <w:textAlignment w:val="baseline"/>
        <w:rPr>
          <w:rFonts w:ascii="Lato" w:eastAsia="Calibri" w:hAnsi="Lato" w:cs="Arial"/>
          <w:bCs/>
          <w:spacing w:val="4"/>
          <w:lang w:bidi="pl-PL"/>
        </w:rPr>
      </w:pPr>
      <w:r w:rsidRPr="00C648D7">
        <w:rPr>
          <w:rFonts w:ascii="Lato" w:eastAsia="Calibri" w:hAnsi="Lato" w:cs="Arial"/>
          <w:color w:val="000000"/>
          <w:spacing w:val="4"/>
        </w:rPr>
        <w:t xml:space="preserve">Uznając, że zebrany w sprawie materiał dowodowy pozwala na wydanie rozstrzygnięcia, Wojewoda </w:t>
      </w:r>
      <w:r w:rsidR="00C76308" w:rsidRPr="00C648D7">
        <w:rPr>
          <w:rFonts w:ascii="Lato" w:eastAsia="Calibri" w:hAnsi="Lato" w:cs="Arial"/>
          <w:color w:val="000000"/>
          <w:spacing w:val="4"/>
        </w:rPr>
        <w:t>Małopolski</w:t>
      </w:r>
      <w:r w:rsidRPr="00C648D7">
        <w:rPr>
          <w:rFonts w:ascii="Lato" w:eastAsia="Calibri" w:hAnsi="Lato" w:cs="Arial"/>
          <w:color w:val="000000"/>
          <w:spacing w:val="4"/>
        </w:rPr>
        <w:t xml:space="preserve"> w dniu </w:t>
      </w:r>
      <w:r w:rsidR="00C76308" w:rsidRPr="00C648D7">
        <w:rPr>
          <w:rFonts w:ascii="Lato" w:eastAsia="Calibri" w:hAnsi="Lato" w:cs="Arial"/>
          <w:color w:val="000000"/>
          <w:spacing w:val="4"/>
        </w:rPr>
        <w:t>19 kwietnia</w:t>
      </w:r>
      <w:r w:rsidRPr="00C648D7">
        <w:rPr>
          <w:rFonts w:ascii="Lato" w:eastAsia="Calibri" w:hAnsi="Lato" w:cs="Arial"/>
          <w:color w:val="000000"/>
          <w:spacing w:val="4"/>
        </w:rPr>
        <w:t xml:space="preserve"> 202</w:t>
      </w:r>
      <w:r w:rsidR="00C76308" w:rsidRPr="00C648D7">
        <w:rPr>
          <w:rFonts w:ascii="Lato" w:eastAsia="Calibri" w:hAnsi="Lato" w:cs="Arial"/>
          <w:color w:val="000000"/>
          <w:spacing w:val="4"/>
        </w:rPr>
        <w:t>4</w:t>
      </w:r>
      <w:r w:rsidRPr="00C648D7">
        <w:rPr>
          <w:rFonts w:ascii="Lato" w:eastAsia="Calibri" w:hAnsi="Lato" w:cs="Arial"/>
          <w:color w:val="000000"/>
          <w:spacing w:val="4"/>
        </w:rPr>
        <w:t xml:space="preserve"> r. wydał decyzję </w:t>
      </w:r>
      <w:r w:rsidRPr="00C648D7">
        <w:rPr>
          <w:rFonts w:ascii="Lato" w:eastAsia="Calibri" w:hAnsi="Lato" w:cs="Arial"/>
          <w:spacing w:val="4"/>
        </w:rPr>
        <w:t xml:space="preserve">o zezwoleniu </w:t>
      </w:r>
      <w:r w:rsidR="007F75AC" w:rsidRPr="00C648D7">
        <w:rPr>
          <w:rFonts w:ascii="Lato" w:eastAsia="Calibri" w:hAnsi="Lato" w:cs="Arial"/>
          <w:spacing w:val="4"/>
        </w:rPr>
        <w:br/>
      </w:r>
      <w:r w:rsidRPr="00C648D7">
        <w:rPr>
          <w:rFonts w:ascii="Lato" w:eastAsia="Calibri" w:hAnsi="Lato" w:cs="Arial"/>
          <w:spacing w:val="4"/>
        </w:rPr>
        <w:t xml:space="preserve">na realizację </w:t>
      </w:r>
      <w:r w:rsidRPr="00C648D7">
        <w:rPr>
          <w:rFonts w:ascii="Lato" w:eastAsia="Calibri" w:hAnsi="Lato" w:cs="Arial"/>
          <w:color w:val="000000"/>
          <w:spacing w:val="4"/>
        </w:rPr>
        <w:t xml:space="preserve">ww. inwestycji drogowej. Nadając decyzji rygor natychmiastowej wykonalności, Wojewoda </w:t>
      </w:r>
      <w:r w:rsidR="00C76308" w:rsidRPr="00C648D7">
        <w:rPr>
          <w:rFonts w:ascii="Lato" w:eastAsia="Calibri" w:hAnsi="Lato" w:cs="Arial"/>
          <w:color w:val="000000"/>
          <w:spacing w:val="4"/>
        </w:rPr>
        <w:t>Małopolski</w:t>
      </w:r>
      <w:r w:rsidRPr="00C648D7">
        <w:rPr>
          <w:rFonts w:ascii="Lato" w:eastAsia="Calibri" w:hAnsi="Lato" w:cs="Arial"/>
          <w:color w:val="000000"/>
          <w:spacing w:val="4"/>
        </w:rPr>
        <w:t xml:space="preserve"> podzielił argumenty przedstawione przez inwestora</w:t>
      </w:r>
      <w:r w:rsidRPr="00C648D7">
        <w:rPr>
          <w:rFonts w:ascii="Lato" w:eastAsia="Calibri" w:hAnsi="Lato" w:cs="Arial"/>
          <w:bCs/>
          <w:spacing w:val="4"/>
          <w:lang w:bidi="pl-PL"/>
        </w:rPr>
        <w:t>. W uzasadnieniu kontrolowanej decyzji organ I instancji, mając na uwadze stanowisko przedstawione przez inwestora, odniósł się do uwag wniesionych w toku postępowania.</w:t>
      </w:r>
      <w:r w:rsidR="00FD2D55" w:rsidRPr="00C648D7">
        <w:rPr>
          <w:rFonts w:ascii="Lato" w:eastAsia="Calibri" w:hAnsi="Lato" w:cs="Arial"/>
          <w:bCs/>
          <w:spacing w:val="4"/>
          <w:lang w:bidi="pl-PL"/>
        </w:rPr>
        <w:t xml:space="preserve"> </w:t>
      </w:r>
      <w:r w:rsidRPr="00C648D7">
        <w:rPr>
          <w:rFonts w:ascii="Lato" w:eastAsia="Calibri" w:hAnsi="Lato" w:cs="Arial"/>
          <w:color w:val="000000"/>
          <w:spacing w:val="4"/>
        </w:rPr>
        <w:t xml:space="preserve">Zgodnie z art. 11f ust. 3 specustawy drogowej, Wojewoda </w:t>
      </w:r>
      <w:r w:rsidR="00C76308" w:rsidRPr="00C648D7">
        <w:rPr>
          <w:rFonts w:ascii="Lato" w:eastAsia="Calibri" w:hAnsi="Lato" w:cs="Arial"/>
          <w:color w:val="000000"/>
          <w:spacing w:val="4"/>
        </w:rPr>
        <w:t>Małopolski</w:t>
      </w:r>
      <w:r w:rsidRPr="00C648D7">
        <w:rPr>
          <w:rFonts w:ascii="Lato" w:eastAsia="Calibri" w:hAnsi="Lato" w:cs="Arial"/>
          <w:color w:val="000000"/>
          <w:spacing w:val="4"/>
        </w:rPr>
        <w:t xml:space="preserve"> doręczył ww. decyzję wnioskodawcy oraz zawiadomił o jej wydaniu pozostałe strony </w:t>
      </w:r>
      <w:r w:rsidR="00FD2D55" w:rsidRPr="00C648D7">
        <w:rPr>
          <w:rFonts w:ascii="Lato" w:eastAsia="Calibri" w:hAnsi="Lato" w:cs="Arial"/>
          <w:color w:val="000000"/>
          <w:spacing w:val="4"/>
        </w:rPr>
        <w:br/>
      </w:r>
      <w:r w:rsidRPr="00C648D7">
        <w:rPr>
          <w:rFonts w:ascii="Lato" w:eastAsia="Calibri" w:hAnsi="Lato" w:cs="Arial"/>
          <w:color w:val="000000"/>
          <w:spacing w:val="4"/>
        </w:rPr>
        <w:t xml:space="preserve">w drodze obwieszczeń. Dotychczasowych właścicieli i użytkowników wieczystych nieruchomości objętych decyzją Wojewody </w:t>
      </w:r>
      <w:r w:rsidR="00E74F7E" w:rsidRPr="00C648D7">
        <w:rPr>
          <w:rFonts w:ascii="Lato" w:eastAsia="Calibri" w:hAnsi="Lato" w:cs="Arial"/>
          <w:color w:val="000000"/>
          <w:spacing w:val="4"/>
        </w:rPr>
        <w:t>Małopolskiego</w:t>
      </w:r>
      <w:r w:rsidRPr="00C648D7">
        <w:rPr>
          <w:rFonts w:ascii="Lato" w:eastAsia="Calibri" w:hAnsi="Lato" w:cs="Arial"/>
          <w:color w:val="000000"/>
          <w:spacing w:val="4"/>
        </w:rPr>
        <w:t xml:space="preserve"> organ I instancji poinformował o wydaniu decyzji w drodze zawiadomienia z dnia </w:t>
      </w:r>
      <w:r w:rsidR="006319EC" w:rsidRPr="00C648D7">
        <w:rPr>
          <w:rFonts w:ascii="Lato" w:eastAsia="Calibri" w:hAnsi="Lato" w:cs="Arial"/>
          <w:color w:val="000000"/>
          <w:spacing w:val="4"/>
        </w:rPr>
        <w:t>2</w:t>
      </w:r>
      <w:r w:rsidR="00E74F7E" w:rsidRPr="00C648D7">
        <w:rPr>
          <w:rFonts w:ascii="Lato" w:eastAsia="Calibri" w:hAnsi="Lato" w:cs="Arial"/>
          <w:color w:val="000000"/>
          <w:spacing w:val="4"/>
        </w:rPr>
        <w:t>4</w:t>
      </w:r>
      <w:r w:rsidR="006319EC" w:rsidRPr="00C648D7">
        <w:rPr>
          <w:rFonts w:ascii="Lato" w:eastAsia="Calibri" w:hAnsi="Lato" w:cs="Arial"/>
          <w:color w:val="000000"/>
          <w:spacing w:val="4"/>
        </w:rPr>
        <w:t xml:space="preserve"> </w:t>
      </w:r>
      <w:r w:rsidR="00E74F7E" w:rsidRPr="00C648D7">
        <w:rPr>
          <w:rFonts w:ascii="Lato" w:eastAsia="Calibri" w:hAnsi="Lato" w:cs="Arial"/>
          <w:color w:val="000000"/>
          <w:spacing w:val="4"/>
        </w:rPr>
        <w:t>kwietnia</w:t>
      </w:r>
      <w:r w:rsidRPr="00C648D7">
        <w:rPr>
          <w:rFonts w:ascii="Lato" w:eastAsia="Calibri" w:hAnsi="Lato" w:cs="Arial"/>
          <w:color w:val="000000"/>
          <w:spacing w:val="4"/>
        </w:rPr>
        <w:t xml:space="preserve"> 202</w:t>
      </w:r>
      <w:r w:rsidR="00E74F7E" w:rsidRPr="00C648D7">
        <w:rPr>
          <w:rFonts w:ascii="Lato" w:eastAsia="Calibri" w:hAnsi="Lato" w:cs="Arial"/>
          <w:color w:val="000000"/>
          <w:spacing w:val="4"/>
        </w:rPr>
        <w:t>4</w:t>
      </w:r>
      <w:r w:rsidRPr="00C648D7">
        <w:rPr>
          <w:rFonts w:ascii="Lato" w:eastAsia="Calibri" w:hAnsi="Lato" w:cs="Arial"/>
          <w:color w:val="000000"/>
          <w:spacing w:val="4"/>
        </w:rPr>
        <w:t xml:space="preserve"> r., znak: </w:t>
      </w:r>
      <w:r w:rsidR="00E74F7E" w:rsidRPr="00C648D7">
        <w:rPr>
          <w:rFonts w:ascii="Lato" w:eastAsia="Calibri" w:hAnsi="Lato" w:cs="Calibri"/>
          <w:bCs/>
          <w:spacing w:val="4"/>
          <w:lang w:bidi="pl-PL"/>
        </w:rPr>
        <w:t>WI-VI.7820.1.22.2023.HD</w:t>
      </w:r>
      <w:r w:rsidRPr="00C648D7">
        <w:rPr>
          <w:rFonts w:ascii="Lato" w:eastAsia="Calibri" w:hAnsi="Lato" w:cs="Arial"/>
          <w:bCs/>
          <w:color w:val="000000"/>
          <w:spacing w:val="4"/>
        </w:rPr>
        <w:t xml:space="preserve">, </w:t>
      </w:r>
      <w:r w:rsidRPr="00C648D7">
        <w:rPr>
          <w:rFonts w:ascii="Lato" w:eastAsia="Calibri" w:hAnsi="Lato" w:cs="Arial"/>
          <w:color w:val="000000"/>
          <w:spacing w:val="4"/>
        </w:rPr>
        <w:t xml:space="preserve">wysłanego na adresy wskazane w katastrze nieruchomości. W zawiadomieniach oraz w obwieszczeniu zamieszczono, zgodnie z art. 11f ust. 4 specustawy drogowej, informację o miejscu, w którym strony mogą zapoznać się z treścią decyzji.  </w:t>
      </w:r>
    </w:p>
    <w:p w14:paraId="660000D3" w14:textId="1C317539" w:rsidR="001907DD" w:rsidRPr="00C648D7" w:rsidRDefault="001907DD" w:rsidP="00B45F24">
      <w:pPr>
        <w:spacing w:after="240" w:line="240" w:lineRule="exact"/>
        <w:jc w:val="both"/>
        <w:outlineLvl w:val="0"/>
        <w:rPr>
          <w:rFonts w:ascii="Lato" w:eastAsia="Calibri" w:hAnsi="Lato" w:cs="Arial"/>
          <w:color w:val="000000" w:themeColor="text1"/>
          <w:spacing w:val="4"/>
        </w:rPr>
      </w:pPr>
      <w:r w:rsidRPr="00C648D7">
        <w:rPr>
          <w:rFonts w:ascii="Lato" w:eastAsia="Calibri" w:hAnsi="Lato" w:cs="Arial"/>
          <w:color w:val="000000" w:themeColor="text1"/>
          <w:spacing w:val="4"/>
        </w:rPr>
        <w:t xml:space="preserve">Kontrolowana decyzja Wojewody </w:t>
      </w:r>
      <w:r w:rsidR="00E74F7E" w:rsidRPr="00C648D7">
        <w:rPr>
          <w:rFonts w:ascii="Lato" w:eastAsia="Calibri" w:hAnsi="Lato" w:cs="Arial"/>
          <w:color w:val="000000" w:themeColor="text1"/>
          <w:spacing w:val="4"/>
        </w:rPr>
        <w:t>Małopolskiego</w:t>
      </w:r>
      <w:r w:rsidRPr="00C648D7">
        <w:rPr>
          <w:rFonts w:ascii="Lato" w:eastAsia="Calibri" w:hAnsi="Lato" w:cs="Arial"/>
          <w:color w:val="000000" w:themeColor="text1"/>
          <w:spacing w:val="4"/>
        </w:rPr>
        <w:t xml:space="preserve"> </w:t>
      </w:r>
      <w:r w:rsidR="00C42B3E" w:rsidRPr="00C648D7">
        <w:rPr>
          <w:rFonts w:ascii="Lato" w:eastAsia="Calibri" w:hAnsi="Lato" w:cs="Arial"/>
          <w:color w:val="000000" w:themeColor="text1"/>
          <w:spacing w:val="4"/>
        </w:rPr>
        <w:t xml:space="preserve">(z zastrzeżeniem uchybień, o których będzie mowa poniżej) </w:t>
      </w:r>
      <w:r w:rsidRPr="00C648D7">
        <w:rPr>
          <w:rFonts w:ascii="Lato" w:eastAsia="Calibri" w:hAnsi="Lato" w:cs="Arial"/>
          <w:color w:val="000000" w:themeColor="text1"/>
          <w:spacing w:val="4"/>
        </w:rPr>
        <w:t xml:space="preserve">czyni zadość wymogom przedstawionym w art. 11f ust. 1 specustawy drogowej. </w:t>
      </w:r>
      <w:r w:rsidRPr="00C648D7">
        <w:rPr>
          <w:rFonts w:ascii="Lato" w:eastAsia="Calibri" w:hAnsi="Lato" w:cs="Arial"/>
          <w:bCs/>
          <w:color w:val="000000" w:themeColor="text1"/>
          <w:spacing w:val="4"/>
        </w:rPr>
        <w:t xml:space="preserve">Zaskarżona </w:t>
      </w:r>
      <w:r w:rsidRPr="00C648D7">
        <w:rPr>
          <w:rFonts w:ascii="Lato" w:eastAsia="Calibri" w:hAnsi="Lato" w:cs="Arial"/>
          <w:color w:val="000000" w:themeColor="text1"/>
          <w:spacing w:val="4"/>
        </w:rPr>
        <w:t xml:space="preserve">decyzja Wojewody </w:t>
      </w:r>
      <w:r w:rsidR="00E74F7E" w:rsidRPr="00C648D7">
        <w:rPr>
          <w:rFonts w:ascii="Lato" w:eastAsia="Calibri" w:hAnsi="Lato" w:cs="Arial"/>
          <w:color w:val="000000" w:themeColor="text1"/>
          <w:spacing w:val="4"/>
        </w:rPr>
        <w:t>Małopolskiego</w:t>
      </w:r>
      <w:r w:rsidRPr="00C648D7">
        <w:rPr>
          <w:rFonts w:ascii="Lato" w:eastAsia="Calibri" w:hAnsi="Lato" w:cs="Arial"/>
          <w:color w:val="000000" w:themeColor="text1"/>
          <w:spacing w:val="4"/>
        </w:rPr>
        <w:t xml:space="preserve"> określa również termin wydania nieruchomości lub wydania nieruchomości i opróżnienia lokali oraz innych pomieszczeń, o którym mowa w art. 16 ust. 2 specustawy drogowej. Pozytywnie także należy ocenić określenie przez Wojewodę </w:t>
      </w:r>
      <w:r w:rsidR="00E74F7E" w:rsidRPr="00C648D7">
        <w:rPr>
          <w:rFonts w:ascii="Lato" w:eastAsia="Calibri" w:hAnsi="Lato" w:cs="Arial"/>
          <w:color w:val="000000" w:themeColor="text1"/>
          <w:spacing w:val="4"/>
        </w:rPr>
        <w:t>Małopolskiego</w:t>
      </w:r>
      <w:r w:rsidRPr="00C648D7">
        <w:rPr>
          <w:rFonts w:ascii="Lato" w:eastAsia="Calibri" w:hAnsi="Lato" w:cs="Arial"/>
          <w:color w:val="000000" w:themeColor="text1"/>
          <w:spacing w:val="4"/>
        </w:rPr>
        <w:t xml:space="preserve"> – biorąc pod uwagę dyspozycję art. 16 ust. 2 specustawy drogowej – ww. terminu na 121 dzień od dnia uzyskania waloru ostateczności decyzji o zezwoleniu na realizację inwestycji drogowej. Organ zobowiązany był bowiem tak uczynić wobec uzasadnionego wystąpienia przez inwestora o nadanie decyzji rygoru natychmiastowej wykonalności.</w:t>
      </w:r>
      <w:r w:rsidRPr="00C648D7">
        <w:rPr>
          <w:rFonts w:ascii="Lato" w:eastAsia="Calibri" w:hAnsi="Lato" w:cs="Lato"/>
          <w:color w:val="000000" w:themeColor="text1"/>
          <w:spacing w:val="4"/>
        </w:rPr>
        <w:t xml:space="preserve"> </w:t>
      </w:r>
    </w:p>
    <w:p w14:paraId="4B600CA3" w14:textId="77777777" w:rsidR="00E83F70" w:rsidRPr="00C648D7" w:rsidRDefault="00E83F70" w:rsidP="00B45F24">
      <w:pPr>
        <w:spacing w:after="240" w:line="240" w:lineRule="exact"/>
        <w:jc w:val="both"/>
        <w:outlineLvl w:val="0"/>
        <w:rPr>
          <w:rFonts w:ascii="Lato" w:eastAsia="Times New Roman" w:hAnsi="Lato" w:cs="Arial"/>
          <w:color w:val="000000" w:themeColor="text1"/>
          <w:spacing w:val="4"/>
          <w:lang w:eastAsia="pl-PL"/>
        </w:rPr>
      </w:pPr>
      <w:r w:rsidRPr="00C648D7">
        <w:rPr>
          <w:rFonts w:ascii="Lato" w:hAnsi="Lato" w:cs="Arial"/>
          <w:color w:val="000000" w:themeColor="text1"/>
          <w:spacing w:val="4"/>
        </w:rPr>
        <w:t xml:space="preserve">Po zapoznaniu się ze zgromadzonym materiałem dowodowym organ II instancji stwierdził, iż wydana w I instancji decyzja wymaga dokonania korekty merytoryczno-reformacyjnej. Należy zauważyć, iż przepis </w:t>
      </w:r>
      <w:r w:rsidRPr="00C648D7">
        <w:rPr>
          <w:rFonts w:ascii="Lato" w:eastAsia="Times New Roman" w:hAnsi="Lato" w:cs="Arial"/>
          <w:color w:val="000000" w:themeColor="text1"/>
          <w:spacing w:val="4"/>
          <w:lang w:eastAsia="pl-PL"/>
        </w:rPr>
        <w:t xml:space="preserve">art. 138 § 1 pkt 2 kpa umożliwia organowi odwoławczemu korektę zaskarżonej decyzji przez jej uchylenie w części i orzeczenie </w:t>
      </w:r>
      <w:r w:rsidRPr="00C648D7">
        <w:rPr>
          <w:rFonts w:ascii="Lato" w:eastAsia="Times New Roman" w:hAnsi="Lato" w:cs="Arial"/>
          <w:color w:val="000000" w:themeColor="text1"/>
          <w:spacing w:val="4"/>
          <w:lang w:eastAsia="pl-PL"/>
        </w:rPr>
        <w:br/>
        <w:t xml:space="preserve">w tym zakresie co do istoty sprawy. </w:t>
      </w:r>
    </w:p>
    <w:p w14:paraId="285C9726" w14:textId="50D8A267" w:rsidR="00AB75E4" w:rsidRDefault="00184270" w:rsidP="00D34B8F">
      <w:pPr>
        <w:spacing w:after="240" w:line="240" w:lineRule="exact"/>
        <w:jc w:val="both"/>
        <w:outlineLvl w:val="0"/>
        <w:rPr>
          <w:rFonts w:ascii="Lato" w:eastAsia="Times New Roman" w:hAnsi="Lato" w:cs="Arial"/>
          <w:bCs/>
          <w:color w:val="000000" w:themeColor="text1"/>
          <w:spacing w:val="4"/>
          <w:lang w:eastAsia="pl-PL"/>
        </w:rPr>
      </w:pPr>
      <w:r w:rsidRPr="00C648D7">
        <w:rPr>
          <w:rFonts w:ascii="Lato" w:eastAsia="Times New Roman" w:hAnsi="Lato" w:cs="Arial"/>
          <w:bCs/>
          <w:color w:val="000000" w:themeColor="text1"/>
          <w:spacing w:val="4"/>
          <w:lang w:eastAsia="pl-PL"/>
        </w:rPr>
        <w:t xml:space="preserve">Zgodnie z art. 11d ust. 1 pkt 5 specustawy drogowej, wniosek o wydanie decyzji </w:t>
      </w:r>
      <w:r w:rsidRPr="00C648D7">
        <w:rPr>
          <w:rFonts w:ascii="Lato" w:eastAsia="Times New Roman" w:hAnsi="Lato" w:cs="Arial"/>
          <w:bCs/>
          <w:color w:val="000000" w:themeColor="text1"/>
          <w:spacing w:val="4"/>
          <w:lang w:eastAsia="pl-PL"/>
        </w:rPr>
        <w:br/>
        <w:t>o zezwoleniu na realizację inwestycji drogowej zawiera</w:t>
      </w:r>
      <w:r w:rsidRPr="00C648D7">
        <w:rPr>
          <w:rFonts w:ascii="Lato" w:eastAsia="Times New Roman" w:hAnsi="Lato" w:cs="Arial"/>
          <w:color w:val="000000" w:themeColor="text1"/>
          <w:spacing w:val="4"/>
          <w:lang w:eastAsia="pl-PL"/>
        </w:rPr>
        <w:t xml:space="preserve"> </w:t>
      </w:r>
      <w:r w:rsidRPr="00C648D7">
        <w:rPr>
          <w:rFonts w:ascii="Lato" w:eastAsia="Times New Roman" w:hAnsi="Lato" w:cs="Arial"/>
          <w:bCs/>
          <w:color w:val="000000" w:themeColor="text1"/>
          <w:spacing w:val="4"/>
          <w:lang w:eastAsia="pl-PL"/>
        </w:rPr>
        <w:t xml:space="preserve">trzy egzemplarze projektu zagospodarowania działki lub terenu oraz projektu architektoniczno-budowlanego wraz z zaświadczeniem, o którym mowa w </w:t>
      </w:r>
      <w:hyperlink r:id="rId8" w:history="1">
        <w:r w:rsidRPr="00C648D7">
          <w:rPr>
            <w:rStyle w:val="Hipercze"/>
            <w:rFonts w:ascii="Lato" w:eastAsia="Times New Roman" w:hAnsi="Lato" w:cs="Arial"/>
            <w:bCs/>
            <w:color w:val="000000" w:themeColor="text1"/>
            <w:spacing w:val="4"/>
            <w:u w:val="none"/>
            <w:lang w:eastAsia="pl-PL"/>
          </w:rPr>
          <w:t>art. 12 ust. 7</w:t>
        </w:r>
      </w:hyperlink>
      <w:r w:rsidRPr="00C648D7">
        <w:rPr>
          <w:rFonts w:ascii="Lato" w:eastAsia="Times New Roman" w:hAnsi="Lato" w:cs="Arial"/>
          <w:bCs/>
          <w:color w:val="000000" w:themeColor="text1"/>
          <w:spacing w:val="4"/>
          <w:lang w:eastAsia="pl-PL"/>
        </w:rPr>
        <w:t xml:space="preserve"> ustawy Prawo budowlane, aktualnym na dzień opracowania projektu. Ze stron tytułowych projektu zagospodarowania terenu oraz projektu architektoniczno-budowlanego, zatwierdzonych decyzją Wojewody </w:t>
      </w:r>
      <w:r w:rsidR="00E74F7E" w:rsidRPr="00C648D7">
        <w:rPr>
          <w:rFonts w:ascii="Lato" w:eastAsia="Times New Roman" w:hAnsi="Lato" w:cs="Arial"/>
          <w:bCs/>
          <w:color w:val="000000" w:themeColor="text1"/>
          <w:spacing w:val="4"/>
          <w:lang w:eastAsia="pl-PL"/>
        </w:rPr>
        <w:t>Małopolskiego</w:t>
      </w:r>
      <w:r w:rsidRPr="00C648D7">
        <w:rPr>
          <w:rFonts w:ascii="Lato" w:eastAsia="Times New Roman" w:hAnsi="Lato" w:cs="Arial"/>
          <w:bCs/>
          <w:color w:val="000000" w:themeColor="text1"/>
          <w:spacing w:val="4"/>
          <w:lang w:eastAsia="pl-PL"/>
        </w:rPr>
        <w:t xml:space="preserve">, jako załącznik nr 3 do tej decyzji wynika, iż projekt budowlany zostały sporządzony </w:t>
      </w:r>
      <w:r w:rsidR="00AB75E4" w:rsidRPr="00C648D7">
        <w:rPr>
          <w:rFonts w:ascii="Lato" w:eastAsia="Times New Roman" w:hAnsi="Lato" w:cs="Arial"/>
          <w:bCs/>
          <w:color w:val="000000" w:themeColor="text1"/>
          <w:spacing w:val="4"/>
          <w:lang w:eastAsia="pl-PL"/>
        </w:rPr>
        <w:t xml:space="preserve">w dniu </w:t>
      </w:r>
      <w:r w:rsidR="00B74639" w:rsidRPr="00C648D7">
        <w:rPr>
          <w:rFonts w:ascii="Lato" w:eastAsia="Times New Roman" w:hAnsi="Lato" w:cs="Arial"/>
          <w:bCs/>
          <w:color w:val="000000" w:themeColor="text1"/>
          <w:spacing w:val="4"/>
          <w:lang w:eastAsia="pl-PL"/>
        </w:rPr>
        <w:t xml:space="preserve">20 </w:t>
      </w:r>
      <w:r w:rsidR="0083553D" w:rsidRPr="00C648D7">
        <w:rPr>
          <w:rFonts w:ascii="Lato" w:eastAsia="Times New Roman" w:hAnsi="Lato" w:cs="Arial"/>
          <w:bCs/>
          <w:color w:val="000000" w:themeColor="text1"/>
          <w:spacing w:val="4"/>
          <w:lang w:eastAsia="pl-PL"/>
        </w:rPr>
        <w:t>lipc</w:t>
      </w:r>
      <w:r w:rsidR="00B74639" w:rsidRPr="00C648D7">
        <w:rPr>
          <w:rFonts w:ascii="Lato" w:eastAsia="Times New Roman" w:hAnsi="Lato" w:cs="Arial"/>
          <w:bCs/>
          <w:color w:val="000000" w:themeColor="text1"/>
          <w:spacing w:val="4"/>
          <w:lang w:eastAsia="pl-PL"/>
        </w:rPr>
        <w:t>a</w:t>
      </w:r>
      <w:r w:rsidRPr="00C648D7">
        <w:rPr>
          <w:rFonts w:ascii="Lato" w:eastAsia="Times New Roman" w:hAnsi="Lato" w:cs="Arial"/>
          <w:bCs/>
          <w:color w:val="000000" w:themeColor="text1"/>
          <w:spacing w:val="4"/>
          <w:lang w:eastAsia="pl-PL"/>
        </w:rPr>
        <w:t xml:space="preserve"> 2023 r. i </w:t>
      </w:r>
      <w:r w:rsidR="00AB75E4" w:rsidRPr="00C648D7">
        <w:rPr>
          <w:rFonts w:ascii="Lato" w:eastAsia="Times New Roman" w:hAnsi="Lato" w:cs="Arial"/>
          <w:bCs/>
          <w:color w:val="000000" w:themeColor="text1"/>
          <w:spacing w:val="4"/>
          <w:lang w:eastAsia="pl-PL"/>
        </w:rPr>
        <w:t xml:space="preserve">podlegał korekcie </w:t>
      </w:r>
      <w:r w:rsidRPr="00C648D7">
        <w:rPr>
          <w:rFonts w:ascii="Lato" w:eastAsia="Times New Roman" w:hAnsi="Lato" w:cs="Arial"/>
          <w:bCs/>
          <w:color w:val="000000" w:themeColor="text1"/>
          <w:spacing w:val="4"/>
          <w:lang w:eastAsia="pl-PL"/>
        </w:rPr>
        <w:t xml:space="preserve">w </w:t>
      </w:r>
      <w:r w:rsidR="00AB75E4" w:rsidRPr="00C648D7">
        <w:rPr>
          <w:rFonts w:ascii="Lato" w:eastAsia="Times New Roman" w:hAnsi="Lato" w:cs="Arial"/>
          <w:bCs/>
          <w:color w:val="000000" w:themeColor="text1"/>
          <w:spacing w:val="4"/>
          <w:lang w:eastAsia="pl-PL"/>
        </w:rPr>
        <w:t xml:space="preserve">dniu 2 </w:t>
      </w:r>
      <w:r w:rsidR="0083553D" w:rsidRPr="00C648D7">
        <w:rPr>
          <w:rFonts w:ascii="Lato" w:eastAsia="Times New Roman" w:hAnsi="Lato" w:cs="Arial"/>
          <w:bCs/>
          <w:color w:val="000000" w:themeColor="text1"/>
          <w:spacing w:val="4"/>
          <w:lang w:eastAsia="pl-PL"/>
        </w:rPr>
        <w:t>kwietniu</w:t>
      </w:r>
      <w:r w:rsidRPr="00C648D7">
        <w:rPr>
          <w:rFonts w:ascii="Lato" w:eastAsia="Times New Roman" w:hAnsi="Lato" w:cs="Arial"/>
          <w:bCs/>
          <w:color w:val="000000" w:themeColor="text1"/>
          <w:spacing w:val="4"/>
          <w:lang w:eastAsia="pl-PL"/>
        </w:rPr>
        <w:t xml:space="preserve"> 202</w:t>
      </w:r>
      <w:r w:rsidR="0083553D" w:rsidRPr="00C648D7">
        <w:rPr>
          <w:rFonts w:ascii="Lato" w:eastAsia="Times New Roman" w:hAnsi="Lato" w:cs="Arial"/>
          <w:bCs/>
          <w:color w:val="000000" w:themeColor="text1"/>
          <w:spacing w:val="4"/>
          <w:lang w:eastAsia="pl-PL"/>
        </w:rPr>
        <w:t>4</w:t>
      </w:r>
      <w:r w:rsidRPr="00C648D7">
        <w:rPr>
          <w:rFonts w:ascii="Lato" w:eastAsia="Times New Roman" w:hAnsi="Lato" w:cs="Arial"/>
          <w:bCs/>
          <w:color w:val="000000" w:themeColor="text1"/>
          <w:spacing w:val="4"/>
          <w:lang w:eastAsia="pl-PL"/>
        </w:rPr>
        <w:t xml:space="preserve"> r</w:t>
      </w:r>
      <w:r w:rsidRPr="004E79ED">
        <w:rPr>
          <w:rFonts w:ascii="Lato" w:eastAsia="Times New Roman" w:hAnsi="Lato" w:cs="Arial"/>
          <w:bCs/>
          <w:color w:val="000000" w:themeColor="text1"/>
          <w:spacing w:val="4"/>
          <w:lang w:eastAsia="pl-PL"/>
        </w:rPr>
        <w:t xml:space="preserve">. </w:t>
      </w:r>
    </w:p>
    <w:p w14:paraId="4FFF73D7" w14:textId="187037E9" w:rsidR="00AB75E4" w:rsidRPr="00AB75E4" w:rsidRDefault="00184270" w:rsidP="00AB75E4">
      <w:pPr>
        <w:spacing w:after="120" w:line="240" w:lineRule="exact"/>
        <w:jc w:val="both"/>
        <w:outlineLvl w:val="0"/>
        <w:rPr>
          <w:rFonts w:ascii="Lato" w:eastAsia="Times New Roman" w:hAnsi="Lato" w:cs="Arial"/>
          <w:bCs/>
          <w:color w:val="000000" w:themeColor="text1"/>
          <w:spacing w:val="4"/>
          <w:lang w:eastAsia="pl-PL"/>
        </w:rPr>
      </w:pPr>
      <w:r w:rsidRPr="004E79ED">
        <w:rPr>
          <w:rFonts w:ascii="Lato" w:eastAsia="Times New Roman" w:hAnsi="Lato" w:cs="Arial"/>
          <w:bCs/>
          <w:color w:val="000000" w:themeColor="text1"/>
          <w:spacing w:val="4"/>
          <w:lang w:eastAsia="pl-PL"/>
        </w:rPr>
        <w:lastRenderedPageBreak/>
        <w:t xml:space="preserve">W przekazanym przez Wojewodę </w:t>
      </w:r>
      <w:r w:rsidR="0083553D" w:rsidRPr="004E79ED">
        <w:rPr>
          <w:rFonts w:ascii="Lato" w:eastAsia="Times New Roman" w:hAnsi="Lato" w:cs="Arial"/>
          <w:bCs/>
          <w:color w:val="000000" w:themeColor="text1"/>
          <w:spacing w:val="4"/>
          <w:lang w:eastAsia="pl-PL"/>
        </w:rPr>
        <w:t>Małopolskiego</w:t>
      </w:r>
      <w:r w:rsidRPr="004E79ED">
        <w:rPr>
          <w:rFonts w:ascii="Lato" w:eastAsia="Times New Roman" w:hAnsi="Lato" w:cs="Arial"/>
          <w:bCs/>
          <w:color w:val="000000" w:themeColor="text1"/>
          <w:spacing w:val="4"/>
          <w:lang w:eastAsia="pl-PL"/>
        </w:rPr>
        <w:t xml:space="preserve"> </w:t>
      </w:r>
      <w:r w:rsidR="00AB75E4" w:rsidRPr="00AB75E4">
        <w:rPr>
          <w:rFonts w:ascii="Lato" w:eastAsia="Times New Roman" w:hAnsi="Lato" w:cs="Arial"/>
          <w:bCs/>
          <w:color w:val="000000" w:themeColor="text1"/>
          <w:spacing w:val="4"/>
          <w:lang w:eastAsia="pl-PL"/>
        </w:rPr>
        <w:t>projekcie budowalnym</w:t>
      </w:r>
      <w:r w:rsidR="00AB75E4">
        <w:rPr>
          <w:rFonts w:ascii="Lato" w:eastAsia="Times New Roman" w:hAnsi="Lato" w:cs="Arial"/>
          <w:bCs/>
          <w:color w:val="000000" w:themeColor="text1"/>
          <w:spacing w:val="4"/>
          <w:lang w:eastAsia="pl-PL"/>
        </w:rPr>
        <w:t xml:space="preserve"> </w:t>
      </w:r>
      <w:r w:rsidRPr="004E79ED">
        <w:rPr>
          <w:rFonts w:ascii="Lato" w:eastAsia="Times New Roman" w:hAnsi="Lato" w:cs="Arial"/>
          <w:bCs/>
          <w:color w:val="000000" w:themeColor="text1"/>
          <w:spacing w:val="4"/>
          <w:lang w:eastAsia="pl-PL"/>
        </w:rPr>
        <w:t xml:space="preserve">znajdowały się zaświadczenia </w:t>
      </w:r>
      <w:r w:rsidR="0091450E" w:rsidRPr="004E79ED">
        <w:rPr>
          <w:rFonts w:ascii="Lato" w:eastAsia="Times New Roman" w:hAnsi="Lato" w:cs="Arial"/>
          <w:bCs/>
          <w:color w:val="000000" w:themeColor="text1"/>
          <w:spacing w:val="4"/>
          <w:lang w:eastAsia="pl-PL"/>
        </w:rPr>
        <w:t xml:space="preserve">niżej wymienionych </w:t>
      </w:r>
      <w:r w:rsidRPr="004E79ED">
        <w:rPr>
          <w:rFonts w:ascii="Lato" w:eastAsia="Times New Roman" w:hAnsi="Lato" w:cs="Arial"/>
          <w:bCs/>
          <w:color w:val="000000" w:themeColor="text1"/>
          <w:spacing w:val="4"/>
          <w:lang w:eastAsia="pl-PL"/>
        </w:rPr>
        <w:t xml:space="preserve">projektantów, które </w:t>
      </w:r>
      <w:r w:rsidR="0091450E" w:rsidRPr="004E79ED">
        <w:rPr>
          <w:rFonts w:ascii="Lato" w:eastAsia="Times New Roman" w:hAnsi="Lato" w:cs="Arial"/>
          <w:bCs/>
          <w:color w:val="000000" w:themeColor="text1"/>
          <w:spacing w:val="4"/>
          <w:lang w:eastAsia="pl-PL"/>
        </w:rPr>
        <w:t xml:space="preserve">były </w:t>
      </w:r>
      <w:r w:rsidRPr="004E79ED">
        <w:rPr>
          <w:rFonts w:ascii="Lato" w:eastAsia="Times New Roman" w:hAnsi="Lato" w:cs="Arial"/>
          <w:bCs/>
          <w:color w:val="000000" w:themeColor="text1"/>
          <w:spacing w:val="4"/>
          <w:lang w:eastAsia="pl-PL"/>
        </w:rPr>
        <w:t>nieaktualne na datę</w:t>
      </w:r>
      <w:r w:rsidR="00AB75E4" w:rsidRPr="00AB75E4">
        <w:rPr>
          <w:rFonts w:ascii="Lato" w:hAnsi="Lato" w:cs="Arial"/>
          <w:bCs/>
          <w:spacing w:val="4"/>
          <w:sz w:val="20"/>
          <w:szCs w:val="20"/>
        </w:rPr>
        <w:t xml:space="preserve"> </w:t>
      </w:r>
      <w:r w:rsidR="00AB75E4" w:rsidRPr="00AB75E4">
        <w:rPr>
          <w:rFonts w:ascii="Lato" w:eastAsia="Times New Roman" w:hAnsi="Lato" w:cs="Arial"/>
          <w:bCs/>
          <w:color w:val="000000" w:themeColor="text1"/>
          <w:spacing w:val="4"/>
          <w:lang w:eastAsia="pl-PL"/>
        </w:rPr>
        <w:t xml:space="preserve">korekty </w:t>
      </w:r>
      <w:r w:rsidR="00AB75E4" w:rsidRPr="00AB75E4">
        <w:rPr>
          <w:rFonts w:ascii="Lato" w:eastAsia="Times New Roman" w:hAnsi="Lato" w:cs="Arial"/>
          <w:bCs/>
          <w:color w:val="000000" w:themeColor="text1"/>
          <w:spacing w:val="4"/>
          <w:lang w:eastAsia="pl-PL"/>
        </w:rPr>
        <w:br/>
        <w:t>ww. dokumentacji projektowej, a mianowicie zaświadczenie:</w:t>
      </w:r>
    </w:p>
    <w:p w14:paraId="160BE23D" w14:textId="77777777" w:rsidR="00AB75E4" w:rsidRPr="00AB75E4" w:rsidRDefault="00AB75E4" w:rsidP="00AB75E4">
      <w:pPr>
        <w:spacing w:after="120" w:line="240" w:lineRule="exact"/>
        <w:jc w:val="both"/>
        <w:outlineLvl w:val="0"/>
        <w:rPr>
          <w:rFonts w:ascii="Lato" w:eastAsia="Times New Roman" w:hAnsi="Lato" w:cs="Arial"/>
          <w:bCs/>
          <w:color w:val="000000" w:themeColor="text1"/>
          <w:spacing w:val="4"/>
          <w:lang w:eastAsia="pl-PL"/>
        </w:rPr>
      </w:pPr>
      <w:r w:rsidRPr="00AB75E4">
        <w:rPr>
          <w:rFonts w:ascii="Lato" w:eastAsia="Times New Roman" w:hAnsi="Lato" w:cs="Arial"/>
          <w:bCs/>
          <w:color w:val="000000" w:themeColor="text1"/>
          <w:spacing w:val="4"/>
          <w:lang w:eastAsia="pl-PL"/>
        </w:rPr>
        <w:t xml:space="preserve">- mgr inż. Pawła </w:t>
      </w:r>
      <w:proofErr w:type="spellStart"/>
      <w:r w:rsidRPr="00AB75E4">
        <w:rPr>
          <w:rFonts w:ascii="Lato" w:eastAsia="Times New Roman" w:hAnsi="Lato" w:cs="Arial"/>
          <w:bCs/>
          <w:color w:val="000000" w:themeColor="text1"/>
          <w:spacing w:val="4"/>
          <w:lang w:eastAsia="pl-PL"/>
        </w:rPr>
        <w:t>Kopyciński</w:t>
      </w:r>
      <w:proofErr w:type="spellEnd"/>
      <w:r w:rsidRPr="00AB75E4">
        <w:rPr>
          <w:rFonts w:ascii="Lato" w:eastAsia="Times New Roman" w:hAnsi="Lato" w:cs="Arial"/>
          <w:bCs/>
          <w:color w:val="000000" w:themeColor="text1"/>
          <w:spacing w:val="4"/>
          <w:lang w:eastAsia="pl-PL"/>
        </w:rPr>
        <w:t xml:space="preserve"> ważne było od 1 marca 2023 r. do 29 lutego 2024 r.,</w:t>
      </w:r>
    </w:p>
    <w:p w14:paraId="60F2FD8C" w14:textId="466EE7F9" w:rsidR="00AB75E4" w:rsidRPr="00AB75E4" w:rsidRDefault="00AB75E4" w:rsidP="00D34B8F">
      <w:pPr>
        <w:spacing w:after="120" w:line="240" w:lineRule="exact"/>
        <w:ind w:left="142" w:hanging="142"/>
        <w:jc w:val="both"/>
        <w:outlineLvl w:val="0"/>
        <w:rPr>
          <w:rFonts w:ascii="Lato" w:eastAsia="Times New Roman" w:hAnsi="Lato" w:cs="Arial"/>
          <w:bCs/>
          <w:color w:val="000000" w:themeColor="text1"/>
          <w:spacing w:val="4"/>
          <w:lang w:eastAsia="pl-PL"/>
        </w:rPr>
      </w:pPr>
      <w:r w:rsidRPr="00AB75E4">
        <w:rPr>
          <w:rFonts w:ascii="Lato" w:eastAsia="Times New Roman" w:hAnsi="Lato" w:cs="Arial"/>
          <w:bCs/>
          <w:color w:val="000000" w:themeColor="text1"/>
          <w:spacing w:val="4"/>
          <w:lang w:eastAsia="pl-PL"/>
        </w:rPr>
        <w:t xml:space="preserve">- mgr inż. Piotra Krzysztofa </w:t>
      </w:r>
      <w:proofErr w:type="spellStart"/>
      <w:r w:rsidRPr="00AB75E4">
        <w:rPr>
          <w:rFonts w:ascii="Lato" w:eastAsia="Times New Roman" w:hAnsi="Lato" w:cs="Arial"/>
          <w:bCs/>
          <w:color w:val="000000" w:themeColor="text1"/>
          <w:spacing w:val="4"/>
          <w:lang w:eastAsia="pl-PL"/>
        </w:rPr>
        <w:t>Firlit</w:t>
      </w:r>
      <w:proofErr w:type="spellEnd"/>
      <w:r w:rsidRPr="00AB75E4">
        <w:rPr>
          <w:rFonts w:ascii="Lato" w:eastAsia="Times New Roman" w:hAnsi="Lato" w:cs="Arial"/>
          <w:bCs/>
          <w:color w:val="000000" w:themeColor="text1"/>
          <w:spacing w:val="4"/>
          <w:lang w:eastAsia="pl-PL"/>
        </w:rPr>
        <w:t xml:space="preserve"> ważne było od 1 marca 2023 r. do 31 sierpnia 2023 r. </w:t>
      </w:r>
      <w:r>
        <w:rPr>
          <w:rFonts w:ascii="Lato" w:eastAsia="Times New Roman" w:hAnsi="Lato" w:cs="Arial"/>
          <w:bCs/>
          <w:color w:val="000000" w:themeColor="text1"/>
          <w:spacing w:val="4"/>
          <w:lang w:eastAsia="pl-PL"/>
        </w:rPr>
        <w:br/>
      </w:r>
      <w:r w:rsidRPr="00AB75E4">
        <w:rPr>
          <w:rFonts w:ascii="Lato" w:eastAsia="Times New Roman" w:hAnsi="Lato" w:cs="Arial"/>
          <w:bCs/>
          <w:color w:val="000000" w:themeColor="text1"/>
          <w:spacing w:val="4"/>
          <w:lang w:eastAsia="pl-PL"/>
        </w:rPr>
        <w:t xml:space="preserve">i od 1 września 2023 r. do 29 lutego 2024 r., </w:t>
      </w:r>
    </w:p>
    <w:p w14:paraId="64F5D752" w14:textId="3A0D41AF" w:rsidR="00AB75E4" w:rsidRPr="00AB75E4" w:rsidRDefault="00AB75E4" w:rsidP="00D34B8F">
      <w:pPr>
        <w:spacing w:after="240" w:line="240" w:lineRule="exact"/>
        <w:jc w:val="both"/>
        <w:outlineLvl w:val="0"/>
        <w:rPr>
          <w:rFonts w:ascii="Lato" w:eastAsia="Times New Roman" w:hAnsi="Lato" w:cs="Arial"/>
          <w:bCs/>
          <w:color w:val="000000" w:themeColor="text1"/>
          <w:spacing w:val="4"/>
          <w:lang w:eastAsia="pl-PL"/>
        </w:rPr>
      </w:pPr>
      <w:r w:rsidRPr="00AB75E4">
        <w:rPr>
          <w:rFonts w:ascii="Lato" w:eastAsia="Times New Roman" w:hAnsi="Lato" w:cs="Arial"/>
          <w:bCs/>
          <w:color w:val="000000" w:themeColor="text1"/>
          <w:spacing w:val="4"/>
          <w:lang w:eastAsia="pl-PL"/>
        </w:rPr>
        <w:t>- mgr inż. Rafał</w:t>
      </w:r>
      <w:r>
        <w:rPr>
          <w:rFonts w:ascii="Lato" w:eastAsia="Times New Roman" w:hAnsi="Lato" w:cs="Arial"/>
          <w:bCs/>
          <w:color w:val="000000" w:themeColor="text1"/>
          <w:spacing w:val="4"/>
          <w:lang w:eastAsia="pl-PL"/>
        </w:rPr>
        <w:t>a</w:t>
      </w:r>
      <w:r w:rsidRPr="00AB75E4">
        <w:rPr>
          <w:rFonts w:ascii="Lato" w:eastAsia="Times New Roman" w:hAnsi="Lato" w:cs="Arial"/>
          <w:bCs/>
          <w:color w:val="000000" w:themeColor="text1"/>
          <w:spacing w:val="4"/>
          <w:lang w:eastAsia="pl-PL"/>
        </w:rPr>
        <w:t xml:space="preserve"> Pik</w:t>
      </w:r>
      <w:r>
        <w:rPr>
          <w:rFonts w:ascii="Lato" w:eastAsia="Times New Roman" w:hAnsi="Lato" w:cs="Arial"/>
          <w:bCs/>
          <w:color w:val="000000" w:themeColor="text1"/>
          <w:spacing w:val="4"/>
          <w:lang w:eastAsia="pl-PL"/>
        </w:rPr>
        <w:t>a</w:t>
      </w:r>
      <w:r w:rsidRPr="00AB75E4">
        <w:rPr>
          <w:rFonts w:ascii="Lato" w:eastAsia="Times New Roman" w:hAnsi="Lato" w:cs="Arial"/>
          <w:bCs/>
          <w:color w:val="000000" w:themeColor="text1"/>
          <w:spacing w:val="4"/>
          <w:lang w:eastAsia="pl-PL"/>
        </w:rPr>
        <w:t xml:space="preserve"> ważne było od 9 marca 2023 r. do 29 lutego 2024 r.</w:t>
      </w:r>
    </w:p>
    <w:p w14:paraId="6987976D" w14:textId="70334F74" w:rsidR="0091450E" w:rsidRDefault="00EB1ACB" w:rsidP="002F3285">
      <w:pPr>
        <w:spacing w:after="240" w:line="240" w:lineRule="exact"/>
        <w:jc w:val="both"/>
        <w:outlineLvl w:val="0"/>
        <w:rPr>
          <w:rFonts w:ascii="Lato" w:eastAsia="Times New Roman" w:hAnsi="Lato" w:cs="Arial"/>
          <w:color w:val="000000" w:themeColor="text1"/>
          <w:spacing w:val="4"/>
          <w:lang w:eastAsia="pl-PL"/>
        </w:rPr>
      </w:pPr>
      <w:r w:rsidRPr="004E79ED">
        <w:rPr>
          <w:rFonts w:ascii="Lato" w:eastAsia="Times New Roman" w:hAnsi="Lato" w:cs="Arial"/>
          <w:color w:val="000000" w:themeColor="text1"/>
          <w:spacing w:val="4"/>
          <w:lang w:eastAsia="pl-PL"/>
        </w:rPr>
        <w:t xml:space="preserve">Wobec powyższego, w piśmie z dnia </w:t>
      </w:r>
      <w:r w:rsidR="009F0102" w:rsidRPr="004E79ED">
        <w:rPr>
          <w:rFonts w:ascii="Lato" w:eastAsia="Times New Roman" w:hAnsi="Lato" w:cs="Arial"/>
          <w:color w:val="000000" w:themeColor="text1"/>
          <w:spacing w:val="4"/>
          <w:lang w:eastAsia="pl-PL"/>
        </w:rPr>
        <w:t>8 lipca</w:t>
      </w:r>
      <w:r w:rsidRPr="004E79ED">
        <w:rPr>
          <w:rFonts w:ascii="Lato" w:eastAsia="Times New Roman" w:hAnsi="Lato" w:cs="Arial"/>
          <w:color w:val="000000" w:themeColor="text1"/>
          <w:spacing w:val="4"/>
          <w:lang w:eastAsia="pl-PL"/>
        </w:rPr>
        <w:t xml:space="preserve"> 2024 r., znak: DLI-II.7621.</w:t>
      </w:r>
      <w:r w:rsidR="009F0102" w:rsidRPr="004E79ED">
        <w:rPr>
          <w:rFonts w:ascii="Lato" w:eastAsia="Times New Roman" w:hAnsi="Lato" w:cs="Arial"/>
          <w:color w:val="000000" w:themeColor="text1"/>
          <w:spacing w:val="4"/>
          <w:lang w:eastAsia="pl-PL"/>
        </w:rPr>
        <w:t>25</w:t>
      </w:r>
      <w:r w:rsidRPr="004E79ED">
        <w:rPr>
          <w:rFonts w:ascii="Lato" w:eastAsia="Times New Roman" w:hAnsi="Lato" w:cs="Arial"/>
          <w:color w:val="000000" w:themeColor="text1"/>
          <w:spacing w:val="4"/>
          <w:lang w:eastAsia="pl-PL"/>
        </w:rPr>
        <w:t xml:space="preserve">.2024.JK.1, Minister wezwał </w:t>
      </w:r>
      <w:r w:rsidR="0091450E" w:rsidRPr="004E79ED">
        <w:rPr>
          <w:rFonts w:ascii="Lato" w:eastAsia="Times New Roman" w:hAnsi="Lato" w:cs="Arial"/>
          <w:color w:val="000000" w:themeColor="text1"/>
          <w:spacing w:val="4"/>
          <w:lang w:eastAsia="pl-PL"/>
        </w:rPr>
        <w:t>inwestora</w:t>
      </w:r>
      <w:r w:rsidRPr="004E79ED">
        <w:rPr>
          <w:rFonts w:ascii="Lato" w:eastAsia="Times New Roman" w:hAnsi="Lato" w:cs="Arial"/>
          <w:color w:val="000000" w:themeColor="text1"/>
          <w:spacing w:val="4"/>
          <w:lang w:eastAsia="pl-PL"/>
        </w:rPr>
        <w:t xml:space="preserve"> </w:t>
      </w:r>
      <w:r w:rsidR="0091450E" w:rsidRPr="004E79ED">
        <w:rPr>
          <w:rFonts w:ascii="Lato" w:eastAsia="Times New Roman" w:hAnsi="Lato" w:cs="Arial"/>
          <w:bCs/>
          <w:color w:val="000000" w:themeColor="text1"/>
          <w:spacing w:val="4"/>
          <w:lang w:eastAsia="pl-PL"/>
        </w:rPr>
        <w:t xml:space="preserve">do przedłożenia po 3 egzemplarze </w:t>
      </w:r>
      <w:r w:rsidR="0091450E" w:rsidRPr="004E79ED">
        <w:rPr>
          <w:rFonts w:ascii="Lato" w:eastAsia="Times New Roman" w:hAnsi="Lato" w:cs="Arial"/>
          <w:color w:val="000000" w:themeColor="text1"/>
          <w:spacing w:val="4"/>
          <w:lang w:eastAsia="pl-PL"/>
        </w:rPr>
        <w:t>zaświadcze</w:t>
      </w:r>
      <w:r w:rsidR="00DA5650" w:rsidRPr="004E79ED">
        <w:rPr>
          <w:rFonts w:ascii="Lato" w:eastAsia="Times New Roman" w:hAnsi="Lato" w:cs="Arial"/>
          <w:color w:val="000000" w:themeColor="text1"/>
          <w:spacing w:val="4"/>
          <w:lang w:eastAsia="pl-PL"/>
        </w:rPr>
        <w:t>nia</w:t>
      </w:r>
      <w:r w:rsidR="0091450E" w:rsidRPr="004E79ED">
        <w:rPr>
          <w:rFonts w:ascii="Lato" w:eastAsia="Times New Roman" w:hAnsi="Lato" w:cs="Arial"/>
          <w:color w:val="000000" w:themeColor="text1"/>
          <w:spacing w:val="4"/>
          <w:lang w:eastAsia="pl-PL"/>
        </w:rPr>
        <w:t>, o którym mowa w art. 12 ust. 7 ustawy Prawo budowlane</w:t>
      </w:r>
      <w:bookmarkStart w:id="11" w:name="_Hlk138239173"/>
      <w:r w:rsidR="00DA5650" w:rsidRPr="004E79ED">
        <w:rPr>
          <w:rFonts w:ascii="Lato" w:eastAsia="Times New Roman" w:hAnsi="Lato" w:cs="Arial"/>
          <w:color w:val="000000" w:themeColor="text1"/>
          <w:spacing w:val="4"/>
          <w:lang w:eastAsia="pl-PL"/>
        </w:rPr>
        <w:t xml:space="preserve">, </w:t>
      </w:r>
      <w:r w:rsidR="0091450E" w:rsidRPr="004E79ED">
        <w:rPr>
          <w:rFonts w:ascii="Lato" w:eastAsia="Times New Roman" w:hAnsi="Lato" w:cs="Arial"/>
          <w:color w:val="000000" w:themeColor="text1"/>
          <w:spacing w:val="4"/>
          <w:lang w:eastAsia="pl-PL"/>
        </w:rPr>
        <w:t xml:space="preserve">dla ww. osób opracowujących projekt budowlany, </w:t>
      </w:r>
      <w:r w:rsidR="00AB75E4" w:rsidRPr="00AB75E4">
        <w:rPr>
          <w:rFonts w:ascii="Lato" w:eastAsia="Times New Roman" w:hAnsi="Lato" w:cs="Arial"/>
          <w:bCs/>
          <w:color w:val="000000" w:themeColor="text1"/>
          <w:spacing w:val="4"/>
          <w:lang w:eastAsia="pl-PL"/>
        </w:rPr>
        <w:t xml:space="preserve">aktualnego na dzień 2 kwietnia 2024 (tj. </w:t>
      </w:r>
      <w:r w:rsidR="00AB75E4">
        <w:rPr>
          <w:rFonts w:ascii="Lato" w:eastAsia="Times New Roman" w:hAnsi="Lato" w:cs="Arial"/>
          <w:bCs/>
          <w:color w:val="000000" w:themeColor="text1"/>
          <w:spacing w:val="4"/>
          <w:lang w:eastAsia="pl-PL"/>
        </w:rPr>
        <w:t xml:space="preserve">na </w:t>
      </w:r>
      <w:r w:rsidR="00AB75E4" w:rsidRPr="00AB75E4">
        <w:rPr>
          <w:rFonts w:ascii="Lato" w:eastAsia="Times New Roman" w:hAnsi="Lato" w:cs="Arial"/>
          <w:bCs/>
          <w:color w:val="000000" w:themeColor="text1"/>
          <w:spacing w:val="4"/>
          <w:lang w:eastAsia="pl-PL"/>
        </w:rPr>
        <w:t>dzień dokonania korekty projektu budowlanego)</w:t>
      </w:r>
      <w:bookmarkEnd w:id="11"/>
      <w:r w:rsidR="0091450E" w:rsidRPr="004E79ED">
        <w:rPr>
          <w:rFonts w:ascii="Lato" w:eastAsia="Times New Roman" w:hAnsi="Lato" w:cs="Arial"/>
          <w:color w:val="000000" w:themeColor="text1"/>
          <w:spacing w:val="4"/>
          <w:lang w:eastAsia="pl-PL"/>
        </w:rPr>
        <w:t xml:space="preserve">. Przy piśmie z dnia </w:t>
      </w:r>
      <w:r w:rsidR="009F0102" w:rsidRPr="004E79ED">
        <w:rPr>
          <w:rFonts w:ascii="Lato" w:eastAsia="Times New Roman" w:hAnsi="Lato" w:cs="Arial"/>
          <w:color w:val="000000" w:themeColor="text1"/>
          <w:spacing w:val="4"/>
          <w:lang w:eastAsia="pl-PL"/>
        </w:rPr>
        <w:t>29 lipca</w:t>
      </w:r>
      <w:r w:rsidR="0091450E" w:rsidRPr="004E79ED">
        <w:rPr>
          <w:rFonts w:ascii="Lato" w:eastAsia="Times New Roman" w:hAnsi="Lato" w:cs="Arial"/>
          <w:color w:val="000000" w:themeColor="text1"/>
          <w:spacing w:val="4"/>
          <w:lang w:eastAsia="pl-PL"/>
        </w:rPr>
        <w:t xml:space="preserve"> 2024 r., znak: </w:t>
      </w:r>
      <w:r w:rsidR="009F0102" w:rsidRPr="004E79ED">
        <w:rPr>
          <w:rFonts w:ascii="Lato" w:eastAsia="Times New Roman" w:hAnsi="Lato" w:cs="Arial"/>
          <w:color w:val="000000" w:themeColor="text1"/>
          <w:spacing w:val="4"/>
          <w:lang w:eastAsia="pl-PL"/>
        </w:rPr>
        <w:t>NOB(I-II)/023/024</w:t>
      </w:r>
      <w:r w:rsidR="0091450E" w:rsidRPr="004E79ED">
        <w:rPr>
          <w:rFonts w:ascii="Lato" w:eastAsia="Times New Roman" w:hAnsi="Lato" w:cs="Arial"/>
          <w:color w:val="000000" w:themeColor="text1"/>
          <w:spacing w:val="4"/>
          <w:lang w:eastAsia="pl-PL"/>
        </w:rPr>
        <w:t xml:space="preserve">, inwestor przesłał żądane dokumenty. </w:t>
      </w:r>
    </w:p>
    <w:p w14:paraId="4A3D92E2" w14:textId="019588F0" w:rsidR="005F05A0" w:rsidRDefault="005F05A0" w:rsidP="002F3285">
      <w:pPr>
        <w:spacing w:after="240" w:line="240" w:lineRule="exact"/>
        <w:jc w:val="both"/>
        <w:textAlignment w:val="baseline"/>
        <w:rPr>
          <w:rFonts w:ascii="Lato" w:hAnsi="Lato" w:cs="Arial"/>
          <w:bCs/>
          <w:iCs/>
          <w:color w:val="000000"/>
          <w:spacing w:val="4"/>
          <w:lang w:bidi="pl-PL"/>
        </w:rPr>
      </w:pPr>
      <w:r w:rsidRPr="00320DC5">
        <w:rPr>
          <w:rFonts w:ascii="Lato" w:hAnsi="Lato" w:cs="Arial"/>
          <w:bCs/>
          <w:iCs/>
          <w:color w:val="000000"/>
          <w:spacing w:val="4"/>
          <w:lang w:bidi="pl-PL"/>
        </w:rPr>
        <w:t xml:space="preserve">Dalej zauważyć należy, iż w myśl art. 11f ust. 1 pkt 8 lit. e, i, j specustawy drogowej, decyzja o zezwoleniu na realizację inwestycji drogowej, zawiera w razie potrzeby ustalenia dotyczące obowiązku budowy lub przebudowy sieci uzbrojenia terenu (lit. e), określenie ograniczeń w korzystaniu z nieruchomości dla realizacji tego obowiązku (lit. i), jak również zezwolenie na wykonanie tego obowiązku (lit. j). Zgodnie z </w:t>
      </w:r>
      <w:bookmarkStart w:id="12" w:name="_Hlk193278958"/>
      <w:r w:rsidRPr="00320DC5">
        <w:rPr>
          <w:rFonts w:ascii="Lato" w:hAnsi="Lato" w:cs="Arial"/>
          <w:bCs/>
          <w:iCs/>
          <w:color w:val="000000"/>
          <w:spacing w:val="4"/>
          <w:lang w:bidi="pl-PL"/>
        </w:rPr>
        <w:t xml:space="preserve">art. 11f ust. 2 specustawy drogowej </w:t>
      </w:r>
      <w:bookmarkEnd w:id="12"/>
      <w:r w:rsidRPr="00320DC5">
        <w:rPr>
          <w:rFonts w:ascii="Lato" w:hAnsi="Lato" w:cs="Arial"/>
          <w:bCs/>
          <w:iCs/>
          <w:color w:val="000000"/>
          <w:spacing w:val="4"/>
          <w:lang w:bidi="pl-PL"/>
        </w:rPr>
        <w:t xml:space="preserve">do ograniczeń, o których mowa w ust. 1 pkt 8 lit. i, stosuje się odpowiednio przepisy art. 124 ust. 4-7 i art. 124a ustawy z dnia 21 sierpnia 1997 r. </w:t>
      </w:r>
      <w:r w:rsidRPr="00320DC5">
        <w:rPr>
          <w:rFonts w:ascii="Lato" w:hAnsi="Lato" w:cs="Arial"/>
          <w:bCs/>
          <w:iCs/>
          <w:color w:val="000000"/>
          <w:spacing w:val="4"/>
          <w:lang w:bidi="pl-PL"/>
        </w:rPr>
        <w:br/>
        <w:t>o gospodarce nieruchomościami (t.j. Dz.U. z 2024 r. poz. 1145, z późn.zm.), zwanej dalej „</w:t>
      </w:r>
      <w:proofErr w:type="spellStart"/>
      <w:r w:rsidRPr="00320DC5">
        <w:rPr>
          <w:rFonts w:ascii="Lato" w:hAnsi="Lato" w:cs="Arial"/>
          <w:bCs/>
          <w:iCs/>
          <w:color w:val="000000"/>
          <w:spacing w:val="4"/>
          <w:lang w:bidi="pl-PL"/>
        </w:rPr>
        <w:t>ugn</w:t>
      </w:r>
      <w:proofErr w:type="spellEnd"/>
      <w:r w:rsidRPr="00320DC5">
        <w:rPr>
          <w:rFonts w:ascii="Lato" w:hAnsi="Lato" w:cs="Arial"/>
          <w:bCs/>
          <w:iCs/>
          <w:color w:val="000000"/>
          <w:spacing w:val="4"/>
          <w:lang w:bidi="pl-PL"/>
        </w:rPr>
        <w:t xml:space="preserve">”. To zaś oznacza, że do ograniczania – w drodze decyzji wydawanej na podstawie art. 11f specustawy drogowej – sposobu korzystania z nieruchomości odpowiednie zastosowanie znajduje przepis art. 124 ust. 6 </w:t>
      </w:r>
      <w:proofErr w:type="spellStart"/>
      <w:r w:rsidRPr="00320DC5">
        <w:rPr>
          <w:rFonts w:ascii="Lato" w:hAnsi="Lato" w:cs="Arial"/>
          <w:bCs/>
          <w:iCs/>
          <w:color w:val="000000"/>
          <w:spacing w:val="4"/>
          <w:lang w:bidi="pl-PL"/>
        </w:rPr>
        <w:t>ugn</w:t>
      </w:r>
      <w:proofErr w:type="spellEnd"/>
      <w:r w:rsidRPr="00320DC5">
        <w:rPr>
          <w:rFonts w:ascii="Lato" w:hAnsi="Lato" w:cs="Arial"/>
          <w:bCs/>
          <w:iCs/>
          <w:color w:val="000000"/>
          <w:spacing w:val="4"/>
          <w:lang w:bidi="pl-PL"/>
        </w:rPr>
        <w:t xml:space="preserve">. A zatem w decyzji o zezwoleniu </w:t>
      </w:r>
      <w:r w:rsidR="00E87B5B">
        <w:rPr>
          <w:rFonts w:ascii="Lato" w:hAnsi="Lato" w:cs="Arial"/>
          <w:bCs/>
          <w:iCs/>
          <w:color w:val="000000"/>
          <w:spacing w:val="4"/>
          <w:lang w:bidi="pl-PL"/>
        </w:rPr>
        <w:br/>
      </w:r>
      <w:r w:rsidRPr="00320DC5">
        <w:rPr>
          <w:rFonts w:ascii="Lato" w:hAnsi="Lato" w:cs="Arial"/>
          <w:bCs/>
          <w:iCs/>
          <w:color w:val="000000"/>
          <w:spacing w:val="4"/>
          <w:lang w:bidi="pl-PL"/>
        </w:rPr>
        <w:t xml:space="preserve">na realizację inwestycji drogowej można określić obowiązek właścicieli i użytkowników wieczystych nieruchomości wynikający z art. 124 ust. 6 </w:t>
      </w:r>
      <w:proofErr w:type="spellStart"/>
      <w:r w:rsidRPr="00320DC5">
        <w:rPr>
          <w:rFonts w:ascii="Lato" w:hAnsi="Lato" w:cs="Arial"/>
          <w:bCs/>
          <w:iCs/>
          <w:color w:val="000000"/>
          <w:spacing w:val="4"/>
          <w:lang w:bidi="pl-PL"/>
        </w:rPr>
        <w:t>ugn</w:t>
      </w:r>
      <w:proofErr w:type="spellEnd"/>
      <w:r w:rsidRPr="00320DC5">
        <w:rPr>
          <w:rFonts w:ascii="Lato" w:hAnsi="Lato" w:cs="Arial"/>
          <w:bCs/>
          <w:iCs/>
          <w:color w:val="000000"/>
          <w:spacing w:val="4"/>
          <w:lang w:bidi="pl-PL"/>
        </w:rPr>
        <w:t xml:space="preserve">. Taki obowiązek podlega przy tym ujawnieniu w dziale III księgi wieczystej, którego podstawą wpisu jest ostateczna decyzja o zezwoleniu na realizację inwestycji drogowej, zawierająca w swojej treści orzeczniczej określenie tego obowiązku (zob. M. Wolanin: Komentarz do art. 11f ustawy z dnia 10 kwietnia 2003 r. o szczególnych zasadach przygotowania i realizacji inwestycji w zakresie dróg publicznych, </w:t>
      </w:r>
      <w:proofErr w:type="spellStart"/>
      <w:r w:rsidRPr="00320DC5">
        <w:rPr>
          <w:rFonts w:ascii="Lato" w:hAnsi="Lato" w:cs="Arial"/>
          <w:bCs/>
          <w:iCs/>
          <w:color w:val="000000"/>
          <w:spacing w:val="4"/>
          <w:lang w:bidi="pl-PL"/>
        </w:rPr>
        <w:t>Legalis</w:t>
      </w:r>
      <w:proofErr w:type="spellEnd"/>
      <w:r w:rsidRPr="00320DC5">
        <w:rPr>
          <w:rFonts w:ascii="Lato" w:hAnsi="Lato" w:cs="Arial"/>
          <w:bCs/>
          <w:iCs/>
          <w:color w:val="000000"/>
          <w:spacing w:val="4"/>
          <w:lang w:bidi="pl-PL"/>
        </w:rPr>
        <w:t>).</w:t>
      </w:r>
    </w:p>
    <w:p w14:paraId="65A82A14" w14:textId="76D565DC" w:rsidR="0075167E" w:rsidRPr="00320DC5" w:rsidRDefault="0075167E" w:rsidP="002F3285">
      <w:pPr>
        <w:spacing w:after="240" w:line="240" w:lineRule="exact"/>
        <w:jc w:val="both"/>
        <w:textAlignment w:val="baseline"/>
        <w:rPr>
          <w:rFonts w:ascii="Lato" w:hAnsi="Lato" w:cs="Arial"/>
          <w:bCs/>
          <w:iCs/>
          <w:color w:val="000000"/>
          <w:spacing w:val="4"/>
          <w:lang w:bidi="pl-PL"/>
        </w:rPr>
      </w:pPr>
      <w:r w:rsidRPr="0075167E">
        <w:rPr>
          <w:rFonts w:ascii="Lato" w:hAnsi="Lato" w:cs="Arial"/>
          <w:bCs/>
          <w:iCs/>
          <w:color w:val="000000"/>
          <w:spacing w:val="4"/>
          <w:lang w:bidi="pl-PL"/>
        </w:rPr>
        <w:t xml:space="preserve">Biorąc powyższe przepisy pod uwagę, należy stwierdzić, iż w decyzji o zezwoleniu </w:t>
      </w:r>
      <w:r w:rsidRPr="0075167E">
        <w:rPr>
          <w:rFonts w:ascii="Lato" w:hAnsi="Lato" w:cs="Arial"/>
          <w:bCs/>
          <w:iCs/>
          <w:color w:val="000000"/>
          <w:spacing w:val="4"/>
          <w:lang w:bidi="pl-PL"/>
        </w:rPr>
        <w:br/>
        <w:t xml:space="preserve">na realizację inwestycji drogowej organ orzekający </w:t>
      </w:r>
      <w:r w:rsidR="00E87B5B">
        <w:rPr>
          <w:rFonts w:ascii="Lato" w:hAnsi="Lato" w:cs="Arial"/>
          <w:bCs/>
          <w:iCs/>
          <w:color w:val="000000"/>
          <w:spacing w:val="4"/>
          <w:lang w:bidi="pl-PL"/>
        </w:rPr>
        <w:t xml:space="preserve">może </w:t>
      </w:r>
      <w:r w:rsidRPr="0075167E">
        <w:rPr>
          <w:rFonts w:ascii="Lato" w:hAnsi="Lato" w:cs="Arial"/>
          <w:bCs/>
          <w:iCs/>
          <w:color w:val="000000"/>
          <w:spacing w:val="4"/>
          <w:lang w:bidi="pl-PL"/>
        </w:rPr>
        <w:t xml:space="preserve">określić ograniczenia </w:t>
      </w:r>
      <w:r w:rsidR="00E87B5B">
        <w:rPr>
          <w:rFonts w:ascii="Lato" w:hAnsi="Lato" w:cs="Arial"/>
          <w:bCs/>
          <w:iCs/>
          <w:color w:val="000000"/>
          <w:spacing w:val="4"/>
          <w:lang w:bidi="pl-PL"/>
        </w:rPr>
        <w:br/>
      </w:r>
      <w:r w:rsidRPr="0075167E">
        <w:rPr>
          <w:rFonts w:ascii="Lato" w:hAnsi="Lato" w:cs="Arial"/>
          <w:bCs/>
          <w:iCs/>
          <w:color w:val="000000"/>
          <w:spacing w:val="4"/>
          <w:lang w:bidi="pl-PL"/>
        </w:rPr>
        <w:t xml:space="preserve">w korzystaniu z sąsiednich nieruchomości wobec terenu przeznaczonego do wybudowania danej drogi publicznej nie tylko na czas np. przebudowy/budowy sieci uzbrojenia terenu, ale również na czas po wykonaniu tych obowiązków. Przebudowa/budowa sieci może bowiem wymagać nie tylko czasowego zajęcia nieruchomości, ale posadowienia na nich lub pod ich powierzchnią przebudowanych/budowanych odcinków tej sieci. W takiej sytuacji przebudowane/budowane sieci uzbrojenia terenu pozostaną na tych nieruchomościach. Ograniczenie w korzystaniu z nieruchomości w celu dokonania </w:t>
      </w:r>
      <w:r>
        <w:rPr>
          <w:rFonts w:ascii="Lato" w:hAnsi="Lato" w:cs="Arial"/>
          <w:bCs/>
          <w:iCs/>
          <w:color w:val="000000"/>
          <w:spacing w:val="4"/>
          <w:lang w:bidi="pl-PL"/>
        </w:rPr>
        <w:t xml:space="preserve">czynności o których </w:t>
      </w:r>
      <w:r w:rsidR="00E87B5B">
        <w:rPr>
          <w:rFonts w:ascii="Lato" w:hAnsi="Lato" w:cs="Arial"/>
          <w:bCs/>
          <w:iCs/>
          <w:color w:val="000000"/>
          <w:spacing w:val="4"/>
          <w:lang w:bidi="pl-PL"/>
        </w:rPr>
        <w:br/>
      </w:r>
      <w:r w:rsidR="00010B3B">
        <w:rPr>
          <w:rFonts w:ascii="Lato" w:hAnsi="Lato" w:cs="Arial"/>
          <w:bCs/>
          <w:iCs/>
          <w:color w:val="000000"/>
          <w:spacing w:val="4"/>
          <w:lang w:bidi="pl-PL"/>
        </w:rPr>
        <w:t xml:space="preserve">w </w:t>
      </w:r>
      <w:r w:rsidR="00010B3B" w:rsidRPr="00010B3B">
        <w:rPr>
          <w:rFonts w:ascii="Lato" w:hAnsi="Lato" w:cs="Arial"/>
          <w:bCs/>
          <w:iCs/>
          <w:color w:val="000000"/>
          <w:spacing w:val="4"/>
          <w:lang w:bidi="pl-PL"/>
        </w:rPr>
        <w:t>przepis</w:t>
      </w:r>
      <w:r w:rsidR="00010B3B">
        <w:rPr>
          <w:rFonts w:ascii="Lato" w:hAnsi="Lato" w:cs="Arial"/>
          <w:bCs/>
          <w:iCs/>
          <w:color w:val="000000"/>
          <w:spacing w:val="4"/>
          <w:lang w:bidi="pl-PL"/>
        </w:rPr>
        <w:t>ie</w:t>
      </w:r>
      <w:r w:rsidR="00010B3B" w:rsidRPr="00010B3B">
        <w:rPr>
          <w:rFonts w:ascii="Lato" w:hAnsi="Lato" w:cs="Arial"/>
          <w:bCs/>
          <w:iCs/>
          <w:color w:val="000000"/>
          <w:spacing w:val="4"/>
          <w:lang w:bidi="pl-PL"/>
        </w:rPr>
        <w:t xml:space="preserve"> art. 124 ust. 6 </w:t>
      </w:r>
      <w:proofErr w:type="spellStart"/>
      <w:r w:rsidR="00010B3B" w:rsidRPr="00010B3B">
        <w:rPr>
          <w:rFonts w:ascii="Lato" w:hAnsi="Lato" w:cs="Arial"/>
          <w:bCs/>
          <w:iCs/>
          <w:color w:val="000000"/>
          <w:spacing w:val="4"/>
          <w:lang w:bidi="pl-PL"/>
        </w:rPr>
        <w:t>ugn</w:t>
      </w:r>
      <w:proofErr w:type="spellEnd"/>
      <w:r w:rsidR="00010B3B">
        <w:rPr>
          <w:rFonts w:ascii="Lato" w:hAnsi="Lato" w:cs="Arial"/>
          <w:bCs/>
          <w:iCs/>
          <w:color w:val="000000"/>
          <w:spacing w:val="4"/>
          <w:lang w:bidi="pl-PL"/>
        </w:rPr>
        <w:t xml:space="preserve"> </w:t>
      </w:r>
      <w:r w:rsidRPr="0075167E">
        <w:rPr>
          <w:rFonts w:ascii="Lato" w:hAnsi="Lato" w:cs="Arial"/>
          <w:bCs/>
          <w:iCs/>
          <w:color w:val="000000"/>
          <w:spacing w:val="4"/>
          <w:lang w:bidi="pl-PL"/>
        </w:rPr>
        <w:t>powinno być ustanowione na rzecz właściciela sieci.</w:t>
      </w:r>
    </w:p>
    <w:p w14:paraId="0FFB889D" w14:textId="3175FC8D" w:rsidR="005F05A0" w:rsidRPr="00320DC5" w:rsidRDefault="005F05A0" w:rsidP="002F3285">
      <w:pPr>
        <w:spacing w:after="240" w:line="240" w:lineRule="exact"/>
        <w:jc w:val="both"/>
        <w:outlineLvl w:val="0"/>
        <w:rPr>
          <w:rFonts w:ascii="Lato" w:hAnsi="Lato" w:cs="Arial"/>
          <w:bCs/>
          <w:iCs/>
          <w:color w:val="000000"/>
          <w:spacing w:val="4"/>
          <w:lang w:bidi="pl-PL"/>
        </w:rPr>
      </w:pPr>
      <w:r w:rsidRPr="00320DC5">
        <w:rPr>
          <w:rFonts w:ascii="Lato" w:hAnsi="Lato" w:cs="Arial"/>
          <w:bCs/>
          <w:iCs/>
          <w:color w:val="000000"/>
          <w:spacing w:val="4"/>
          <w:lang w:bidi="pl-PL"/>
        </w:rPr>
        <w:t>Analizując w powyższym kontekście zapis na stronie 28 decyzji Wojewody Małopolskiego</w:t>
      </w:r>
      <w:r w:rsidR="00CC6A87" w:rsidRPr="00320DC5">
        <w:rPr>
          <w:rFonts w:ascii="Lato" w:hAnsi="Lato" w:cs="Arial"/>
          <w:spacing w:val="4"/>
        </w:rPr>
        <w:t xml:space="preserve"> (</w:t>
      </w:r>
      <w:r w:rsidR="00CC6A87" w:rsidRPr="00320DC5">
        <w:rPr>
          <w:rFonts w:ascii="Lato" w:hAnsi="Lato" w:cs="Arial"/>
          <w:bCs/>
          <w:iCs/>
          <w:color w:val="000000"/>
          <w:spacing w:val="4"/>
          <w:lang w:bidi="pl-PL"/>
        </w:rPr>
        <w:t>wiersz 4-8, licząc od góry strony)</w:t>
      </w:r>
      <w:r w:rsidRPr="00320DC5">
        <w:rPr>
          <w:rFonts w:ascii="Lato" w:hAnsi="Lato" w:cs="Arial"/>
          <w:bCs/>
          <w:iCs/>
          <w:color w:val="000000"/>
          <w:spacing w:val="4"/>
          <w:lang w:bidi="pl-PL"/>
        </w:rPr>
        <w:t xml:space="preserve">, Minister stwierdził, że organ I instancji przywołał treść </w:t>
      </w:r>
      <w:bookmarkStart w:id="13" w:name="_Hlk193278137"/>
      <w:r w:rsidRPr="00320DC5">
        <w:rPr>
          <w:rFonts w:ascii="Lato" w:hAnsi="Lato" w:cs="Arial"/>
          <w:bCs/>
          <w:iCs/>
          <w:color w:val="000000"/>
          <w:spacing w:val="4"/>
          <w:lang w:bidi="pl-PL"/>
        </w:rPr>
        <w:t xml:space="preserve">art. 124 ust. 6 </w:t>
      </w:r>
      <w:proofErr w:type="spellStart"/>
      <w:r w:rsidRPr="00320DC5">
        <w:rPr>
          <w:rFonts w:ascii="Lato" w:hAnsi="Lato" w:cs="Arial"/>
          <w:bCs/>
          <w:iCs/>
          <w:color w:val="000000"/>
          <w:spacing w:val="4"/>
          <w:lang w:bidi="pl-PL"/>
        </w:rPr>
        <w:t>ugn</w:t>
      </w:r>
      <w:proofErr w:type="spellEnd"/>
      <w:r w:rsidRPr="00D34B8F">
        <w:rPr>
          <w:rFonts w:ascii="Lato" w:hAnsi="Lato" w:cs="Lato-Regular"/>
          <w:spacing w:val="4"/>
        </w:rPr>
        <w:t xml:space="preserve"> w brzmieniu nadanym </w:t>
      </w:r>
      <w:r w:rsidRPr="00320DC5">
        <w:rPr>
          <w:rFonts w:ascii="Lato" w:hAnsi="Lato" w:cs="Arial"/>
          <w:bCs/>
          <w:iCs/>
          <w:color w:val="000000"/>
          <w:spacing w:val="4"/>
          <w:lang w:bidi="pl-PL"/>
        </w:rPr>
        <w:t xml:space="preserve">art. 4 pkt 2 ustawy z dnia </w:t>
      </w:r>
      <w:r w:rsidR="00E87B5B">
        <w:rPr>
          <w:rFonts w:ascii="Lato" w:hAnsi="Lato" w:cs="Arial"/>
          <w:bCs/>
          <w:iCs/>
          <w:color w:val="000000"/>
          <w:spacing w:val="4"/>
          <w:lang w:bidi="pl-PL"/>
        </w:rPr>
        <w:br/>
      </w:r>
      <w:r w:rsidRPr="00320DC5">
        <w:rPr>
          <w:rFonts w:ascii="Lato" w:hAnsi="Lato" w:cs="Arial"/>
          <w:bCs/>
          <w:iCs/>
          <w:color w:val="000000"/>
          <w:spacing w:val="4"/>
          <w:lang w:bidi="pl-PL"/>
        </w:rPr>
        <w:t xml:space="preserve">7 lipca 2023 r. o </w:t>
      </w:r>
      <w:bookmarkEnd w:id="13"/>
      <w:r w:rsidRPr="00320DC5">
        <w:rPr>
          <w:rFonts w:ascii="Lato" w:hAnsi="Lato" w:cs="Arial"/>
          <w:bCs/>
          <w:iCs/>
          <w:color w:val="000000"/>
          <w:spacing w:val="4"/>
          <w:lang w:bidi="pl-PL"/>
        </w:rPr>
        <w:t xml:space="preserve">zmianie ustawy o przygotowaniu i realizacji strategicznych inwestycji </w:t>
      </w:r>
      <w:r w:rsidR="002F6980">
        <w:rPr>
          <w:rFonts w:ascii="Lato" w:hAnsi="Lato" w:cs="Arial"/>
          <w:bCs/>
          <w:iCs/>
          <w:color w:val="000000"/>
          <w:spacing w:val="4"/>
          <w:lang w:bidi="pl-PL"/>
        </w:rPr>
        <w:br/>
      </w:r>
      <w:r w:rsidRPr="00320DC5">
        <w:rPr>
          <w:rFonts w:ascii="Lato" w:hAnsi="Lato" w:cs="Arial"/>
          <w:bCs/>
          <w:iCs/>
          <w:color w:val="000000"/>
          <w:spacing w:val="4"/>
          <w:lang w:bidi="pl-PL"/>
        </w:rPr>
        <w:t xml:space="preserve">w zakresie sieci przesyłowych oraz niektórych innych ustaw (Dz.U. z 2023 r. poz. 1506), zwanej dalej „ustawą nowelizującą”, bowiem </w:t>
      </w:r>
      <w:r w:rsidR="00CC6A87" w:rsidRPr="00320DC5">
        <w:rPr>
          <w:rFonts w:ascii="Lato" w:hAnsi="Lato" w:cs="Arial"/>
          <w:bCs/>
          <w:iCs/>
          <w:color w:val="000000"/>
          <w:spacing w:val="4"/>
          <w:lang w:bidi="pl-PL"/>
        </w:rPr>
        <w:t>wskazał</w:t>
      </w:r>
      <w:r w:rsidRPr="00320DC5">
        <w:rPr>
          <w:rFonts w:ascii="Lato" w:hAnsi="Lato" w:cs="Arial"/>
          <w:bCs/>
          <w:iCs/>
          <w:color w:val="000000"/>
          <w:spacing w:val="4"/>
          <w:lang w:bidi="pl-PL"/>
        </w:rPr>
        <w:t xml:space="preserve"> </w:t>
      </w:r>
      <w:r w:rsidR="00CC6A87" w:rsidRPr="00320DC5">
        <w:rPr>
          <w:rFonts w:ascii="Lato" w:hAnsi="Lato" w:cs="Arial"/>
          <w:bCs/>
          <w:iCs/>
          <w:color w:val="000000"/>
          <w:spacing w:val="4"/>
          <w:lang w:bidi="pl-PL"/>
        </w:rPr>
        <w:t xml:space="preserve">na zobowiązanie do udostępnienia nieruchomości każdoczesnemu właścicielowi sieci w celu wykonania czynności </w:t>
      </w:r>
      <w:r w:rsidR="00CC6A87" w:rsidRPr="00320DC5">
        <w:rPr>
          <w:rFonts w:ascii="Lato" w:hAnsi="Lato" w:cs="Arial"/>
          <w:bCs/>
          <w:iCs/>
          <w:color w:val="000000"/>
          <w:spacing w:val="4"/>
          <w:lang w:bidi="pl-PL"/>
        </w:rPr>
        <w:lastRenderedPageBreak/>
        <w:t xml:space="preserve">związanych </w:t>
      </w:r>
      <w:r w:rsidR="00320DC5">
        <w:rPr>
          <w:rFonts w:ascii="Lato" w:hAnsi="Lato" w:cs="Arial"/>
          <w:bCs/>
          <w:iCs/>
          <w:color w:val="000000"/>
          <w:spacing w:val="4"/>
          <w:lang w:bidi="pl-PL"/>
        </w:rPr>
        <w:t xml:space="preserve">zarówno z </w:t>
      </w:r>
      <w:r w:rsidR="00320DC5" w:rsidRPr="00320DC5">
        <w:rPr>
          <w:rFonts w:ascii="Lato" w:hAnsi="Lato" w:cs="Arial"/>
          <w:bCs/>
          <w:iCs/>
          <w:color w:val="000000"/>
          <w:spacing w:val="4"/>
          <w:lang w:bidi="pl-PL"/>
        </w:rPr>
        <w:t>konserwacją oraz usuwaniem awarii sieci uzbrojenia terenu</w:t>
      </w:r>
      <w:r w:rsidR="00320DC5">
        <w:rPr>
          <w:rFonts w:ascii="Lato" w:hAnsi="Lato" w:cs="Arial"/>
          <w:bCs/>
          <w:iCs/>
          <w:color w:val="000000"/>
          <w:spacing w:val="4"/>
          <w:lang w:bidi="pl-PL"/>
        </w:rPr>
        <w:t xml:space="preserve">, jak </w:t>
      </w:r>
      <w:r w:rsidR="002F6980">
        <w:rPr>
          <w:rFonts w:ascii="Lato" w:hAnsi="Lato" w:cs="Arial"/>
          <w:bCs/>
          <w:iCs/>
          <w:color w:val="000000"/>
          <w:spacing w:val="4"/>
          <w:lang w:bidi="pl-PL"/>
        </w:rPr>
        <w:br/>
      </w:r>
      <w:r w:rsidR="00320DC5">
        <w:rPr>
          <w:rFonts w:ascii="Lato" w:hAnsi="Lato" w:cs="Arial"/>
          <w:bCs/>
          <w:iCs/>
          <w:color w:val="000000"/>
          <w:spacing w:val="4"/>
          <w:lang w:bidi="pl-PL"/>
        </w:rPr>
        <w:t xml:space="preserve">i jej </w:t>
      </w:r>
      <w:r w:rsidR="00CC6A87" w:rsidRPr="00320DC5">
        <w:rPr>
          <w:rFonts w:ascii="Lato" w:hAnsi="Lato" w:cs="Arial"/>
          <w:bCs/>
          <w:iCs/>
          <w:color w:val="000000"/>
          <w:spacing w:val="4"/>
          <w:lang w:bidi="pl-PL"/>
        </w:rPr>
        <w:t xml:space="preserve">przebudową. </w:t>
      </w:r>
    </w:p>
    <w:p w14:paraId="1FC4862E" w14:textId="4EE5B0BA" w:rsidR="00CC6A87" w:rsidRPr="00320DC5" w:rsidRDefault="00CC6A87" w:rsidP="002F3285">
      <w:pPr>
        <w:spacing w:after="240" w:line="240" w:lineRule="exact"/>
        <w:jc w:val="both"/>
        <w:outlineLvl w:val="0"/>
        <w:rPr>
          <w:rFonts w:ascii="Lato" w:hAnsi="Lato" w:cs="Arial"/>
          <w:bCs/>
          <w:iCs/>
          <w:color w:val="000000"/>
          <w:spacing w:val="4"/>
          <w:lang w:bidi="pl-PL"/>
        </w:rPr>
      </w:pPr>
      <w:r w:rsidRPr="00320DC5">
        <w:rPr>
          <w:rFonts w:ascii="Lato" w:hAnsi="Lato" w:cs="Arial"/>
          <w:bCs/>
          <w:iCs/>
          <w:color w:val="000000"/>
          <w:spacing w:val="4"/>
          <w:lang w:bidi="pl-PL"/>
        </w:rPr>
        <w:t xml:space="preserve">W tym miejscu zauważyć należy, iż w dniu 3 września 2023 r. weszła w życie </w:t>
      </w:r>
      <w:r w:rsidR="00DE4045" w:rsidRPr="00DE4045">
        <w:rPr>
          <w:rFonts w:ascii="Lato" w:hAnsi="Lato" w:cs="Arial"/>
          <w:bCs/>
          <w:iCs/>
          <w:color w:val="000000"/>
          <w:spacing w:val="4"/>
          <w:lang w:bidi="pl-PL"/>
        </w:rPr>
        <w:t>ustaw</w:t>
      </w:r>
      <w:r w:rsidR="00DE4045">
        <w:rPr>
          <w:rFonts w:ascii="Lato" w:hAnsi="Lato" w:cs="Arial"/>
          <w:bCs/>
          <w:iCs/>
          <w:color w:val="000000"/>
          <w:spacing w:val="4"/>
          <w:lang w:bidi="pl-PL"/>
        </w:rPr>
        <w:t>a</w:t>
      </w:r>
      <w:r w:rsidR="00797A98">
        <w:rPr>
          <w:rFonts w:ascii="Lato" w:hAnsi="Lato" w:cs="Arial"/>
          <w:bCs/>
          <w:iCs/>
          <w:color w:val="000000"/>
          <w:spacing w:val="4"/>
          <w:lang w:bidi="pl-PL"/>
        </w:rPr>
        <w:t xml:space="preserve"> nowelizująca </w:t>
      </w:r>
      <w:r w:rsidR="00797A98" w:rsidRPr="00797A98">
        <w:rPr>
          <w:rFonts w:ascii="Lato" w:hAnsi="Lato" w:cs="Arial"/>
          <w:bCs/>
          <w:iCs/>
          <w:color w:val="000000"/>
          <w:spacing w:val="4"/>
          <w:lang w:bidi="pl-PL"/>
        </w:rPr>
        <w:t>(por. art. 12 ustawy nowelizującej)</w:t>
      </w:r>
      <w:r w:rsidRPr="00320DC5">
        <w:rPr>
          <w:rFonts w:ascii="Lato" w:hAnsi="Lato" w:cs="Arial"/>
          <w:bCs/>
          <w:iCs/>
          <w:color w:val="000000"/>
          <w:spacing w:val="4"/>
          <w:lang w:bidi="pl-PL"/>
        </w:rPr>
        <w:t xml:space="preserve">, która w art. 4 pkt 2 zmieniła brzmienie zdania pierwszego ust. 6 art. 124 </w:t>
      </w:r>
      <w:proofErr w:type="spellStart"/>
      <w:r w:rsidRPr="00320DC5">
        <w:rPr>
          <w:rFonts w:ascii="Lato" w:hAnsi="Lato" w:cs="Arial"/>
          <w:bCs/>
          <w:iCs/>
          <w:color w:val="000000"/>
          <w:spacing w:val="4"/>
          <w:lang w:bidi="pl-PL"/>
        </w:rPr>
        <w:t>ugn</w:t>
      </w:r>
      <w:proofErr w:type="spellEnd"/>
      <w:r w:rsidRPr="00320DC5">
        <w:rPr>
          <w:rFonts w:ascii="Lato" w:hAnsi="Lato" w:cs="Arial"/>
          <w:bCs/>
          <w:iCs/>
          <w:color w:val="000000"/>
          <w:spacing w:val="4"/>
          <w:lang w:bidi="pl-PL"/>
        </w:rPr>
        <w:t xml:space="preserve">. Zgodnie z tym przepisem w brzmieniu nadanym ustawą nowelizującą: „Właściciel lub użytkownik wieczysty nieruchomości jest obowiązany udostępnić nieruchomość w celu wykonania czynności związanych </w:t>
      </w:r>
      <w:r w:rsidR="00797A98">
        <w:rPr>
          <w:rFonts w:ascii="Lato" w:hAnsi="Lato" w:cs="Arial"/>
          <w:bCs/>
          <w:iCs/>
          <w:color w:val="000000"/>
          <w:spacing w:val="4"/>
          <w:lang w:bidi="pl-PL"/>
        </w:rPr>
        <w:br/>
      </w:r>
      <w:r w:rsidRPr="00320DC5">
        <w:rPr>
          <w:rFonts w:ascii="Lato" w:hAnsi="Lato" w:cs="Arial"/>
          <w:bCs/>
          <w:iCs/>
          <w:color w:val="000000"/>
          <w:spacing w:val="4"/>
          <w:lang w:bidi="pl-PL"/>
        </w:rPr>
        <w:t xml:space="preserve">z przebudową, konserwacją oraz usuwaniem awarii ciągów, przewodów i urządzeń, </w:t>
      </w:r>
      <w:r w:rsidR="00DE4045">
        <w:rPr>
          <w:rFonts w:ascii="Lato" w:hAnsi="Lato" w:cs="Arial"/>
          <w:bCs/>
          <w:iCs/>
          <w:color w:val="000000"/>
          <w:spacing w:val="4"/>
          <w:lang w:bidi="pl-PL"/>
        </w:rPr>
        <w:br/>
      </w:r>
      <w:r w:rsidRPr="00320DC5">
        <w:rPr>
          <w:rFonts w:ascii="Lato" w:hAnsi="Lato" w:cs="Arial"/>
          <w:bCs/>
          <w:iCs/>
          <w:color w:val="000000"/>
          <w:spacing w:val="4"/>
          <w:lang w:bidi="pl-PL"/>
        </w:rPr>
        <w:t xml:space="preserve">o których mowa w ust. 1.”. Poprzednie brzmienie zdania pierwszego ust. 6 art. 124 </w:t>
      </w:r>
      <w:proofErr w:type="spellStart"/>
      <w:r w:rsidRPr="00320DC5">
        <w:rPr>
          <w:rFonts w:ascii="Lato" w:hAnsi="Lato" w:cs="Arial"/>
          <w:bCs/>
          <w:iCs/>
          <w:color w:val="000000"/>
          <w:spacing w:val="4"/>
          <w:lang w:bidi="pl-PL"/>
        </w:rPr>
        <w:t>ugn</w:t>
      </w:r>
      <w:proofErr w:type="spellEnd"/>
      <w:r w:rsidRPr="00320DC5">
        <w:rPr>
          <w:rFonts w:ascii="Lato" w:hAnsi="Lato" w:cs="Arial"/>
          <w:bCs/>
          <w:iCs/>
          <w:color w:val="000000"/>
          <w:spacing w:val="4"/>
          <w:lang w:bidi="pl-PL"/>
        </w:rPr>
        <w:t xml:space="preserve"> (tj. sprzed zmiany dokonanej ustawą nowelizującą) stawiło o tym, że: „Właściciel lub użytkownik wieczysty nieruchomości jest obowiązany udostępnić nieruchomość w celu wykonania czynności związanych z konserwacją oraz usuwaniem awarii ciągów, przewodów i urządzeń, o których mowa w ust. 1.”. A zatem w ramach zmiany </w:t>
      </w:r>
      <w:bookmarkStart w:id="14" w:name="_Hlk193300941"/>
      <w:r w:rsidRPr="00320DC5">
        <w:rPr>
          <w:rFonts w:ascii="Lato" w:hAnsi="Lato" w:cs="Arial"/>
          <w:bCs/>
          <w:iCs/>
          <w:color w:val="000000"/>
          <w:spacing w:val="4"/>
          <w:lang w:bidi="pl-PL"/>
        </w:rPr>
        <w:t xml:space="preserve">art. 124 ust. 6 </w:t>
      </w:r>
      <w:proofErr w:type="spellStart"/>
      <w:r w:rsidRPr="00320DC5">
        <w:rPr>
          <w:rFonts w:ascii="Lato" w:hAnsi="Lato" w:cs="Arial"/>
          <w:bCs/>
          <w:iCs/>
          <w:color w:val="000000"/>
          <w:spacing w:val="4"/>
          <w:lang w:bidi="pl-PL"/>
        </w:rPr>
        <w:t>ugn</w:t>
      </w:r>
      <w:proofErr w:type="spellEnd"/>
      <w:r w:rsidRPr="00320DC5">
        <w:rPr>
          <w:rFonts w:ascii="Lato" w:hAnsi="Lato" w:cs="Arial"/>
          <w:bCs/>
          <w:iCs/>
          <w:color w:val="000000"/>
          <w:spacing w:val="4"/>
          <w:lang w:bidi="pl-PL"/>
        </w:rPr>
        <w:t>, wynikającej z art. 4 pkt 2 ustawy nowelizującej</w:t>
      </w:r>
      <w:bookmarkEnd w:id="14"/>
      <w:r w:rsidRPr="00320DC5">
        <w:rPr>
          <w:rFonts w:ascii="Lato" w:hAnsi="Lato" w:cs="Arial"/>
          <w:bCs/>
          <w:iCs/>
          <w:color w:val="000000"/>
          <w:spacing w:val="4"/>
          <w:lang w:bidi="pl-PL"/>
        </w:rPr>
        <w:t>, zmieniono (rozszerzono) katalog przypadków o „przebudowę”, zobowiązujących właściciela i użytkownika wieczystego do udostępnienia nieruchomości zarządcom infrastruktury technicznej znajdującej się na danej nieruchomości.</w:t>
      </w:r>
    </w:p>
    <w:p w14:paraId="5C459051" w14:textId="036F4E9F" w:rsidR="00CC6A87" w:rsidRPr="00D34B8F" w:rsidRDefault="00CC6A87" w:rsidP="002F3285">
      <w:pPr>
        <w:spacing w:after="240" w:line="240" w:lineRule="exact"/>
        <w:jc w:val="both"/>
        <w:outlineLvl w:val="0"/>
        <w:rPr>
          <w:rFonts w:ascii="Lato" w:eastAsia="Calibri" w:hAnsi="Lato" w:cs="Arial"/>
          <w:color w:val="000000"/>
          <w:spacing w:val="4"/>
        </w:rPr>
      </w:pPr>
      <w:r w:rsidRPr="00320DC5">
        <w:rPr>
          <w:rFonts w:ascii="Lato" w:eastAsia="Calibri" w:hAnsi="Lato" w:cs="Arial"/>
          <w:color w:val="000000"/>
          <w:spacing w:val="4"/>
        </w:rPr>
        <w:t>Wnios</w:t>
      </w:r>
      <w:r w:rsidR="00320DC5">
        <w:rPr>
          <w:rFonts w:ascii="Lato" w:eastAsia="Calibri" w:hAnsi="Lato" w:cs="Arial"/>
          <w:color w:val="000000"/>
          <w:spacing w:val="4"/>
        </w:rPr>
        <w:t>ek</w:t>
      </w:r>
      <w:r w:rsidRPr="00320DC5">
        <w:rPr>
          <w:rFonts w:ascii="Lato" w:eastAsia="Calibri" w:hAnsi="Lato" w:cs="Arial"/>
          <w:color w:val="000000"/>
          <w:spacing w:val="4"/>
        </w:rPr>
        <w:t xml:space="preserve"> inwestora z dnia 27 lipca 2023 r. o wydanie decyzji o zezwoleniu na realizację przedmiotowej inwestycji drogowej został złożony osobiście w Małopolskim Urzędzie Wojewódzkim w Krakowie w dniu 31 lipca 2023 r. </w:t>
      </w:r>
      <w:r w:rsidR="00320DC5">
        <w:rPr>
          <w:rFonts w:ascii="Lato" w:eastAsia="Calibri" w:hAnsi="Lato" w:cs="Arial"/>
          <w:color w:val="000000"/>
          <w:spacing w:val="4"/>
        </w:rPr>
        <w:t>Z</w:t>
      </w:r>
      <w:r w:rsidR="007E2CD6" w:rsidRPr="00320DC5">
        <w:rPr>
          <w:rFonts w:ascii="Lato" w:eastAsia="Calibri" w:hAnsi="Lato" w:cs="Arial"/>
          <w:color w:val="000000"/>
          <w:spacing w:val="4"/>
        </w:rPr>
        <w:t xml:space="preserve">godnie z art. 61 § 3 kpa datą wszczęcia postępowania na żądanie strony jest dzień doręczenia żądania organowi administracji publicznej. </w:t>
      </w:r>
      <w:r w:rsidR="00560552" w:rsidRPr="00560552">
        <w:rPr>
          <w:rFonts w:ascii="Lato" w:eastAsia="Calibri" w:hAnsi="Lato" w:cs="Arial"/>
          <w:color w:val="000000"/>
          <w:spacing w:val="4"/>
        </w:rPr>
        <w:t>Należy jednocześnie przyjąć, że skutek wszczęcia postępowania administracyjnego wywołuje również wniesienie podania nieczyniącego zadość wymaganiom ustalonym w przepisach prawa (art. 63 § 2</w:t>
      </w:r>
      <w:r w:rsidR="009A713E">
        <w:rPr>
          <w:rFonts w:ascii="Lato" w:eastAsia="Calibri" w:hAnsi="Lato" w:cs="Arial"/>
          <w:color w:val="000000"/>
          <w:spacing w:val="4"/>
        </w:rPr>
        <w:t>-</w:t>
      </w:r>
      <w:r w:rsidR="00560552" w:rsidRPr="00560552">
        <w:rPr>
          <w:rFonts w:ascii="Lato" w:eastAsia="Calibri" w:hAnsi="Lato" w:cs="Arial"/>
          <w:color w:val="000000"/>
          <w:spacing w:val="4"/>
        </w:rPr>
        <w:t>3a kpa), o ile nie zajdą okoliczności wskazane w art. 61a § 1 kpa</w:t>
      </w:r>
      <w:r w:rsidR="00560552">
        <w:rPr>
          <w:rFonts w:ascii="Lato" w:eastAsia="Calibri" w:hAnsi="Lato" w:cs="Arial"/>
          <w:color w:val="000000"/>
          <w:spacing w:val="4"/>
        </w:rPr>
        <w:t xml:space="preserve"> (por. wyrok Naczelnego Sądu Administracyjnego z dnia 8 lutego 2018 r., sygn. akt </w:t>
      </w:r>
      <w:r w:rsidR="00560552" w:rsidRPr="00560552">
        <w:rPr>
          <w:rFonts w:ascii="Lato" w:eastAsia="Calibri" w:hAnsi="Lato" w:cs="Arial"/>
          <w:color w:val="000000"/>
          <w:spacing w:val="4"/>
        </w:rPr>
        <w:t>II OSK 3138/17</w:t>
      </w:r>
      <w:r w:rsidR="00560552">
        <w:rPr>
          <w:rFonts w:ascii="Lato" w:eastAsia="Calibri" w:hAnsi="Lato" w:cs="Arial"/>
          <w:color w:val="000000"/>
          <w:spacing w:val="4"/>
        </w:rPr>
        <w:t xml:space="preserve">, </w:t>
      </w:r>
      <w:proofErr w:type="spellStart"/>
      <w:r w:rsidR="00560552">
        <w:rPr>
          <w:rFonts w:ascii="Lato" w:eastAsia="Calibri" w:hAnsi="Lato" w:cs="Arial"/>
          <w:color w:val="000000"/>
          <w:spacing w:val="4"/>
        </w:rPr>
        <w:t>opubl</w:t>
      </w:r>
      <w:proofErr w:type="spellEnd"/>
      <w:r w:rsidR="00560552">
        <w:rPr>
          <w:rFonts w:ascii="Lato" w:eastAsia="Calibri" w:hAnsi="Lato" w:cs="Arial"/>
          <w:color w:val="000000"/>
          <w:spacing w:val="4"/>
        </w:rPr>
        <w:t xml:space="preserve">. </w:t>
      </w:r>
      <w:r w:rsidR="00560552" w:rsidRPr="00560552">
        <w:rPr>
          <w:rFonts w:ascii="Lato" w:eastAsia="Calibri" w:hAnsi="Lato" w:cs="Arial"/>
          <w:color w:val="000000"/>
          <w:spacing w:val="4"/>
        </w:rPr>
        <w:t>Centralna Baza Orzeczeń Sądów Administracyjnych</w:t>
      </w:r>
      <w:r w:rsidR="00560552">
        <w:rPr>
          <w:rFonts w:ascii="Lato" w:eastAsia="Calibri" w:hAnsi="Lato" w:cs="Arial"/>
          <w:color w:val="000000"/>
          <w:spacing w:val="4"/>
        </w:rPr>
        <w:t xml:space="preserve">). </w:t>
      </w:r>
      <w:r w:rsidRPr="00320DC5">
        <w:rPr>
          <w:rFonts w:ascii="Lato" w:eastAsia="Calibri" w:hAnsi="Lato" w:cs="Arial"/>
          <w:color w:val="000000"/>
          <w:spacing w:val="4"/>
        </w:rPr>
        <w:t xml:space="preserve">Wynika z tego, iż </w:t>
      </w:r>
      <w:r w:rsidR="007E2CD6" w:rsidRPr="00320DC5">
        <w:rPr>
          <w:rFonts w:ascii="Lato" w:eastAsia="Calibri" w:hAnsi="Lato" w:cs="Arial"/>
          <w:color w:val="000000"/>
          <w:spacing w:val="4"/>
        </w:rPr>
        <w:t xml:space="preserve">ww. </w:t>
      </w:r>
      <w:r w:rsidRPr="00320DC5">
        <w:rPr>
          <w:rFonts w:ascii="Lato" w:eastAsia="Calibri" w:hAnsi="Lato" w:cs="Arial"/>
          <w:color w:val="000000"/>
          <w:spacing w:val="4"/>
        </w:rPr>
        <w:t>ustawa nowelizująca</w:t>
      </w:r>
      <w:r w:rsidR="007E2CD6" w:rsidRPr="00320DC5">
        <w:rPr>
          <w:rFonts w:ascii="Lato" w:hAnsi="Lato" w:cs="Arial"/>
          <w:bCs/>
          <w:iCs/>
          <w:color w:val="000000"/>
          <w:spacing w:val="4"/>
          <w:lang w:bidi="pl-PL"/>
        </w:rPr>
        <w:t xml:space="preserve"> </w:t>
      </w:r>
      <w:r w:rsidR="00560552">
        <w:rPr>
          <w:rFonts w:ascii="Lato" w:hAnsi="Lato" w:cs="Arial"/>
          <w:bCs/>
          <w:iCs/>
          <w:color w:val="000000"/>
          <w:spacing w:val="4"/>
          <w:lang w:bidi="pl-PL"/>
        </w:rPr>
        <w:br/>
      </w:r>
      <w:r w:rsidR="007E2CD6" w:rsidRPr="00320DC5">
        <w:rPr>
          <w:rFonts w:ascii="Lato" w:eastAsia="Calibri" w:hAnsi="Lato" w:cs="Arial"/>
          <w:bCs/>
          <w:iCs/>
          <w:color w:val="000000"/>
          <w:spacing w:val="4"/>
          <w:lang w:bidi="pl-PL"/>
        </w:rPr>
        <w:t>z dnia 7 lipca 2023 r.</w:t>
      </w:r>
      <w:r w:rsidRPr="00320DC5">
        <w:rPr>
          <w:rFonts w:ascii="Lato" w:eastAsia="Calibri" w:hAnsi="Lato" w:cs="Arial"/>
          <w:color w:val="000000"/>
          <w:spacing w:val="4"/>
        </w:rPr>
        <w:t xml:space="preserve"> </w:t>
      </w:r>
      <w:r w:rsidR="007E2CD6" w:rsidRPr="00320DC5">
        <w:rPr>
          <w:rFonts w:ascii="Lato" w:eastAsia="Calibri" w:hAnsi="Lato" w:cs="Arial"/>
          <w:color w:val="000000"/>
          <w:spacing w:val="4"/>
        </w:rPr>
        <w:t xml:space="preserve">(która </w:t>
      </w:r>
      <w:r w:rsidRPr="00320DC5">
        <w:rPr>
          <w:rFonts w:ascii="Lato" w:eastAsia="Calibri" w:hAnsi="Lato" w:cs="Arial"/>
          <w:color w:val="000000"/>
          <w:spacing w:val="4"/>
        </w:rPr>
        <w:t xml:space="preserve">weszła w </w:t>
      </w:r>
      <w:r w:rsidR="007E2CD6" w:rsidRPr="00320DC5">
        <w:rPr>
          <w:rFonts w:ascii="Lato" w:eastAsia="Calibri" w:hAnsi="Lato" w:cs="Arial"/>
          <w:color w:val="000000"/>
          <w:spacing w:val="4"/>
        </w:rPr>
        <w:t xml:space="preserve">życie </w:t>
      </w:r>
      <w:r w:rsidRPr="00320DC5">
        <w:rPr>
          <w:rFonts w:ascii="Lato" w:hAnsi="Lato" w:cs="Arial"/>
          <w:bCs/>
          <w:iCs/>
          <w:color w:val="000000"/>
          <w:spacing w:val="4"/>
          <w:lang w:bidi="pl-PL"/>
        </w:rPr>
        <w:t>w dniu 3 września 2023 r.</w:t>
      </w:r>
      <w:r w:rsidR="007E2CD6" w:rsidRPr="00320DC5">
        <w:rPr>
          <w:rFonts w:ascii="Lato" w:hAnsi="Lato" w:cs="Arial"/>
          <w:bCs/>
          <w:iCs/>
          <w:color w:val="000000"/>
          <w:spacing w:val="4"/>
          <w:lang w:bidi="pl-PL"/>
        </w:rPr>
        <w:t xml:space="preserve">), weszła w życie </w:t>
      </w:r>
      <w:r w:rsidR="00560552">
        <w:rPr>
          <w:rFonts w:ascii="Lato" w:hAnsi="Lato" w:cs="Arial"/>
          <w:bCs/>
          <w:iCs/>
          <w:color w:val="000000"/>
          <w:spacing w:val="4"/>
          <w:lang w:bidi="pl-PL"/>
        </w:rPr>
        <w:br/>
      </w:r>
      <w:r w:rsidR="007E2CD6" w:rsidRPr="00320DC5">
        <w:rPr>
          <w:rFonts w:ascii="Lato" w:hAnsi="Lato" w:cs="Arial"/>
          <w:bCs/>
          <w:iCs/>
          <w:color w:val="000000"/>
          <w:spacing w:val="4"/>
          <w:lang w:bidi="pl-PL"/>
        </w:rPr>
        <w:t xml:space="preserve">już w trakcie </w:t>
      </w:r>
      <w:r w:rsidR="00320DC5">
        <w:rPr>
          <w:rFonts w:ascii="Lato" w:hAnsi="Lato" w:cs="Arial"/>
          <w:bCs/>
          <w:iCs/>
          <w:color w:val="000000"/>
          <w:spacing w:val="4"/>
          <w:lang w:bidi="pl-PL"/>
        </w:rPr>
        <w:t xml:space="preserve">wszczętego </w:t>
      </w:r>
      <w:r w:rsidR="007E2CD6" w:rsidRPr="00320DC5">
        <w:rPr>
          <w:rFonts w:ascii="Lato" w:hAnsi="Lato" w:cs="Arial"/>
          <w:bCs/>
          <w:iCs/>
          <w:color w:val="000000"/>
          <w:spacing w:val="4"/>
          <w:lang w:bidi="pl-PL"/>
        </w:rPr>
        <w:t xml:space="preserve">postępowania </w:t>
      </w:r>
      <w:r w:rsidR="009A713E">
        <w:rPr>
          <w:rFonts w:ascii="Lato" w:hAnsi="Lato" w:cs="Arial"/>
          <w:bCs/>
          <w:iCs/>
          <w:color w:val="000000"/>
          <w:spacing w:val="4"/>
          <w:lang w:bidi="pl-PL"/>
        </w:rPr>
        <w:t xml:space="preserve">administracyjnego </w:t>
      </w:r>
      <w:r w:rsidR="007E2CD6" w:rsidRPr="00320DC5">
        <w:rPr>
          <w:rFonts w:ascii="Lato" w:hAnsi="Lato" w:cs="Arial"/>
          <w:bCs/>
          <w:iCs/>
          <w:color w:val="000000"/>
          <w:spacing w:val="4"/>
          <w:lang w:bidi="pl-PL"/>
        </w:rPr>
        <w:t xml:space="preserve">w sprawie wydania decyzji </w:t>
      </w:r>
      <w:r w:rsidR="009A713E">
        <w:rPr>
          <w:rFonts w:ascii="Lato" w:hAnsi="Lato" w:cs="Arial"/>
          <w:bCs/>
          <w:iCs/>
          <w:color w:val="000000"/>
          <w:spacing w:val="4"/>
          <w:lang w:bidi="pl-PL"/>
        </w:rPr>
        <w:br/>
      </w:r>
      <w:r w:rsidR="007E2CD6" w:rsidRPr="00320DC5">
        <w:rPr>
          <w:rFonts w:ascii="Lato" w:hAnsi="Lato" w:cs="Arial"/>
          <w:bCs/>
          <w:iCs/>
          <w:color w:val="000000"/>
          <w:spacing w:val="4"/>
          <w:lang w:bidi="pl-PL"/>
        </w:rPr>
        <w:t xml:space="preserve">o zezwoleniu na realizację przedmiotowej inwestycji drogowej. </w:t>
      </w:r>
    </w:p>
    <w:p w14:paraId="6AE4257E" w14:textId="44947AA4" w:rsidR="00D92750" w:rsidRPr="00320DC5" w:rsidRDefault="007E2CD6" w:rsidP="002F3285">
      <w:pPr>
        <w:spacing w:after="240" w:line="240" w:lineRule="exact"/>
        <w:jc w:val="both"/>
        <w:outlineLvl w:val="0"/>
        <w:rPr>
          <w:rFonts w:ascii="Lato" w:eastAsia="Calibri" w:hAnsi="Lato" w:cs="Arial"/>
          <w:color w:val="000000"/>
          <w:spacing w:val="4"/>
        </w:rPr>
      </w:pPr>
      <w:r w:rsidRPr="00320DC5">
        <w:rPr>
          <w:rFonts w:ascii="Lato" w:eastAsia="Calibri" w:hAnsi="Lato" w:cs="Arial"/>
          <w:color w:val="000000"/>
          <w:spacing w:val="4"/>
        </w:rPr>
        <w:t>W przepisie przejściowym art. 11 ustawy nowelizującej wskazano, że do spraw wszczętych na podstawie ustaw zmienianych w art. 1 (ustawa z dnia 24 lipca 2015 r.</w:t>
      </w:r>
      <w:r w:rsidRPr="00320DC5">
        <w:rPr>
          <w:rFonts w:ascii="Lato" w:eastAsia="Calibri" w:hAnsi="Lato" w:cs="Arial"/>
          <w:color w:val="000000"/>
          <w:spacing w:val="4"/>
        </w:rPr>
        <w:br/>
        <w:t xml:space="preserve">o przygotowaniu i realizacji strategicznych inwestycji w zakresie sieci przesyłowych), art. 2 (ustawa z dnia 7 lipca 1994 r. - Prawo budowlane), art. 4 (ustawa z dnia 21 sierpnia 1997 r. o gospodarce nieruchomościami) oraz art. 7 (ustawa z dnia 3 października </w:t>
      </w:r>
      <w:r w:rsidRPr="00320DC5">
        <w:rPr>
          <w:rFonts w:ascii="Lato" w:eastAsia="Calibri" w:hAnsi="Lato" w:cs="Arial"/>
          <w:color w:val="000000"/>
          <w:spacing w:val="4"/>
        </w:rPr>
        <w:br/>
        <w:t>2008 r. o udostępnianiu informacji o środowisku i jego ochronie, udziale społeczeństwa w ochronie środowiska oraz o ocenach oddziaływania na środowisko) i niezakończonych przed dniem wejścia w życie niniejszej ustawy przepisy ustaw zmienianych w art. 1, art.2, art. 4 oraz art. 7 stosuje się w brzmieniu dotychczasowym.</w:t>
      </w:r>
      <w:r w:rsidR="00F01F2C">
        <w:rPr>
          <w:rFonts w:ascii="Lato" w:eastAsia="Calibri" w:hAnsi="Lato" w:cs="Arial"/>
          <w:color w:val="000000"/>
          <w:spacing w:val="4"/>
        </w:rPr>
        <w:t xml:space="preserve"> </w:t>
      </w:r>
      <w:r w:rsidRPr="00320DC5">
        <w:rPr>
          <w:rFonts w:ascii="Lato" w:eastAsia="Calibri" w:hAnsi="Lato" w:cs="Arial"/>
          <w:color w:val="000000"/>
          <w:spacing w:val="4"/>
        </w:rPr>
        <w:t xml:space="preserve">Z powyższego wynika, </w:t>
      </w:r>
      <w:r w:rsidR="00F01F2C">
        <w:rPr>
          <w:rFonts w:ascii="Lato" w:eastAsia="Calibri" w:hAnsi="Lato" w:cs="Arial"/>
          <w:color w:val="000000"/>
          <w:spacing w:val="4"/>
        </w:rPr>
        <w:br/>
      </w:r>
      <w:r w:rsidRPr="00320DC5">
        <w:rPr>
          <w:rFonts w:ascii="Lato" w:eastAsia="Calibri" w:hAnsi="Lato" w:cs="Arial"/>
          <w:color w:val="000000"/>
          <w:spacing w:val="4"/>
        </w:rPr>
        <w:t xml:space="preserve">iż w art. 11 ustawy nowelizującej uregulowano </w:t>
      </w:r>
      <w:r w:rsidR="004928C4" w:rsidRPr="00320DC5">
        <w:rPr>
          <w:rFonts w:ascii="Lato" w:eastAsia="Calibri" w:hAnsi="Lato" w:cs="Arial"/>
          <w:color w:val="000000"/>
          <w:spacing w:val="4"/>
        </w:rPr>
        <w:t xml:space="preserve">wprost </w:t>
      </w:r>
      <w:r w:rsidRPr="00320DC5">
        <w:rPr>
          <w:rFonts w:ascii="Lato" w:eastAsia="Calibri" w:hAnsi="Lato" w:cs="Arial"/>
          <w:color w:val="000000"/>
          <w:spacing w:val="4"/>
        </w:rPr>
        <w:t xml:space="preserve">sytuację spraw wszczętych m.in. na podstawie </w:t>
      </w:r>
      <w:proofErr w:type="spellStart"/>
      <w:r w:rsidRPr="00320DC5">
        <w:rPr>
          <w:rFonts w:ascii="Lato" w:eastAsia="Calibri" w:hAnsi="Lato" w:cs="Arial"/>
          <w:color w:val="000000"/>
          <w:spacing w:val="4"/>
        </w:rPr>
        <w:t>ugn</w:t>
      </w:r>
      <w:proofErr w:type="spellEnd"/>
      <w:r w:rsidRPr="00320DC5">
        <w:rPr>
          <w:rFonts w:ascii="Lato" w:eastAsia="Calibri" w:hAnsi="Lato" w:cs="Arial"/>
          <w:color w:val="000000"/>
          <w:spacing w:val="4"/>
        </w:rPr>
        <w:t xml:space="preserve"> i niezakończonych przed dniem wejścia w życie ustawy nowelizującej. W tego rodzaju sprawach przepisy </w:t>
      </w:r>
      <w:proofErr w:type="spellStart"/>
      <w:r w:rsidRPr="00320DC5">
        <w:rPr>
          <w:rFonts w:ascii="Lato" w:eastAsia="Calibri" w:hAnsi="Lato" w:cs="Arial"/>
          <w:color w:val="000000"/>
          <w:spacing w:val="4"/>
        </w:rPr>
        <w:t>ugn</w:t>
      </w:r>
      <w:proofErr w:type="spellEnd"/>
      <w:r w:rsidRPr="00320DC5">
        <w:rPr>
          <w:rFonts w:ascii="Lato" w:eastAsia="Calibri" w:hAnsi="Lato" w:cs="Arial"/>
          <w:color w:val="000000"/>
          <w:spacing w:val="4"/>
        </w:rPr>
        <w:t xml:space="preserve"> (w tym art. 124 ust. 6 </w:t>
      </w:r>
      <w:proofErr w:type="spellStart"/>
      <w:r w:rsidRPr="00320DC5">
        <w:rPr>
          <w:rFonts w:ascii="Lato" w:eastAsia="Calibri" w:hAnsi="Lato" w:cs="Arial"/>
          <w:color w:val="000000"/>
          <w:spacing w:val="4"/>
        </w:rPr>
        <w:t>ugn</w:t>
      </w:r>
      <w:proofErr w:type="spellEnd"/>
      <w:r w:rsidRPr="00320DC5">
        <w:rPr>
          <w:rFonts w:ascii="Lato" w:eastAsia="Calibri" w:hAnsi="Lato" w:cs="Arial"/>
          <w:color w:val="000000"/>
          <w:spacing w:val="4"/>
        </w:rPr>
        <w:t xml:space="preserve">) stosuje się w brzmieniu dotychczasowym. Jednakże zauważyć należy, iż przepisy </w:t>
      </w:r>
      <w:proofErr w:type="spellStart"/>
      <w:r w:rsidRPr="00320DC5">
        <w:rPr>
          <w:rFonts w:ascii="Lato" w:eastAsia="Calibri" w:hAnsi="Lato" w:cs="Arial"/>
          <w:color w:val="000000"/>
          <w:spacing w:val="4"/>
        </w:rPr>
        <w:t>ugn</w:t>
      </w:r>
      <w:proofErr w:type="spellEnd"/>
      <w:r w:rsidRPr="00320DC5">
        <w:rPr>
          <w:rFonts w:ascii="Lato" w:eastAsia="Calibri" w:hAnsi="Lato" w:cs="Arial"/>
          <w:color w:val="000000"/>
          <w:spacing w:val="4"/>
        </w:rPr>
        <w:t xml:space="preserve"> stosuje się odpowiednio także do innych spraw, które nie są wszczynane i prowadzone na podstawie </w:t>
      </w:r>
      <w:proofErr w:type="spellStart"/>
      <w:r w:rsidRPr="00320DC5">
        <w:rPr>
          <w:rFonts w:ascii="Lato" w:eastAsia="Calibri" w:hAnsi="Lato" w:cs="Arial"/>
          <w:color w:val="000000"/>
          <w:spacing w:val="4"/>
        </w:rPr>
        <w:t>ugn</w:t>
      </w:r>
      <w:proofErr w:type="spellEnd"/>
      <w:r w:rsidRPr="00320DC5">
        <w:rPr>
          <w:rFonts w:ascii="Lato" w:eastAsia="Calibri" w:hAnsi="Lato" w:cs="Arial"/>
          <w:color w:val="000000"/>
          <w:spacing w:val="4"/>
        </w:rPr>
        <w:t xml:space="preserve">. Jedną z takich spraw, </w:t>
      </w:r>
      <w:r w:rsidR="004928C4" w:rsidRPr="00320DC5">
        <w:rPr>
          <w:rFonts w:ascii="Lato" w:eastAsia="Calibri" w:hAnsi="Lato" w:cs="Arial"/>
          <w:color w:val="000000"/>
          <w:spacing w:val="4"/>
        </w:rPr>
        <w:t xml:space="preserve">o czym była mowa powyżej, </w:t>
      </w:r>
      <w:r w:rsidRPr="00320DC5">
        <w:rPr>
          <w:rFonts w:ascii="Lato" w:eastAsia="Calibri" w:hAnsi="Lato" w:cs="Arial"/>
          <w:color w:val="000000"/>
          <w:spacing w:val="4"/>
        </w:rPr>
        <w:t xml:space="preserve">w której przepisy </w:t>
      </w:r>
      <w:proofErr w:type="spellStart"/>
      <w:r w:rsidRPr="00320DC5">
        <w:rPr>
          <w:rFonts w:ascii="Lato" w:eastAsia="Calibri" w:hAnsi="Lato" w:cs="Arial"/>
          <w:color w:val="000000"/>
          <w:spacing w:val="4"/>
        </w:rPr>
        <w:t>ugn</w:t>
      </w:r>
      <w:proofErr w:type="spellEnd"/>
      <w:r w:rsidRPr="00320DC5">
        <w:rPr>
          <w:rFonts w:ascii="Lato" w:eastAsia="Calibri" w:hAnsi="Lato" w:cs="Arial"/>
          <w:color w:val="000000"/>
          <w:spacing w:val="4"/>
        </w:rPr>
        <w:t xml:space="preserve"> mają odpowiednie zastosowanie, ale nie jest ona wszczynana i prowadzona na podstawie </w:t>
      </w:r>
      <w:proofErr w:type="spellStart"/>
      <w:r w:rsidRPr="00320DC5">
        <w:rPr>
          <w:rFonts w:ascii="Lato" w:eastAsia="Calibri" w:hAnsi="Lato" w:cs="Arial"/>
          <w:color w:val="000000"/>
          <w:spacing w:val="4"/>
        </w:rPr>
        <w:t>ugn</w:t>
      </w:r>
      <w:proofErr w:type="spellEnd"/>
      <w:r w:rsidRPr="00320DC5">
        <w:rPr>
          <w:rFonts w:ascii="Lato" w:eastAsia="Calibri" w:hAnsi="Lato" w:cs="Arial"/>
          <w:color w:val="000000"/>
          <w:spacing w:val="4"/>
        </w:rPr>
        <w:t xml:space="preserve">, jest sprawa o wydanie decyzji o zezwoleniu na realizację inwestycji drogowej prowadzona </w:t>
      </w:r>
      <w:r w:rsidR="00F01F2C">
        <w:rPr>
          <w:rFonts w:ascii="Lato" w:eastAsia="Calibri" w:hAnsi="Lato" w:cs="Arial"/>
          <w:color w:val="000000"/>
          <w:spacing w:val="4"/>
        </w:rPr>
        <w:br/>
      </w:r>
      <w:r w:rsidRPr="00320DC5">
        <w:rPr>
          <w:rFonts w:ascii="Lato" w:eastAsia="Calibri" w:hAnsi="Lato" w:cs="Arial"/>
          <w:color w:val="000000"/>
          <w:spacing w:val="4"/>
        </w:rPr>
        <w:t>na podstawie specustawy drogowej</w:t>
      </w:r>
      <w:r w:rsidR="00D92750" w:rsidRPr="00320DC5">
        <w:rPr>
          <w:rFonts w:ascii="Lato" w:eastAsia="Calibri" w:hAnsi="Lato" w:cs="Arial"/>
          <w:color w:val="000000"/>
          <w:spacing w:val="4"/>
        </w:rPr>
        <w:t>.</w:t>
      </w:r>
    </w:p>
    <w:p w14:paraId="71FF2AD8" w14:textId="2CAB6603" w:rsidR="00D92750" w:rsidRPr="00320DC5" w:rsidRDefault="004928C4" w:rsidP="002F3285">
      <w:pPr>
        <w:spacing w:after="240" w:line="240" w:lineRule="exact"/>
        <w:jc w:val="both"/>
        <w:outlineLvl w:val="0"/>
        <w:rPr>
          <w:rFonts w:ascii="Lato" w:eastAsia="Calibri" w:hAnsi="Lato" w:cs="Arial"/>
          <w:color w:val="000000"/>
          <w:spacing w:val="4"/>
        </w:rPr>
      </w:pPr>
      <w:r w:rsidRPr="00320DC5">
        <w:rPr>
          <w:rFonts w:ascii="Lato" w:eastAsia="Calibri" w:hAnsi="Lato" w:cs="Arial"/>
          <w:color w:val="000000"/>
          <w:spacing w:val="4"/>
        </w:rPr>
        <w:t>W zakresie art. 11 ustawy nowelizującej należy przyjąć, że przepis ten ma</w:t>
      </w:r>
      <w:r w:rsidR="00010B3B">
        <w:rPr>
          <w:rFonts w:ascii="Lato" w:eastAsia="Calibri" w:hAnsi="Lato" w:cs="Arial"/>
          <w:color w:val="000000"/>
          <w:spacing w:val="4"/>
        </w:rPr>
        <w:t xml:space="preserve"> </w:t>
      </w:r>
      <w:r w:rsidRPr="00320DC5">
        <w:rPr>
          <w:rFonts w:ascii="Lato" w:eastAsia="Calibri" w:hAnsi="Lato" w:cs="Arial"/>
          <w:color w:val="000000"/>
          <w:spacing w:val="4"/>
        </w:rPr>
        <w:t xml:space="preserve">funkcje gwarancyjne, a więc zachowania określonych zasad postępowania czy też skutków jakie </w:t>
      </w:r>
      <w:r w:rsidRPr="00320DC5">
        <w:rPr>
          <w:rFonts w:ascii="Lato" w:eastAsia="Calibri" w:hAnsi="Lato" w:cs="Arial"/>
          <w:color w:val="000000"/>
          <w:spacing w:val="4"/>
        </w:rPr>
        <w:lastRenderedPageBreak/>
        <w:t xml:space="preserve">ma wywołać stosowany akt prawny czy też jego przepis, do stanów faktycznych istniejących przed zmianą; zachowanie istniejącego stanu. W przypadku regulacji art. 124 ust. 1 </w:t>
      </w:r>
      <w:proofErr w:type="spellStart"/>
      <w:r w:rsidRPr="00320DC5">
        <w:rPr>
          <w:rFonts w:ascii="Lato" w:eastAsia="Calibri" w:hAnsi="Lato" w:cs="Arial"/>
          <w:color w:val="000000"/>
          <w:spacing w:val="4"/>
        </w:rPr>
        <w:t>ugn</w:t>
      </w:r>
      <w:proofErr w:type="spellEnd"/>
      <w:r w:rsidR="00010B3B">
        <w:rPr>
          <w:rFonts w:ascii="Lato" w:eastAsia="Calibri" w:hAnsi="Lato" w:cs="Arial"/>
          <w:color w:val="000000"/>
          <w:spacing w:val="4"/>
        </w:rPr>
        <w:t xml:space="preserve"> </w:t>
      </w:r>
      <w:r w:rsidRPr="00320DC5">
        <w:rPr>
          <w:rFonts w:ascii="Lato" w:eastAsia="Calibri" w:hAnsi="Lato" w:cs="Arial"/>
          <w:color w:val="000000"/>
          <w:spacing w:val="4"/>
        </w:rPr>
        <w:t xml:space="preserve">całość postępowania ma za przedmiot wydanie decyzji ograniczającej sposób korzystania z nieruchomości przez udzielenie zezwolenia na zakładanie </w:t>
      </w:r>
      <w:r w:rsidR="00114CF4">
        <w:rPr>
          <w:rFonts w:ascii="Lato" w:eastAsia="Calibri" w:hAnsi="Lato" w:cs="Arial"/>
          <w:color w:val="000000"/>
          <w:spacing w:val="4"/>
        </w:rPr>
        <w:br/>
      </w:r>
      <w:r w:rsidRPr="00320DC5">
        <w:rPr>
          <w:rFonts w:ascii="Lato" w:eastAsia="Calibri" w:hAnsi="Lato" w:cs="Arial"/>
          <w:color w:val="000000"/>
          <w:spacing w:val="4"/>
        </w:rPr>
        <w:t xml:space="preserve">i przeprowadzenie na nieruchomości ciągów drenażowych, przewodów i urządzeń służących do przesyłania lub dystrybucji płynów, pary, gazów i energii elektrycznej oraz urządzeń łączności publicznej i sygnalizacji, a także innych podziemnych, naziemnych lub nadziemnych obiektów i urządzeń niezbędnych do korzystania z tych przewodów </w:t>
      </w:r>
      <w:r w:rsidR="001D3E1B">
        <w:rPr>
          <w:rFonts w:ascii="Lato" w:eastAsia="Calibri" w:hAnsi="Lato" w:cs="Arial"/>
          <w:color w:val="000000"/>
          <w:spacing w:val="4"/>
        </w:rPr>
        <w:br/>
      </w:r>
      <w:r w:rsidRPr="00320DC5">
        <w:rPr>
          <w:rFonts w:ascii="Lato" w:eastAsia="Calibri" w:hAnsi="Lato" w:cs="Arial"/>
          <w:color w:val="000000"/>
          <w:spacing w:val="4"/>
        </w:rPr>
        <w:t>i urządzeń, jeżeli właściciel lub użytkownik wieczysty nieruchomości nie wyraża na to zgody. Z udzieleniem takie</w:t>
      </w:r>
      <w:r w:rsidR="00C22ABD">
        <w:rPr>
          <w:rFonts w:ascii="Lato" w:eastAsia="Calibri" w:hAnsi="Lato" w:cs="Arial"/>
          <w:color w:val="000000"/>
          <w:spacing w:val="4"/>
        </w:rPr>
        <w:t>j</w:t>
      </w:r>
      <w:r w:rsidRPr="00320DC5">
        <w:rPr>
          <w:rFonts w:ascii="Lato" w:eastAsia="Calibri" w:hAnsi="Lato" w:cs="Arial"/>
          <w:color w:val="000000"/>
          <w:spacing w:val="4"/>
        </w:rPr>
        <w:t xml:space="preserve"> zgody łączy się określony w art. 124 ust. 6 </w:t>
      </w:r>
      <w:proofErr w:type="spellStart"/>
      <w:r w:rsidRPr="00320DC5">
        <w:rPr>
          <w:rFonts w:ascii="Lato" w:eastAsia="Calibri" w:hAnsi="Lato" w:cs="Arial"/>
          <w:color w:val="000000"/>
          <w:spacing w:val="4"/>
        </w:rPr>
        <w:t>ugn</w:t>
      </w:r>
      <w:proofErr w:type="spellEnd"/>
      <w:r w:rsidRPr="00320DC5">
        <w:rPr>
          <w:rFonts w:ascii="Lato" w:eastAsia="Calibri" w:hAnsi="Lato" w:cs="Arial"/>
          <w:color w:val="000000"/>
          <w:spacing w:val="4"/>
        </w:rPr>
        <w:t xml:space="preserve"> </w:t>
      </w:r>
      <w:r w:rsidR="001D3E1B">
        <w:rPr>
          <w:rFonts w:ascii="Lato" w:eastAsia="Calibri" w:hAnsi="Lato" w:cs="Arial"/>
          <w:color w:val="000000"/>
          <w:spacing w:val="4"/>
        </w:rPr>
        <w:br/>
      </w:r>
      <w:r w:rsidRPr="00320DC5">
        <w:rPr>
          <w:rFonts w:ascii="Lato" w:eastAsia="Calibri" w:hAnsi="Lato" w:cs="Arial"/>
          <w:color w:val="000000"/>
          <w:spacing w:val="4"/>
        </w:rPr>
        <w:t>obowiązek właściciel</w:t>
      </w:r>
      <w:r w:rsidR="00C22ABD">
        <w:rPr>
          <w:rFonts w:ascii="Lato" w:eastAsia="Calibri" w:hAnsi="Lato" w:cs="Arial"/>
          <w:color w:val="000000"/>
          <w:spacing w:val="4"/>
        </w:rPr>
        <w:t>a</w:t>
      </w:r>
      <w:r w:rsidRPr="00320DC5">
        <w:rPr>
          <w:rFonts w:ascii="Lato" w:eastAsia="Calibri" w:hAnsi="Lato" w:cs="Arial"/>
          <w:color w:val="000000"/>
          <w:spacing w:val="4"/>
        </w:rPr>
        <w:t xml:space="preserve"> lub użytkownika wieczystego nieruchomości udostępnienia nieruchomość.</w:t>
      </w:r>
      <w:r w:rsidR="00D92750" w:rsidRPr="00320DC5">
        <w:rPr>
          <w:rFonts w:ascii="Lato" w:eastAsia="Calibri" w:hAnsi="Lato" w:cs="Arial"/>
          <w:color w:val="000000"/>
          <w:spacing w:val="4"/>
        </w:rPr>
        <w:t xml:space="preserve"> </w:t>
      </w:r>
    </w:p>
    <w:p w14:paraId="01D99214" w14:textId="5DF606A5" w:rsidR="00D92750" w:rsidRDefault="00D92750" w:rsidP="002F3285">
      <w:pPr>
        <w:spacing w:after="240" w:line="240" w:lineRule="exact"/>
        <w:jc w:val="both"/>
        <w:outlineLvl w:val="0"/>
        <w:rPr>
          <w:rFonts w:ascii="Lato" w:eastAsia="Calibri" w:hAnsi="Lato" w:cs="Arial"/>
          <w:color w:val="000000"/>
          <w:spacing w:val="4"/>
        </w:rPr>
      </w:pPr>
      <w:r w:rsidRPr="00320DC5">
        <w:rPr>
          <w:rFonts w:ascii="Lato" w:eastAsia="Calibri" w:hAnsi="Lato" w:cs="Arial"/>
          <w:color w:val="000000"/>
          <w:spacing w:val="4"/>
        </w:rPr>
        <w:t xml:space="preserve">Przechodząc na grunt specustawy drogowej, wskazać należy, w zakresie regulacji odnoszących się </w:t>
      </w:r>
      <w:r w:rsidR="001D3E1B">
        <w:rPr>
          <w:rFonts w:ascii="Lato" w:eastAsia="Calibri" w:hAnsi="Lato" w:cs="Arial"/>
          <w:color w:val="000000"/>
          <w:spacing w:val="4"/>
        </w:rPr>
        <w:t xml:space="preserve">do </w:t>
      </w:r>
      <w:r w:rsidRPr="00320DC5">
        <w:rPr>
          <w:rFonts w:ascii="Lato" w:eastAsia="Calibri" w:hAnsi="Lato" w:cs="Arial"/>
          <w:color w:val="000000"/>
          <w:spacing w:val="4"/>
        </w:rPr>
        <w:t xml:space="preserve">sieci uzbrojenia terenu, odpowiednik kwestii uregulowanych w art. 124 </w:t>
      </w:r>
      <w:proofErr w:type="spellStart"/>
      <w:r w:rsidRPr="00320DC5">
        <w:rPr>
          <w:rFonts w:ascii="Lato" w:eastAsia="Calibri" w:hAnsi="Lato" w:cs="Arial"/>
          <w:color w:val="000000"/>
          <w:spacing w:val="4"/>
        </w:rPr>
        <w:t>ugn</w:t>
      </w:r>
      <w:proofErr w:type="spellEnd"/>
      <w:r w:rsidRPr="00320DC5">
        <w:rPr>
          <w:rFonts w:ascii="Lato" w:eastAsia="Calibri" w:hAnsi="Lato" w:cs="Arial"/>
          <w:color w:val="000000"/>
          <w:spacing w:val="4"/>
        </w:rPr>
        <w:t xml:space="preserve"> znajduje się w art. 11f ust. 1 pkt 8. Przepis ten stanowi, że decyzja o zezwoleniu na realizację inwestycji drogowej zawiera w razie potrzeby inne ustalenia dotyczące obowiązku budowy lub przebudowy sieci uzbrojenia terenu (lit. e) oraz zawiera określenia ograniczeń w korzystaniu z nieruchomości dla realizacji obowiązków, </w:t>
      </w:r>
      <w:r w:rsidR="001D3E1B">
        <w:rPr>
          <w:rFonts w:ascii="Lato" w:eastAsia="Calibri" w:hAnsi="Lato" w:cs="Arial"/>
          <w:color w:val="000000"/>
          <w:spacing w:val="4"/>
        </w:rPr>
        <w:br/>
      </w:r>
      <w:r w:rsidRPr="00320DC5">
        <w:rPr>
          <w:rFonts w:ascii="Lato" w:eastAsia="Calibri" w:hAnsi="Lato" w:cs="Arial"/>
          <w:color w:val="000000"/>
          <w:spacing w:val="4"/>
        </w:rPr>
        <w:t>o których mowa m.in. w lit. e (lit. i)</w:t>
      </w:r>
      <w:r w:rsidR="001D3E1B">
        <w:rPr>
          <w:rFonts w:ascii="Lato" w:eastAsia="Calibri" w:hAnsi="Lato" w:cs="Arial"/>
          <w:color w:val="000000"/>
          <w:spacing w:val="4"/>
        </w:rPr>
        <w:t xml:space="preserve">, jak i zezwolenie na ich wykonanie (lit. j). </w:t>
      </w:r>
      <w:r w:rsidRPr="00320DC5">
        <w:rPr>
          <w:rFonts w:ascii="Lato" w:eastAsia="Calibri" w:hAnsi="Lato" w:cs="Arial"/>
          <w:color w:val="000000"/>
          <w:spacing w:val="4"/>
        </w:rPr>
        <w:t>Uzupełnieniem tej regulacji jest art. 11f ust. 2</w:t>
      </w:r>
      <w:r w:rsidR="001D3E1B">
        <w:rPr>
          <w:rFonts w:ascii="Lato" w:eastAsia="Calibri" w:hAnsi="Lato" w:cs="Arial"/>
          <w:color w:val="000000"/>
          <w:spacing w:val="4"/>
        </w:rPr>
        <w:t xml:space="preserve"> specustawy drogowej</w:t>
      </w:r>
      <w:r w:rsidRPr="00320DC5">
        <w:rPr>
          <w:rFonts w:ascii="Lato" w:eastAsia="Calibri" w:hAnsi="Lato" w:cs="Arial"/>
          <w:color w:val="000000"/>
          <w:spacing w:val="4"/>
        </w:rPr>
        <w:t xml:space="preserve">, zgodnie z którym do ograniczeń wskazanych w ust. 1 pkt 8 lit. i, przepisy art. 124 ust. 4-7 i art. 124a </w:t>
      </w:r>
      <w:proofErr w:type="spellStart"/>
      <w:r w:rsidRPr="00320DC5">
        <w:rPr>
          <w:rFonts w:ascii="Lato" w:eastAsia="Calibri" w:hAnsi="Lato" w:cs="Arial"/>
          <w:color w:val="000000"/>
          <w:spacing w:val="4"/>
        </w:rPr>
        <w:t>ugn</w:t>
      </w:r>
      <w:proofErr w:type="spellEnd"/>
      <w:r w:rsidRPr="00320DC5">
        <w:rPr>
          <w:rFonts w:ascii="Lato" w:eastAsia="Calibri" w:hAnsi="Lato" w:cs="Arial"/>
          <w:color w:val="000000"/>
          <w:spacing w:val="4"/>
        </w:rPr>
        <w:t xml:space="preserve"> stosuje się odpowiednio. Z uwagi na odesłanie w art. 11f ust. 2 specustawy drogowej do art. 124 ust. 6 </w:t>
      </w:r>
      <w:proofErr w:type="spellStart"/>
      <w:r w:rsidRPr="00320DC5">
        <w:rPr>
          <w:rFonts w:ascii="Lato" w:eastAsia="Calibri" w:hAnsi="Lato" w:cs="Arial"/>
          <w:color w:val="000000"/>
          <w:spacing w:val="4"/>
        </w:rPr>
        <w:t>ugn</w:t>
      </w:r>
      <w:proofErr w:type="spellEnd"/>
      <w:r w:rsidRPr="00320DC5">
        <w:rPr>
          <w:rFonts w:ascii="Lato" w:eastAsia="Calibri" w:hAnsi="Lato" w:cs="Arial"/>
          <w:color w:val="000000"/>
          <w:spacing w:val="4"/>
        </w:rPr>
        <w:t xml:space="preserve"> należ</w:t>
      </w:r>
      <w:r w:rsidR="00010B3B">
        <w:rPr>
          <w:rFonts w:ascii="Lato" w:eastAsia="Calibri" w:hAnsi="Lato" w:cs="Arial"/>
          <w:color w:val="000000"/>
          <w:spacing w:val="4"/>
        </w:rPr>
        <w:t>y</w:t>
      </w:r>
      <w:r w:rsidRPr="00320DC5">
        <w:rPr>
          <w:rFonts w:ascii="Lato" w:eastAsia="Calibri" w:hAnsi="Lato" w:cs="Arial"/>
          <w:color w:val="000000"/>
          <w:spacing w:val="4"/>
        </w:rPr>
        <w:t xml:space="preserve"> traktować obydwie instytucje podobnie, w szczególności, </w:t>
      </w:r>
      <w:r w:rsidR="001D3E1B">
        <w:rPr>
          <w:rFonts w:ascii="Lato" w:eastAsia="Calibri" w:hAnsi="Lato" w:cs="Arial"/>
          <w:color w:val="000000"/>
          <w:spacing w:val="4"/>
        </w:rPr>
        <w:br/>
      </w:r>
      <w:r w:rsidRPr="00320DC5">
        <w:rPr>
          <w:rFonts w:ascii="Lato" w:eastAsia="Calibri" w:hAnsi="Lato" w:cs="Arial"/>
          <w:color w:val="000000"/>
          <w:spacing w:val="4"/>
        </w:rPr>
        <w:t xml:space="preserve">iż odnoszą się one do ograniczenia prawa własności. Przepisy w tym zakresie należy wykładać ściśle i nawet zawężająco, a więc nie powinno przy stosowania regulacji </w:t>
      </w:r>
      <w:r w:rsidR="001D3E1B">
        <w:rPr>
          <w:rFonts w:ascii="Lato" w:eastAsia="Calibri" w:hAnsi="Lato" w:cs="Arial"/>
          <w:color w:val="000000"/>
          <w:spacing w:val="4"/>
        </w:rPr>
        <w:br/>
      </w:r>
      <w:r w:rsidRPr="00320DC5">
        <w:rPr>
          <w:rFonts w:ascii="Lato" w:eastAsia="Calibri" w:hAnsi="Lato" w:cs="Arial"/>
          <w:color w:val="000000"/>
          <w:spacing w:val="4"/>
        </w:rPr>
        <w:t xml:space="preserve">z takiego zakresu, uzyskiwać efektu szerszego niż zakładany pierwotnie. </w:t>
      </w:r>
    </w:p>
    <w:p w14:paraId="23AFBCB5" w14:textId="1EBB5FA5" w:rsidR="00F449DD" w:rsidRPr="00320DC5" w:rsidRDefault="00777A25" w:rsidP="002F3285">
      <w:pPr>
        <w:spacing w:after="240" w:line="240" w:lineRule="exact"/>
        <w:jc w:val="both"/>
        <w:outlineLvl w:val="0"/>
        <w:rPr>
          <w:rFonts w:ascii="Lato" w:eastAsia="Calibri" w:hAnsi="Lato" w:cs="Arial"/>
          <w:color w:val="000000"/>
          <w:spacing w:val="4"/>
        </w:rPr>
      </w:pPr>
      <w:r>
        <w:rPr>
          <w:rFonts w:ascii="Lato" w:eastAsia="Calibri" w:hAnsi="Lato" w:cs="Arial"/>
          <w:color w:val="000000"/>
          <w:spacing w:val="4"/>
        </w:rPr>
        <w:t>Natomiast p</w:t>
      </w:r>
      <w:r w:rsidR="00F449DD" w:rsidRPr="00320DC5">
        <w:rPr>
          <w:rFonts w:ascii="Lato" w:eastAsia="Calibri" w:hAnsi="Lato" w:cs="Arial"/>
          <w:color w:val="000000"/>
          <w:spacing w:val="4"/>
        </w:rPr>
        <w:t xml:space="preserve">rzyjęcie stanowiska organu I instancji zawartego na str. 28 decyzji Wojewody Małopolskiego powodowałby, iż w okresie przejściowym decyzja o ograniczeniu </w:t>
      </w:r>
      <w:r w:rsidR="00010B3B">
        <w:rPr>
          <w:rFonts w:ascii="Lato" w:eastAsia="Calibri" w:hAnsi="Lato" w:cs="Arial"/>
          <w:color w:val="000000"/>
          <w:spacing w:val="4"/>
        </w:rPr>
        <w:br/>
      </w:r>
      <w:r w:rsidR="00F449DD" w:rsidRPr="00320DC5">
        <w:rPr>
          <w:rFonts w:ascii="Lato" w:eastAsia="Calibri" w:hAnsi="Lato" w:cs="Arial"/>
          <w:color w:val="000000"/>
          <w:spacing w:val="4"/>
        </w:rPr>
        <w:t xml:space="preserve">w korzystaniu z nieruchomości wydawana na podstawie przepisów ogólnych </w:t>
      </w:r>
      <w:proofErr w:type="spellStart"/>
      <w:r w:rsidR="00F449DD" w:rsidRPr="00320DC5">
        <w:rPr>
          <w:rFonts w:ascii="Lato" w:eastAsia="Calibri" w:hAnsi="Lato" w:cs="Arial"/>
          <w:color w:val="000000"/>
          <w:spacing w:val="4"/>
        </w:rPr>
        <w:t>ugn</w:t>
      </w:r>
      <w:proofErr w:type="spellEnd"/>
      <w:r w:rsidR="00F449DD" w:rsidRPr="00320DC5">
        <w:rPr>
          <w:rFonts w:ascii="Lato" w:eastAsia="Calibri" w:hAnsi="Lato" w:cs="Arial"/>
          <w:color w:val="000000"/>
          <w:spacing w:val="4"/>
        </w:rPr>
        <w:t xml:space="preserve"> </w:t>
      </w:r>
      <w:r>
        <w:rPr>
          <w:rFonts w:ascii="Lato" w:eastAsia="Calibri" w:hAnsi="Lato" w:cs="Arial"/>
          <w:color w:val="000000"/>
          <w:spacing w:val="4"/>
        </w:rPr>
        <w:br/>
      </w:r>
      <w:r w:rsidR="00F449DD" w:rsidRPr="00320DC5">
        <w:rPr>
          <w:rFonts w:ascii="Lato" w:eastAsia="Calibri" w:hAnsi="Lato" w:cs="Arial"/>
          <w:color w:val="000000"/>
          <w:spacing w:val="4"/>
        </w:rPr>
        <w:t xml:space="preserve">(art. 124 </w:t>
      </w:r>
      <w:proofErr w:type="spellStart"/>
      <w:r w:rsidR="00F449DD" w:rsidRPr="00320DC5">
        <w:rPr>
          <w:rFonts w:ascii="Lato" w:eastAsia="Calibri" w:hAnsi="Lato" w:cs="Arial"/>
          <w:color w:val="000000"/>
          <w:spacing w:val="4"/>
        </w:rPr>
        <w:t>ugn</w:t>
      </w:r>
      <w:proofErr w:type="spellEnd"/>
      <w:r w:rsidR="00F449DD" w:rsidRPr="00320DC5">
        <w:rPr>
          <w:rFonts w:ascii="Lato" w:eastAsia="Calibri" w:hAnsi="Lato" w:cs="Arial"/>
          <w:color w:val="000000"/>
          <w:spacing w:val="4"/>
        </w:rPr>
        <w:t xml:space="preserve">) byłby bardziej restrykcyjna w zakresie możliwości orzeczenia o katalogu czynności zobowiązujących właściciela i użytkownika wieczystego do udostępnienia nieruchomości zarządcom infrastruktury technicznej (możliwość orzeczenia jedynie </w:t>
      </w:r>
      <w:r w:rsidR="00010B3B">
        <w:rPr>
          <w:rFonts w:ascii="Lato" w:eastAsia="Calibri" w:hAnsi="Lato" w:cs="Arial"/>
          <w:color w:val="000000"/>
          <w:spacing w:val="4"/>
        </w:rPr>
        <w:br/>
      </w:r>
      <w:r w:rsidR="00F449DD" w:rsidRPr="00320DC5">
        <w:rPr>
          <w:rFonts w:ascii="Lato" w:eastAsia="Calibri" w:hAnsi="Lato" w:cs="Arial"/>
          <w:color w:val="000000"/>
          <w:spacing w:val="4"/>
        </w:rPr>
        <w:t xml:space="preserve">o udostępnieniu nieruchomość w celu wykonania czynności związanych z konserwacją oraz usuwaniem awarii ciągów, przewodów i urządzeń, bez możliwości orzeczenia </w:t>
      </w:r>
      <w:r w:rsidR="00010B3B">
        <w:rPr>
          <w:rFonts w:ascii="Lato" w:eastAsia="Calibri" w:hAnsi="Lato" w:cs="Arial"/>
          <w:color w:val="000000"/>
          <w:spacing w:val="4"/>
        </w:rPr>
        <w:br/>
      </w:r>
      <w:r w:rsidR="00F449DD" w:rsidRPr="00320DC5">
        <w:rPr>
          <w:rFonts w:ascii="Lato" w:eastAsia="Calibri" w:hAnsi="Lato" w:cs="Arial"/>
          <w:color w:val="000000"/>
          <w:spacing w:val="4"/>
        </w:rPr>
        <w:t xml:space="preserve">o udostępnieniu nieruchomość w celu wykonania ich przebudowy) od decyzji </w:t>
      </w:r>
      <w:r w:rsidR="00010B3B">
        <w:rPr>
          <w:rFonts w:ascii="Lato" w:eastAsia="Calibri" w:hAnsi="Lato" w:cs="Arial"/>
          <w:color w:val="000000"/>
          <w:spacing w:val="4"/>
        </w:rPr>
        <w:br/>
      </w:r>
      <w:r w:rsidR="00F449DD" w:rsidRPr="00320DC5">
        <w:rPr>
          <w:rFonts w:ascii="Lato" w:eastAsia="Calibri" w:hAnsi="Lato" w:cs="Arial"/>
          <w:color w:val="000000"/>
          <w:spacing w:val="4"/>
        </w:rPr>
        <w:t xml:space="preserve">o zezwoleniu na realizację inwestycji drogowej wydawanej na podstawie przepisów szczególnych (specustawy drogowej), gdzie byłaby możliwość już zastosowania zmienionego brzmienia zdania pierwszego ust. 6 art. 124 </w:t>
      </w:r>
      <w:proofErr w:type="spellStart"/>
      <w:r w:rsidR="00F449DD" w:rsidRPr="00320DC5">
        <w:rPr>
          <w:rFonts w:ascii="Lato" w:eastAsia="Calibri" w:hAnsi="Lato" w:cs="Arial"/>
          <w:color w:val="000000"/>
          <w:spacing w:val="4"/>
        </w:rPr>
        <w:t>ugn</w:t>
      </w:r>
      <w:proofErr w:type="spellEnd"/>
      <w:r w:rsidR="00F449DD" w:rsidRPr="00320DC5">
        <w:rPr>
          <w:rFonts w:ascii="Lato" w:eastAsia="Calibri" w:hAnsi="Lato" w:cs="Arial"/>
          <w:color w:val="000000"/>
          <w:spacing w:val="4"/>
        </w:rPr>
        <w:t xml:space="preserve"> i w konsekwencji orzeczenia o zobowiązaniu właściciela i użytkownika wieczystego do udostępnienia nieruchomości zarówno w celu zarówno wykonania czynności związanych z konserwacją oraz usuwaniem awarii ciągów, przewodów i urządzeń, jak również w celu wykonania ich przebudowy.</w:t>
      </w:r>
    </w:p>
    <w:p w14:paraId="5A43300C" w14:textId="1C7CBF51" w:rsidR="00F449DD" w:rsidRDefault="00F449DD" w:rsidP="002F3285">
      <w:pPr>
        <w:spacing w:after="240" w:line="240" w:lineRule="exact"/>
        <w:jc w:val="both"/>
        <w:outlineLvl w:val="0"/>
        <w:rPr>
          <w:rFonts w:ascii="Lato" w:eastAsia="Calibri" w:hAnsi="Lato" w:cs="Arial"/>
          <w:color w:val="000000"/>
          <w:spacing w:val="4"/>
        </w:rPr>
      </w:pPr>
      <w:r w:rsidRPr="00320DC5">
        <w:rPr>
          <w:rFonts w:ascii="Lato" w:eastAsia="Calibri" w:hAnsi="Lato" w:cs="Arial"/>
          <w:color w:val="000000"/>
          <w:spacing w:val="4"/>
        </w:rPr>
        <w:t xml:space="preserve">A zatem doszłoby wtedy do nieuzasadnionego rozróżnia sytuacji prawnej właścicieli nieruchomości objętych władczym rozstrzygnięciem władzy publicznej. Natomiast w obu przypadkach podstawą orzeczenia o obowiązku udostępnienia nieruchomość jest de facto ten sam przepis, tj. art. 124 ust. 6 </w:t>
      </w:r>
      <w:proofErr w:type="spellStart"/>
      <w:r w:rsidRPr="00320DC5">
        <w:rPr>
          <w:rFonts w:ascii="Lato" w:eastAsia="Calibri" w:hAnsi="Lato" w:cs="Arial"/>
          <w:color w:val="000000"/>
          <w:spacing w:val="4"/>
        </w:rPr>
        <w:t>ugn</w:t>
      </w:r>
      <w:proofErr w:type="spellEnd"/>
      <w:r w:rsidRPr="00320DC5">
        <w:rPr>
          <w:rFonts w:ascii="Lato" w:eastAsia="Calibri" w:hAnsi="Lato" w:cs="Arial"/>
          <w:color w:val="000000"/>
          <w:spacing w:val="4"/>
        </w:rPr>
        <w:t xml:space="preserve">, z tą jedną różnicą, że w sprawie prowadzonej na podstawie </w:t>
      </w:r>
      <w:proofErr w:type="spellStart"/>
      <w:r w:rsidRPr="00320DC5">
        <w:rPr>
          <w:rFonts w:ascii="Lato" w:eastAsia="Calibri" w:hAnsi="Lato" w:cs="Arial"/>
          <w:color w:val="000000"/>
          <w:spacing w:val="4"/>
        </w:rPr>
        <w:t>ugn</w:t>
      </w:r>
      <w:proofErr w:type="spellEnd"/>
      <w:r w:rsidRPr="00320DC5">
        <w:rPr>
          <w:rFonts w:ascii="Lato" w:eastAsia="Calibri" w:hAnsi="Lato" w:cs="Arial"/>
          <w:color w:val="000000"/>
          <w:spacing w:val="4"/>
        </w:rPr>
        <w:t xml:space="preserve"> jest stosowany wprost, a w spawie prowadzonej na podstawie specustawy drogowej jest stosowany odpowiednio (w związku z odesłaniem zawartym w art. 11f ust. 2 specustawy drogowej). </w:t>
      </w:r>
    </w:p>
    <w:p w14:paraId="21D314A6" w14:textId="20ED475F" w:rsidR="00777A25" w:rsidRPr="00320DC5" w:rsidRDefault="00777A25" w:rsidP="002F3285">
      <w:pPr>
        <w:spacing w:after="240" w:line="240" w:lineRule="exact"/>
        <w:jc w:val="both"/>
        <w:outlineLvl w:val="0"/>
        <w:rPr>
          <w:rFonts w:ascii="Lato" w:eastAsia="Calibri" w:hAnsi="Lato" w:cs="Arial"/>
          <w:color w:val="000000"/>
          <w:spacing w:val="4"/>
        </w:rPr>
      </w:pPr>
      <w:r w:rsidRPr="00320DC5">
        <w:rPr>
          <w:rFonts w:ascii="Lato" w:eastAsia="Calibri" w:hAnsi="Lato" w:cs="Arial"/>
          <w:color w:val="000000"/>
          <w:spacing w:val="4"/>
        </w:rPr>
        <w:lastRenderedPageBreak/>
        <w:t xml:space="preserve">Argumenty te przemawiają za tym, że znaczenie zmiany art. 124 ust. 6 </w:t>
      </w:r>
      <w:proofErr w:type="spellStart"/>
      <w:r w:rsidRPr="00320DC5">
        <w:rPr>
          <w:rFonts w:ascii="Lato" w:eastAsia="Calibri" w:hAnsi="Lato" w:cs="Arial"/>
          <w:color w:val="000000"/>
          <w:spacing w:val="4"/>
        </w:rPr>
        <w:t>ugn</w:t>
      </w:r>
      <w:proofErr w:type="spellEnd"/>
      <w:r w:rsidRPr="00320DC5">
        <w:rPr>
          <w:rFonts w:ascii="Lato" w:eastAsia="Calibri" w:hAnsi="Lato" w:cs="Arial"/>
          <w:color w:val="000000"/>
          <w:spacing w:val="4"/>
        </w:rPr>
        <w:t xml:space="preserve"> dla losów postępowania na podstawie specustawy drogowej i </w:t>
      </w:r>
      <w:proofErr w:type="spellStart"/>
      <w:r w:rsidRPr="00320DC5">
        <w:rPr>
          <w:rFonts w:ascii="Lato" w:eastAsia="Calibri" w:hAnsi="Lato" w:cs="Arial"/>
          <w:color w:val="000000"/>
          <w:spacing w:val="4"/>
        </w:rPr>
        <w:t>ugn</w:t>
      </w:r>
      <w:proofErr w:type="spellEnd"/>
      <w:r w:rsidRPr="00320DC5">
        <w:rPr>
          <w:rFonts w:ascii="Lato" w:eastAsia="Calibri" w:hAnsi="Lato" w:cs="Arial"/>
          <w:color w:val="000000"/>
          <w:spacing w:val="4"/>
        </w:rPr>
        <w:t xml:space="preserve"> są zbliżone oraz, że powinny być traktowane podobnie. Wobec faktu, że ustawodawca w przypadku art. 124 ust. 6 </w:t>
      </w:r>
      <w:proofErr w:type="spellStart"/>
      <w:r w:rsidRPr="00320DC5">
        <w:rPr>
          <w:rFonts w:ascii="Lato" w:eastAsia="Calibri" w:hAnsi="Lato" w:cs="Arial"/>
          <w:color w:val="000000"/>
          <w:spacing w:val="4"/>
        </w:rPr>
        <w:t>ugn</w:t>
      </w:r>
      <w:proofErr w:type="spellEnd"/>
      <w:r w:rsidRPr="00320DC5">
        <w:rPr>
          <w:rFonts w:ascii="Lato" w:eastAsia="Calibri" w:hAnsi="Lato" w:cs="Arial"/>
          <w:color w:val="000000"/>
          <w:spacing w:val="4"/>
        </w:rPr>
        <w:t xml:space="preserve"> zakłada, że nowa regulacja nie ma zastosowania do spraw będących już w toku, to nie można zakładać, że wolą ustawodawcy było aby w innych, podobnych sprawach, </w:t>
      </w:r>
      <w:r w:rsidRPr="00320DC5">
        <w:rPr>
          <w:rFonts w:ascii="Lato" w:eastAsia="Calibri" w:hAnsi="Lato" w:cs="Arial"/>
          <w:color w:val="000000"/>
          <w:spacing w:val="4"/>
        </w:rPr>
        <w:br/>
        <w:t xml:space="preserve">w których jest stosowany art. 124 ust. 6 </w:t>
      </w:r>
      <w:proofErr w:type="spellStart"/>
      <w:r w:rsidRPr="00320DC5">
        <w:rPr>
          <w:rFonts w:ascii="Lato" w:eastAsia="Calibri" w:hAnsi="Lato" w:cs="Arial"/>
          <w:color w:val="000000"/>
          <w:spacing w:val="4"/>
        </w:rPr>
        <w:t>ugn</w:t>
      </w:r>
      <w:proofErr w:type="spellEnd"/>
      <w:r w:rsidRPr="00320DC5">
        <w:rPr>
          <w:rFonts w:ascii="Lato" w:eastAsia="Calibri" w:hAnsi="Lato" w:cs="Arial"/>
          <w:color w:val="000000"/>
          <w:spacing w:val="4"/>
        </w:rPr>
        <w:t>, choćby odpowiednio, nie obowiązywała zasada stosowania przepisów w ich dotychczasowym brzmieniu. Fakt woli ustawodawcy zachowania w zakresie postępowania określającego obowiązki właściciel</w:t>
      </w:r>
      <w:r>
        <w:rPr>
          <w:rFonts w:ascii="Lato" w:eastAsia="Calibri" w:hAnsi="Lato" w:cs="Arial"/>
          <w:color w:val="000000"/>
          <w:spacing w:val="4"/>
        </w:rPr>
        <w:t>a</w:t>
      </w:r>
      <w:r w:rsidRPr="00320DC5">
        <w:rPr>
          <w:rFonts w:ascii="Lato" w:eastAsia="Calibri" w:hAnsi="Lato" w:cs="Arial"/>
          <w:color w:val="000000"/>
          <w:spacing w:val="4"/>
        </w:rPr>
        <w:t xml:space="preserve"> przepisów dotychczasowych, powinien rozciągać się również na postępowania o analogicznym przedmiocie, prowadzone wprawdzie na podstawie innych ustaw, tym niemniej o treści </w:t>
      </w:r>
      <w:r>
        <w:rPr>
          <w:rFonts w:ascii="Lato" w:eastAsia="Calibri" w:hAnsi="Lato" w:cs="Arial"/>
          <w:color w:val="000000"/>
          <w:spacing w:val="4"/>
        </w:rPr>
        <w:br/>
      </w:r>
      <w:r w:rsidRPr="00320DC5">
        <w:rPr>
          <w:rFonts w:ascii="Lato" w:eastAsia="Calibri" w:hAnsi="Lato" w:cs="Arial"/>
          <w:color w:val="000000"/>
          <w:spacing w:val="4"/>
        </w:rPr>
        <w:t>i znaczeniu dla właściciela nieruchomości w takim samym zakresie.</w:t>
      </w:r>
    </w:p>
    <w:p w14:paraId="04655BBE" w14:textId="65D5EFAD" w:rsidR="00F449DD" w:rsidRPr="00320DC5" w:rsidRDefault="00F449DD" w:rsidP="002F3285">
      <w:pPr>
        <w:spacing w:after="240" w:line="240" w:lineRule="exact"/>
        <w:jc w:val="both"/>
        <w:outlineLvl w:val="0"/>
        <w:rPr>
          <w:rFonts w:ascii="Lato" w:eastAsia="Calibri" w:hAnsi="Lato" w:cs="Arial"/>
          <w:color w:val="000000"/>
          <w:spacing w:val="4"/>
        </w:rPr>
      </w:pPr>
      <w:r w:rsidRPr="00320DC5">
        <w:rPr>
          <w:rFonts w:ascii="Lato" w:eastAsia="Calibri" w:hAnsi="Lato" w:cs="Arial"/>
          <w:color w:val="000000"/>
          <w:spacing w:val="4"/>
        </w:rPr>
        <w:t>Za przyjęciem poglądu dotyczącego konieczności stosowania prawa dotychczasowego do stanów powstałych w okresie jego obowiązywania</w:t>
      </w:r>
      <w:r w:rsidR="00010B3B">
        <w:rPr>
          <w:rFonts w:ascii="Lato" w:eastAsia="Calibri" w:hAnsi="Lato" w:cs="Arial"/>
          <w:color w:val="000000"/>
          <w:spacing w:val="4"/>
        </w:rPr>
        <w:t xml:space="preserve"> </w:t>
      </w:r>
      <w:r w:rsidRPr="00320DC5">
        <w:rPr>
          <w:rFonts w:ascii="Lato" w:eastAsia="Calibri" w:hAnsi="Lato" w:cs="Arial"/>
          <w:color w:val="000000"/>
          <w:spacing w:val="4"/>
        </w:rPr>
        <w:t>przemawia</w:t>
      </w:r>
      <w:r w:rsidR="00797A98">
        <w:rPr>
          <w:rFonts w:ascii="Lato" w:eastAsia="Calibri" w:hAnsi="Lato" w:cs="Arial"/>
          <w:color w:val="000000"/>
          <w:spacing w:val="4"/>
        </w:rPr>
        <w:t xml:space="preserve"> </w:t>
      </w:r>
      <w:r w:rsidRPr="00320DC5">
        <w:rPr>
          <w:rFonts w:ascii="Lato" w:eastAsia="Calibri" w:hAnsi="Lato" w:cs="Arial"/>
          <w:color w:val="000000"/>
          <w:spacing w:val="4"/>
        </w:rPr>
        <w:t xml:space="preserve">również gwarancyjna rola przepisów przejściowych, formułowanych w ustawach inwestycyjnych po to, by stabilizować sytuację prawną uczestników obrotu budowlanego. Inaczej mówiąc, pomimo, że przepis przejściowy art. 11 ustawy nowelizującej odnosi się do </w:t>
      </w:r>
      <w:proofErr w:type="spellStart"/>
      <w:r w:rsidRPr="00320DC5">
        <w:rPr>
          <w:rFonts w:ascii="Lato" w:eastAsia="Calibri" w:hAnsi="Lato" w:cs="Arial"/>
          <w:color w:val="000000"/>
          <w:spacing w:val="4"/>
        </w:rPr>
        <w:t>ugn</w:t>
      </w:r>
      <w:proofErr w:type="spellEnd"/>
      <w:r w:rsidRPr="00320DC5">
        <w:rPr>
          <w:rFonts w:ascii="Lato" w:eastAsia="Calibri" w:hAnsi="Lato" w:cs="Arial"/>
          <w:color w:val="000000"/>
          <w:spacing w:val="4"/>
        </w:rPr>
        <w:t xml:space="preserve"> to powinno się go stosować również do innych przepisów które zawierają odesłanie do tej ustawy. </w:t>
      </w:r>
      <w:r w:rsidR="00010B3B">
        <w:rPr>
          <w:rFonts w:ascii="Lato" w:eastAsia="Calibri" w:hAnsi="Lato" w:cs="Arial"/>
          <w:color w:val="000000"/>
          <w:spacing w:val="4"/>
        </w:rPr>
        <w:t>P</w:t>
      </w:r>
      <w:r w:rsidRPr="00320DC5">
        <w:rPr>
          <w:rFonts w:ascii="Lato" w:eastAsia="Calibri" w:hAnsi="Lato" w:cs="Arial"/>
          <w:color w:val="000000"/>
          <w:spacing w:val="4"/>
        </w:rPr>
        <w:t xml:space="preserve">rzepis art. 11 ustawy nowelizującej z założenia ma zapewnić kontynuację tych postępowań w których zastosowanie mogą znaleźć wprost, czy też odpowiednio użyte, przepisy </w:t>
      </w:r>
      <w:proofErr w:type="spellStart"/>
      <w:r w:rsidRPr="00320DC5">
        <w:rPr>
          <w:rFonts w:ascii="Lato" w:eastAsia="Calibri" w:hAnsi="Lato" w:cs="Arial"/>
          <w:color w:val="000000"/>
          <w:spacing w:val="4"/>
        </w:rPr>
        <w:t>ugn</w:t>
      </w:r>
      <w:proofErr w:type="spellEnd"/>
      <w:r w:rsidRPr="00320DC5">
        <w:rPr>
          <w:rFonts w:ascii="Lato" w:eastAsia="Calibri" w:hAnsi="Lato" w:cs="Arial"/>
          <w:color w:val="000000"/>
          <w:spacing w:val="4"/>
        </w:rPr>
        <w:t xml:space="preserve">. Przy takim podejściu, przepis przejściowy art. 11 ustawy nowelizującej należy odczytywać w ten sposób, iż ma on zapewnić spójność w stosowaniu przepisów </w:t>
      </w:r>
      <w:proofErr w:type="spellStart"/>
      <w:r w:rsidRPr="00320DC5">
        <w:rPr>
          <w:rFonts w:ascii="Lato" w:eastAsia="Calibri" w:hAnsi="Lato" w:cs="Arial"/>
          <w:color w:val="000000"/>
          <w:spacing w:val="4"/>
        </w:rPr>
        <w:t>ugn</w:t>
      </w:r>
      <w:proofErr w:type="spellEnd"/>
      <w:r w:rsidRPr="00320DC5">
        <w:rPr>
          <w:rFonts w:ascii="Lato" w:eastAsia="Calibri" w:hAnsi="Lato" w:cs="Arial"/>
          <w:color w:val="000000"/>
          <w:spacing w:val="4"/>
        </w:rPr>
        <w:t xml:space="preserve"> (będącej podstawowym aktem prawnym regulującym zagadnienia związane </w:t>
      </w:r>
      <w:r w:rsidR="00797A98">
        <w:rPr>
          <w:rFonts w:ascii="Lato" w:eastAsia="Calibri" w:hAnsi="Lato" w:cs="Arial"/>
          <w:color w:val="000000"/>
          <w:spacing w:val="4"/>
        </w:rPr>
        <w:br/>
      </w:r>
      <w:r w:rsidRPr="00320DC5">
        <w:rPr>
          <w:rFonts w:ascii="Lato" w:eastAsia="Calibri" w:hAnsi="Lato" w:cs="Arial"/>
          <w:color w:val="000000"/>
          <w:spacing w:val="4"/>
        </w:rPr>
        <w:t>z gospodarowaniem nieruchomości w procesie budowlanym) w całym systemie prawnym.</w:t>
      </w:r>
    </w:p>
    <w:p w14:paraId="49E13466" w14:textId="5B58BF86" w:rsidR="002F6980" w:rsidRPr="00010B3B" w:rsidRDefault="00F449DD" w:rsidP="00F449DD">
      <w:pPr>
        <w:spacing w:after="240" w:line="240" w:lineRule="exact"/>
        <w:jc w:val="both"/>
        <w:outlineLvl w:val="0"/>
        <w:rPr>
          <w:rFonts w:ascii="Lato" w:eastAsia="Calibri" w:hAnsi="Lato" w:cs="Arial"/>
          <w:color w:val="000000"/>
          <w:spacing w:val="4"/>
        </w:rPr>
      </w:pPr>
      <w:r w:rsidRPr="00320DC5">
        <w:rPr>
          <w:rFonts w:ascii="Lato" w:eastAsia="Calibri" w:hAnsi="Lato" w:cs="Arial"/>
          <w:color w:val="000000"/>
          <w:spacing w:val="4"/>
        </w:rPr>
        <w:t xml:space="preserve">Podsumowując, w ocenie </w:t>
      </w:r>
      <w:r w:rsidR="00320DC5" w:rsidRPr="00320DC5">
        <w:rPr>
          <w:rFonts w:ascii="Lato" w:eastAsia="Calibri" w:hAnsi="Lato" w:cs="Arial"/>
          <w:color w:val="000000"/>
          <w:spacing w:val="4"/>
        </w:rPr>
        <w:t xml:space="preserve">Ministra, </w:t>
      </w:r>
      <w:r w:rsidRPr="00320DC5">
        <w:rPr>
          <w:rFonts w:ascii="Lato" w:eastAsia="Calibri" w:hAnsi="Lato" w:cs="Arial"/>
          <w:color w:val="000000"/>
          <w:spacing w:val="4"/>
        </w:rPr>
        <w:t>istnieją przesłanki do wykładani przepisów ustawy</w:t>
      </w:r>
      <w:r w:rsidR="00320DC5" w:rsidRPr="00320DC5">
        <w:rPr>
          <w:rFonts w:ascii="Lato" w:eastAsia="Calibri" w:hAnsi="Lato" w:cs="Arial"/>
          <w:color w:val="000000"/>
          <w:spacing w:val="4"/>
        </w:rPr>
        <w:t xml:space="preserve"> </w:t>
      </w:r>
      <w:r w:rsidRPr="00320DC5">
        <w:rPr>
          <w:rFonts w:ascii="Lato" w:eastAsia="Calibri" w:hAnsi="Lato" w:cs="Arial"/>
          <w:color w:val="000000"/>
          <w:spacing w:val="4"/>
        </w:rPr>
        <w:t xml:space="preserve">nowelizującej (art. 11) w związku z przepisami specustawy drogowej (art. 11f ust. 2) </w:t>
      </w:r>
      <w:r w:rsidR="00320DC5" w:rsidRPr="00320DC5">
        <w:rPr>
          <w:rFonts w:ascii="Lato" w:eastAsia="Calibri" w:hAnsi="Lato" w:cs="Arial"/>
          <w:color w:val="000000"/>
          <w:spacing w:val="4"/>
        </w:rPr>
        <w:br/>
      </w:r>
      <w:r w:rsidRPr="00320DC5">
        <w:rPr>
          <w:rFonts w:ascii="Lato" w:eastAsia="Calibri" w:hAnsi="Lato" w:cs="Arial"/>
          <w:color w:val="000000"/>
          <w:spacing w:val="4"/>
        </w:rPr>
        <w:t>w ten</w:t>
      </w:r>
      <w:r w:rsidR="00320DC5" w:rsidRPr="00320DC5">
        <w:rPr>
          <w:rFonts w:ascii="Lato" w:eastAsia="Calibri" w:hAnsi="Lato" w:cs="Arial"/>
          <w:color w:val="000000"/>
          <w:spacing w:val="4"/>
        </w:rPr>
        <w:t xml:space="preserve"> </w:t>
      </w:r>
      <w:r w:rsidRPr="00320DC5">
        <w:rPr>
          <w:rFonts w:ascii="Lato" w:eastAsia="Calibri" w:hAnsi="Lato" w:cs="Arial"/>
          <w:color w:val="000000"/>
          <w:spacing w:val="4"/>
        </w:rPr>
        <w:t>sposób, iż również w sprawach wydania decyzji o zezwoleniu na realizację inwestycji</w:t>
      </w:r>
      <w:r w:rsidR="00320DC5" w:rsidRPr="00320DC5">
        <w:rPr>
          <w:rFonts w:ascii="Lato" w:eastAsia="Calibri" w:hAnsi="Lato" w:cs="Arial"/>
          <w:color w:val="000000"/>
          <w:spacing w:val="4"/>
        </w:rPr>
        <w:t xml:space="preserve"> </w:t>
      </w:r>
      <w:r w:rsidRPr="00320DC5">
        <w:rPr>
          <w:rFonts w:ascii="Lato" w:eastAsia="Calibri" w:hAnsi="Lato" w:cs="Arial"/>
          <w:color w:val="000000"/>
          <w:spacing w:val="4"/>
        </w:rPr>
        <w:t xml:space="preserve">drogowej na podstawie specustawy drogowej stosuje się art. 124 ust. 6 </w:t>
      </w:r>
      <w:proofErr w:type="spellStart"/>
      <w:r w:rsidRPr="00320DC5">
        <w:rPr>
          <w:rFonts w:ascii="Lato" w:eastAsia="Calibri" w:hAnsi="Lato" w:cs="Arial"/>
          <w:color w:val="000000"/>
          <w:spacing w:val="4"/>
        </w:rPr>
        <w:t>ugn</w:t>
      </w:r>
      <w:proofErr w:type="spellEnd"/>
      <w:r w:rsidRPr="00320DC5">
        <w:rPr>
          <w:rFonts w:ascii="Lato" w:eastAsia="Calibri" w:hAnsi="Lato" w:cs="Arial"/>
          <w:color w:val="000000"/>
          <w:spacing w:val="4"/>
        </w:rPr>
        <w:t xml:space="preserve"> w brzmieniu</w:t>
      </w:r>
      <w:r w:rsidR="00320DC5" w:rsidRPr="00320DC5">
        <w:rPr>
          <w:rFonts w:ascii="Lato" w:eastAsia="Calibri" w:hAnsi="Lato" w:cs="Arial"/>
          <w:color w:val="000000"/>
          <w:spacing w:val="4"/>
        </w:rPr>
        <w:t xml:space="preserve"> </w:t>
      </w:r>
      <w:r w:rsidRPr="00320DC5">
        <w:rPr>
          <w:rFonts w:ascii="Lato" w:eastAsia="Calibri" w:hAnsi="Lato" w:cs="Arial"/>
          <w:color w:val="000000"/>
          <w:spacing w:val="4"/>
        </w:rPr>
        <w:t xml:space="preserve">sprzed zmiany dokonanej ustawą nowelizującą, w stosunku do postępowań, które zostały wszczęte przed dniem zmiany art. 124 ust. 6 </w:t>
      </w:r>
      <w:proofErr w:type="spellStart"/>
      <w:r w:rsidRPr="00320DC5">
        <w:rPr>
          <w:rFonts w:ascii="Lato" w:eastAsia="Calibri" w:hAnsi="Lato" w:cs="Arial"/>
          <w:color w:val="000000"/>
          <w:spacing w:val="4"/>
        </w:rPr>
        <w:t>ugn</w:t>
      </w:r>
      <w:proofErr w:type="spellEnd"/>
      <w:r w:rsidR="00010B3B">
        <w:rPr>
          <w:rFonts w:ascii="Lato" w:eastAsia="Calibri" w:hAnsi="Lato" w:cs="Arial"/>
          <w:color w:val="000000"/>
          <w:spacing w:val="4"/>
        </w:rPr>
        <w:t xml:space="preserve"> (tj. przed dniem 3 września 2023 r.). </w:t>
      </w:r>
      <w:r w:rsidR="002F3285" w:rsidRPr="002F3285">
        <w:rPr>
          <w:rFonts w:ascii="Lato" w:eastAsia="Calibri" w:hAnsi="Lato" w:cs="Arial"/>
          <w:color w:val="000000"/>
          <w:spacing w:val="4"/>
        </w:rPr>
        <w:t xml:space="preserve">W niniejszej sprawie stan prawny obowiązujący w dacie wszczęcia postępowania, tj. w dniu </w:t>
      </w:r>
      <w:r w:rsidR="002F3285">
        <w:rPr>
          <w:rFonts w:ascii="Lato" w:eastAsia="Calibri" w:hAnsi="Lato" w:cs="Arial"/>
          <w:color w:val="000000"/>
          <w:spacing w:val="4"/>
        </w:rPr>
        <w:t xml:space="preserve">31 lipca 2023 r. </w:t>
      </w:r>
      <w:r w:rsidR="002F3285" w:rsidRPr="002F3285">
        <w:rPr>
          <w:rFonts w:ascii="Lato" w:eastAsia="Calibri" w:hAnsi="Lato" w:cs="Arial"/>
          <w:color w:val="000000"/>
          <w:spacing w:val="4"/>
        </w:rPr>
        <w:t xml:space="preserve"> (data złożenia </w:t>
      </w:r>
      <w:r w:rsidR="00777A25">
        <w:rPr>
          <w:rFonts w:ascii="Lato" w:eastAsia="Calibri" w:hAnsi="Lato" w:cs="Arial"/>
          <w:color w:val="000000"/>
          <w:spacing w:val="4"/>
        </w:rPr>
        <w:t xml:space="preserve">do Wojewody Małopolskiego </w:t>
      </w:r>
      <w:r w:rsidR="002F3285" w:rsidRPr="002F3285">
        <w:rPr>
          <w:rFonts w:ascii="Lato" w:eastAsia="Calibri" w:hAnsi="Lato" w:cs="Arial"/>
          <w:color w:val="000000"/>
          <w:spacing w:val="4"/>
        </w:rPr>
        <w:t>wniosku o zezwolenie na realizację inwestycji drogowej), skutkował tym, że w sprawie nie znajdował</w:t>
      </w:r>
      <w:r w:rsidR="002F3285">
        <w:rPr>
          <w:rFonts w:ascii="Lato" w:eastAsia="Calibri" w:hAnsi="Lato" w:cs="Arial"/>
          <w:color w:val="000000"/>
          <w:spacing w:val="4"/>
        </w:rPr>
        <w:t>o</w:t>
      </w:r>
      <w:r w:rsidR="002F3285" w:rsidRPr="002F3285">
        <w:rPr>
          <w:rFonts w:ascii="Lato" w:eastAsia="Calibri" w:hAnsi="Lato" w:cs="Arial"/>
          <w:color w:val="000000"/>
          <w:spacing w:val="4"/>
        </w:rPr>
        <w:t xml:space="preserve"> zastosowani</w:t>
      </w:r>
      <w:r w:rsidR="002F3285">
        <w:rPr>
          <w:rFonts w:ascii="Lato" w:eastAsia="Calibri" w:hAnsi="Lato" w:cs="Arial"/>
          <w:color w:val="000000"/>
          <w:spacing w:val="4"/>
        </w:rPr>
        <w:t>e</w:t>
      </w:r>
      <w:r w:rsidR="002F3285" w:rsidRPr="002F3285">
        <w:rPr>
          <w:rFonts w:ascii="Lato" w:eastAsia="Calibri" w:hAnsi="Lato" w:cs="Arial"/>
          <w:color w:val="000000"/>
          <w:spacing w:val="4"/>
        </w:rPr>
        <w:t xml:space="preserve"> </w:t>
      </w:r>
      <w:r w:rsidR="002F3285">
        <w:rPr>
          <w:rFonts w:ascii="Lato" w:eastAsia="Calibri" w:hAnsi="Lato" w:cs="Arial"/>
          <w:color w:val="000000"/>
          <w:spacing w:val="4"/>
        </w:rPr>
        <w:t xml:space="preserve">brzmienie </w:t>
      </w:r>
      <w:r w:rsidR="002F3285" w:rsidRPr="002F3285">
        <w:rPr>
          <w:rFonts w:ascii="Lato" w:eastAsia="Calibri" w:hAnsi="Lato" w:cs="Arial"/>
          <w:bCs/>
          <w:iCs/>
          <w:color w:val="000000"/>
          <w:spacing w:val="4"/>
          <w:lang w:bidi="pl-PL"/>
        </w:rPr>
        <w:t xml:space="preserve">art. 124 ust. 6 </w:t>
      </w:r>
      <w:proofErr w:type="spellStart"/>
      <w:r w:rsidR="002F3285" w:rsidRPr="002F3285">
        <w:rPr>
          <w:rFonts w:ascii="Lato" w:eastAsia="Calibri" w:hAnsi="Lato" w:cs="Arial"/>
          <w:bCs/>
          <w:iCs/>
          <w:color w:val="000000"/>
          <w:spacing w:val="4"/>
          <w:lang w:bidi="pl-PL"/>
        </w:rPr>
        <w:t>ugn</w:t>
      </w:r>
      <w:proofErr w:type="spellEnd"/>
      <w:r w:rsidR="002F3285" w:rsidRPr="002F3285">
        <w:rPr>
          <w:rFonts w:ascii="Lato" w:eastAsia="Calibri" w:hAnsi="Lato" w:cs="Arial"/>
          <w:color w:val="000000"/>
          <w:spacing w:val="4"/>
        </w:rPr>
        <w:t xml:space="preserve"> nadan</w:t>
      </w:r>
      <w:r w:rsidR="002F3285">
        <w:rPr>
          <w:rFonts w:ascii="Lato" w:eastAsia="Calibri" w:hAnsi="Lato" w:cs="Arial"/>
          <w:color w:val="000000"/>
          <w:spacing w:val="4"/>
        </w:rPr>
        <w:t>e</w:t>
      </w:r>
      <w:r w:rsidR="002F3285" w:rsidRPr="002F3285">
        <w:rPr>
          <w:rFonts w:ascii="Lato" w:eastAsia="Calibri" w:hAnsi="Lato" w:cs="Arial"/>
          <w:color w:val="000000"/>
          <w:spacing w:val="4"/>
        </w:rPr>
        <w:t xml:space="preserve"> </w:t>
      </w:r>
      <w:r w:rsidR="002F3285" w:rsidRPr="002F3285">
        <w:rPr>
          <w:rFonts w:ascii="Lato" w:eastAsia="Calibri" w:hAnsi="Lato" w:cs="Arial"/>
          <w:bCs/>
          <w:iCs/>
          <w:color w:val="000000"/>
          <w:spacing w:val="4"/>
          <w:lang w:bidi="pl-PL"/>
        </w:rPr>
        <w:t xml:space="preserve">art. 4 pkt 2 ustawy </w:t>
      </w:r>
      <w:r w:rsidR="002F3285">
        <w:rPr>
          <w:rFonts w:ascii="Lato" w:eastAsia="Calibri" w:hAnsi="Lato" w:cs="Arial"/>
          <w:bCs/>
          <w:iCs/>
          <w:color w:val="000000"/>
          <w:spacing w:val="4"/>
          <w:lang w:bidi="pl-PL"/>
        </w:rPr>
        <w:t xml:space="preserve">nowelizującej. </w:t>
      </w:r>
    </w:p>
    <w:p w14:paraId="559E6AD7" w14:textId="1B130AD9" w:rsidR="00F449DD" w:rsidRPr="002F3285" w:rsidRDefault="002F3285" w:rsidP="00F449DD">
      <w:pPr>
        <w:spacing w:after="240" w:line="240" w:lineRule="exact"/>
        <w:jc w:val="both"/>
        <w:outlineLvl w:val="0"/>
        <w:rPr>
          <w:rFonts w:ascii="Lato" w:eastAsia="Calibri" w:hAnsi="Lato" w:cs="Arial"/>
          <w:bCs/>
          <w:iCs/>
          <w:color w:val="000000"/>
          <w:spacing w:val="4"/>
          <w:lang w:bidi="pl-PL"/>
        </w:rPr>
      </w:pPr>
      <w:r>
        <w:rPr>
          <w:rFonts w:ascii="Lato" w:eastAsia="Calibri" w:hAnsi="Lato" w:cs="Arial"/>
          <w:bCs/>
          <w:iCs/>
          <w:color w:val="000000"/>
          <w:spacing w:val="4"/>
          <w:lang w:bidi="pl-PL"/>
        </w:rPr>
        <w:t>W konsekwencji, Wojewoda Małopolski w zaskarżonej decyzji</w:t>
      </w:r>
      <w:r w:rsidR="002F6980">
        <w:rPr>
          <w:rFonts w:ascii="Lato" w:eastAsia="Calibri" w:hAnsi="Lato" w:cs="Arial"/>
          <w:bCs/>
          <w:iCs/>
          <w:color w:val="000000"/>
          <w:spacing w:val="4"/>
          <w:lang w:bidi="pl-PL"/>
        </w:rPr>
        <w:t xml:space="preserve">, w ramach odpowiedniego zastosowania, na podstawie </w:t>
      </w:r>
      <w:r w:rsidR="002F6980" w:rsidRPr="002F6980">
        <w:rPr>
          <w:rFonts w:ascii="Lato" w:eastAsia="Calibri" w:hAnsi="Lato" w:cs="Arial"/>
          <w:bCs/>
          <w:iCs/>
          <w:color w:val="000000"/>
          <w:spacing w:val="4"/>
          <w:lang w:bidi="pl-PL"/>
        </w:rPr>
        <w:t>art. 11f ust. 2 specustawy drogowej</w:t>
      </w:r>
      <w:r w:rsidR="002F6980">
        <w:rPr>
          <w:rFonts w:ascii="Lato" w:eastAsia="Calibri" w:hAnsi="Lato" w:cs="Arial"/>
          <w:bCs/>
          <w:iCs/>
          <w:color w:val="000000"/>
          <w:spacing w:val="4"/>
          <w:lang w:bidi="pl-PL"/>
        </w:rPr>
        <w:t xml:space="preserve">, art. 124 ust. 6 </w:t>
      </w:r>
      <w:proofErr w:type="spellStart"/>
      <w:r w:rsidR="002F6980">
        <w:rPr>
          <w:rFonts w:ascii="Lato" w:eastAsia="Calibri" w:hAnsi="Lato" w:cs="Arial"/>
          <w:bCs/>
          <w:iCs/>
          <w:color w:val="000000"/>
          <w:spacing w:val="4"/>
          <w:lang w:bidi="pl-PL"/>
        </w:rPr>
        <w:t>ugn</w:t>
      </w:r>
      <w:proofErr w:type="spellEnd"/>
      <w:r w:rsidR="002F6980">
        <w:rPr>
          <w:rFonts w:ascii="Lato" w:eastAsia="Calibri" w:hAnsi="Lato" w:cs="Arial"/>
          <w:bCs/>
          <w:iCs/>
          <w:color w:val="000000"/>
          <w:spacing w:val="4"/>
          <w:lang w:bidi="pl-PL"/>
        </w:rPr>
        <w:t xml:space="preserve"> </w:t>
      </w:r>
      <w:r>
        <w:rPr>
          <w:rFonts w:ascii="Lato" w:eastAsia="Calibri" w:hAnsi="Lato" w:cs="Arial"/>
          <w:bCs/>
          <w:iCs/>
          <w:color w:val="000000"/>
          <w:spacing w:val="4"/>
          <w:lang w:bidi="pl-PL"/>
        </w:rPr>
        <w:t xml:space="preserve">mógł jedynie orzec o </w:t>
      </w:r>
      <w:bookmarkStart w:id="15" w:name="_Hlk193296113"/>
      <w:r>
        <w:rPr>
          <w:rFonts w:ascii="Lato" w:eastAsia="Calibri" w:hAnsi="Lato" w:cs="Arial"/>
          <w:bCs/>
          <w:iCs/>
          <w:color w:val="000000"/>
          <w:spacing w:val="4"/>
          <w:lang w:bidi="pl-PL"/>
        </w:rPr>
        <w:t xml:space="preserve">obowiązku </w:t>
      </w:r>
      <w:r w:rsidRPr="002F3285">
        <w:rPr>
          <w:rFonts w:ascii="Lato" w:eastAsia="Calibri" w:hAnsi="Lato" w:cs="Arial"/>
          <w:bCs/>
          <w:iCs/>
          <w:color w:val="000000"/>
          <w:spacing w:val="4"/>
          <w:lang w:bidi="pl-PL"/>
        </w:rPr>
        <w:t>właścicieli lub użytkowników wieczystych nieruchomości do udostępnienia nieruchomości każdoczesnemu właścicielowi sieci w celu wykonania czynności związanych</w:t>
      </w:r>
      <w:bookmarkEnd w:id="15"/>
      <w:r w:rsidRPr="002F3285">
        <w:rPr>
          <w:rFonts w:ascii="Lato" w:eastAsia="Calibri" w:hAnsi="Lato" w:cs="Arial"/>
          <w:bCs/>
          <w:iCs/>
          <w:color w:val="000000"/>
          <w:spacing w:val="4"/>
          <w:lang w:bidi="pl-PL"/>
        </w:rPr>
        <w:t xml:space="preserve"> z konserwacją oraz usuwaniem awarii sieci uzbrojenia terenu</w:t>
      </w:r>
      <w:r>
        <w:rPr>
          <w:rFonts w:ascii="Lato" w:eastAsia="Calibri" w:hAnsi="Lato" w:cs="Arial"/>
          <w:bCs/>
          <w:iCs/>
          <w:color w:val="000000"/>
          <w:spacing w:val="4"/>
          <w:lang w:bidi="pl-PL"/>
        </w:rPr>
        <w:t xml:space="preserve">, a nie również </w:t>
      </w:r>
      <w:r w:rsidR="00076D34" w:rsidRPr="00076D34">
        <w:rPr>
          <w:rFonts w:ascii="Lato" w:eastAsia="Calibri" w:hAnsi="Lato" w:cs="Arial"/>
          <w:bCs/>
          <w:iCs/>
          <w:color w:val="000000"/>
          <w:spacing w:val="4"/>
          <w:lang w:bidi="pl-PL"/>
        </w:rPr>
        <w:t>obowiązku do udostępnienia nieruchomości każdoczesnemu właścicielowi sieci w celu wykonania czynności związanych</w:t>
      </w:r>
      <w:r w:rsidR="00076D34">
        <w:rPr>
          <w:rFonts w:ascii="Lato" w:eastAsia="Calibri" w:hAnsi="Lato" w:cs="Arial"/>
          <w:bCs/>
          <w:iCs/>
          <w:color w:val="000000"/>
          <w:spacing w:val="4"/>
          <w:lang w:bidi="pl-PL"/>
        </w:rPr>
        <w:t xml:space="preserve"> </w:t>
      </w:r>
      <w:r w:rsidR="002F6980">
        <w:rPr>
          <w:rFonts w:ascii="Lato" w:eastAsia="Calibri" w:hAnsi="Lato" w:cs="Arial"/>
          <w:bCs/>
          <w:iCs/>
          <w:color w:val="000000"/>
          <w:spacing w:val="4"/>
          <w:lang w:bidi="pl-PL"/>
        </w:rPr>
        <w:t xml:space="preserve">z </w:t>
      </w:r>
      <w:r>
        <w:rPr>
          <w:rFonts w:ascii="Lato" w:eastAsia="Calibri" w:hAnsi="Lato" w:cs="Arial"/>
          <w:bCs/>
          <w:iCs/>
          <w:color w:val="000000"/>
          <w:spacing w:val="4"/>
          <w:lang w:bidi="pl-PL"/>
        </w:rPr>
        <w:t>przebudową</w:t>
      </w:r>
      <w:r w:rsidR="002F6980">
        <w:rPr>
          <w:rFonts w:ascii="Lato" w:eastAsia="Calibri" w:hAnsi="Lato" w:cs="Arial"/>
          <w:bCs/>
          <w:iCs/>
          <w:color w:val="000000"/>
          <w:spacing w:val="4"/>
          <w:lang w:bidi="pl-PL"/>
        </w:rPr>
        <w:t xml:space="preserve"> sieci uzbrojenia terenu</w:t>
      </w:r>
      <w:r>
        <w:rPr>
          <w:rFonts w:ascii="Lato" w:eastAsia="Calibri" w:hAnsi="Lato" w:cs="Arial"/>
          <w:bCs/>
          <w:iCs/>
          <w:color w:val="000000"/>
          <w:spacing w:val="4"/>
          <w:lang w:bidi="pl-PL"/>
        </w:rPr>
        <w:t xml:space="preserve">. </w:t>
      </w:r>
      <w:r w:rsidR="00797A98">
        <w:rPr>
          <w:rFonts w:ascii="Lato" w:eastAsia="Calibri" w:hAnsi="Lato" w:cs="Arial"/>
          <w:bCs/>
          <w:iCs/>
          <w:color w:val="000000"/>
          <w:spacing w:val="4"/>
          <w:lang w:bidi="pl-PL"/>
        </w:rPr>
        <w:t>Bowiem, z omówionych powyżej względów, w postępowaniu przed Wojewod</w:t>
      </w:r>
      <w:r w:rsidR="000C13F9">
        <w:rPr>
          <w:rFonts w:ascii="Lato" w:eastAsia="Calibri" w:hAnsi="Lato" w:cs="Arial"/>
          <w:bCs/>
          <w:iCs/>
          <w:color w:val="000000"/>
          <w:spacing w:val="4"/>
          <w:lang w:bidi="pl-PL"/>
        </w:rPr>
        <w:t>ą</w:t>
      </w:r>
      <w:r w:rsidR="00797A98">
        <w:rPr>
          <w:rFonts w:ascii="Lato" w:eastAsia="Calibri" w:hAnsi="Lato" w:cs="Arial"/>
          <w:bCs/>
          <w:iCs/>
          <w:color w:val="000000"/>
          <w:spacing w:val="4"/>
          <w:lang w:bidi="pl-PL"/>
        </w:rPr>
        <w:t xml:space="preserve"> Małopolskim miał zastosowanie </w:t>
      </w:r>
      <w:r w:rsidR="00797A98" w:rsidRPr="00797A98">
        <w:rPr>
          <w:rFonts w:ascii="Lato" w:eastAsia="Calibri" w:hAnsi="Lato" w:cs="Arial"/>
          <w:bCs/>
          <w:iCs/>
          <w:color w:val="000000"/>
          <w:spacing w:val="4"/>
          <w:lang w:bidi="pl-PL"/>
        </w:rPr>
        <w:t xml:space="preserve">art. 124 ust. 6 </w:t>
      </w:r>
      <w:proofErr w:type="spellStart"/>
      <w:r w:rsidR="00797A98" w:rsidRPr="00797A98">
        <w:rPr>
          <w:rFonts w:ascii="Lato" w:eastAsia="Calibri" w:hAnsi="Lato" w:cs="Arial"/>
          <w:bCs/>
          <w:iCs/>
          <w:color w:val="000000"/>
          <w:spacing w:val="4"/>
          <w:lang w:bidi="pl-PL"/>
        </w:rPr>
        <w:t>ugn</w:t>
      </w:r>
      <w:proofErr w:type="spellEnd"/>
      <w:r w:rsidR="00797A98" w:rsidRPr="00797A98">
        <w:rPr>
          <w:rFonts w:ascii="Lato" w:eastAsia="Calibri" w:hAnsi="Lato" w:cs="Arial"/>
          <w:bCs/>
          <w:iCs/>
          <w:color w:val="000000"/>
          <w:spacing w:val="4"/>
          <w:lang w:bidi="pl-PL"/>
        </w:rPr>
        <w:t xml:space="preserve">, </w:t>
      </w:r>
      <w:r w:rsidR="00797A98">
        <w:rPr>
          <w:rFonts w:ascii="Lato" w:eastAsia="Calibri" w:hAnsi="Lato" w:cs="Arial"/>
          <w:bCs/>
          <w:iCs/>
          <w:color w:val="000000"/>
          <w:spacing w:val="4"/>
          <w:lang w:bidi="pl-PL"/>
        </w:rPr>
        <w:t xml:space="preserve">w brzmieniu dotychczasowym, a więc sprzed nowelizacji </w:t>
      </w:r>
      <w:r w:rsidR="00797A98" w:rsidRPr="00797A98">
        <w:rPr>
          <w:rFonts w:ascii="Lato" w:eastAsia="Calibri" w:hAnsi="Lato" w:cs="Arial"/>
          <w:bCs/>
          <w:iCs/>
          <w:color w:val="000000"/>
          <w:spacing w:val="4"/>
          <w:lang w:bidi="pl-PL"/>
        </w:rPr>
        <w:t>wynikającej z art. 4 pkt 2 ustawy nowelizującej</w:t>
      </w:r>
      <w:r w:rsidR="00797A98">
        <w:rPr>
          <w:rFonts w:ascii="Lato" w:eastAsia="Calibri" w:hAnsi="Lato" w:cs="Arial"/>
          <w:bCs/>
          <w:iCs/>
          <w:color w:val="000000"/>
          <w:spacing w:val="4"/>
          <w:lang w:bidi="pl-PL"/>
        </w:rPr>
        <w:t xml:space="preserve">. </w:t>
      </w:r>
    </w:p>
    <w:p w14:paraId="774029A5" w14:textId="53264C7A" w:rsidR="0091450E" w:rsidRPr="004E79ED" w:rsidRDefault="0091450E" w:rsidP="00B45F24">
      <w:pPr>
        <w:spacing w:after="240" w:line="240" w:lineRule="exact"/>
        <w:jc w:val="both"/>
        <w:outlineLvl w:val="0"/>
        <w:rPr>
          <w:rFonts w:ascii="Lato" w:eastAsia="Times New Roman" w:hAnsi="Lato" w:cs="Arial"/>
          <w:bCs/>
          <w:color w:val="000000" w:themeColor="text1"/>
          <w:spacing w:val="4"/>
          <w:lang w:eastAsia="pl-PL" w:bidi="pl-PL"/>
        </w:rPr>
      </w:pPr>
      <w:r w:rsidRPr="00777A25">
        <w:rPr>
          <w:rFonts w:ascii="Lato" w:eastAsia="Times New Roman" w:hAnsi="Lato" w:cs="Arial"/>
          <w:bCs/>
          <w:color w:val="000000" w:themeColor="text1"/>
          <w:spacing w:val="4"/>
          <w:lang w:eastAsia="pl-PL"/>
        </w:rPr>
        <w:t>Konsekwencją opisan</w:t>
      </w:r>
      <w:r w:rsidR="00076D34">
        <w:rPr>
          <w:rFonts w:ascii="Lato" w:eastAsia="Times New Roman" w:hAnsi="Lato" w:cs="Arial"/>
          <w:bCs/>
          <w:color w:val="000000" w:themeColor="text1"/>
          <w:spacing w:val="4"/>
          <w:lang w:eastAsia="pl-PL"/>
        </w:rPr>
        <w:t>ych</w:t>
      </w:r>
      <w:r w:rsidRPr="00777A25">
        <w:rPr>
          <w:rFonts w:ascii="Lato" w:eastAsia="Times New Roman" w:hAnsi="Lato" w:cs="Arial"/>
          <w:bCs/>
          <w:color w:val="000000" w:themeColor="text1"/>
          <w:spacing w:val="4"/>
          <w:lang w:eastAsia="pl-PL"/>
        </w:rPr>
        <w:t xml:space="preserve"> powyżej okoliczności</w:t>
      </w:r>
      <w:r w:rsidRPr="00777A25">
        <w:rPr>
          <w:rFonts w:ascii="Lato" w:eastAsia="Times New Roman" w:hAnsi="Lato" w:cs="Arial"/>
          <w:color w:val="000000" w:themeColor="text1"/>
          <w:spacing w:val="4"/>
          <w:lang w:eastAsia="pl-PL"/>
        </w:rPr>
        <w:t xml:space="preserve"> </w:t>
      </w:r>
      <w:r w:rsidRPr="00777A25">
        <w:rPr>
          <w:rFonts w:ascii="Lato" w:eastAsia="Times New Roman" w:hAnsi="Lato" w:cs="Arial"/>
          <w:bCs/>
          <w:color w:val="000000" w:themeColor="text1"/>
          <w:spacing w:val="4"/>
          <w:lang w:eastAsia="pl-PL"/>
        </w:rPr>
        <w:t xml:space="preserve">są - dokonane na podstawie art. 138 § 1 pkt 2 kpa - zmiany określone w pkt I niniejszej decyzji. Minister dokonał </w:t>
      </w:r>
      <w:r w:rsidR="00076D34">
        <w:rPr>
          <w:rFonts w:ascii="Lato" w:eastAsia="Times New Roman" w:hAnsi="Lato" w:cs="Arial"/>
          <w:bCs/>
          <w:color w:val="000000" w:themeColor="text1"/>
          <w:spacing w:val="4"/>
          <w:lang w:eastAsia="pl-PL"/>
        </w:rPr>
        <w:t xml:space="preserve">odpowiednich zmian </w:t>
      </w:r>
      <w:r w:rsidRPr="00777A25">
        <w:rPr>
          <w:rFonts w:ascii="Lato" w:eastAsia="Times New Roman" w:hAnsi="Lato" w:cs="Arial"/>
          <w:bCs/>
          <w:color w:val="000000" w:themeColor="text1"/>
          <w:spacing w:val="4"/>
          <w:lang w:eastAsia="pl-PL"/>
        </w:rPr>
        <w:t xml:space="preserve">w rozstrzygnięciu decyzji Wojewody </w:t>
      </w:r>
      <w:r w:rsidR="009F0102" w:rsidRPr="00777A25">
        <w:rPr>
          <w:rFonts w:ascii="Lato" w:eastAsia="Times New Roman" w:hAnsi="Lato" w:cs="Arial"/>
          <w:bCs/>
          <w:color w:val="000000" w:themeColor="text1"/>
          <w:spacing w:val="4"/>
          <w:lang w:eastAsia="pl-PL"/>
        </w:rPr>
        <w:t>Małopolskiego</w:t>
      </w:r>
      <w:r w:rsidRPr="00777A25">
        <w:rPr>
          <w:rFonts w:ascii="Lato" w:eastAsia="Times New Roman" w:hAnsi="Lato" w:cs="Arial"/>
          <w:bCs/>
          <w:color w:val="000000" w:themeColor="text1"/>
          <w:spacing w:val="4"/>
          <w:lang w:eastAsia="pl-PL"/>
        </w:rPr>
        <w:t xml:space="preserve"> związanych z konieczności</w:t>
      </w:r>
      <w:r w:rsidR="009F0102" w:rsidRPr="00777A25">
        <w:rPr>
          <w:rFonts w:ascii="Lato" w:eastAsia="Times New Roman" w:hAnsi="Lato" w:cs="Arial"/>
          <w:bCs/>
          <w:color w:val="000000" w:themeColor="text1"/>
          <w:spacing w:val="4"/>
          <w:lang w:eastAsia="pl-PL"/>
        </w:rPr>
        <w:t>ą</w:t>
      </w:r>
      <w:r w:rsidRPr="00777A25">
        <w:rPr>
          <w:rFonts w:ascii="Lato" w:eastAsia="Times New Roman" w:hAnsi="Lato" w:cs="Arial"/>
          <w:bCs/>
          <w:color w:val="000000" w:themeColor="text1"/>
          <w:spacing w:val="4"/>
          <w:lang w:eastAsia="pl-PL"/>
        </w:rPr>
        <w:t xml:space="preserve"> </w:t>
      </w:r>
      <w:r w:rsidR="009A713E">
        <w:rPr>
          <w:rFonts w:ascii="Lato" w:eastAsia="Times New Roman" w:hAnsi="Lato" w:cs="Arial"/>
          <w:bCs/>
          <w:color w:val="000000" w:themeColor="text1"/>
          <w:spacing w:val="4"/>
          <w:lang w:eastAsia="pl-PL"/>
        </w:rPr>
        <w:t>dokona</w:t>
      </w:r>
      <w:r w:rsidR="000C13F9">
        <w:rPr>
          <w:rFonts w:ascii="Lato" w:eastAsia="Times New Roman" w:hAnsi="Lato" w:cs="Arial"/>
          <w:bCs/>
          <w:color w:val="000000" w:themeColor="text1"/>
          <w:spacing w:val="4"/>
          <w:lang w:eastAsia="pl-PL"/>
        </w:rPr>
        <w:t>nia</w:t>
      </w:r>
      <w:r w:rsidR="009A713E">
        <w:rPr>
          <w:rFonts w:ascii="Lato" w:eastAsia="Times New Roman" w:hAnsi="Lato" w:cs="Arial"/>
          <w:bCs/>
          <w:color w:val="000000" w:themeColor="text1"/>
          <w:spacing w:val="4"/>
          <w:lang w:eastAsia="pl-PL"/>
        </w:rPr>
        <w:t xml:space="preserve"> korekty ww. zapisu na str. 28 zaskarżonej decyzji, jak również koniecznością </w:t>
      </w:r>
      <w:r w:rsidRPr="00777A25">
        <w:rPr>
          <w:rFonts w:ascii="Lato" w:eastAsia="Times New Roman" w:hAnsi="Lato" w:cs="Arial"/>
          <w:bCs/>
          <w:color w:val="000000" w:themeColor="text1"/>
          <w:spacing w:val="4"/>
          <w:lang w:eastAsia="pl-PL"/>
        </w:rPr>
        <w:t xml:space="preserve">zatwierdzenia </w:t>
      </w:r>
      <w:r w:rsidRPr="00777A25">
        <w:rPr>
          <w:rFonts w:ascii="Lato" w:eastAsia="Times New Roman" w:hAnsi="Lato" w:cs="Arial"/>
          <w:bCs/>
          <w:color w:val="000000" w:themeColor="text1"/>
          <w:spacing w:val="4"/>
          <w:lang w:eastAsia="pl-PL" w:bidi="pl-PL"/>
        </w:rPr>
        <w:t>zaświadczenia, o którym mowa w art. 12 ust. 7 ustawy Prawo budowlane</w:t>
      </w:r>
      <w:r w:rsidR="00236185" w:rsidRPr="00777A25">
        <w:rPr>
          <w:rFonts w:ascii="Lato" w:eastAsia="Times New Roman" w:hAnsi="Lato" w:cs="Arial"/>
          <w:bCs/>
          <w:color w:val="000000" w:themeColor="text1"/>
          <w:spacing w:val="4"/>
          <w:lang w:eastAsia="pl-PL" w:bidi="pl-PL"/>
        </w:rPr>
        <w:t>,</w:t>
      </w:r>
      <w:r w:rsidRPr="00777A25">
        <w:rPr>
          <w:rFonts w:ascii="Lato" w:eastAsia="Times New Roman" w:hAnsi="Lato" w:cs="Arial"/>
          <w:bCs/>
          <w:color w:val="000000" w:themeColor="text1"/>
          <w:spacing w:val="4"/>
          <w:lang w:eastAsia="pl-PL" w:bidi="pl-PL"/>
        </w:rPr>
        <w:t xml:space="preserve"> </w:t>
      </w:r>
      <w:r w:rsidRPr="00777A25">
        <w:rPr>
          <w:rFonts w:ascii="Lato" w:eastAsia="Times New Roman" w:hAnsi="Lato" w:cs="Arial"/>
          <w:bCs/>
          <w:color w:val="000000" w:themeColor="text1"/>
          <w:spacing w:val="4"/>
          <w:lang w:eastAsia="pl-PL" w:bidi="pl-PL"/>
        </w:rPr>
        <w:lastRenderedPageBreak/>
        <w:t xml:space="preserve">dla projektantów przygotowujących projekt budowalny, tj. Pana </w:t>
      </w:r>
      <w:r w:rsidR="009F0102" w:rsidRPr="00777A25">
        <w:rPr>
          <w:rFonts w:ascii="Lato" w:eastAsia="Times New Roman" w:hAnsi="Lato" w:cs="Arial"/>
          <w:bCs/>
          <w:color w:val="000000" w:themeColor="text1"/>
          <w:spacing w:val="4"/>
          <w:lang w:eastAsia="pl-PL" w:bidi="pl-PL"/>
        </w:rPr>
        <w:t xml:space="preserve">Pawła </w:t>
      </w:r>
      <w:proofErr w:type="spellStart"/>
      <w:r w:rsidR="009F0102" w:rsidRPr="00777A25">
        <w:rPr>
          <w:rFonts w:ascii="Lato" w:eastAsia="Times New Roman" w:hAnsi="Lato" w:cs="Arial"/>
          <w:bCs/>
          <w:color w:val="000000" w:themeColor="text1"/>
          <w:spacing w:val="4"/>
          <w:lang w:eastAsia="pl-PL" w:bidi="pl-PL"/>
        </w:rPr>
        <w:t>Kopycińskiego</w:t>
      </w:r>
      <w:proofErr w:type="spellEnd"/>
      <w:r w:rsidRPr="00777A25">
        <w:rPr>
          <w:rFonts w:ascii="Lato" w:eastAsia="Times New Roman" w:hAnsi="Lato" w:cs="Arial"/>
          <w:bCs/>
          <w:color w:val="000000" w:themeColor="text1"/>
          <w:spacing w:val="4"/>
          <w:lang w:eastAsia="pl-PL" w:bidi="pl-PL"/>
        </w:rPr>
        <w:t xml:space="preserve">, Pana </w:t>
      </w:r>
      <w:r w:rsidR="009A713E">
        <w:rPr>
          <w:rFonts w:ascii="Lato" w:eastAsia="Times New Roman" w:hAnsi="Lato" w:cs="Arial"/>
          <w:bCs/>
          <w:color w:val="000000" w:themeColor="text1"/>
          <w:spacing w:val="4"/>
          <w:lang w:eastAsia="pl-PL" w:bidi="pl-PL"/>
        </w:rPr>
        <w:t xml:space="preserve">Piotra </w:t>
      </w:r>
      <w:r w:rsidR="009F0102" w:rsidRPr="00777A25">
        <w:rPr>
          <w:rFonts w:ascii="Lato" w:eastAsia="Times New Roman" w:hAnsi="Lato" w:cs="Arial"/>
          <w:bCs/>
          <w:color w:val="000000" w:themeColor="text1"/>
          <w:spacing w:val="4"/>
          <w:lang w:eastAsia="pl-PL" w:bidi="pl-PL"/>
        </w:rPr>
        <w:t xml:space="preserve">Krzysztofa </w:t>
      </w:r>
      <w:proofErr w:type="spellStart"/>
      <w:r w:rsidR="009F0102" w:rsidRPr="00777A25">
        <w:rPr>
          <w:rFonts w:ascii="Lato" w:eastAsia="Times New Roman" w:hAnsi="Lato" w:cs="Arial"/>
          <w:bCs/>
          <w:color w:val="000000" w:themeColor="text1"/>
          <w:spacing w:val="4"/>
          <w:lang w:eastAsia="pl-PL" w:bidi="pl-PL"/>
        </w:rPr>
        <w:t>Firlit</w:t>
      </w:r>
      <w:proofErr w:type="spellEnd"/>
      <w:r w:rsidRPr="00777A25">
        <w:rPr>
          <w:rFonts w:ascii="Lato" w:eastAsia="Times New Roman" w:hAnsi="Lato" w:cs="Arial"/>
          <w:bCs/>
          <w:color w:val="000000" w:themeColor="text1"/>
          <w:spacing w:val="4"/>
          <w:lang w:eastAsia="pl-PL" w:bidi="pl-PL"/>
        </w:rPr>
        <w:t xml:space="preserve">, Pana </w:t>
      </w:r>
      <w:r w:rsidR="009F0102" w:rsidRPr="00777A25">
        <w:rPr>
          <w:rFonts w:ascii="Lato" w:eastAsia="Times New Roman" w:hAnsi="Lato" w:cs="Arial"/>
          <w:bCs/>
          <w:color w:val="000000" w:themeColor="text1"/>
          <w:spacing w:val="4"/>
          <w:lang w:eastAsia="pl-PL" w:bidi="pl-PL"/>
        </w:rPr>
        <w:t>Rafała Pika</w:t>
      </w:r>
      <w:r w:rsidRPr="00777A25">
        <w:rPr>
          <w:rFonts w:ascii="Lato" w:eastAsia="Times New Roman" w:hAnsi="Lato" w:cs="Arial"/>
          <w:bCs/>
          <w:color w:val="000000" w:themeColor="text1"/>
          <w:spacing w:val="4"/>
          <w:lang w:eastAsia="pl-PL" w:bidi="pl-PL"/>
        </w:rPr>
        <w:t xml:space="preserve">, </w:t>
      </w:r>
      <w:r w:rsidR="009A713E" w:rsidRPr="009A713E">
        <w:rPr>
          <w:rFonts w:ascii="Lato" w:eastAsia="Times New Roman" w:hAnsi="Lato" w:cs="Arial"/>
          <w:bCs/>
          <w:color w:val="000000" w:themeColor="text1"/>
          <w:spacing w:val="4"/>
          <w:lang w:eastAsia="pl-PL" w:bidi="pl-PL"/>
        </w:rPr>
        <w:t>ważnych na dzień korekty projektu budowlanego (tj. na dzień 2 kwietnia 2024 r.)</w:t>
      </w:r>
      <w:r w:rsidRPr="00777A25">
        <w:rPr>
          <w:rFonts w:ascii="Lato" w:eastAsia="Times New Roman" w:hAnsi="Lato" w:cs="Arial"/>
          <w:bCs/>
          <w:color w:val="000000" w:themeColor="text1"/>
          <w:spacing w:val="4"/>
          <w:lang w:eastAsia="pl-PL" w:bidi="pl-PL"/>
        </w:rPr>
        <w:t>.</w:t>
      </w:r>
      <w:r w:rsidRPr="00777A25">
        <w:rPr>
          <w:rFonts w:ascii="Lato" w:hAnsi="Lato" w:cs="Arial"/>
          <w:bCs/>
          <w:spacing w:val="4"/>
        </w:rPr>
        <w:t xml:space="preserve"> </w:t>
      </w:r>
      <w:r w:rsidRPr="00777A25">
        <w:rPr>
          <w:rFonts w:ascii="Lato" w:eastAsia="Times New Roman" w:hAnsi="Lato" w:cs="Arial"/>
          <w:bCs/>
          <w:color w:val="000000" w:themeColor="text1"/>
          <w:spacing w:val="4"/>
          <w:lang w:eastAsia="pl-PL" w:bidi="pl-PL"/>
        </w:rPr>
        <w:t>Organ odwoławczy dokonując rozstrzygnięcia, o którym mowa w pkt I niniejszej decyzji, uznał, że nie</w:t>
      </w:r>
      <w:r w:rsidR="009F0102" w:rsidRPr="00777A25">
        <w:rPr>
          <w:rFonts w:ascii="Lato" w:eastAsia="Times New Roman" w:hAnsi="Lato" w:cs="Arial"/>
          <w:bCs/>
          <w:color w:val="000000" w:themeColor="text1"/>
          <w:spacing w:val="4"/>
          <w:lang w:eastAsia="pl-PL" w:bidi="pl-PL"/>
        </w:rPr>
        <w:t xml:space="preserve"> </w:t>
      </w:r>
      <w:r w:rsidRPr="00777A25">
        <w:rPr>
          <w:rFonts w:ascii="Lato" w:eastAsia="Times New Roman" w:hAnsi="Lato" w:cs="Arial"/>
          <w:bCs/>
          <w:color w:val="000000" w:themeColor="text1"/>
          <w:spacing w:val="4"/>
          <w:lang w:eastAsia="pl-PL" w:bidi="pl-PL"/>
        </w:rPr>
        <w:t xml:space="preserve">narusza ono zasady dwuinstancyjności postępowania, o której mowa w art. 15 kpa. Badając zgodność z prawem pozostałej części zaskarżonej decyzji, organ odwoławczy stwierdził, że czyni ona zadość innym wymogom specustawy drogowej i dlatego – w pkt II niniejszej decyzji – w pozostałej części – zaskarżona decyzja Wojewody </w:t>
      </w:r>
      <w:r w:rsidR="009F0102" w:rsidRPr="00777A25">
        <w:rPr>
          <w:rFonts w:ascii="Lato" w:eastAsia="Times New Roman" w:hAnsi="Lato" w:cs="Arial"/>
          <w:bCs/>
          <w:color w:val="000000" w:themeColor="text1"/>
          <w:spacing w:val="4"/>
          <w:lang w:eastAsia="pl-PL" w:bidi="pl-PL"/>
        </w:rPr>
        <w:t>Małopolskiego</w:t>
      </w:r>
      <w:r w:rsidRPr="00777A25">
        <w:rPr>
          <w:rFonts w:ascii="Lato" w:eastAsia="Times New Roman" w:hAnsi="Lato" w:cs="Arial"/>
          <w:bCs/>
          <w:color w:val="000000" w:themeColor="text1"/>
          <w:spacing w:val="4"/>
          <w:lang w:eastAsia="pl-PL" w:bidi="pl-PL"/>
        </w:rPr>
        <w:t xml:space="preserve"> została utrzymana w mocy.</w:t>
      </w:r>
    </w:p>
    <w:bookmarkEnd w:id="10"/>
    <w:p w14:paraId="66616B00" w14:textId="1FBAAB5D" w:rsidR="0091450E" w:rsidRPr="00C648D7" w:rsidRDefault="0091450E" w:rsidP="00B45F24">
      <w:pPr>
        <w:spacing w:after="240" w:line="240" w:lineRule="exact"/>
        <w:jc w:val="both"/>
        <w:outlineLvl w:val="0"/>
        <w:rPr>
          <w:rFonts w:ascii="Lato" w:hAnsi="Lato" w:cs="Lato"/>
          <w:spacing w:val="4"/>
        </w:rPr>
      </w:pPr>
      <w:r w:rsidRPr="00C648D7">
        <w:rPr>
          <w:rFonts w:ascii="Lato" w:hAnsi="Lato" w:cs="Lato"/>
          <w:spacing w:val="4"/>
        </w:rPr>
        <w:t xml:space="preserve">Odnosząc się do odwołań </w:t>
      </w:r>
      <w:r w:rsidR="00F736ED" w:rsidRPr="00C648D7">
        <w:rPr>
          <w:rFonts w:ascii="Lato" w:hAnsi="Lato" w:cs="Lato"/>
          <w:spacing w:val="4"/>
        </w:rPr>
        <w:t>Pani M</w:t>
      </w:r>
      <w:r w:rsidR="00F97307">
        <w:rPr>
          <w:rFonts w:ascii="Lato" w:hAnsi="Lato" w:cs="Lato"/>
          <w:spacing w:val="4"/>
        </w:rPr>
        <w:t>.</w:t>
      </w:r>
      <w:r w:rsidR="00F736ED" w:rsidRPr="00C648D7">
        <w:rPr>
          <w:rFonts w:ascii="Lato" w:hAnsi="Lato" w:cs="Lato"/>
          <w:spacing w:val="4"/>
        </w:rPr>
        <w:t xml:space="preserve"> S</w:t>
      </w:r>
      <w:r w:rsidR="00F97307">
        <w:rPr>
          <w:rFonts w:ascii="Lato" w:hAnsi="Lato" w:cs="Lato"/>
          <w:spacing w:val="4"/>
        </w:rPr>
        <w:t>.</w:t>
      </w:r>
      <w:r w:rsidR="00F736ED" w:rsidRPr="00C648D7">
        <w:rPr>
          <w:rFonts w:ascii="Lato" w:hAnsi="Lato" w:cs="Lato"/>
          <w:spacing w:val="4"/>
        </w:rPr>
        <w:t xml:space="preserve"> i Pana Z</w:t>
      </w:r>
      <w:r w:rsidR="00F97307">
        <w:rPr>
          <w:rFonts w:ascii="Lato" w:hAnsi="Lato" w:cs="Lato"/>
          <w:spacing w:val="4"/>
        </w:rPr>
        <w:t>.</w:t>
      </w:r>
      <w:r w:rsidR="00F736ED" w:rsidRPr="00C648D7">
        <w:rPr>
          <w:rFonts w:ascii="Lato" w:hAnsi="Lato" w:cs="Lato"/>
          <w:spacing w:val="4"/>
        </w:rPr>
        <w:t xml:space="preserve"> S</w:t>
      </w:r>
      <w:r w:rsidR="00F97307">
        <w:rPr>
          <w:rFonts w:ascii="Lato" w:hAnsi="Lato" w:cs="Lato"/>
          <w:spacing w:val="4"/>
        </w:rPr>
        <w:t>.</w:t>
      </w:r>
      <w:r w:rsidR="00F736ED" w:rsidRPr="00C648D7">
        <w:rPr>
          <w:rFonts w:ascii="Lato" w:hAnsi="Lato" w:cs="Lato"/>
          <w:spacing w:val="4"/>
        </w:rPr>
        <w:t>, Pana G</w:t>
      </w:r>
      <w:r w:rsidR="00F97307">
        <w:rPr>
          <w:rFonts w:ascii="Lato" w:hAnsi="Lato" w:cs="Lato"/>
          <w:spacing w:val="4"/>
        </w:rPr>
        <w:t>.</w:t>
      </w:r>
      <w:r w:rsidR="00F736ED" w:rsidRPr="00C648D7">
        <w:rPr>
          <w:rFonts w:ascii="Lato" w:hAnsi="Lato" w:cs="Lato"/>
          <w:spacing w:val="4"/>
        </w:rPr>
        <w:t xml:space="preserve"> S</w:t>
      </w:r>
      <w:r w:rsidR="00F97307">
        <w:rPr>
          <w:rFonts w:ascii="Lato" w:hAnsi="Lato" w:cs="Lato"/>
          <w:spacing w:val="4"/>
        </w:rPr>
        <w:t>.</w:t>
      </w:r>
      <w:r w:rsidR="00F736ED" w:rsidRPr="00C648D7">
        <w:rPr>
          <w:rFonts w:ascii="Lato" w:hAnsi="Lato" w:cs="Lato"/>
          <w:spacing w:val="4"/>
        </w:rPr>
        <w:t xml:space="preserve"> oraz H</w:t>
      </w:r>
      <w:r w:rsidR="00F97307">
        <w:rPr>
          <w:rFonts w:ascii="Lato" w:hAnsi="Lato" w:cs="Lato"/>
          <w:spacing w:val="4"/>
        </w:rPr>
        <w:t>.</w:t>
      </w:r>
      <w:r w:rsidR="00F736ED" w:rsidRPr="00C648D7">
        <w:rPr>
          <w:rFonts w:ascii="Lato" w:hAnsi="Lato" w:cs="Lato"/>
          <w:spacing w:val="4"/>
        </w:rPr>
        <w:t xml:space="preserve"> P</w:t>
      </w:r>
      <w:r w:rsidR="00F97307">
        <w:rPr>
          <w:rFonts w:ascii="Lato" w:hAnsi="Lato" w:cs="Lato"/>
          <w:spacing w:val="4"/>
        </w:rPr>
        <w:t>.</w:t>
      </w:r>
      <w:r w:rsidRPr="00C648D7">
        <w:rPr>
          <w:rFonts w:ascii="Lato" w:hAnsi="Lato" w:cs="Lato"/>
          <w:bCs/>
          <w:spacing w:val="4"/>
        </w:rPr>
        <w:t xml:space="preserve">, Minister stwierdził, co następuje. </w:t>
      </w:r>
    </w:p>
    <w:p w14:paraId="6F32FFE7" w14:textId="59527E10" w:rsidR="001907DD" w:rsidRPr="00C648D7" w:rsidRDefault="0091450E" w:rsidP="00B45F24">
      <w:pPr>
        <w:tabs>
          <w:tab w:val="left" w:pos="2977"/>
        </w:tabs>
        <w:spacing w:after="240" w:line="240" w:lineRule="exact"/>
        <w:jc w:val="both"/>
        <w:outlineLvl w:val="0"/>
        <w:rPr>
          <w:rFonts w:ascii="Lato" w:eastAsia="Calibri" w:hAnsi="Lato" w:cs="Arial"/>
          <w:bCs/>
          <w:spacing w:val="4"/>
          <w:lang w:bidi="pl-PL"/>
        </w:rPr>
      </w:pPr>
      <w:r w:rsidRPr="00C648D7">
        <w:rPr>
          <w:rFonts w:ascii="Lato" w:eastAsia="Times New Roman" w:hAnsi="Lato" w:cs="Arial"/>
          <w:bCs/>
          <w:spacing w:val="4"/>
          <w:lang w:eastAsia="pl-PL"/>
        </w:rPr>
        <w:t xml:space="preserve">Organ odwoławczy wezwał inwestora do wypowiedzenia się w sprawie zarzutów podniesionych przez skarżące strony. Inwestor, stosownie do wezwania organu odwoławczego, odniósł się do zarzutów wskazując, iż w jego ocenie nie zasługują one </w:t>
      </w:r>
      <w:r w:rsidRPr="00C648D7">
        <w:rPr>
          <w:rFonts w:ascii="Lato" w:eastAsia="Times New Roman" w:hAnsi="Lato" w:cs="Arial"/>
          <w:bCs/>
          <w:spacing w:val="4"/>
          <w:lang w:eastAsia="pl-PL"/>
        </w:rPr>
        <w:br/>
        <w:t xml:space="preserve">na uwzględnienie. Stanowisko inwestora organ odwoławczy, działając w oparciu o art. 9 kpa, przesłał skarżącym, zawiadamiając jednocześnie, stosownie do art. 10 kpa, o prawie wypowiedzenia się, co do zebranych dowodów i materiałów oraz zgłoszonych żądań oraz o możliwości przeglądania akt sprawy. </w:t>
      </w:r>
      <w:r w:rsidR="001907DD" w:rsidRPr="00C648D7">
        <w:rPr>
          <w:rFonts w:ascii="Lato" w:eastAsia="Calibri" w:hAnsi="Lato" w:cs="Arial"/>
          <w:bCs/>
          <w:spacing w:val="4"/>
          <w:lang w:bidi="pl-PL"/>
        </w:rPr>
        <w:t xml:space="preserve">Skarżący nie </w:t>
      </w:r>
      <w:r w:rsidR="00B57DC7" w:rsidRPr="00C648D7">
        <w:rPr>
          <w:rFonts w:ascii="Lato" w:eastAsia="Calibri" w:hAnsi="Lato" w:cs="Arial"/>
          <w:bCs/>
          <w:spacing w:val="4"/>
          <w:lang w:bidi="pl-PL"/>
        </w:rPr>
        <w:t>odnieśli</w:t>
      </w:r>
      <w:r w:rsidR="001907DD" w:rsidRPr="00C648D7">
        <w:rPr>
          <w:rFonts w:ascii="Lato" w:eastAsia="Calibri" w:hAnsi="Lato" w:cs="Arial"/>
          <w:bCs/>
          <w:spacing w:val="4"/>
          <w:lang w:bidi="pl-PL"/>
        </w:rPr>
        <w:t xml:space="preserve"> się do przesłanego stanowiska inwestora, jak również nie złoży</w:t>
      </w:r>
      <w:r w:rsidR="00B57DC7" w:rsidRPr="00C648D7">
        <w:rPr>
          <w:rFonts w:ascii="Lato" w:eastAsia="Calibri" w:hAnsi="Lato" w:cs="Arial"/>
          <w:bCs/>
          <w:spacing w:val="4"/>
          <w:lang w:bidi="pl-PL"/>
        </w:rPr>
        <w:t>li</w:t>
      </w:r>
      <w:r w:rsidR="001907DD" w:rsidRPr="00C648D7">
        <w:rPr>
          <w:rFonts w:ascii="Lato" w:eastAsia="Calibri" w:hAnsi="Lato" w:cs="Arial"/>
          <w:bCs/>
          <w:spacing w:val="4"/>
          <w:lang w:bidi="pl-PL"/>
        </w:rPr>
        <w:t xml:space="preserve"> dalszych zastrzeżeń w sprawie. </w:t>
      </w:r>
    </w:p>
    <w:p w14:paraId="38DA21EB" w14:textId="109488B2" w:rsidR="00C220B1" w:rsidRPr="00C648D7" w:rsidRDefault="00C220B1" w:rsidP="00B45F24">
      <w:pPr>
        <w:spacing w:after="240" w:line="240" w:lineRule="exact"/>
        <w:jc w:val="both"/>
        <w:rPr>
          <w:rFonts w:ascii="Lato" w:hAnsi="Lato"/>
          <w:bCs/>
          <w:spacing w:val="4"/>
          <w:lang w:bidi="pl-PL"/>
        </w:rPr>
      </w:pPr>
      <w:r w:rsidRPr="00C648D7">
        <w:rPr>
          <w:rFonts w:ascii="Lato" w:hAnsi="Lato"/>
          <w:bCs/>
          <w:spacing w:val="4"/>
          <w:lang w:bidi="pl-PL"/>
        </w:rPr>
        <w:t xml:space="preserve">Za niezasadne należy uznać zarzuty </w:t>
      </w:r>
      <w:bookmarkStart w:id="16" w:name="_Hlk193184131"/>
      <w:bookmarkStart w:id="17" w:name="_Hlk190186670"/>
      <w:r w:rsidRPr="00C648D7">
        <w:rPr>
          <w:rFonts w:ascii="Lato" w:hAnsi="Lato"/>
          <w:bCs/>
          <w:spacing w:val="4"/>
          <w:lang w:bidi="pl-PL"/>
        </w:rPr>
        <w:t xml:space="preserve">Pani </w:t>
      </w:r>
      <w:r w:rsidR="000B58A3" w:rsidRPr="00C648D7">
        <w:rPr>
          <w:rFonts w:ascii="Lato" w:hAnsi="Lato"/>
          <w:bCs/>
          <w:spacing w:val="4"/>
          <w:lang w:bidi="pl-PL"/>
        </w:rPr>
        <w:t>M</w:t>
      </w:r>
      <w:r w:rsidR="00F97307">
        <w:rPr>
          <w:rFonts w:ascii="Lato" w:hAnsi="Lato"/>
          <w:bCs/>
          <w:spacing w:val="4"/>
          <w:lang w:bidi="pl-PL"/>
        </w:rPr>
        <w:t>.</w:t>
      </w:r>
      <w:r w:rsidR="000B58A3" w:rsidRPr="00C648D7">
        <w:rPr>
          <w:rFonts w:ascii="Lato" w:hAnsi="Lato"/>
          <w:bCs/>
          <w:spacing w:val="4"/>
          <w:lang w:bidi="pl-PL"/>
        </w:rPr>
        <w:t xml:space="preserve"> S</w:t>
      </w:r>
      <w:r w:rsidR="00F97307">
        <w:rPr>
          <w:rFonts w:ascii="Lato" w:hAnsi="Lato"/>
          <w:bCs/>
          <w:spacing w:val="4"/>
          <w:lang w:bidi="pl-PL"/>
        </w:rPr>
        <w:t>.</w:t>
      </w:r>
      <w:r w:rsidR="000B58A3" w:rsidRPr="00C648D7">
        <w:rPr>
          <w:rFonts w:ascii="Lato" w:hAnsi="Lato"/>
          <w:bCs/>
          <w:spacing w:val="4"/>
          <w:lang w:bidi="pl-PL"/>
        </w:rPr>
        <w:t xml:space="preserve"> </w:t>
      </w:r>
      <w:r w:rsidRPr="00C648D7">
        <w:rPr>
          <w:rFonts w:ascii="Lato" w:hAnsi="Lato"/>
          <w:bCs/>
          <w:spacing w:val="4"/>
          <w:lang w:bidi="pl-PL"/>
        </w:rPr>
        <w:t xml:space="preserve">i Pana </w:t>
      </w:r>
      <w:r w:rsidR="000B58A3" w:rsidRPr="00C648D7">
        <w:rPr>
          <w:rFonts w:ascii="Lato" w:hAnsi="Lato"/>
          <w:bCs/>
          <w:spacing w:val="4"/>
          <w:lang w:bidi="pl-PL"/>
        </w:rPr>
        <w:t>Z</w:t>
      </w:r>
      <w:r w:rsidR="00F97307">
        <w:rPr>
          <w:rFonts w:ascii="Lato" w:hAnsi="Lato"/>
          <w:bCs/>
          <w:spacing w:val="4"/>
          <w:lang w:bidi="pl-PL"/>
        </w:rPr>
        <w:t>.</w:t>
      </w:r>
      <w:r w:rsidR="000B58A3" w:rsidRPr="00C648D7">
        <w:rPr>
          <w:rFonts w:ascii="Lato" w:hAnsi="Lato"/>
          <w:bCs/>
          <w:spacing w:val="4"/>
          <w:lang w:bidi="pl-PL"/>
        </w:rPr>
        <w:t xml:space="preserve"> S</w:t>
      </w:r>
      <w:r w:rsidR="00F97307">
        <w:rPr>
          <w:rFonts w:ascii="Lato" w:hAnsi="Lato"/>
          <w:bCs/>
          <w:spacing w:val="4"/>
          <w:lang w:bidi="pl-PL"/>
        </w:rPr>
        <w:t>.</w:t>
      </w:r>
      <w:r w:rsidRPr="00C648D7">
        <w:rPr>
          <w:rFonts w:ascii="Lato" w:hAnsi="Lato"/>
          <w:bCs/>
          <w:spacing w:val="4"/>
          <w:lang w:bidi="pl-PL"/>
        </w:rPr>
        <w:t xml:space="preserve"> </w:t>
      </w:r>
      <w:bookmarkEnd w:id="16"/>
      <w:r w:rsidRPr="00C648D7">
        <w:rPr>
          <w:rFonts w:ascii="Lato" w:hAnsi="Lato"/>
          <w:bCs/>
          <w:spacing w:val="4"/>
          <w:lang w:bidi="pl-PL"/>
        </w:rPr>
        <w:t xml:space="preserve">oraz Pana </w:t>
      </w:r>
      <w:r w:rsidR="000B58A3" w:rsidRPr="00C648D7">
        <w:rPr>
          <w:rFonts w:ascii="Lato" w:hAnsi="Lato"/>
          <w:bCs/>
          <w:spacing w:val="4"/>
          <w:lang w:bidi="pl-PL"/>
        </w:rPr>
        <w:t>G</w:t>
      </w:r>
      <w:r w:rsidR="00F97307">
        <w:rPr>
          <w:rFonts w:ascii="Lato" w:hAnsi="Lato"/>
          <w:bCs/>
          <w:spacing w:val="4"/>
          <w:lang w:bidi="pl-PL"/>
        </w:rPr>
        <w:t xml:space="preserve">. </w:t>
      </w:r>
      <w:r w:rsidR="006A70B9" w:rsidRPr="00C648D7">
        <w:rPr>
          <w:rFonts w:ascii="Lato" w:hAnsi="Lato"/>
          <w:bCs/>
          <w:spacing w:val="4"/>
          <w:lang w:bidi="pl-PL"/>
        </w:rPr>
        <w:t>S</w:t>
      </w:r>
      <w:r w:rsidR="00F97307">
        <w:rPr>
          <w:rFonts w:ascii="Lato" w:hAnsi="Lato"/>
          <w:bCs/>
          <w:spacing w:val="4"/>
          <w:lang w:bidi="pl-PL"/>
        </w:rPr>
        <w:t>.</w:t>
      </w:r>
      <w:r w:rsidR="000B58A3" w:rsidRPr="00C648D7">
        <w:rPr>
          <w:rFonts w:ascii="Lato" w:hAnsi="Lato"/>
          <w:bCs/>
          <w:spacing w:val="4"/>
          <w:lang w:bidi="pl-PL"/>
        </w:rPr>
        <w:t xml:space="preserve"> </w:t>
      </w:r>
      <w:bookmarkEnd w:id="17"/>
      <w:r w:rsidRPr="00C648D7">
        <w:rPr>
          <w:rFonts w:ascii="Lato" w:hAnsi="Lato"/>
          <w:bCs/>
          <w:spacing w:val="4"/>
          <w:lang w:bidi="pl-PL"/>
        </w:rPr>
        <w:t xml:space="preserve">kwestionujące lokalizację inwestycji na ich </w:t>
      </w:r>
      <w:r w:rsidR="00B333C8" w:rsidRPr="00C648D7">
        <w:rPr>
          <w:rFonts w:ascii="Lato" w:hAnsi="Lato"/>
          <w:bCs/>
          <w:spacing w:val="4"/>
          <w:lang w:bidi="pl-PL"/>
        </w:rPr>
        <w:t>nieruchomościach</w:t>
      </w:r>
      <w:r w:rsidR="00236185" w:rsidRPr="00C648D7">
        <w:rPr>
          <w:rFonts w:ascii="Lato" w:hAnsi="Lato"/>
          <w:bCs/>
          <w:spacing w:val="4"/>
          <w:lang w:bidi="pl-PL"/>
        </w:rPr>
        <w:t xml:space="preserve"> wymienionych w odwołaniach</w:t>
      </w:r>
      <w:r w:rsidR="00400519" w:rsidRPr="00C648D7">
        <w:rPr>
          <w:rFonts w:ascii="Lato" w:hAnsi="Lato"/>
          <w:bCs/>
          <w:spacing w:val="4"/>
          <w:lang w:bidi="pl-PL"/>
        </w:rPr>
        <w:t xml:space="preserve">. </w:t>
      </w:r>
    </w:p>
    <w:p w14:paraId="2353FD81" w14:textId="246C4584" w:rsidR="00C220B1" w:rsidRPr="00C648D7" w:rsidRDefault="00C220B1" w:rsidP="00B45F24">
      <w:pPr>
        <w:spacing w:after="240" w:line="240" w:lineRule="exact"/>
        <w:jc w:val="both"/>
        <w:outlineLvl w:val="0"/>
        <w:rPr>
          <w:rFonts w:ascii="Lato" w:hAnsi="Lato" w:cs="Arial"/>
          <w:bCs/>
          <w:spacing w:val="4"/>
          <w:lang w:bidi="pl-PL"/>
        </w:rPr>
      </w:pPr>
      <w:r w:rsidRPr="00C648D7">
        <w:rPr>
          <w:rFonts w:ascii="Lato" w:hAnsi="Lato" w:cs="Arial"/>
          <w:bCs/>
          <w:color w:val="000000"/>
          <w:spacing w:val="4"/>
          <w:lang w:bidi="pl-PL"/>
        </w:rPr>
        <w:t xml:space="preserve">Materialnoprawną podstawę do wydania decyzji Wojewody </w:t>
      </w:r>
      <w:r w:rsidR="000B58A3" w:rsidRPr="00C648D7">
        <w:rPr>
          <w:rFonts w:ascii="Lato" w:hAnsi="Lato" w:cs="Arial"/>
          <w:bCs/>
          <w:color w:val="000000"/>
          <w:spacing w:val="4"/>
          <w:lang w:bidi="pl-PL"/>
        </w:rPr>
        <w:t xml:space="preserve">Małopolskiego </w:t>
      </w:r>
      <w:r w:rsidRPr="00C648D7">
        <w:rPr>
          <w:rFonts w:ascii="Lato" w:hAnsi="Lato" w:cs="Arial"/>
          <w:bCs/>
          <w:color w:val="000000"/>
          <w:spacing w:val="4"/>
          <w:lang w:bidi="pl-PL"/>
        </w:rPr>
        <w:t>stanowiły przepisy specustawy drogowej. Przedmiotem regulacji specustawy drogowej jest uproszczony tryb postępowania w sprawach związanych z realizacją dróg, co w zamyśle ustawodawcy ma poprawić efektywność realizacji zadań publicznych dotyczących inwestycji drogowych. W ramach ujednoliconej procedury, którą wieńczy wydanie tzw. decyzji ZRID, dokonywane jest m.in. ustalenie przebiegu inwestycji, zatwierdzenie projektu budowlanego, a także zatwierdzenie podziału nieruchomości</w:t>
      </w:r>
      <w:r w:rsidRPr="00C648D7">
        <w:rPr>
          <w:rFonts w:ascii="Lato" w:hAnsi="Lato" w:cs="ArialMT"/>
          <w:spacing w:val="4"/>
        </w:rPr>
        <w:t xml:space="preserve"> i </w:t>
      </w:r>
      <w:r w:rsidRPr="00C648D7">
        <w:rPr>
          <w:rFonts w:ascii="Lato" w:hAnsi="Lato" w:cs="Arial"/>
          <w:bCs/>
          <w:color w:val="000000"/>
          <w:spacing w:val="4"/>
          <w:lang w:bidi="pl-PL"/>
        </w:rPr>
        <w:t xml:space="preserve">przejmowanie nieruchomości na własność publiczną. Przepisy prawne zawarte w specustawie drogowej stanowią wyjątki od ogólnych zasad i reguł wyrażonych w innych aktach prawnych odnoszących się do procesów inwestycyjnych. Postępowanie </w:t>
      </w:r>
      <w:proofErr w:type="spellStart"/>
      <w:r w:rsidRPr="00C648D7">
        <w:rPr>
          <w:rFonts w:ascii="Lato" w:hAnsi="Lato" w:cs="Arial"/>
          <w:bCs/>
          <w:color w:val="000000"/>
          <w:spacing w:val="4"/>
          <w:lang w:bidi="pl-PL"/>
        </w:rPr>
        <w:t>zezwoleniowe</w:t>
      </w:r>
      <w:proofErr w:type="spellEnd"/>
      <w:r w:rsidRPr="00C648D7">
        <w:rPr>
          <w:rFonts w:ascii="Lato" w:hAnsi="Lato" w:cs="Arial"/>
          <w:bCs/>
          <w:color w:val="000000"/>
          <w:spacing w:val="4"/>
          <w:lang w:bidi="pl-PL"/>
        </w:rPr>
        <w:t xml:space="preserve"> prowadzone na podstawie specustawy drogowej charakteryzuje się restrykcyjnym i przymusowym podejściem do regulowania kwestii własnościowych w zakresie pozyskiwania gruntów pod budowę inwestycji</w:t>
      </w:r>
      <w:r w:rsidRPr="00C648D7">
        <w:rPr>
          <w:rFonts w:ascii="Lato" w:hAnsi="Lato" w:cs="Arial"/>
          <w:bCs/>
          <w:spacing w:val="4"/>
          <w:lang w:bidi="pl-PL"/>
        </w:rPr>
        <w:t xml:space="preserve">. Oczywiste jest, że szybka i sprawna budowa/rozbudowa dróg publicznych w Polsce i w związku z tym poprawa infrastruktury drogowej niewątpliwie leży w dobrze pojętym interesie społecznym i gospodarczym. Te okoliczności uzasadniają z jednej strony znaczne zwiększenie uprawnień inwestora i co za tym idzie - ograniczenie uprawnień właścicieli nieruchomości znajdujących się w obszarze inwestycji. </w:t>
      </w:r>
    </w:p>
    <w:p w14:paraId="6830FC20" w14:textId="721017B6" w:rsidR="00C220B1" w:rsidRPr="00C648D7" w:rsidRDefault="00C220B1" w:rsidP="00B45F24">
      <w:pPr>
        <w:spacing w:after="240" w:line="240" w:lineRule="exact"/>
        <w:jc w:val="both"/>
        <w:outlineLvl w:val="0"/>
        <w:rPr>
          <w:rFonts w:ascii="Lato" w:hAnsi="Lato" w:cs="Arial"/>
          <w:bCs/>
          <w:spacing w:val="4"/>
          <w:lang w:bidi="pl-PL"/>
        </w:rPr>
      </w:pPr>
      <w:r w:rsidRPr="00C648D7">
        <w:rPr>
          <w:rFonts w:ascii="Lato" w:hAnsi="Lato" w:cs="Arial"/>
          <w:bCs/>
          <w:color w:val="000000"/>
          <w:spacing w:val="4"/>
          <w:lang w:bidi="pl-PL"/>
        </w:rPr>
        <w:t>Wyjaśnić należy, iż przepisy specustawy drogowej nie zobowiązują inwestora do poprzedzenia wystąpienia z wnioskiem o wydanie decyzji o zezwolenie na realizację inwestycji drogowej przeprowadzeniem uzgodnień, czy też konsultacji, które miałyby na celu ustalenie przebiegu projektowanej inwestycji z właścicielami nieruchomości objętych inwestycją. A zatem wskazać należy, iż brak zgody skarżących na podział ich dział</w:t>
      </w:r>
      <w:r w:rsidR="00C90EE0" w:rsidRPr="00C648D7">
        <w:rPr>
          <w:rFonts w:ascii="Lato" w:hAnsi="Lato" w:cs="Arial"/>
          <w:bCs/>
          <w:color w:val="000000"/>
          <w:spacing w:val="4"/>
          <w:lang w:bidi="pl-PL"/>
        </w:rPr>
        <w:t>ek</w:t>
      </w:r>
      <w:r w:rsidRPr="00C648D7">
        <w:rPr>
          <w:rFonts w:ascii="Lato" w:hAnsi="Lato" w:cs="Arial"/>
          <w:bCs/>
          <w:color w:val="000000"/>
          <w:spacing w:val="4"/>
          <w:lang w:bidi="pl-PL"/>
        </w:rPr>
        <w:t>, w koncepcji przyjętej przez inwestora i zatwierdzonej w decyzji Wojewody</w:t>
      </w:r>
      <w:r w:rsidR="00C90EE0" w:rsidRPr="00C648D7">
        <w:rPr>
          <w:rFonts w:ascii="Lato" w:hAnsi="Lato" w:cs="Arial"/>
          <w:bCs/>
          <w:color w:val="000000"/>
          <w:spacing w:val="4"/>
          <w:lang w:bidi="pl-PL"/>
        </w:rPr>
        <w:t xml:space="preserve"> </w:t>
      </w:r>
      <w:r w:rsidR="000E76E5" w:rsidRPr="00C648D7">
        <w:rPr>
          <w:rFonts w:ascii="Lato" w:hAnsi="Lato" w:cs="Arial"/>
          <w:bCs/>
          <w:color w:val="000000"/>
          <w:spacing w:val="4"/>
          <w:lang w:bidi="pl-PL"/>
        </w:rPr>
        <w:t>Małopolskiego</w:t>
      </w:r>
      <w:r w:rsidRPr="00C648D7">
        <w:rPr>
          <w:rFonts w:ascii="Lato" w:hAnsi="Lato" w:cs="Arial"/>
          <w:bCs/>
          <w:color w:val="000000"/>
          <w:spacing w:val="4"/>
          <w:lang w:bidi="pl-PL"/>
        </w:rPr>
        <w:t xml:space="preserve">, nie stanowi o wadliwości zaskarżonej decyzji, gdyż przepisy specustawy drogowej nie uzależniają udzielenia inwestorowi zezwolenia na realizację inwestycji na danej nieruchomości od wyrażenia na to zgody podmiotu będącego właścicielem bądź użytkownikiem wieczystym tejże nieruchomości. </w:t>
      </w:r>
    </w:p>
    <w:p w14:paraId="3A4555A8" w14:textId="13048BE4" w:rsidR="00C220B1" w:rsidRPr="00C648D7" w:rsidRDefault="00C220B1" w:rsidP="00B45F24">
      <w:pPr>
        <w:spacing w:after="240" w:line="240" w:lineRule="exact"/>
        <w:jc w:val="both"/>
        <w:outlineLvl w:val="0"/>
        <w:rPr>
          <w:rFonts w:ascii="Lato" w:hAnsi="Lato"/>
          <w:bCs/>
          <w:spacing w:val="4"/>
          <w:lang w:bidi="pl-PL"/>
        </w:rPr>
      </w:pPr>
      <w:r w:rsidRPr="00C648D7">
        <w:rPr>
          <w:rFonts w:ascii="Lato" w:hAnsi="Lato"/>
          <w:bCs/>
          <w:spacing w:val="4"/>
          <w:lang w:bidi="pl-PL"/>
        </w:rPr>
        <w:lastRenderedPageBreak/>
        <w:t xml:space="preserve">W doktrynie oraz orzecznictwie przyjmuje się, że decyzja wydana w oparciu o przepisy specustawy drogowej jest rozstrzygnięciem o charakterze związanym, gdyż jak wynika </w:t>
      </w:r>
      <w:r w:rsidRPr="00C648D7">
        <w:rPr>
          <w:rFonts w:ascii="Lato" w:hAnsi="Lato"/>
          <w:bCs/>
          <w:spacing w:val="4"/>
          <w:lang w:bidi="pl-PL"/>
        </w:rPr>
        <w:br/>
        <w:t>z art. 11e specustawy drogowej, zezwolenia na realizację inwestycji drogowej nie można uzależniać od spełnienia świadczeń lub warunków nieprzewidzianych obowiązującymi przepisami. Rola organów właściwych do wydania zezwolenia na realizację inwestycji drogowej w procedurze inwestycyjnej uregulowanej przepisami specustawy drogowej nie polega na aktywnym uczestnictwie w projektowaniu inwestycji. Określenie przebiegu drogi, jej parametrów oraz usytuowania pozostaje w gestii zarządcy drogi. To inwestor dokonuje bowiem wyboru najkorzystniejszych w jego ocenie rozwiązań odnoszących się do planowanego przez niego przedsięwzięcia drogowego. Zgodnie z art. 11d ust. 1 pkt 1 i 3 specustawy drogowej, to inwestor we wniosku o wydanie decyzji o zezwoleniu na realizację inwestycji drogowej decyduje o przebiegu drogi oraz wielkości terenu niezbędnego dla obiektów budowlanych, załączając mapy przedstawiające proponowany przebieg drogi oraz mapy zawierające projekty podziałów nieruchomości. Organy mogą działać tylko w granicach tego wniosku, nie mają możliwości ingerowania w lokalizację inwestycji, a więc i w przebieg linii podziału nieruchomości zaproponowany przez wnioskodawcę, jak również jej parametrów technicznych, jeśli koncepcja inwestycji przedstawiona przez inwestora mieści się w granicach prawa.</w:t>
      </w:r>
    </w:p>
    <w:p w14:paraId="10F3D571" w14:textId="77777777" w:rsidR="00C220B1" w:rsidRPr="00C648D7" w:rsidRDefault="00C220B1" w:rsidP="00B45F24">
      <w:pPr>
        <w:spacing w:after="240" w:line="240" w:lineRule="exact"/>
        <w:jc w:val="both"/>
        <w:outlineLvl w:val="0"/>
        <w:rPr>
          <w:rFonts w:ascii="Lato" w:hAnsi="Lato"/>
          <w:bCs/>
          <w:spacing w:val="4"/>
          <w:lang w:bidi="pl-PL"/>
        </w:rPr>
      </w:pPr>
      <w:r w:rsidRPr="00C648D7">
        <w:rPr>
          <w:rFonts w:ascii="Lato" w:hAnsi="Lato"/>
          <w:bCs/>
          <w:spacing w:val="4"/>
          <w:lang w:bidi="pl-PL"/>
        </w:rPr>
        <w:t xml:space="preserve">Nie stanowią przedmiotu kontroli organów właściwych do wydania decyzji o zezwoleniu na realizację inwestycji drogowej zagadnienia dotyczące racjonalności czy słuszności koncepcji przedstawionej przez inwestora, ewentualnych odmiennych wariantów przebiegu inwestycji, infrastruktury towarzyszącej. Zadaniem organów nie jest również przeprowadzenie szczegółowej oceny poszczególnych rozwiązań technicznych projektu budowlanego. Inwestor jest zatem kreatorem miejsca, sposobu i kształtu realizacji inwestycji, natomiast organ orzekający wyznacza dopuszczalne prawem granice tej kreacji, poprzez dokonywanie oceny prawnej, kończącej się aktem władztwa publicznego, zakreślającego te granice. </w:t>
      </w:r>
      <w:r w:rsidRPr="00C648D7">
        <w:rPr>
          <w:rFonts w:ascii="Lato" w:eastAsia="Times New Roman" w:hAnsi="Lato" w:cs="Arial"/>
          <w:spacing w:val="4"/>
          <w:lang w:eastAsia="pl-PL"/>
        </w:rPr>
        <w:t xml:space="preserve">Zadaniem organu jest bowiem sprawdzenie, czy wyznaczone przez wnioskodawcę linie rozgraniczające pas drogowy oraz zaproponowane rozwiązania techniczne odpowiadają woli ustawodawcy wyrażonej </w:t>
      </w:r>
      <w:r w:rsidRPr="00C648D7">
        <w:rPr>
          <w:rFonts w:ascii="Lato" w:eastAsia="Times New Roman" w:hAnsi="Lato" w:cs="Arial"/>
          <w:spacing w:val="4"/>
          <w:lang w:eastAsia="pl-PL"/>
        </w:rPr>
        <w:br/>
        <w:t xml:space="preserve">w regulacjach prawnych, mających znaczenie dla wydania decyzji o zezwoleniu </w:t>
      </w:r>
      <w:r w:rsidRPr="00C648D7">
        <w:rPr>
          <w:rFonts w:ascii="Lato" w:eastAsia="Times New Roman" w:hAnsi="Lato" w:cs="Arial"/>
          <w:spacing w:val="4"/>
          <w:lang w:eastAsia="pl-PL"/>
        </w:rPr>
        <w:br/>
        <w:t>na realizację inwestycji drogowej.</w:t>
      </w:r>
      <w:r w:rsidRPr="00C648D7">
        <w:rPr>
          <w:rFonts w:ascii="Lato" w:hAnsi="Lato"/>
          <w:bCs/>
          <w:spacing w:val="4"/>
          <w:lang w:bidi="pl-PL"/>
        </w:rPr>
        <w:t xml:space="preserve"> Przepisy specustawy drogowej nie zobowiązują również inwestora do przedstawienia różnych wariantów przebiegu planowanej inwestycji i nie ma on obowiązku uwzględniać oczekiwań stron postępowania. Zaprojektowanie inwestycji pozostawia się specjalistom posiadającym odpowiednie przygotowanie zawodowe, a nie powinny decydować o tym strony postępowania, których nieruchomości zostały objęte wnioskiem o wydanie decyzji o zezwoleniu </w:t>
      </w:r>
      <w:r w:rsidRPr="00C648D7">
        <w:rPr>
          <w:rFonts w:ascii="Lato" w:hAnsi="Lato"/>
          <w:bCs/>
          <w:spacing w:val="4"/>
          <w:lang w:bidi="pl-PL"/>
        </w:rPr>
        <w:br/>
        <w:t xml:space="preserve">na realizację inwestycji drogowej, gdyż żaden z przepisów specustawy drogowej </w:t>
      </w:r>
      <w:r w:rsidRPr="00C648D7">
        <w:rPr>
          <w:rFonts w:ascii="Lato" w:hAnsi="Lato"/>
          <w:bCs/>
          <w:spacing w:val="4"/>
          <w:lang w:bidi="pl-PL"/>
        </w:rPr>
        <w:br/>
        <w:t>nie przewiduje takich uprawnień. Niezadowolenie właścicieli działek objętych inwestycją nie stanowi podstawy do żądania przez organ od inwestora zmiany przebiegu inwestycji. Oczekiwania, postulaty i życzenia co do określonego przebiegu inwestycji - nie mające prawnego osadzenia - są bezskuteczne.</w:t>
      </w:r>
    </w:p>
    <w:p w14:paraId="7550077F" w14:textId="002104AE" w:rsidR="00C220B1" w:rsidRPr="00C648D7" w:rsidRDefault="00C220B1" w:rsidP="00B45F24">
      <w:pPr>
        <w:spacing w:after="240" w:line="240" w:lineRule="exact"/>
        <w:jc w:val="both"/>
        <w:rPr>
          <w:rFonts w:ascii="Lato" w:hAnsi="Lato"/>
          <w:bCs/>
          <w:spacing w:val="4"/>
          <w:lang w:bidi="pl-PL"/>
        </w:rPr>
      </w:pPr>
      <w:r w:rsidRPr="00C648D7">
        <w:rPr>
          <w:rFonts w:ascii="Lato" w:hAnsi="Lato"/>
          <w:bCs/>
          <w:spacing w:val="4"/>
          <w:lang w:bidi="pl-PL"/>
        </w:rPr>
        <w:t xml:space="preserve">Wskazać także należy, iż zgodnie z treścią art. 11i ust. 1 specustawy drogowej </w:t>
      </w:r>
      <w:r w:rsidR="00A06695" w:rsidRPr="00C648D7">
        <w:rPr>
          <w:rFonts w:ascii="Lato" w:hAnsi="Lato"/>
          <w:bCs/>
          <w:spacing w:val="4"/>
          <w:lang w:bidi="pl-PL"/>
        </w:rPr>
        <w:br/>
      </w:r>
      <w:r w:rsidRPr="00C648D7">
        <w:rPr>
          <w:rFonts w:ascii="Lato" w:hAnsi="Lato"/>
          <w:bCs/>
          <w:spacing w:val="4"/>
          <w:lang w:bidi="pl-PL"/>
        </w:rPr>
        <w:t xml:space="preserve">w sprawach dotyczących zezwolenia na realizację inwestycji drogowej nieuregulowanych w specustawie drogowej stosuje się odpowiednio przepisy ustawy Prawo budowlane. Jak wynika natomiast z treści art. 35 ust. 4 ustawy Prawo budowlane, w razie spełnienia wymagań określonych w art. 35 ust. 1 oraz art. 32 ust. 4, właściwy organ nie może odmówić wydania decyzji o pozwoleniu na budowę (decyzji o zezwoleniu na realizację inwestycji drogowej). Wynika z powyższego, że decyzja o zezwoleniu </w:t>
      </w:r>
      <w:r w:rsidRPr="00C648D7">
        <w:rPr>
          <w:rFonts w:ascii="Lato" w:hAnsi="Lato"/>
          <w:bCs/>
          <w:spacing w:val="4"/>
          <w:lang w:bidi="pl-PL"/>
        </w:rPr>
        <w:br/>
        <w:t xml:space="preserve">na realizację inwestycji drogowej nie ma charakteru uznaniowego i w razie spełnienia przez inwestora wymagań określonych w przepisach prawa budowlanego organ architektoniczno-budowlany jest zobligowany zezwolić na realizację inwestycji drogowej </w:t>
      </w:r>
      <w:r w:rsidRPr="00C648D7">
        <w:rPr>
          <w:rFonts w:ascii="Lato" w:hAnsi="Lato"/>
          <w:bCs/>
          <w:spacing w:val="4"/>
          <w:lang w:bidi="pl-PL"/>
        </w:rPr>
        <w:lastRenderedPageBreak/>
        <w:t xml:space="preserve">(stosownie do wyroku Wojewódzkiego Sądu Administracyjnego w Warszawie z dnia </w:t>
      </w:r>
      <w:r w:rsidRPr="00C648D7">
        <w:rPr>
          <w:rFonts w:ascii="Lato" w:hAnsi="Lato"/>
          <w:bCs/>
          <w:spacing w:val="4"/>
          <w:lang w:bidi="pl-PL"/>
        </w:rPr>
        <w:br/>
        <w:t>27 stycznia 2011 r., sygn. akt VII SA/</w:t>
      </w:r>
      <w:proofErr w:type="spellStart"/>
      <w:r w:rsidRPr="00C648D7">
        <w:rPr>
          <w:rFonts w:ascii="Lato" w:hAnsi="Lato"/>
          <w:bCs/>
          <w:spacing w:val="4"/>
          <w:lang w:bidi="pl-PL"/>
        </w:rPr>
        <w:t>Wa</w:t>
      </w:r>
      <w:proofErr w:type="spellEnd"/>
      <w:r w:rsidRPr="00C648D7">
        <w:rPr>
          <w:rFonts w:ascii="Lato" w:hAnsi="Lato"/>
          <w:bCs/>
          <w:spacing w:val="4"/>
          <w:lang w:bidi="pl-PL"/>
        </w:rPr>
        <w:t xml:space="preserve"> 1955/10).</w:t>
      </w:r>
    </w:p>
    <w:p w14:paraId="1A3C7CDD" w14:textId="77777777" w:rsidR="00C220B1" w:rsidRPr="00C648D7" w:rsidRDefault="00C220B1" w:rsidP="00B45F24">
      <w:pPr>
        <w:spacing w:after="240" w:line="240" w:lineRule="exact"/>
        <w:jc w:val="both"/>
        <w:rPr>
          <w:rFonts w:ascii="Lato" w:eastAsia="Aptos" w:hAnsi="Lato" w:cs="Aptos"/>
          <w:bCs/>
          <w:spacing w:val="4"/>
        </w:rPr>
      </w:pPr>
      <w:r w:rsidRPr="00C648D7">
        <w:rPr>
          <w:rFonts w:ascii="Lato" w:eastAsia="Aptos" w:hAnsi="Lato" w:cs="Aptos"/>
          <w:bCs/>
          <w:spacing w:val="4"/>
          <w:lang w:bidi="pl-PL"/>
        </w:rPr>
        <w:t>Powyższe stanowisko jest ugruntowane i jednolite w orzecznictwie sądów administracyjnych</w:t>
      </w:r>
      <w:r w:rsidRPr="00C648D7">
        <w:rPr>
          <w:rFonts w:ascii="Lato" w:eastAsia="Aptos" w:hAnsi="Lato" w:cs="Aptos"/>
          <w:bCs/>
          <w:spacing w:val="4"/>
        </w:rPr>
        <w:t xml:space="preserve"> (zob. wyroki Naczelnego Sądu Administracyjnego: z dnia </w:t>
      </w:r>
      <w:r w:rsidRPr="00C648D7">
        <w:rPr>
          <w:rFonts w:ascii="Lato" w:eastAsia="Aptos" w:hAnsi="Lato" w:cs="Aptos"/>
          <w:bCs/>
          <w:spacing w:val="4"/>
          <w:lang w:bidi="pl-PL"/>
        </w:rPr>
        <w:t>17 kwietnia 2024 r., sygn. akt II OSK 101/24</w:t>
      </w:r>
      <w:r w:rsidRPr="00C648D7">
        <w:rPr>
          <w:rFonts w:ascii="Lato" w:eastAsia="Aptos" w:hAnsi="Lato" w:cs="Aptos"/>
          <w:bCs/>
          <w:spacing w:val="4"/>
        </w:rPr>
        <w:t xml:space="preserve">, z dnia 5 marca 2024 r., sygn. akt II OSK 2405/23, </w:t>
      </w:r>
      <w:r w:rsidRPr="00C648D7">
        <w:rPr>
          <w:rFonts w:ascii="Lato" w:eastAsia="Aptos" w:hAnsi="Lato" w:cs="Aptos"/>
          <w:bCs/>
          <w:spacing w:val="4"/>
        </w:rPr>
        <w:br/>
      </w:r>
      <w:r w:rsidRPr="00C648D7">
        <w:rPr>
          <w:rFonts w:ascii="Lato" w:eastAsia="Aptos" w:hAnsi="Lato" w:cs="Aptos"/>
          <w:bCs/>
          <w:spacing w:val="4"/>
          <w:lang w:bidi="pl-PL"/>
        </w:rPr>
        <w:t xml:space="preserve">z dnia 17 stycznia 2023 r., sygn. akt II OSK 2352/22, </w:t>
      </w:r>
      <w:r w:rsidRPr="00C648D7">
        <w:rPr>
          <w:rFonts w:ascii="Lato" w:eastAsia="Aptos" w:hAnsi="Lato" w:cs="Aptos"/>
          <w:bCs/>
          <w:spacing w:val="4"/>
        </w:rPr>
        <w:t xml:space="preserve">z dnia 13 kwietnia 2021 r., sygn. akt II OSK 156/21, z dnia 20 lipca 2021 r., sygn. akt II OSK 852/21, z dnia 5 sierpnia 2021 r., sygn. akt II OSK 1235/21, z dnia 14 września 2021 r., sygn. akt II OSK 1332/21, z dnia 30 września 2021 r., sygn. akt II OSK 193/21, z dnia 13 listopada 2018 r., sygn. akt II OSK 2933/18, z dnia 5 września 2018 r., sygn. akt II OSK 1737/18, z dnia </w:t>
      </w:r>
      <w:r w:rsidRPr="00C648D7">
        <w:rPr>
          <w:rFonts w:ascii="Lato" w:eastAsia="Aptos" w:hAnsi="Lato" w:cs="Aptos"/>
          <w:bCs/>
          <w:spacing w:val="4"/>
        </w:rPr>
        <w:br/>
        <w:t xml:space="preserve">13 września 2017 r., sygn. akt II OSK 1705/17, z dnia 8 czerwca 2017 r., sygn. akt II OSK 2572/15, z dnia 19 lipca 2016 r., sygn. akt II OSK 1373/16, z dnia 25 maja 2016 r., sygn. akt II OSK 524/16, z dnia 1 marca 2016 r., sygn. akt II OSK 2334/15, z dnia 1 kwietnia 2015 r., sygn. akt II OSK 106/15, z dnia 24 lutego 2015 r., sygn. akt II OSK 3221/14, </w:t>
      </w:r>
      <w:r w:rsidRPr="00C648D7">
        <w:rPr>
          <w:rFonts w:ascii="Lato" w:eastAsia="Aptos" w:hAnsi="Lato" w:cs="Aptos"/>
          <w:bCs/>
          <w:spacing w:val="4"/>
        </w:rPr>
        <w:br/>
        <w:t xml:space="preserve">z dnia 2 kwietnia 2014 r., sygn. akt II OSK 2621/12, z dnia 28 lutego 2014 r., sygn. akt </w:t>
      </w:r>
      <w:r w:rsidRPr="00C648D7">
        <w:rPr>
          <w:rFonts w:ascii="Lato" w:eastAsia="Aptos" w:hAnsi="Lato" w:cs="Aptos"/>
          <w:bCs/>
          <w:spacing w:val="4"/>
        </w:rPr>
        <w:br/>
        <w:t xml:space="preserve">II OSK 93/14, z dnia 17 kwietnia 2013 r., sygn. akt II OSK 432/13, z dnia 26 lipca </w:t>
      </w:r>
      <w:r w:rsidRPr="00C648D7">
        <w:rPr>
          <w:rFonts w:ascii="Lato" w:eastAsia="Aptos" w:hAnsi="Lato" w:cs="Aptos"/>
          <w:bCs/>
          <w:spacing w:val="4"/>
        </w:rPr>
        <w:br/>
        <w:t xml:space="preserve">2013 r., sygn. akt II OSK 762/13, z dnia 17 kwietnia 2013 r., sygn. akt II OSK 432/13, </w:t>
      </w:r>
      <w:r w:rsidRPr="00C648D7">
        <w:rPr>
          <w:rFonts w:ascii="Lato" w:eastAsia="Aptos" w:hAnsi="Lato" w:cs="Aptos"/>
          <w:bCs/>
          <w:spacing w:val="4"/>
        </w:rPr>
        <w:br/>
        <w:t xml:space="preserve">z dnia 18 listopada 2010 r., sygn. akt II OSK 1968/10, z dnia 20 stycznia 2010 r., sygn. akt II OSK 2416/10, </w:t>
      </w:r>
      <w:proofErr w:type="spellStart"/>
      <w:r w:rsidRPr="00C648D7">
        <w:rPr>
          <w:rFonts w:ascii="Lato" w:eastAsia="Aptos" w:hAnsi="Lato" w:cs="Aptos"/>
          <w:bCs/>
          <w:spacing w:val="4"/>
        </w:rPr>
        <w:t>opubl</w:t>
      </w:r>
      <w:proofErr w:type="spellEnd"/>
      <w:r w:rsidRPr="00C648D7">
        <w:rPr>
          <w:rFonts w:ascii="Lato" w:eastAsia="Aptos" w:hAnsi="Lato" w:cs="Aptos"/>
          <w:bCs/>
          <w:spacing w:val="4"/>
        </w:rPr>
        <w:t>. Centralna Baza Orzeczeń Sądów Administracyjnych).</w:t>
      </w:r>
    </w:p>
    <w:p w14:paraId="1D8EE927" w14:textId="77777777" w:rsidR="00C220B1" w:rsidRPr="00C648D7" w:rsidRDefault="00C220B1" w:rsidP="00B45F24">
      <w:pPr>
        <w:spacing w:after="240" w:line="240" w:lineRule="exact"/>
        <w:jc w:val="both"/>
        <w:rPr>
          <w:rFonts w:ascii="Lato" w:eastAsia="Aptos" w:hAnsi="Lato" w:cs="Aptos"/>
          <w:bCs/>
          <w:spacing w:val="4"/>
        </w:rPr>
      </w:pPr>
      <w:r w:rsidRPr="00C648D7">
        <w:rPr>
          <w:rFonts w:ascii="Lato" w:eastAsia="Aptos" w:hAnsi="Lato" w:cs="Aptos"/>
          <w:bCs/>
          <w:spacing w:val="4"/>
        </w:rPr>
        <w:t xml:space="preserve">Rozwiązania zawarte w specustawie drogowej poddane były ocenie Trybunału Konstytucyjnego który, między innymi, w wyroku z 16 października 2012 r. o sygn. </w:t>
      </w:r>
      <w:r w:rsidRPr="00C648D7">
        <w:rPr>
          <w:rFonts w:ascii="Lato" w:eastAsia="Aptos" w:hAnsi="Lato" w:cs="Aptos"/>
          <w:bCs/>
          <w:spacing w:val="4"/>
        </w:rPr>
        <w:br/>
        <w:t xml:space="preserve">K 4/10 (OTK ZU nr 9/A/2012, poz. 106) podjętym w pełnym składzie wskazał, że ze względu na sprawne realizowanie ważnego celu publicznego, jakim jest rozbudowa infrastruktury drogowej, wprowadzone w ustawie o inwestycjach drogowych [specustawa drogowa] modyfikacje i uproszczenia dotyczące podstawowych regulacji prawnych są uzasadnione i nie naruszają istoty praw konstytucyjnych. Ograniczenia </w:t>
      </w:r>
      <w:r w:rsidRPr="00C648D7">
        <w:rPr>
          <w:rFonts w:ascii="Lato" w:eastAsia="Aptos" w:hAnsi="Lato" w:cs="Aptos"/>
          <w:bCs/>
          <w:spacing w:val="4"/>
        </w:rPr>
        <w:br/>
        <w:t xml:space="preserve">te są zgodne z zasadą proporcjonalności, ponieważ „budowa bezpiecznych dróg w Polsce stanowi nadal priorytetowy cel publiczny, gdyż jest konieczna zarówno dla ochrony środowiska, jak i zdrowia, wolności i praw konstytucyjnych całych społeczności (art. 31 ust. 3 Konstytucji); jest kwestią dobra wspólnego”. </w:t>
      </w:r>
      <w:r w:rsidRPr="00C648D7">
        <w:rPr>
          <w:rFonts w:ascii="Lato" w:eastAsia="Times New Roman" w:hAnsi="Lato"/>
          <w:bCs/>
          <w:spacing w:val="4"/>
          <w:lang w:eastAsia="pl-PL" w:bidi="pl-PL"/>
        </w:rPr>
        <w:t>Trybunał Konstytucyjny zwrócił uwagę, że po pierwsze, drogi są budowane nie w interesie państwa, jednostki samorządu terytorialnego czy zarządcy drogi, lecz w interesie wszystkich członków społeczeństwa, także tych wywłaszczanych. Po drugie, uproszczona procedura wywłaszczenia z mocy prawa podczas realizacji inwestycji liniowych, obejmujących wiele nieruchomości, jest metodą skuteczną. Po trzecie, lokalizacja (wytyczenie) drogi niejako narzuca listę nieruchomości, które muszą być zajęte, a zatem - wywłaszczone. Jeśli przyjmujemy, że przebieg drogi jest wyznaczany w sposób racjonalny przez grono specjalistów z zakresu transportu, geologii, ochrony środowiska, musimy też przyjąć nieuchronność zajęcia ściśle oznaczonych gruntów pod budowę drogi</w:t>
      </w:r>
      <w:r w:rsidRPr="00C648D7">
        <w:rPr>
          <w:rFonts w:ascii="Lato" w:eastAsia="Aptos" w:hAnsi="Lato" w:cs="Aptos"/>
          <w:bCs/>
          <w:spacing w:val="4"/>
        </w:rPr>
        <w:t>.</w:t>
      </w:r>
    </w:p>
    <w:p w14:paraId="530BD26C" w14:textId="7E19B11B" w:rsidR="000E309B" w:rsidRPr="00C648D7" w:rsidRDefault="00C220B1" w:rsidP="00B45F24">
      <w:pPr>
        <w:spacing w:after="240" w:line="240" w:lineRule="exact"/>
        <w:jc w:val="both"/>
        <w:rPr>
          <w:rFonts w:ascii="Lato" w:eastAsia="Aptos" w:hAnsi="Lato" w:cs="Aptos"/>
          <w:bCs/>
          <w:spacing w:val="4"/>
          <w:lang w:bidi="pl-PL"/>
        </w:rPr>
      </w:pPr>
      <w:bookmarkStart w:id="18" w:name="_Hlk188971082"/>
      <w:r w:rsidRPr="00C648D7">
        <w:rPr>
          <w:rFonts w:ascii="Lato" w:eastAsia="Aptos" w:hAnsi="Lato" w:cs="Aptos"/>
          <w:bCs/>
          <w:spacing w:val="4"/>
          <w:lang w:bidi="pl-PL"/>
        </w:rPr>
        <w:t xml:space="preserve">Po przeanalizowaniu zebranego w sprawie materiału dowodowego, w tym wyjaśnień przedstawionych przez inwestora, Minister stwierdza, że </w:t>
      </w:r>
      <w:bookmarkStart w:id="19" w:name="_Hlk193207910"/>
      <w:r w:rsidRPr="00C648D7">
        <w:rPr>
          <w:rFonts w:ascii="Lato" w:eastAsia="Aptos" w:hAnsi="Lato" w:cs="Aptos"/>
          <w:bCs/>
          <w:spacing w:val="4"/>
          <w:lang w:bidi="pl-PL"/>
        </w:rPr>
        <w:t>przebieg przedmiotowej inwestycji drogowej na dział</w:t>
      </w:r>
      <w:r w:rsidR="00C90EE0" w:rsidRPr="00C648D7">
        <w:rPr>
          <w:rFonts w:ascii="Lato" w:eastAsia="Aptos" w:hAnsi="Lato" w:cs="Aptos"/>
          <w:bCs/>
          <w:spacing w:val="4"/>
          <w:lang w:bidi="pl-PL"/>
        </w:rPr>
        <w:t xml:space="preserve">kach </w:t>
      </w:r>
      <w:r w:rsidRPr="00C648D7">
        <w:rPr>
          <w:rFonts w:ascii="Lato" w:eastAsia="Aptos" w:hAnsi="Lato" w:cs="Aptos"/>
          <w:bCs/>
          <w:spacing w:val="4"/>
          <w:lang w:bidi="pl-PL"/>
        </w:rPr>
        <w:t xml:space="preserve">skarżących </w:t>
      </w:r>
      <w:r w:rsidR="00400519" w:rsidRPr="00C648D7">
        <w:rPr>
          <w:rFonts w:ascii="Lato" w:eastAsia="Aptos" w:hAnsi="Lato" w:cs="Aptos"/>
          <w:bCs/>
          <w:spacing w:val="4"/>
          <w:lang w:bidi="pl-PL"/>
        </w:rPr>
        <w:t>nr 1122/5, z obrębu 0003 Podłęże (własność Pana G</w:t>
      </w:r>
      <w:r w:rsidR="00F97307">
        <w:rPr>
          <w:rFonts w:ascii="Lato" w:eastAsia="Aptos" w:hAnsi="Lato" w:cs="Aptos"/>
          <w:bCs/>
          <w:spacing w:val="4"/>
          <w:lang w:bidi="pl-PL"/>
        </w:rPr>
        <w:t>.</w:t>
      </w:r>
      <w:r w:rsidR="00400519" w:rsidRPr="00C648D7">
        <w:rPr>
          <w:rFonts w:ascii="Lato" w:eastAsia="Aptos" w:hAnsi="Lato" w:cs="Aptos"/>
          <w:bCs/>
          <w:spacing w:val="4"/>
          <w:lang w:bidi="pl-PL"/>
        </w:rPr>
        <w:t xml:space="preserve"> S</w:t>
      </w:r>
      <w:r w:rsidR="00F97307">
        <w:rPr>
          <w:rFonts w:ascii="Lato" w:eastAsia="Aptos" w:hAnsi="Lato" w:cs="Aptos"/>
          <w:bCs/>
          <w:spacing w:val="4"/>
          <w:lang w:bidi="pl-PL"/>
        </w:rPr>
        <w:t>.</w:t>
      </w:r>
      <w:r w:rsidR="00400519" w:rsidRPr="00C648D7">
        <w:rPr>
          <w:rFonts w:ascii="Lato" w:eastAsia="Aptos" w:hAnsi="Lato" w:cs="Aptos"/>
          <w:bCs/>
          <w:spacing w:val="4"/>
          <w:lang w:bidi="pl-PL"/>
        </w:rPr>
        <w:t xml:space="preserve">) i nr 1123/5, z obrębu 0003 Podłęże </w:t>
      </w:r>
      <w:r w:rsidR="009A713E">
        <w:rPr>
          <w:rFonts w:ascii="Lato" w:eastAsia="Aptos" w:hAnsi="Lato" w:cs="Aptos"/>
          <w:bCs/>
          <w:spacing w:val="4"/>
          <w:lang w:bidi="pl-PL"/>
        </w:rPr>
        <w:t xml:space="preserve"> </w:t>
      </w:r>
      <w:r w:rsidR="00400519" w:rsidRPr="00C648D7">
        <w:rPr>
          <w:rFonts w:ascii="Lato" w:eastAsia="Aptos" w:hAnsi="Lato" w:cs="Aptos"/>
          <w:bCs/>
          <w:spacing w:val="4"/>
          <w:lang w:bidi="pl-PL"/>
        </w:rPr>
        <w:t>(własność Państwa Z</w:t>
      </w:r>
      <w:r w:rsidR="00F97307">
        <w:rPr>
          <w:rFonts w:ascii="Lato" w:eastAsia="Aptos" w:hAnsi="Lato" w:cs="Aptos"/>
          <w:bCs/>
          <w:spacing w:val="4"/>
          <w:lang w:bidi="pl-PL"/>
        </w:rPr>
        <w:t>.</w:t>
      </w:r>
      <w:r w:rsidR="00400519" w:rsidRPr="00C648D7">
        <w:rPr>
          <w:rFonts w:ascii="Lato" w:eastAsia="Aptos" w:hAnsi="Lato" w:cs="Aptos"/>
          <w:bCs/>
          <w:spacing w:val="4"/>
          <w:lang w:bidi="pl-PL"/>
        </w:rPr>
        <w:t xml:space="preserve"> i M</w:t>
      </w:r>
      <w:r w:rsidR="00F97307">
        <w:rPr>
          <w:rFonts w:ascii="Lato" w:eastAsia="Aptos" w:hAnsi="Lato" w:cs="Aptos"/>
          <w:bCs/>
          <w:spacing w:val="4"/>
          <w:lang w:bidi="pl-PL"/>
        </w:rPr>
        <w:t>.</w:t>
      </w:r>
      <w:r w:rsidR="00400519" w:rsidRPr="00C648D7">
        <w:rPr>
          <w:rFonts w:ascii="Lato" w:eastAsia="Aptos" w:hAnsi="Lato" w:cs="Aptos"/>
          <w:bCs/>
          <w:spacing w:val="4"/>
          <w:lang w:bidi="pl-PL"/>
        </w:rPr>
        <w:t xml:space="preserve"> S</w:t>
      </w:r>
      <w:r w:rsidR="00F97307">
        <w:rPr>
          <w:rFonts w:ascii="Lato" w:eastAsia="Aptos" w:hAnsi="Lato" w:cs="Aptos"/>
          <w:bCs/>
          <w:spacing w:val="4"/>
          <w:lang w:bidi="pl-PL"/>
        </w:rPr>
        <w:t>.</w:t>
      </w:r>
      <w:r w:rsidR="00400519" w:rsidRPr="00C648D7">
        <w:rPr>
          <w:rFonts w:ascii="Lato" w:eastAsia="Aptos" w:hAnsi="Lato" w:cs="Aptos"/>
          <w:bCs/>
          <w:spacing w:val="4"/>
          <w:lang w:bidi="pl-PL"/>
        </w:rPr>
        <w:t xml:space="preserve">) </w:t>
      </w:r>
      <w:r w:rsidRPr="00C648D7">
        <w:rPr>
          <w:rFonts w:ascii="Lato" w:eastAsia="Aptos" w:hAnsi="Lato" w:cs="Aptos"/>
          <w:bCs/>
          <w:spacing w:val="4"/>
          <w:lang w:bidi="pl-PL"/>
        </w:rPr>
        <w:t xml:space="preserve">został wyznaczony zgodnie z prawem, a rozwiązania projektowe zatwierdzone w decyzji Wojewody </w:t>
      </w:r>
      <w:r w:rsidR="000E76E5" w:rsidRPr="00C648D7">
        <w:rPr>
          <w:rFonts w:ascii="Lato" w:eastAsia="Aptos" w:hAnsi="Lato" w:cs="Aptos"/>
          <w:bCs/>
          <w:spacing w:val="4"/>
          <w:lang w:bidi="pl-PL"/>
        </w:rPr>
        <w:t>Małopolskiego</w:t>
      </w:r>
      <w:r w:rsidR="00C90EE0" w:rsidRPr="00C648D7">
        <w:rPr>
          <w:rFonts w:ascii="Lato" w:eastAsia="Aptos" w:hAnsi="Lato" w:cs="Aptos"/>
          <w:bCs/>
          <w:spacing w:val="4"/>
          <w:lang w:bidi="pl-PL"/>
        </w:rPr>
        <w:t xml:space="preserve"> </w:t>
      </w:r>
      <w:r w:rsidRPr="00C648D7">
        <w:rPr>
          <w:rFonts w:ascii="Lato" w:eastAsia="Aptos" w:hAnsi="Lato" w:cs="Aptos"/>
          <w:bCs/>
          <w:spacing w:val="4"/>
          <w:lang w:bidi="pl-PL"/>
        </w:rPr>
        <w:t>są prawidłowe. W ocenie Ministra, zatwierdzony projekt budowlany nie przewiduje rozwiązań, które wprowadzają nadmierną, a w szczególności nieuzasadnioną ingerencję w prawo własności skarżących</w:t>
      </w:r>
      <w:bookmarkEnd w:id="19"/>
      <w:r w:rsidRPr="00C648D7">
        <w:rPr>
          <w:rFonts w:ascii="Lato" w:eastAsia="Aptos" w:hAnsi="Lato" w:cs="Aptos"/>
          <w:bCs/>
          <w:spacing w:val="4"/>
          <w:lang w:bidi="pl-PL"/>
        </w:rPr>
        <w:t xml:space="preserve">. </w:t>
      </w:r>
      <w:bookmarkEnd w:id="18"/>
      <w:r w:rsidRPr="00C648D7">
        <w:rPr>
          <w:rFonts w:ascii="Lato" w:eastAsia="Aptos" w:hAnsi="Lato" w:cs="Aptos"/>
          <w:bCs/>
          <w:spacing w:val="4"/>
          <w:lang w:bidi="pl-PL"/>
        </w:rPr>
        <w:t xml:space="preserve">Teren nieruchomości skarżących nie został przejęty pod inwestycję w wymiarze większym, niż jest to wymagane. </w:t>
      </w:r>
      <w:r w:rsidR="008769FF" w:rsidRPr="00C648D7">
        <w:rPr>
          <w:rFonts w:ascii="Lato" w:eastAsia="Aptos" w:hAnsi="Lato" w:cs="Aptos"/>
          <w:bCs/>
          <w:spacing w:val="4"/>
          <w:lang w:bidi="pl-PL"/>
        </w:rPr>
        <w:t xml:space="preserve">Decyzja o zezwoleniu na realizację inwestycji drogowej może pozbawiać prawa własności właścicieli nieruchomości, przejętych pod realizację inwestycji w zakresie dróg publicznych w rozumieniu specustawy drogowej, gdyż stanowi to cel </w:t>
      </w:r>
      <w:r w:rsidR="008769FF" w:rsidRPr="00C648D7">
        <w:rPr>
          <w:rFonts w:ascii="Lato" w:eastAsia="Aptos" w:hAnsi="Lato" w:cs="Aptos"/>
          <w:bCs/>
          <w:spacing w:val="4"/>
          <w:lang w:bidi="pl-PL"/>
        </w:rPr>
        <w:lastRenderedPageBreak/>
        <w:t>publiczny, a wywłaszczonemu właścicielowi/użytkownikowi wieczystemu, w odrębnym postępowaniu, zostaje przyznane odszkodowanie. Tym samym konieczność pozyskiwania gruntów pod budowę dróg publicznych mieści się w klauzuli interesu publicznego, wyznaczonej przez art. 31 ust. 3 Konstytucji RP, co wskazał m.in. Wojewódzki Sąd Administracyjny w Warszawie w wyroku z dnia 13 listopada 2015 r., sygn. akt VII SA/</w:t>
      </w:r>
      <w:proofErr w:type="spellStart"/>
      <w:r w:rsidR="008769FF" w:rsidRPr="00C648D7">
        <w:rPr>
          <w:rFonts w:ascii="Lato" w:eastAsia="Aptos" w:hAnsi="Lato" w:cs="Aptos"/>
          <w:bCs/>
          <w:spacing w:val="4"/>
          <w:lang w:bidi="pl-PL"/>
        </w:rPr>
        <w:t>Wa</w:t>
      </w:r>
      <w:proofErr w:type="spellEnd"/>
      <w:r w:rsidR="008769FF" w:rsidRPr="00C648D7">
        <w:rPr>
          <w:rFonts w:ascii="Lato" w:eastAsia="Aptos" w:hAnsi="Lato" w:cs="Aptos"/>
          <w:bCs/>
          <w:spacing w:val="4"/>
          <w:lang w:bidi="pl-PL"/>
        </w:rPr>
        <w:t xml:space="preserve"> 1841/15, Lex nr 1941354. </w:t>
      </w:r>
    </w:p>
    <w:p w14:paraId="4A3FD524" w14:textId="760DB3B5" w:rsidR="00A77BF0" w:rsidRPr="00C648D7" w:rsidRDefault="00A77BF0" w:rsidP="00A77BF0">
      <w:pPr>
        <w:spacing w:after="240" w:line="240" w:lineRule="exact"/>
        <w:jc w:val="both"/>
        <w:rPr>
          <w:rFonts w:ascii="Lato" w:eastAsia="Aptos" w:hAnsi="Lato" w:cs="Aptos"/>
          <w:bCs/>
          <w:spacing w:val="4"/>
          <w:lang w:bidi="pl-PL"/>
        </w:rPr>
      </w:pPr>
      <w:r w:rsidRPr="00C648D7">
        <w:rPr>
          <w:rFonts w:ascii="Lato" w:eastAsia="Aptos" w:hAnsi="Lato" w:cs="Aptos"/>
          <w:bCs/>
          <w:spacing w:val="4"/>
          <w:lang w:bidi="pl-PL"/>
        </w:rPr>
        <w:t>Odnosząc się do zarzutu Pani M</w:t>
      </w:r>
      <w:r w:rsidR="00F97307">
        <w:rPr>
          <w:rFonts w:ascii="Lato" w:eastAsia="Aptos" w:hAnsi="Lato" w:cs="Aptos"/>
          <w:bCs/>
          <w:spacing w:val="4"/>
          <w:lang w:bidi="pl-PL"/>
        </w:rPr>
        <w:t>.</w:t>
      </w:r>
      <w:r w:rsidRPr="00C648D7">
        <w:rPr>
          <w:rFonts w:ascii="Lato" w:eastAsia="Aptos" w:hAnsi="Lato" w:cs="Aptos"/>
          <w:bCs/>
          <w:spacing w:val="4"/>
          <w:lang w:bidi="pl-PL"/>
        </w:rPr>
        <w:t xml:space="preserve"> S</w:t>
      </w:r>
      <w:r w:rsidR="00F97307">
        <w:rPr>
          <w:rFonts w:ascii="Lato" w:eastAsia="Aptos" w:hAnsi="Lato" w:cs="Aptos"/>
          <w:bCs/>
          <w:spacing w:val="4"/>
          <w:lang w:bidi="pl-PL"/>
        </w:rPr>
        <w:t>.</w:t>
      </w:r>
      <w:r w:rsidRPr="00C648D7">
        <w:rPr>
          <w:rFonts w:ascii="Lato" w:eastAsia="Aptos" w:hAnsi="Lato" w:cs="Aptos"/>
          <w:bCs/>
          <w:spacing w:val="4"/>
          <w:lang w:bidi="pl-PL"/>
        </w:rPr>
        <w:t xml:space="preserve"> i Pana Z</w:t>
      </w:r>
      <w:r w:rsidR="00F97307">
        <w:rPr>
          <w:rFonts w:ascii="Lato" w:eastAsia="Aptos" w:hAnsi="Lato" w:cs="Aptos"/>
          <w:bCs/>
          <w:spacing w:val="4"/>
          <w:lang w:bidi="pl-PL"/>
        </w:rPr>
        <w:t>.</w:t>
      </w:r>
      <w:r w:rsidRPr="00C648D7">
        <w:rPr>
          <w:rFonts w:ascii="Lato" w:eastAsia="Aptos" w:hAnsi="Lato" w:cs="Aptos"/>
          <w:bCs/>
          <w:spacing w:val="4"/>
          <w:lang w:bidi="pl-PL"/>
        </w:rPr>
        <w:t xml:space="preserve"> S</w:t>
      </w:r>
      <w:r w:rsidR="00F97307">
        <w:rPr>
          <w:rFonts w:ascii="Lato" w:eastAsia="Aptos" w:hAnsi="Lato" w:cs="Aptos"/>
          <w:bCs/>
          <w:spacing w:val="4"/>
          <w:lang w:bidi="pl-PL"/>
        </w:rPr>
        <w:t>.</w:t>
      </w:r>
      <w:r w:rsidRPr="00C648D7">
        <w:rPr>
          <w:rFonts w:ascii="Lato" w:eastAsia="Aptos" w:hAnsi="Lato" w:cs="Aptos"/>
          <w:bCs/>
          <w:spacing w:val="4"/>
          <w:lang w:bidi="pl-PL"/>
        </w:rPr>
        <w:t xml:space="preserve">, iż na przejmowanym pod inwestycję fragmencie ich działki znajduje się parking przeznczony dla klientów prowadzonej przez skarżących działalności gospodarczej i przejęcie tej części działki pod przedmiotową inwestycję drogową spowoduje brak dalszej możliwości prowadzenia przez skarżących dzielności gospodarczej i straty finansowe, podkreślić trzeba wyraźnie, iż wskazane przez skarżących kwestie nie są przedmiotem rozważań organów administracji właściwych w sprawie wydania decyzji o zezwoleniu na realizację inwestycji drogowej.  </w:t>
      </w:r>
    </w:p>
    <w:p w14:paraId="3C2F073C" w14:textId="349AB6E9" w:rsidR="00A77BF0" w:rsidRPr="00C648D7" w:rsidRDefault="00A77BF0" w:rsidP="00A77BF0">
      <w:pPr>
        <w:spacing w:after="240" w:line="240" w:lineRule="exact"/>
        <w:jc w:val="both"/>
        <w:rPr>
          <w:rFonts w:ascii="Lato" w:hAnsi="Lato" w:cs="Arial"/>
          <w:bCs/>
          <w:iCs/>
          <w:spacing w:val="4"/>
          <w:lang w:bidi="pl-PL"/>
        </w:rPr>
      </w:pPr>
      <w:r w:rsidRPr="00C648D7">
        <w:rPr>
          <w:rFonts w:ascii="Lato" w:hAnsi="Lato" w:cs="Arial"/>
          <w:bCs/>
          <w:iCs/>
          <w:spacing w:val="4"/>
          <w:lang w:bidi="pl-PL"/>
        </w:rPr>
        <w:t xml:space="preserve">W postępowaniu w sprawie wydania decyzji o zezwoleniu na realizację inwestycji drogowej zarówno Wojewoda Małopolski, jak i Minister, badają zgodność z prawem wniosku inwestora, nie zaś zagadnień dotyczących ewentualnych negatywnych następstw dla podmiotów objętych tą decyzją. Z samej bowiem istoty przedsięwzięcia drogowego, będącego inwestycją liniową, wynika ingerencja w prawa przysługujące innym podmiotom w stosunku do nieruchomości objętych projektowaną inwestycją. </w:t>
      </w:r>
      <w:r w:rsidR="00FD0833">
        <w:rPr>
          <w:rFonts w:ascii="Lato" w:hAnsi="Lato" w:cs="Arial"/>
          <w:bCs/>
          <w:iCs/>
          <w:spacing w:val="4"/>
          <w:lang w:bidi="pl-PL"/>
        </w:rPr>
        <w:br/>
      </w:r>
      <w:r w:rsidRPr="00C648D7">
        <w:rPr>
          <w:rFonts w:ascii="Lato" w:hAnsi="Lato" w:cs="Arial"/>
          <w:bCs/>
          <w:iCs/>
          <w:spacing w:val="4"/>
          <w:lang w:bidi="pl-PL"/>
        </w:rPr>
        <w:t>Z omawianej ingerencji wynikać mogą z kolei inne utrudnienia dla podmiotów dotychczas wykorzystujących daną nieruchomość w określony sposób lub planujących jej wykorzystanie. Nieuniknione jest to, że realizacja inwestycji drogowych może stwarzać określone uciążliwości dla właścicieli nieruchomości objętych jej zakresem. Nie oznacza to jednak, że taka decyzja o zezwoleniu na realizację inwestycji drogowej jest wadliwa.</w:t>
      </w:r>
      <w:r w:rsidRPr="00C648D7">
        <w:rPr>
          <w:rFonts w:ascii="Lato" w:eastAsia="Times New Roman" w:hAnsi="Lato" w:cs="Arial"/>
          <w:bCs/>
          <w:iCs/>
          <w:spacing w:val="4"/>
          <w:lang w:eastAsia="pl-PL"/>
        </w:rPr>
        <w:t xml:space="preserve"> </w:t>
      </w:r>
      <w:r w:rsidRPr="00C648D7">
        <w:rPr>
          <w:rFonts w:ascii="Lato" w:hAnsi="Lato" w:cs="Arial"/>
          <w:bCs/>
          <w:iCs/>
          <w:spacing w:val="4"/>
          <w:lang w:bidi="pl-PL"/>
        </w:rPr>
        <w:t xml:space="preserve">Nie chodzi bowiem o wszelkie utrudnienia, jakie może przynieść planowane przedsięwzięcie, a jedynie o takie, które mogą dotyczyć naruszeń interesów prawnych, </w:t>
      </w:r>
      <w:r w:rsidRPr="00C648D7">
        <w:rPr>
          <w:rFonts w:ascii="Lato" w:hAnsi="Lato" w:cs="Arial"/>
          <w:bCs/>
          <w:iCs/>
          <w:spacing w:val="4"/>
          <w:lang w:bidi="pl-PL"/>
        </w:rPr>
        <w:br/>
        <w:t xml:space="preserve">a nie interesów faktycznych. O naruszeniu interesu prawnego można mówić jedynie wtedy, gdy zostały naruszone w tym względzie konkretne przepisy. Jeżeli inwestycja nie wykazuje żadnej sprzeczności z przepisami prawa, to spowodowane realizacją inwestycji faktyczne dolegliwości dla otoczenia nie mogą zostać zakwalifikowane, jako naruszające uzasadniony interes prawny (por. wyrok Naczelnego Sądu Administracyjnego z dnia </w:t>
      </w:r>
      <w:r w:rsidRPr="00C648D7">
        <w:rPr>
          <w:rFonts w:ascii="Lato" w:hAnsi="Lato" w:cs="Arial"/>
          <w:bCs/>
          <w:iCs/>
          <w:spacing w:val="4"/>
          <w:lang w:bidi="pl-PL"/>
        </w:rPr>
        <w:br/>
        <w:t>1 marca 2016 r., sygn. akt II OSK 2334/15, wyrok Wojewódzkiego Sądu Administracyjnego w Warszawie z dnia 10 czerwca 2015 r., sygn. akt VII SA/</w:t>
      </w:r>
      <w:proofErr w:type="spellStart"/>
      <w:r w:rsidRPr="00C648D7">
        <w:rPr>
          <w:rFonts w:ascii="Lato" w:hAnsi="Lato" w:cs="Arial"/>
          <w:bCs/>
          <w:iCs/>
          <w:spacing w:val="4"/>
          <w:lang w:bidi="pl-PL"/>
        </w:rPr>
        <w:t>Wa</w:t>
      </w:r>
      <w:proofErr w:type="spellEnd"/>
      <w:r w:rsidRPr="00C648D7">
        <w:rPr>
          <w:rFonts w:ascii="Lato" w:hAnsi="Lato" w:cs="Arial"/>
          <w:bCs/>
          <w:iCs/>
          <w:spacing w:val="4"/>
          <w:lang w:bidi="pl-PL"/>
        </w:rPr>
        <w:t xml:space="preserve"> 585/15, </w:t>
      </w:r>
      <w:proofErr w:type="spellStart"/>
      <w:r w:rsidRPr="00C648D7">
        <w:rPr>
          <w:rFonts w:ascii="Lato" w:hAnsi="Lato" w:cs="Arial"/>
          <w:bCs/>
          <w:iCs/>
          <w:spacing w:val="4"/>
          <w:lang w:bidi="pl-PL"/>
        </w:rPr>
        <w:t>opubl</w:t>
      </w:r>
      <w:proofErr w:type="spellEnd"/>
      <w:r w:rsidRPr="00C648D7">
        <w:rPr>
          <w:rFonts w:ascii="Lato" w:hAnsi="Lato" w:cs="Arial"/>
          <w:bCs/>
          <w:iCs/>
          <w:spacing w:val="4"/>
          <w:lang w:bidi="pl-PL"/>
        </w:rPr>
        <w:t>. Centralna Baza Orzeczeń Sądów Administracyjnych).</w:t>
      </w:r>
    </w:p>
    <w:p w14:paraId="77BE6DCF" w14:textId="5CB063FE" w:rsidR="00C9045C" w:rsidRPr="00C648D7" w:rsidRDefault="00A77BF0" w:rsidP="00C9045C">
      <w:pPr>
        <w:spacing w:after="240" w:line="240" w:lineRule="exact"/>
        <w:jc w:val="both"/>
        <w:rPr>
          <w:rFonts w:ascii="Lato" w:hAnsi="Lato" w:cs="Arial"/>
          <w:bCs/>
          <w:iCs/>
          <w:spacing w:val="4"/>
          <w:lang w:bidi="pl-PL"/>
        </w:rPr>
      </w:pPr>
      <w:r w:rsidRPr="00C648D7">
        <w:rPr>
          <w:rFonts w:ascii="Lato" w:hAnsi="Lato" w:cs="Arial"/>
          <w:bCs/>
          <w:iCs/>
          <w:spacing w:val="4"/>
          <w:lang w:bidi="pl-PL"/>
        </w:rPr>
        <w:t xml:space="preserve">Skarżący powołują się jedynie na interes subiektywny, upatrując go w pogorszeniu </w:t>
      </w:r>
      <w:r w:rsidRPr="00C648D7">
        <w:rPr>
          <w:rFonts w:ascii="Lato" w:hAnsi="Lato" w:cs="Arial"/>
          <w:bCs/>
          <w:iCs/>
          <w:spacing w:val="4"/>
          <w:lang w:bidi="pl-PL"/>
        </w:rPr>
        <w:br/>
        <w:t xml:space="preserve">w warunków korzystania z ich nieruchomości w kontekście prowadzonej działalności. Uznanie że ochronie podlegać winien interes faktyczny mogłoby prowadzić do paraliżu inwestycji związanych z realizacją dróg publicznych, nie zaś do zapewnienia poszanowania praw które są zagrożone w związku z planowaną inwestycją. Podkreślić także należy, że przedmiotem orzekania zarówno przez Wojewodę Małopolskiego, jak </w:t>
      </w:r>
      <w:r w:rsidR="00C9045C" w:rsidRPr="00C648D7">
        <w:rPr>
          <w:rFonts w:ascii="Lato" w:hAnsi="Lato" w:cs="Arial"/>
          <w:bCs/>
          <w:iCs/>
          <w:spacing w:val="4"/>
          <w:lang w:bidi="pl-PL"/>
        </w:rPr>
        <w:br/>
      </w:r>
      <w:r w:rsidRPr="00C648D7">
        <w:rPr>
          <w:rFonts w:ascii="Lato" w:hAnsi="Lato" w:cs="Arial"/>
          <w:bCs/>
          <w:iCs/>
          <w:spacing w:val="4"/>
          <w:lang w:bidi="pl-PL"/>
        </w:rPr>
        <w:t>i Ministra, nie jest prognozowanie wielkości ewentualnych strat w majątku skarżących, jako czynnika decydującego o wyborze przez inwestora</w:t>
      </w:r>
      <w:r w:rsidRPr="00C648D7">
        <w:rPr>
          <w:rFonts w:ascii="Lato" w:hAnsi="Lato" w:cs="Arial"/>
          <w:bCs/>
          <w:i/>
          <w:iCs/>
          <w:spacing w:val="4"/>
          <w:lang w:bidi="pl-PL"/>
        </w:rPr>
        <w:t xml:space="preserve"> </w:t>
      </w:r>
      <w:r w:rsidRPr="00C648D7">
        <w:rPr>
          <w:rFonts w:ascii="Lato" w:hAnsi="Lato" w:cs="Arial"/>
          <w:bCs/>
          <w:iCs/>
          <w:spacing w:val="4"/>
          <w:lang w:bidi="pl-PL"/>
        </w:rPr>
        <w:t xml:space="preserve">konkretnych rozwiązań projektowych i w tym zakresie podnoszone przez skarżących zarzuty pozostają bez wpływu na kształt podjętego rozstrzygnięcia. Wskazać przy tym należy, iż organ wydający decyzję dotyczącą zezwolenia na realizację inwestycji drogowej nie jest kompetentny do oceny przesłanek ekonomicznych, oraz społecznych powstającej inwestycji, w jej kształcie określonym przez inwestora. Do organu administracji należy jedynie ocena wniosku inwestora pod względem jego zgodności z prawem powszechnie obowiązującym. Wynika z tego, iż kwestie dotyczące rentowności dalszego prowadzenia działalności gospodarczej przez skarżących nie są przedmiotem oceny w postępowaniu dotyczącym zezwolenia na realizację przedmiotowej inwestycji drogowej. </w:t>
      </w:r>
      <w:r w:rsidR="00C9045C" w:rsidRPr="00C648D7">
        <w:rPr>
          <w:rFonts w:ascii="Lato" w:hAnsi="Lato" w:cs="Arial"/>
          <w:bCs/>
          <w:iCs/>
          <w:spacing w:val="4"/>
          <w:lang w:bidi="pl-PL"/>
        </w:rPr>
        <w:t xml:space="preserve">Nie stanowią </w:t>
      </w:r>
      <w:r w:rsidR="00C9045C" w:rsidRPr="00C648D7">
        <w:rPr>
          <w:rFonts w:ascii="Lato" w:hAnsi="Lato" w:cs="Arial"/>
          <w:bCs/>
          <w:iCs/>
          <w:spacing w:val="4"/>
          <w:lang w:bidi="pl-PL"/>
        </w:rPr>
        <w:lastRenderedPageBreak/>
        <w:t xml:space="preserve">przedmiotu kontroli organu II instancji zagadnienia dotyczące ubytków wartości nieruchomości prywatnych. Roszczenia w tym przedmiocie rozstrzyga się w odrębnym postępowaniu w przedmiocie ustalenia odszkodowania za wywłaszczoną nieruchomość. Zatem, pomimo odjęcia własności, dochodzi do równoważenia strat i szkód związanych z prowadzonym postępowaniem. </w:t>
      </w:r>
    </w:p>
    <w:p w14:paraId="28AD7CD9" w14:textId="5DFAC0AC" w:rsidR="00C9045C" w:rsidRPr="00C648D7" w:rsidRDefault="00C9045C" w:rsidP="00C9045C">
      <w:pPr>
        <w:spacing w:after="240" w:line="240" w:lineRule="exact"/>
        <w:jc w:val="both"/>
        <w:rPr>
          <w:rFonts w:ascii="Lato" w:hAnsi="Lato" w:cs="Arial"/>
          <w:bCs/>
          <w:iCs/>
          <w:spacing w:val="4"/>
          <w:lang w:bidi="pl-PL"/>
        </w:rPr>
      </w:pPr>
      <w:r w:rsidRPr="00C648D7">
        <w:rPr>
          <w:rFonts w:ascii="Lato" w:hAnsi="Lato" w:cs="Arial"/>
          <w:bCs/>
          <w:iCs/>
          <w:spacing w:val="4"/>
          <w:lang w:bidi="pl-PL"/>
        </w:rPr>
        <w:t xml:space="preserve">Nie została skarżącym zamknięta droga do wykupu części nieruchomości, która utraciła możliwość zagospodarowania, co przewidziane jest w art. 13 ust. 3 specustawy drogowej. Ustawodawca w przepisie tym zabezpieczył interesy właścicieli nieruchomości, które jedynie w części niezbędne są do realizacji inwestycji, a pozostała część nieruchomości na skutek podziału nie nadaje się do prawidłowego wykorzystywania na dotychczasowe cele. Konstrukcja zastosowana w art. 13 ust. 3 specustawy drogowej, w oparciu o który inwestor podejmuje czynności zmierzające </w:t>
      </w:r>
      <w:r w:rsidRPr="00C648D7">
        <w:rPr>
          <w:rFonts w:ascii="Lato" w:hAnsi="Lato" w:cs="Arial"/>
          <w:bCs/>
          <w:iCs/>
          <w:spacing w:val="4"/>
          <w:lang w:bidi="pl-PL"/>
        </w:rPr>
        <w:br/>
        <w:t xml:space="preserve">do nabywania gruntów pod inwestycje drogowe samodzielnie decyduje o tym, czy dana nieruchomość spełnia kryteria wskazane w powołanym przepisie stanowi roszczenie cywilnoprawne, którego zasadność może ocenić jedynie sąd powszechny. Wykup pozostałej po podziale części nieruchomości odbywa się poza postępowaniem administracyjnym w sprawie wydania decyzji o zezwoleniu na realizację inwestycji drogowej i nie podlega załatwieniu w drodze decyzji administracyjnej. Jest to roszczenie cywilnoprawne, którego w razie sporu strona może dochodzić przed sądem powszechnym (vide: wyrok Naczelnego Sądu Administracyjnego z dnia 8 listopada </w:t>
      </w:r>
      <w:r w:rsidRPr="00C648D7">
        <w:rPr>
          <w:rFonts w:ascii="Lato" w:hAnsi="Lato" w:cs="Arial"/>
          <w:bCs/>
          <w:iCs/>
          <w:spacing w:val="4"/>
          <w:lang w:bidi="pl-PL"/>
        </w:rPr>
        <w:br/>
        <w:t xml:space="preserve">2011 r., sygn. akt I OSK 1932/10, wyroki Wojewódzkiego Sądu Administracyjnego </w:t>
      </w:r>
      <w:r w:rsidRPr="00C648D7">
        <w:rPr>
          <w:rFonts w:ascii="Lato" w:hAnsi="Lato" w:cs="Arial"/>
          <w:bCs/>
          <w:iCs/>
          <w:spacing w:val="4"/>
          <w:lang w:bidi="pl-PL"/>
        </w:rPr>
        <w:br/>
        <w:t>w Warszawie z dnia 12 kwietnia 2018 r., sygn. akt VII SA/</w:t>
      </w:r>
      <w:proofErr w:type="spellStart"/>
      <w:r w:rsidRPr="00C648D7">
        <w:rPr>
          <w:rFonts w:ascii="Lato" w:hAnsi="Lato" w:cs="Arial"/>
          <w:bCs/>
          <w:iCs/>
          <w:spacing w:val="4"/>
          <w:lang w:bidi="pl-PL"/>
        </w:rPr>
        <w:t>Wa</w:t>
      </w:r>
      <w:proofErr w:type="spellEnd"/>
      <w:r w:rsidRPr="00C648D7">
        <w:rPr>
          <w:rFonts w:ascii="Lato" w:hAnsi="Lato" w:cs="Arial"/>
          <w:bCs/>
          <w:iCs/>
          <w:spacing w:val="4"/>
          <w:lang w:bidi="pl-PL"/>
        </w:rPr>
        <w:t xml:space="preserve"> 2920/17, z dnia </w:t>
      </w:r>
      <w:r w:rsidRPr="00C648D7">
        <w:rPr>
          <w:rFonts w:ascii="Lato" w:hAnsi="Lato" w:cs="Arial"/>
          <w:bCs/>
          <w:iCs/>
          <w:spacing w:val="4"/>
          <w:lang w:bidi="pl-PL"/>
        </w:rPr>
        <w:br/>
        <w:t>17 września 2014 r., sygn. akt VII SA/</w:t>
      </w:r>
      <w:proofErr w:type="spellStart"/>
      <w:r w:rsidRPr="00C648D7">
        <w:rPr>
          <w:rFonts w:ascii="Lato" w:hAnsi="Lato" w:cs="Arial"/>
          <w:bCs/>
          <w:iCs/>
          <w:spacing w:val="4"/>
          <w:lang w:bidi="pl-PL"/>
        </w:rPr>
        <w:t>Wa</w:t>
      </w:r>
      <w:proofErr w:type="spellEnd"/>
      <w:r w:rsidRPr="00C648D7">
        <w:rPr>
          <w:rFonts w:ascii="Lato" w:hAnsi="Lato" w:cs="Arial"/>
          <w:bCs/>
          <w:iCs/>
          <w:spacing w:val="4"/>
          <w:lang w:bidi="pl-PL"/>
        </w:rPr>
        <w:t xml:space="preserve"> 935/14, z dnia 29 marca 2012 r., sygn. akt </w:t>
      </w:r>
      <w:r w:rsidRPr="00C648D7">
        <w:rPr>
          <w:rFonts w:ascii="Lato" w:hAnsi="Lato" w:cs="Arial"/>
          <w:bCs/>
          <w:iCs/>
          <w:spacing w:val="4"/>
          <w:lang w:bidi="pl-PL"/>
        </w:rPr>
        <w:br/>
        <w:t>I SA/</w:t>
      </w:r>
      <w:proofErr w:type="spellStart"/>
      <w:r w:rsidRPr="00C648D7">
        <w:rPr>
          <w:rFonts w:ascii="Lato" w:hAnsi="Lato" w:cs="Arial"/>
          <w:bCs/>
          <w:iCs/>
          <w:spacing w:val="4"/>
          <w:lang w:bidi="pl-PL"/>
        </w:rPr>
        <w:t>Wa</w:t>
      </w:r>
      <w:proofErr w:type="spellEnd"/>
      <w:r w:rsidRPr="00C648D7">
        <w:rPr>
          <w:rFonts w:ascii="Lato" w:hAnsi="Lato" w:cs="Arial"/>
          <w:bCs/>
          <w:iCs/>
          <w:spacing w:val="4"/>
          <w:lang w:bidi="pl-PL"/>
        </w:rPr>
        <w:t xml:space="preserve"> 2289/11, </w:t>
      </w:r>
      <w:proofErr w:type="spellStart"/>
      <w:r w:rsidRPr="00C648D7">
        <w:rPr>
          <w:rFonts w:ascii="Lato" w:hAnsi="Lato" w:cs="Arial"/>
          <w:bCs/>
          <w:iCs/>
          <w:spacing w:val="4"/>
          <w:lang w:bidi="pl-PL"/>
        </w:rPr>
        <w:t>opubl</w:t>
      </w:r>
      <w:proofErr w:type="spellEnd"/>
      <w:r w:rsidRPr="00C648D7">
        <w:rPr>
          <w:rFonts w:ascii="Lato" w:hAnsi="Lato" w:cs="Arial"/>
          <w:bCs/>
          <w:iCs/>
          <w:spacing w:val="4"/>
          <w:lang w:bidi="pl-PL"/>
        </w:rPr>
        <w:t>. Centralna Baza Orzeczeń Sądów Administracyjnych).</w:t>
      </w:r>
    </w:p>
    <w:p w14:paraId="1B4A12D2" w14:textId="1F668ED9" w:rsidR="00C9045C" w:rsidRPr="00C648D7" w:rsidRDefault="00C9045C" w:rsidP="00C9045C">
      <w:pPr>
        <w:spacing w:after="240" w:line="240" w:lineRule="exact"/>
        <w:jc w:val="both"/>
        <w:rPr>
          <w:rFonts w:ascii="Lato" w:hAnsi="Lato" w:cs="Arial"/>
          <w:bCs/>
          <w:iCs/>
          <w:spacing w:val="4"/>
          <w:lang w:bidi="pl-PL"/>
        </w:rPr>
      </w:pPr>
      <w:r w:rsidRPr="00C648D7">
        <w:rPr>
          <w:rFonts w:ascii="Lato" w:hAnsi="Lato" w:cs="Arial"/>
          <w:bCs/>
          <w:iCs/>
          <w:spacing w:val="4"/>
          <w:lang w:bidi="pl-PL"/>
        </w:rPr>
        <w:t>Na uwzględnienie nie zasługują zastrzeżenia Pani M</w:t>
      </w:r>
      <w:r w:rsidR="00F97307">
        <w:rPr>
          <w:rFonts w:ascii="Lato" w:hAnsi="Lato" w:cs="Arial"/>
          <w:bCs/>
          <w:iCs/>
          <w:spacing w:val="4"/>
          <w:lang w:bidi="pl-PL"/>
        </w:rPr>
        <w:t>.</w:t>
      </w:r>
      <w:r w:rsidRPr="00C648D7">
        <w:rPr>
          <w:rFonts w:ascii="Lato" w:hAnsi="Lato" w:cs="Arial"/>
          <w:bCs/>
          <w:iCs/>
          <w:spacing w:val="4"/>
          <w:lang w:bidi="pl-PL"/>
        </w:rPr>
        <w:t xml:space="preserve"> S</w:t>
      </w:r>
      <w:r w:rsidR="00F97307">
        <w:rPr>
          <w:rFonts w:ascii="Lato" w:hAnsi="Lato" w:cs="Arial"/>
          <w:bCs/>
          <w:iCs/>
          <w:spacing w:val="4"/>
          <w:lang w:bidi="pl-PL"/>
        </w:rPr>
        <w:t>.</w:t>
      </w:r>
      <w:r w:rsidRPr="00C648D7">
        <w:rPr>
          <w:rFonts w:ascii="Lato" w:hAnsi="Lato" w:cs="Arial"/>
          <w:bCs/>
          <w:iCs/>
          <w:spacing w:val="4"/>
          <w:lang w:bidi="pl-PL"/>
        </w:rPr>
        <w:t>, Pana Z</w:t>
      </w:r>
      <w:r w:rsidR="00F97307">
        <w:rPr>
          <w:rFonts w:ascii="Lato" w:hAnsi="Lato" w:cs="Arial"/>
          <w:bCs/>
          <w:iCs/>
          <w:spacing w:val="4"/>
          <w:lang w:bidi="pl-PL"/>
        </w:rPr>
        <w:t>.</w:t>
      </w:r>
      <w:r w:rsidRPr="00C648D7">
        <w:rPr>
          <w:rFonts w:ascii="Lato" w:hAnsi="Lato" w:cs="Arial"/>
          <w:bCs/>
          <w:iCs/>
          <w:spacing w:val="4"/>
          <w:lang w:bidi="pl-PL"/>
        </w:rPr>
        <w:t xml:space="preserve"> S</w:t>
      </w:r>
      <w:r w:rsidR="00F97307">
        <w:rPr>
          <w:rFonts w:ascii="Lato" w:hAnsi="Lato" w:cs="Arial"/>
          <w:bCs/>
          <w:iCs/>
          <w:spacing w:val="4"/>
          <w:lang w:bidi="pl-PL"/>
        </w:rPr>
        <w:t>.</w:t>
      </w:r>
      <w:r w:rsidRPr="00C648D7">
        <w:rPr>
          <w:rFonts w:ascii="Lato" w:hAnsi="Lato" w:cs="Arial"/>
          <w:bCs/>
          <w:iCs/>
          <w:spacing w:val="4"/>
          <w:lang w:bidi="pl-PL"/>
        </w:rPr>
        <w:t xml:space="preserve"> i Pana G</w:t>
      </w:r>
      <w:r w:rsidR="00F97307">
        <w:rPr>
          <w:rFonts w:ascii="Lato" w:hAnsi="Lato" w:cs="Arial"/>
          <w:bCs/>
          <w:iCs/>
          <w:spacing w:val="4"/>
          <w:lang w:bidi="pl-PL"/>
        </w:rPr>
        <w:t>.</w:t>
      </w:r>
      <w:r w:rsidRPr="00C648D7">
        <w:rPr>
          <w:rFonts w:ascii="Lato" w:hAnsi="Lato" w:cs="Arial"/>
          <w:bCs/>
          <w:iCs/>
          <w:spacing w:val="4"/>
          <w:lang w:bidi="pl-PL"/>
        </w:rPr>
        <w:t xml:space="preserve"> S</w:t>
      </w:r>
      <w:r w:rsidR="00F97307">
        <w:rPr>
          <w:rFonts w:ascii="Lato" w:hAnsi="Lato" w:cs="Arial"/>
          <w:bCs/>
          <w:iCs/>
          <w:spacing w:val="4"/>
          <w:lang w:bidi="pl-PL"/>
        </w:rPr>
        <w:t>.</w:t>
      </w:r>
      <w:r w:rsidRPr="00C648D7">
        <w:rPr>
          <w:rFonts w:ascii="Lato" w:hAnsi="Lato" w:cs="Arial"/>
          <w:bCs/>
          <w:iCs/>
          <w:spacing w:val="4"/>
          <w:lang w:bidi="pl-PL"/>
        </w:rPr>
        <w:t xml:space="preserve"> związane z lokalizacją wjazdów na ich działki. </w:t>
      </w:r>
    </w:p>
    <w:p w14:paraId="6895532A" w14:textId="3F234053" w:rsidR="00D63F1A" w:rsidRPr="00C648D7" w:rsidRDefault="00796CB4" w:rsidP="00D63F1A">
      <w:pPr>
        <w:spacing w:after="240" w:line="240" w:lineRule="exact"/>
        <w:jc w:val="both"/>
        <w:rPr>
          <w:rFonts w:ascii="Lato" w:hAnsi="Lato" w:cs="Arial"/>
          <w:bCs/>
          <w:iCs/>
          <w:spacing w:val="4"/>
          <w:lang w:bidi="pl-PL"/>
        </w:rPr>
      </w:pPr>
      <w:r w:rsidRPr="00C648D7">
        <w:rPr>
          <w:rFonts w:ascii="Lato" w:hAnsi="Lato" w:cs="Arial"/>
          <w:bCs/>
          <w:iCs/>
          <w:spacing w:val="4"/>
          <w:lang w:bidi="pl-PL"/>
        </w:rPr>
        <w:t xml:space="preserve">Z akt </w:t>
      </w:r>
      <w:r w:rsidR="00D63F1A" w:rsidRPr="00C648D7">
        <w:rPr>
          <w:rFonts w:ascii="Lato" w:hAnsi="Lato" w:cs="Arial"/>
          <w:bCs/>
          <w:iCs/>
          <w:spacing w:val="4"/>
          <w:lang w:bidi="pl-PL"/>
        </w:rPr>
        <w:t>sprawy</w:t>
      </w:r>
      <w:r w:rsidRPr="00C648D7">
        <w:rPr>
          <w:rFonts w:ascii="Lato" w:hAnsi="Lato" w:cs="Arial"/>
          <w:bCs/>
          <w:iCs/>
          <w:spacing w:val="4"/>
          <w:lang w:bidi="pl-PL"/>
        </w:rPr>
        <w:t xml:space="preserve">, w tym wyjaśnień inwestora zawartych w piśmie z dnia 29 lipca 2024 r., znak: NOB(I-II)/023/024, wynika, że </w:t>
      </w:r>
      <w:r w:rsidR="00D63F1A" w:rsidRPr="00C648D7">
        <w:rPr>
          <w:rFonts w:ascii="Lato" w:hAnsi="Lato" w:cs="Arial"/>
          <w:bCs/>
          <w:iCs/>
          <w:spacing w:val="4"/>
          <w:lang w:bidi="pl-PL"/>
        </w:rPr>
        <w:t xml:space="preserve">przyjęta w dokumentacji projektowej lokalizacja </w:t>
      </w:r>
      <w:r w:rsidRPr="00C648D7">
        <w:rPr>
          <w:rFonts w:ascii="Lato" w:hAnsi="Lato" w:cs="Arial"/>
          <w:bCs/>
          <w:iCs/>
          <w:spacing w:val="4"/>
          <w:lang w:bidi="pl-PL"/>
        </w:rPr>
        <w:t>projektowanych zjazdów do ww. działek skarżących podyktowan</w:t>
      </w:r>
      <w:r w:rsidR="00D63F1A" w:rsidRPr="00C648D7">
        <w:rPr>
          <w:rFonts w:ascii="Lato" w:hAnsi="Lato" w:cs="Arial"/>
          <w:bCs/>
          <w:iCs/>
          <w:spacing w:val="4"/>
          <w:lang w:bidi="pl-PL"/>
        </w:rPr>
        <w:t>a</w:t>
      </w:r>
      <w:r w:rsidRPr="00C648D7">
        <w:rPr>
          <w:rFonts w:ascii="Lato" w:hAnsi="Lato" w:cs="Arial"/>
          <w:bCs/>
          <w:iCs/>
          <w:spacing w:val="4"/>
          <w:lang w:bidi="pl-PL"/>
        </w:rPr>
        <w:t xml:space="preserve"> został</w:t>
      </w:r>
      <w:r w:rsidR="00D63F1A" w:rsidRPr="00C648D7">
        <w:rPr>
          <w:rFonts w:ascii="Lato" w:hAnsi="Lato" w:cs="Arial"/>
          <w:bCs/>
          <w:iCs/>
          <w:spacing w:val="4"/>
          <w:lang w:bidi="pl-PL"/>
        </w:rPr>
        <w:t>a</w:t>
      </w:r>
      <w:r w:rsidRPr="00C648D7">
        <w:rPr>
          <w:rFonts w:ascii="Lato" w:hAnsi="Lato" w:cs="Arial"/>
          <w:bCs/>
          <w:iCs/>
          <w:spacing w:val="4"/>
          <w:lang w:bidi="pl-PL"/>
        </w:rPr>
        <w:t xml:space="preserve"> bezpośrednim sąsiedztwem </w:t>
      </w:r>
      <w:r w:rsidR="00D63F1A" w:rsidRPr="00C648D7">
        <w:rPr>
          <w:rFonts w:ascii="Lato" w:hAnsi="Lato" w:cs="Arial"/>
          <w:bCs/>
          <w:iCs/>
          <w:spacing w:val="4"/>
          <w:lang w:bidi="pl-PL"/>
        </w:rPr>
        <w:t xml:space="preserve">działek skarżących. Biorąc pod uwagę fakt, że na przedmiotowych działkach prowadzona jest działalność gospodarcza, przebudowywane zjazdy dostosowano do parametrów zjazdów publicznych. Dodatkowo, jak wyjaśnił inwestor, przedmiotowe zjazdy (przyjmując istniejące osie zjazdów) po przebudowie w ich dotychczasowych lokalizacjach „nachodziłyby” na siebie, co spowodowałoby zwiększenie zagrożenia dla osób z nich korzystających, a fakt że od strony </w:t>
      </w:r>
      <w:r w:rsidR="00D63F1A" w:rsidRPr="00C648D7">
        <w:rPr>
          <w:rFonts w:ascii="Lato" w:hAnsi="Lato" w:cs="Arial"/>
          <w:bCs/>
          <w:iCs/>
          <w:spacing w:val="4"/>
          <w:lang w:bidi="pl-PL"/>
        </w:rPr>
        <w:br/>
        <w:t xml:space="preserve">ww. nieruchomości projektowana jest ścieżka pieszo-rowerowa, zagrożenie dla pieszych </w:t>
      </w:r>
      <w:r w:rsidR="00D63F1A" w:rsidRPr="00C648D7">
        <w:rPr>
          <w:rFonts w:ascii="Lato" w:hAnsi="Lato" w:cs="Arial"/>
          <w:bCs/>
          <w:iCs/>
          <w:spacing w:val="4"/>
          <w:lang w:bidi="pl-PL"/>
        </w:rPr>
        <w:br/>
        <w:t>i rowerzystów. Przedstawiona w dokumentacji projektowej zatwierdzonej decyzją Wojewody Małopolskiego lokalizacja projektowanych zjazdów do nieruchomości skarżących spowoduje maksymalne zwiększenie bezpieczeństwa dla osób korzystających ze zjazdów, a w szczególności dla rowerzystów i pieszych poruszających się po ścieżce pieszo-rowerowej.</w:t>
      </w:r>
    </w:p>
    <w:p w14:paraId="0DC1F78A" w14:textId="46677D41" w:rsidR="00FD0E85" w:rsidRPr="00C648D7" w:rsidRDefault="00FD0E85" w:rsidP="00D63F1A">
      <w:pPr>
        <w:spacing w:after="240" w:line="240" w:lineRule="exact"/>
        <w:jc w:val="both"/>
        <w:rPr>
          <w:rFonts w:ascii="Lato" w:hAnsi="Lato" w:cs="Arial"/>
          <w:bCs/>
          <w:iCs/>
          <w:spacing w:val="4"/>
          <w:lang w:bidi="pl-PL"/>
        </w:rPr>
      </w:pPr>
      <w:r w:rsidRPr="00C648D7">
        <w:rPr>
          <w:rFonts w:ascii="Lato" w:eastAsia="Aptos" w:hAnsi="Lato" w:cs="Aptos"/>
          <w:bCs/>
          <w:spacing w:val="4"/>
          <w:lang w:bidi="pl-PL"/>
        </w:rPr>
        <w:t xml:space="preserve">Warto w tym miejscu powołać stanowisko Naczelnego Sadu Administracyjnego zajęte </w:t>
      </w:r>
      <w:r w:rsidRPr="00C648D7">
        <w:rPr>
          <w:rFonts w:ascii="Lato" w:eastAsia="Aptos" w:hAnsi="Lato" w:cs="Aptos"/>
          <w:bCs/>
          <w:spacing w:val="4"/>
          <w:lang w:bidi="pl-PL"/>
        </w:rPr>
        <w:br/>
        <w:t xml:space="preserve">w wyroku z dnia 19 lipca 2016 r., sygn. akt II OSK 1373/16. W wyroku tym, Naczelny Sąd Administracyjny stwierdził, iż kwestia zmiany lokalizacji zjazdu z drogi publicznej nie świadczy o wywołaniu zaskarżoną decyzją prawnych uciążliwości, do jakich odwołuje się prawo budowlane, ponieważ tego rodzaju zagadnienie nie wiąże się z naruszeniem istoty prawa własności. Ze zmiany lokalizacji zjazdu nie wynika prawne ograniczenie wykonywanej dotychczas działalności gospodarczej. </w:t>
      </w:r>
    </w:p>
    <w:p w14:paraId="7D0819B0" w14:textId="7A6C0014" w:rsidR="00D63F1A" w:rsidRPr="00C648D7" w:rsidRDefault="00D63F1A" w:rsidP="00D63F1A">
      <w:pPr>
        <w:spacing w:after="240" w:line="240" w:lineRule="exact"/>
        <w:jc w:val="both"/>
        <w:rPr>
          <w:rFonts w:ascii="Lato" w:hAnsi="Lato" w:cs="Arial"/>
          <w:bCs/>
          <w:iCs/>
          <w:spacing w:val="4"/>
          <w:lang w:bidi="pl-PL"/>
        </w:rPr>
      </w:pPr>
      <w:r w:rsidRPr="00C648D7">
        <w:rPr>
          <w:rFonts w:ascii="Lato" w:hAnsi="Lato" w:cs="Arial"/>
          <w:bCs/>
          <w:iCs/>
          <w:spacing w:val="4"/>
          <w:lang w:bidi="pl-PL"/>
        </w:rPr>
        <w:lastRenderedPageBreak/>
        <w:t xml:space="preserve">Zauważyć </w:t>
      </w:r>
      <w:r w:rsidR="00FD0833">
        <w:rPr>
          <w:rFonts w:ascii="Lato" w:hAnsi="Lato" w:cs="Arial"/>
          <w:bCs/>
          <w:iCs/>
          <w:spacing w:val="4"/>
          <w:lang w:bidi="pl-PL"/>
        </w:rPr>
        <w:t xml:space="preserve">także </w:t>
      </w:r>
      <w:r w:rsidRPr="00C648D7">
        <w:rPr>
          <w:rFonts w:ascii="Lato" w:hAnsi="Lato" w:cs="Arial"/>
          <w:bCs/>
          <w:iCs/>
          <w:spacing w:val="4"/>
          <w:lang w:bidi="pl-PL"/>
        </w:rPr>
        <w:t xml:space="preserve">należy, że za przyjęte rozwiązania projektowe uwzględnione w projekcie budowlanym, stanowiącym podstawę do wydania decyzji o pozwoleniu na budowę (decyzji o zezwoleniu na realizację inwestycji drogowej) jest odpowiedzialny projektant, tj. osoba uprawniona do wykonywania samodzielnej funkcji technicznej w budownictwie. Zgodność z przepisami przyjętych w projekcie budowlanym rozwiązań poświadczyli projektanci, składając stosowane oświadczenie, z racji swych uprawnień, ponoszący odpowiedzialność za opracowanie projektu budowlanego w sposób zgodny </w:t>
      </w:r>
      <w:r w:rsidRPr="00C648D7">
        <w:rPr>
          <w:rFonts w:ascii="Lato" w:hAnsi="Lato" w:cs="Arial"/>
          <w:bCs/>
          <w:iCs/>
          <w:spacing w:val="4"/>
          <w:lang w:bidi="pl-PL"/>
        </w:rPr>
        <w:br/>
        <w:t xml:space="preserve">z obowiązującymi przepisami oraz zasadami wiedzy technicznej. </w:t>
      </w:r>
      <w:bookmarkStart w:id="20" w:name="_Hlk183342164"/>
      <w:r w:rsidRPr="00C648D7">
        <w:rPr>
          <w:rFonts w:ascii="Lato" w:hAnsi="Lato" w:cs="Arial"/>
          <w:bCs/>
          <w:iCs/>
          <w:spacing w:val="4"/>
          <w:lang w:bidi="pl-PL"/>
        </w:rPr>
        <w:t xml:space="preserve">Zgodnie </w:t>
      </w:r>
      <w:r w:rsidRPr="00C648D7">
        <w:rPr>
          <w:rFonts w:ascii="Lato" w:hAnsi="Lato" w:cs="Arial"/>
          <w:bCs/>
          <w:iCs/>
          <w:spacing w:val="4"/>
          <w:lang w:bidi="pl-PL"/>
        </w:rPr>
        <w:br/>
        <w:t xml:space="preserve">z oświadczeniem projektantów przedmiotowa inwestycja została wykonana zgodnie </w:t>
      </w:r>
      <w:r w:rsidRPr="00C648D7">
        <w:rPr>
          <w:rFonts w:ascii="Lato" w:hAnsi="Lato" w:cs="Arial"/>
          <w:bCs/>
          <w:iCs/>
          <w:spacing w:val="4"/>
          <w:lang w:bidi="pl-PL"/>
        </w:rPr>
        <w:br/>
        <w:t xml:space="preserve">z obowiązującymi przepisami oraz zasadami wiedzy techniczną. W orzecznictwie wielokrotnie już wywodzono, że to projektant odpowiada za opracowanie projektu inwestycji w sposób zapewniający bezpieczeństwo użytkowania, a nie organ udzielający zezwolenia na realizację inwestycji w postaci decyzji o zezwoleniu na realizację inwestycji drogowej (por. np. wyrok Wojewódzkiego Sądu Administracyjnego </w:t>
      </w:r>
      <w:r w:rsidRPr="00C648D7">
        <w:rPr>
          <w:rFonts w:ascii="Lato" w:hAnsi="Lato" w:cs="Arial"/>
          <w:bCs/>
          <w:iCs/>
          <w:spacing w:val="4"/>
          <w:lang w:bidi="pl-PL"/>
        </w:rPr>
        <w:br/>
        <w:t>w Warszawie z dnia 25 kwietnia 2017 r., sygn. akt VII SA/</w:t>
      </w:r>
      <w:proofErr w:type="spellStart"/>
      <w:r w:rsidRPr="00C648D7">
        <w:rPr>
          <w:rFonts w:ascii="Lato" w:hAnsi="Lato" w:cs="Arial"/>
          <w:bCs/>
          <w:iCs/>
          <w:spacing w:val="4"/>
          <w:lang w:bidi="pl-PL"/>
        </w:rPr>
        <w:t>Wa</w:t>
      </w:r>
      <w:proofErr w:type="spellEnd"/>
      <w:r w:rsidRPr="00C648D7">
        <w:rPr>
          <w:rFonts w:ascii="Lato" w:hAnsi="Lato" w:cs="Arial"/>
          <w:bCs/>
          <w:iCs/>
          <w:spacing w:val="4"/>
          <w:lang w:bidi="pl-PL"/>
        </w:rPr>
        <w:t xml:space="preserve"> 2952/16, </w:t>
      </w:r>
      <w:proofErr w:type="spellStart"/>
      <w:r w:rsidRPr="00C648D7">
        <w:rPr>
          <w:rFonts w:ascii="Lato" w:hAnsi="Lato" w:cs="Arial"/>
          <w:bCs/>
          <w:iCs/>
          <w:spacing w:val="4"/>
          <w:lang w:bidi="pl-PL"/>
        </w:rPr>
        <w:t>opubl</w:t>
      </w:r>
      <w:proofErr w:type="spellEnd"/>
      <w:r w:rsidRPr="00C648D7">
        <w:rPr>
          <w:rFonts w:ascii="Lato" w:hAnsi="Lato" w:cs="Arial"/>
          <w:bCs/>
          <w:iCs/>
          <w:spacing w:val="4"/>
          <w:lang w:bidi="pl-PL"/>
        </w:rPr>
        <w:t xml:space="preserve">. Centralna Baza Orzeczeń Sądów Administracyjnych).  </w:t>
      </w:r>
    </w:p>
    <w:p w14:paraId="0E392467" w14:textId="63262AF3" w:rsidR="00FD0E85" w:rsidRPr="00FD0833" w:rsidRDefault="00FD0E85" w:rsidP="00FD0E85">
      <w:pPr>
        <w:spacing w:after="240" w:line="240" w:lineRule="exact"/>
        <w:jc w:val="both"/>
        <w:rPr>
          <w:rFonts w:ascii="Lato" w:hAnsi="Lato" w:cs="Arial"/>
          <w:bCs/>
          <w:iCs/>
          <w:spacing w:val="4"/>
          <w:lang w:bidi="pl-PL"/>
        </w:rPr>
      </w:pPr>
      <w:r w:rsidRPr="00C648D7">
        <w:rPr>
          <w:rFonts w:ascii="Lato" w:hAnsi="Lato" w:cs="Arial"/>
          <w:bCs/>
          <w:iCs/>
          <w:spacing w:val="4"/>
          <w:lang w:bidi="pl-PL"/>
        </w:rPr>
        <w:t>Natomiast konieczność ewentualnego przeorganizowania przez skarżących wewnętrznego układu komunikacyjnego ich nieruchomości w związku przejęciem pod inwestycję części ich nieruchomości i przyjętą w dokumentacji projektowej lokalizacj</w:t>
      </w:r>
      <w:r w:rsidR="00FD0833">
        <w:rPr>
          <w:rFonts w:ascii="Lato" w:hAnsi="Lato" w:cs="Arial"/>
          <w:bCs/>
          <w:iCs/>
          <w:spacing w:val="4"/>
          <w:lang w:bidi="pl-PL"/>
        </w:rPr>
        <w:t>ą</w:t>
      </w:r>
      <w:r w:rsidRPr="00C648D7">
        <w:rPr>
          <w:rFonts w:ascii="Lato" w:hAnsi="Lato" w:cs="Arial"/>
          <w:bCs/>
          <w:iCs/>
          <w:spacing w:val="4"/>
          <w:lang w:bidi="pl-PL"/>
        </w:rPr>
        <w:t xml:space="preserve"> zjazdów na teren ich nieruchomości, nie świadczy o wadliwości decyzji o zezwoleniu na realizację inwestycji drogowej, bowiem </w:t>
      </w:r>
      <w:r w:rsidR="00FD0833">
        <w:rPr>
          <w:rFonts w:ascii="Lato" w:hAnsi="Lato" w:cs="Arial"/>
          <w:bCs/>
          <w:iCs/>
          <w:spacing w:val="4"/>
          <w:lang w:bidi="pl-PL"/>
        </w:rPr>
        <w:t xml:space="preserve">– jak to wyjaśniono powyżej - </w:t>
      </w:r>
      <w:r w:rsidRPr="00C648D7">
        <w:rPr>
          <w:rFonts w:ascii="Lato" w:hAnsi="Lato" w:cs="Arial"/>
          <w:bCs/>
          <w:iCs/>
          <w:spacing w:val="4"/>
          <w:lang w:bidi="pl-PL"/>
        </w:rPr>
        <w:t xml:space="preserve">wskazane przez skarżących kwestie nie są przedmiotem rozważań organów administracji właściwych </w:t>
      </w:r>
      <w:r w:rsidR="00FD0833">
        <w:rPr>
          <w:rFonts w:ascii="Lato" w:hAnsi="Lato" w:cs="Arial"/>
          <w:bCs/>
          <w:iCs/>
          <w:spacing w:val="4"/>
          <w:lang w:bidi="pl-PL"/>
        </w:rPr>
        <w:br/>
      </w:r>
      <w:r w:rsidRPr="00C648D7">
        <w:rPr>
          <w:rFonts w:ascii="Lato" w:hAnsi="Lato" w:cs="Arial"/>
          <w:bCs/>
          <w:iCs/>
          <w:spacing w:val="4"/>
          <w:lang w:bidi="pl-PL"/>
        </w:rPr>
        <w:t>w sprawie wydania decyzji o zezwoleniu na realizację inwestycji drogowej.</w:t>
      </w:r>
      <w:r w:rsidR="00FD0833">
        <w:rPr>
          <w:rFonts w:ascii="Lato" w:hAnsi="Lato" w:cs="Arial"/>
          <w:bCs/>
          <w:iCs/>
          <w:spacing w:val="4"/>
          <w:lang w:bidi="pl-PL"/>
        </w:rPr>
        <w:t xml:space="preserve"> </w:t>
      </w:r>
      <w:r w:rsidRPr="00C648D7">
        <w:rPr>
          <w:rFonts w:ascii="Lato" w:hAnsi="Lato"/>
          <w:bCs/>
          <w:iCs/>
          <w:spacing w:val="4"/>
          <w:lang w:bidi="pl-PL"/>
        </w:rPr>
        <w:t xml:space="preserve">Dostrzec trzeba, że skarżący domagają się utrzymania swojego status </w:t>
      </w:r>
      <w:r w:rsidRPr="00C648D7">
        <w:rPr>
          <w:rFonts w:ascii="Lato" w:hAnsi="Lato"/>
          <w:bCs/>
          <w:spacing w:val="4"/>
          <w:lang w:bidi="pl-PL"/>
        </w:rPr>
        <w:t>quo</w:t>
      </w:r>
      <w:r w:rsidRPr="00C648D7">
        <w:rPr>
          <w:rFonts w:ascii="Lato" w:hAnsi="Lato"/>
          <w:bCs/>
          <w:iCs/>
          <w:spacing w:val="4"/>
          <w:lang w:bidi="pl-PL"/>
        </w:rPr>
        <w:t xml:space="preserve"> w zakresie, w jakim dotychczas korzystali z nieruchomości i w tym kontekście ich sprzeciw wydaje się być oczywiście naturalnym odruchem ochrony sposobu wykonywania dotychczasowego prawa własności nieruchomości. Jednakże zezwolenie na realizację inwestycji drogowej, często w większym stopniu niż ma to miejsce w przypadku innych zamierzeń budowlanych, jest nierozerwalnie związana z ingerencją w uprawnienia różnych podmiotów. W takich okolicznościach </w:t>
      </w:r>
      <w:r w:rsidRPr="00C648D7">
        <w:rPr>
          <w:rFonts w:ascii="Lato" w:hAnsi="Lato"/>
          <w:bCs/>
          <w:spacing w:val="4"/>
          <w:lang w:bidi="pl-PL"/>
        </w:rPr>
        <w:t>inwestor</w:t>
      </w:r>
      <w:r w:rsidRPr="00C648D7">
        <w:rPr>
          <w:rFonts w:ascii="Lato" w:hAnsi="Lato"/>
          <w:bCs/>
          <w:iCs/>
          <w:spacing w:val="4"/>
          <w:lang w:bidi="pl-PL"/>
        </w:rPr>
        <w:t xml:space="preserve"> zawsze będzie narażony na niezadowolenie części właścicieli gruntów objętych inwestycją z przyjętych rozwiązań lokalizacyjnych, ponieważ to on samodzielnie dokonuje wyboru najbardziej korzystnych rozwiązań lokalizacyjnych a następnie techniczno-wykonawczych inwestycji.</w:t>
      </w:r>
      <w:r w:rsidRPr="00C648D7">
        <w:rPr>
          <w:rFonts w:ascii="Lato" w:hAnsi="Lato" w:cs="Arial"/>
          <w:bCs/>
          <w:iCs/>
          <w:spacing w:val="4"/>
          <w:lang w:bidi="pl-PL"/>
        </w:rPr>
        <w:t xml:space="preserve"> </w:t>
      </w:r>
      <w:r w:rsidRPr="00C648D7">
        <w:rPr>
          <w:rFonts w:ascii="Lato" w:hAnsi="Lato"/>
          <w:bCs/>
          <w:iCs/>
          <w:spacing w:val="4"/>
          <w:lang w:bidi="pl-PL"/>
        </w:rPr>
        <w:t xml:space="preserve">Zezwolenie na realizację inwestycji drogowej w wielu wypadkach musi zatem uwzględniać sprzeczne i trudne do pogodzenia interesy, z jednej strony inwestora, a z drugiej strony osób lub podmiotów których prawa lub interesy mogą być przez to zezwolenie zagrożone lub naruszone. Granice tych praw i interesów określają przepisy specustawy drogowej, prawa budowlanego oraz innych aktów prawnych wydanych na podstawie i w wykonaniu przepisów tego prawa. Poza tymi granicami, a zatem poza ochroną prawną wynikającą </w:t>
      </w:r>
      <w:r w:rsidR="00FD0833">
        <w:rPr>
          <w:rFonts w:ascii="Lato" w:hAnsi="Lato"/>
          <w:bCs/>
          <w:iCs/>
          <w:spacing w:val="4"/>
          <w:lang w:bidi="pl-PL"/>
        </w:rPr>
        <w:br/>
      </w:r>
      <w:r w:rsidRPr="00C648D7">
        <w:rPr>
          <w:rFonts w:ascii="Lato" w:hAnsi="Lato"/>
          <w:bCs/>
          <w:iCs/>
          <w:spacing w:val="4"/>
          <w:lang w:bidi="pl-PL"/>
        </w:rPr>
        <w:t xml:space="preserve">z norm prawa pozytywnego, pozostają natomiast protesty obywateli lub innych podmiotów wyrażające ich osobiste zapatrywania, oczekiwania, postulaty i życzenia co do określonego przebiegu inwestycji. </w:t>
      </w:r>
    </w:p>
    <w:p w14:paraId="28726ABC" w14:textId="588FB257" w:rsidR="004E2B2F" w:rsidRPr="00C648D7" w:rsidRDefault="008769FF" w:rsidP="00F80427">
      <w:pPr>
        <w:spacing w:after="240" w:line="240" w:lineRule="exact"/>
        <w:jc w:val="both"/>
        <w:rPr>
          <w:rFonts w:ascii="Lato" w:eastAsia="Aptos" w:hAnsi="Lato" w:cs="Aptos"/>
          <w:bCs/>
          <w:spacing w:val="4"/>
          <w:lang w:bidi="pl-PL"/>
        </w:rPr>
      </w:pPr>
      <w:r w:rsidRPr="00C648D7">
        <w:rPr>
          <w:rFonts w:ascii="Lato" w:hAnsi="Lato"/>
          <w:bCs/>
          <w:iCs/>
          <w:spacing w:val="4"/>
          <w:lang w:bidi="pl-PL"/>
        </w:rPr>
        <w:t xml:space="preserve">Na uwzględnienie nie zasługuje </w:t>
      </w:r>
      <w:bookmarkEnd w:id="20"/>
      <w:r w:rsidR="00D831A9" w:rsidRPr="00C648D7">
        <w:rPr>
          <w:rFonts w:ascii="Lato" w:eastAsia="Aptos" w:hAnsi="Lato" w:cs="Aptos"/>
          <w:bCs/>
          <w:spacing w:val="4"/>
          <w:lang w:bidi="pl-PL"/>
        </w:rPr>
        <w:t xml:space="preserve">zarzut </w:t>
      </w:r>
      <w:r w:rsidR="00F80427" w:rsidRPr="00C648D7">
        <w:rPr>
          <w:rFonts w:ascii="Lato" w:eastAsia="Aptos" w:hAnsi="Lato" w:cs="Aptos"/>
          <w:bCs/>
          <w:spacing w:val="4"/>
          <w:lang w:bidi="pl-PL"/>
        </w:rPr>
        <w:t>Pana G</w:t>
      </w:r>
      <w:r w:rsidR="00F97307">
        <w:rPr>
          <w:rFonts w:ascii="Lato" w:eastAsia="Aptos" w:hAnsi="Lato" w:cs="Aptos"/>
          <w:bCs/>
          <w:spacing w:val="4"/>
          <w:lang w:bidi="pl-PL"/>
        </w:rPr>
        <w:t>.</w:t>
      </w:r>
      <w:r w:rsidR="00F80427" w:rsidRPr="00C648D7">
        <w:rPr>
          <w:rFonts w:ascii="Lato" w:eastAsia="Aptos" w:hAnsi="Lato" w:cs="Aptos"/>
          <w:bCs/>
          <w:spacing w:val="4"/>
          <w:lang w:bidi="pl-PL"/>
        </w:rPr>
        <w:t xml:space="preserve"> S</w:t>
      </w:r>
      <w:r w:rsidR="00F97307">
        <w:rPr>
          <w:rFonts w:ascii="Lato" w:eastAsia="Aptos" w:hAnsi="Lato" w:cs="Aptos"/>
          <w:bCs/>
          <w:spacing w:val="4"/>
          <w:lang w:bidi="pl-PL"/>
        </w:rPr>
        <w:t>.</w:t>
      </w:r>
      <w:r w:rsidR="00F80427" w:rsidRPr="00C648D7">
        <w:rPr>
          <w:rFonts w:ascii="Lato" w:eastAsia="Aptos" w:hAnsi="Lato" w:cs="Aptos"/>
          <w:bCs/>
          <w:spacing w:val="4"/>
          <w:lang w:bidi="pl-PL"/>
        </w:rPr>
        <w:t xml:space="preserve"> dotycząc</w:t>
      </w:r>
      <w:r w:rsidRPr="00C648D7">
        <w:rPr>
          <w:rFonts w:ascii="Lato" w:eastAsia="Aptos" w:hAnsi="Lato" w:cs="Aptos"/>
          <w:bCs/>
          <w:spacing w:val="4"/>
          <w:lang w:bidi="pl-PL"/>
        </w:rPr>
        <w:t>y tego</w:t>
      </w:r>
      <w:r w:rsidR="00F80427" w:rsidRPr="00C648D7">
        <w:rPr>
          <w:rFonts w:ascii="Lato" w:eastAsia="Aptos" w:hAnsi="Lato" w:cs="Aptos"/>
          <w:bCs/>
          <w:spacing w:val="4"/>
          <w:lang w:bidi="pl-PL"/>
        </w:rPr>
        <w:t xml:space="preserve">, iż nie został </w:t>
      </w:r>
      <w:r w:rsidRPr="00C648D7">
        <w:rPr>
          <w:rFonts w:ascii="Lato" w:eastAsia="Aptos" w:hAnsi="Lato" w:cs="Aptos"/>
          <w:bCs/>
          <w:spacing w:val="4"/>
          <w:lang w:bidi="pl-PL"/>
        </w:rPr>
        <w:t>„</w:t>
      </w:r>
      <w:r w:rsidR="00F80427" w:rsidRPr="00C648D7">
        <w:rPr>
          <w:rFonts w:ascii="Lato" w:eastAsia="Aptos" w:hAnsi="Lato" w:cs="Aptos"/>
          <w:bCs/>
          <w:spacing w:val="4"/>
          <w:lang w:bidi="pl-PL"/>
        </w:rPr>
        <w:t xml:space="preserve">poinformowany </w:t>
      </w:r>
      <w:r w:rsidRPr="00C648D7">
        <w:rPr>
          <w:rFonts w:ascii="Lato" w:eastAsia="Aptos" w:hAnsi="Lato" w:cs="Aptos"/>
          <w:bCs/>
          <w:spacing w:val="4"/>
          <w:lang w:bidi="pl-PL"/>
        </w:rPr>
        <w:t xml:space="preserve">w żaden sposób </w:t>
      </w:r>
      <w:r w:rsidR="00F80427" w:rsidRPr="00C648D7">
        <w:rPr>
          <w:rFonts w:ascii="Lato" w:eastAsia="Aptos" w:hAnsi="Lato" w:cs="Aptos"/>
          <w:bCs/>
          <w:spacing w:val="4"/>
          <w:lang w:bidi="pl-PL"/>
        </w:rPr>
        <w:t xml:space="preserve">o zabraniu części działki oraz o inwestycji na </w:t>
      </w:r>
      <w:r w:rsidRPr="00C648D7">
        <w:rPr>
          <w:rFonts w:ascii="Lato" w:eastAsia="Aptos" w:hAnsi="Lato" w:cs="Aptos"/>
          <w:bCs/>
          <w:spacing w:val="4"/>
          <w:lang w:bidi="pl-PL"/>
        </w:rPr>
        <w:t xml:space="preserve">tej </w:t>
      </w:r>
      <w:r w:rsidR="00F80427" w:rsidRPr="00C648D7">
        <w:rPr>
          <w:rFonts w:ascii="Lato" w:eastAsia="Aptos" w:hAnsi="Lato" w:cs="Aptos"/>
          <w:bCs/>
          <w:spacing w:val="4"/>
          <w:lang w:bidi="pl-PL"/>
        </w:rPr>
        <w:t>działce</w:t>
      </w:r>
      <w:r w:rsidRPr="00C648D7">
        <w:rPr>
          <w:rFonts w:ascii="Lato" w:eastAsia="Aptos" w:hAnsi="Lato" w:cs="Aptos"/>
          <w:bCs/>
          <w:spacing w:val="4"/>
          <w:lang w:bidi="pl-PL"/>
        </w:rPr>
        <w:t>”</w:t>
      </w:r>
      <w:r w:rsidR="001A7715" w:rsidRPr="00C648D7">
        <w:rPr>
          <w:rFonts w:ascii="Lato" w:eastAsia="Aptos" w:hAnsi="Lato" w:cs="Aptos"/>
          <w:bCs/>
          <w:spacing w:val="4"/>
          <w:lang w:bidi="pl-PL"/>
        </w:rPr>
        <w:t xml:space="preserve">. </w:t>
      </w:r>
    </w:p>
    <w:p w14:paraId="4B555DBF" w14:textId="615B36E8" w:rsidR="004E2B2F" w:rsidRPr="00C648D7" w:rsidRDefault="004E2B2F" w:rsidP="004E2B2F">
      <w:pPr>
        <w:spacing w:after="240" w:line="240" w:lineRule="exact"/>
        <w:jc w:val="both"/>
        <w:rPr>
          <w:rFonts w:ascii="Lato" w:eastAsia="Aptos" w:hAnsi="Lato" w:cs="Aptos"/>
          <w:bCs/>
          <w:spacing w:val="4"/>
          <w:lang w:bidi="pl-PL"/>
        </w:rPr>
      </w:pPr>
      <w:r w:rsidRPr="00C648D7">
        <w:rPr>
          <w:rFonts w:ascii="Lato" w:eastAsia="Aptos" w:hAnsi="Lato" w:cs="Aptos"/>
          <w:bCs/>
          <w:spacing w:val="4"/>
          <w:lang w:bidi="pl-PL"/>
        </w:rPr>
        <w:t xml:space="preserve">Zgodnie z art. 11d ust. 5 i 6 specustawy drogowej, wojewoda w odniesieniu do dróg krajowych i wojewódzkich albo starosta w odniesieniu do dróg powiatowych i gminnych wysyłają zawiadomienie o wszczęciu postępowania w sprawie wydania decyzji </w:t>
      </w:r>
      <w:r w:rsidR="008769FF" w:rsidRPr="00C648D7">
        <w:rPr>
          <w:rFonts w:ascii="Lato" w:eastAsia="Aptos" w:hAnsi="Lato" w:cs="Aptos"/>
          <w:bCs/>
          <w:spacing w:val="4"/>
          <w:lang w:bidi="pl-PL"/>
        </w:rPr>
        <w:br/>
      </w:r>
      <w:r w:rsidRPr="00C648D7">
        <w:rPr>
          <w:rFonts w:ascii="Lato" w:eastAsia="Aptos" w:hAnsi="Lato" w:cs="Aptos"/>
          <w:bCs/>
          <w:spacing w:val="4"/>
          <w:lang w:bidi="pl-PL"/>
        </w:rPr>
        <w:t>o zezwoleniu na realizację inwestycji drogowej wnioskodawcy, właścicielom lub użytkownikom wieczystym nieruchomości objętych wnioskiem</w:t>
      </w:r>
      <w:r w:rsidR="009767CA" w:rsidRPr="00C648D7">
        <w:rPr>
          <w:rFonts w:ascii="Lato" w:eastAsia="Aptos" w:hAnsi="Lato" w:cs="Aptos"/>
          <w:bCs/>
          <w:spacing w:val="4"/>
          <w:lang w:bidi="pl-PL"/>
        </w:rPr>
        <w:t xml:space="preserve"> </w:t>
      </w:r>
      <w:r w:rsidRPr="00C648D7">
        <w:rPr>
          <w:rFonts w:ascii="Lato" w:eastAsia="Aptos" w:hAnsi="Lato" w:cs="Aptos"/>
          <w:bCs/>
          <w:spacing w:val="4"/>
          <w:lang w:bidi="pl-PL"/>
        </w:rPr>
        <w:t xml:space="preserve">o wydanie tej decyzji na adres wskazany w katastrze nieruchomości, a w przypadku, o którym mowa w art. 11a </w:t>
      </w:r>
      <w:r w:rsidRPr="00C648D7">
        <w:rPr>
          <w:rFonts w:ascii="Lato" w:eastAsia="Aptos" w:hAnsi="Lato" w:cs="Aptos"/>
          <w:bCs/>
          <w:spacing w:val="4"/>
          <w:lang w:bidi="pl-PL"/>
        </w:rPr>
        <w:lastRenderedPageBreak/>
        <w:t xml:space="preserve">ust. 2, wojewodom albo starostom, na których obszarze właściwości znajdują się nieruchomości lub ich części objęte wnioskiem o wydanie decyzji o zezwoleniu na realizację inwestycji drogowej, oraz zawiadamiają pozostałe strony w drodze obwieszczeń, odpowiednio w urzędzie wojewódzkim lub starostwie powiatowym, a także w urzędach gmin właściwych ze względu na przebieg drogi, w urzędowych publikatorach teleinformatycznych - Biuletynie Informacji Publicznej tych urzędów i w prasie lokalnej. Doręczenie zawiadomienia na adres wskazany w katastrze nieruchomości jest skuteczne (ust. 5). Zawiadomienie, o którym mowa w ust. 5, zawiera w szczególności oznaczenie nieruchomości lub ich części, objętych wnioskiem o wydanie decyzji o zezwoleniu na realizację inwestycji drogowej, według katastru nieruchomości; informację o terminie </w:t>
      </w:r>
      <w:r w:rsidR="008769FF" w:rsidRPr="00C648D7">
        <w:rPr>
          <w:rFonts w:ascii="Lato" w:eastAsia="Aptos" w:hAnsi="Lato" w:cs="Aptos"/>
          <w:bCs/>
          <w:spacing w:val="4"/>
          <w:lang w:bidi="pl-PL"/>
        </w:rPr>
        <w:br/>
      </w:r>
      <w:r w:rsidRPr="00C648D7">
        <w:rPr>
          <w:rFonts w:ascii="Lato" w:eastAsia="Aptos" w:hAnsi="Lato" w:cs="Aptos"/>
          <w:bCs/>
          <w:spacing w:val="4"/>
          <w:lang w:bidi="pl-PL"/>
        </w:rPr>
        <w:t>i miejscu, w którym strony mogą zapoznać się z aktami sprawy (ust. 6).</w:t>
      </w:r>
    </w:p>
    <w:p w14:paraId="680375B9" w14:textId="006A2730" w:rsidR="008769FF" w:rsidRPr="00C648D7" w:rsidRDefault="004E2B2F" w:rsidP="008769FF">
      <w:pPr>
        <w:spacing w:after="240" w:line="240" w:lineRule="exact"/>
        <w:jc w:val="both"/>
        <w:rPr>
          <w:rFonts w:ascii="Lato" w:eastAsia="Calibri" w:hAnsi="Lato" w:cs="Arial"/>
          <w:bCs/>
          <w:color w:val="000000"/>
          <w:spacing w:val="4"/>
        </w:rPr>
      </w:pPr>
      <w:r w:rsidRPr="00C648D7">
        <w:rPr>
          <w:rFonts w:ascii="Lato" w:eastAsia="Aptos" w:hAnsi="Lato" w:cs="Aptos"/>
          <w:bCs/>
          <w:spacing w:val="4"/>
          <w:lang w:bidi="pl-PL"/>
        </w:rPr>
        <w:t xml:space="preserve">Zawiadomienie o wszczęciu postępowania administracyjnego ma umożliwić stronom realizację uprawnień procesowych określonych przepisami kpa przez podejmowanie przez nie czynności procesowych mających wpływ na ustalenie stanu faktycznego </w:t>
      </w:r>
      <w:r w:rsidR="008769FF" w:rsidRPr="00C648D7">
        <w:rPr>
          <w:rFonts w:ascii="Lato" w:eastAsia="Aptos" w:hAnsi="Lato" w:cs="Aptos"/>
          <w:bCs/>
          <w:spacing w:val="4"/>
          <w:lang w:bidi="pl-PL"/>
        </w:rPr>
        <w:br/>
      </w:r>
      <w:r w:rsidRPr="00C648D7">
        <w:rPr>
          <w:rFonts w:ascii="Lato" w:eastAsia="Aptos" w:hAnsi="Lato" w:cs="Aptos"/>
          <w:bCs/>
          <w:spacing w:val="4"/>
          <w:lang w:bidi="pl-PL"/>
        </w:rPr>
        <w:t xml:space="preserve">i prawnego sprawy administracyjnej. Uzyskanie przez stronę informacji o wszczęciu postępowania administracyjnego w określonej sprawie umożliwia stronie podjęcie stosownych działań w danej sprawie i pozwala na zadbanie o należytą ochronę własnych interesów prawnych. W przedmiotowej sprawie, stosownie do treści ww. przepisów specustawy drogowej - o czym już była mowa powyżej - </w:t>
      </w:r>
      <w:bookmarkStart w:id="21" w:name="_Hlk117330777"/>
      <w:r w:rsidRPr="00C648D7">
        <w:rPr>
          <w:rFonts w:ascii="Lato" w:eastAsia="Aptos" w:hAnsi="Lato" w:cs="Aptos"/>
          <w:bCs/>
          <w:spacing w:val="4"/>
          <w:lang w:bidi="pl-PL"/>
        </w:rPr>
        <w:t xml:space="preserve">Wojewoda </w:t>
      </w:r>
      <w:r w:rsidR="009767CA" w:rsidRPr="00C648D7">
        <w:rPr>
          <w:rFonts w:ascii="Lato" w:eastAsia="Aptos" w:hAnsi="Lato" w:cs="Aptos"/>
          <w:bCs/>
          <w:spacing w:val="4"/>
          <w:lang w:bidi="pl-PL"/>
        </w:rPr>
        <w:t>Małopolski</w:t>
      </w:r>
      <w:bookmarkEnd w:id="21"/>
      <w:r w:rsidR="009767CA" w:rsidRPr="00C648D7">
        <w:rPr>
          <w:rFonts w:ascii="Lato" w:eastAsia="Aptos" w:hAnsi="Lato" w:cs="Aptos"/>
          <w:bCs/>
          <w:spacing w:val="4"/>
          <w:lang w:bidi="pl-PL"/>
        </w:rPr>
        <w:t xml:space="preserve"> </w:t>
      </w:r>
      <w:r w:rsidR="009767CA" w:rsidRPr="00C648D7">
        <w:rPr>
          <w:rFonts w:ascii="Lato" w:eastAsia="Calibri" w:hAnsi="Lato" w:cs="Arial"/>
          <w:bCs/>
          <w:color w:val="000000"/>
          <w:spacing w:val="4"/>
        </w:rPr>
        <w:t xml:space="preserve">pismem z dnia 13 listopada 2023 r., znak: </w:t>
      </w:r>
      <w:r w:rsidR="009767CA" w:rsidRPr="00C648D7">
        <w:rPr>
          <w:rFonts w:ascii="Lato" w:eastAsia="Calibri" w:hAnsi="Lato" w:cs="Calibri"/>
          <w:bCs/>
          <w:spacing w:val="4"/>
          <w:lang w:bidi="pl-PL"/>
        </w:rPr>
        <w:t>WI-VI.7820.1.22.2023.HD</w:t>
      </w:r>
      <w:r w:rsidR="009767CA" w:rsidRPr="00C648D7">
        <w:rPr>
          <w:rFonts w:ascii="Lato" w:eastAsia="Calibri" w:hAnsi="Lato" w:cs="Arial"/>
          <w:bCs/>
          <w:color w:val="000000"/>
          <w:spacing w:val="4"/>
        </w:rPr>
        <w:t xml:space="preserve">, zawiadomił </w:t>
      </w:r>
      <w:r w:rsidR="008769FF" w:rsidRPr="00C648D7">
        <w:rPr>
          <w:rFonts w:ascii="Lato" w:eastAsia="Calibri" w:hAnsi="Lato" w:cs="Arial"/>
          <w:bCs/>
          <w:color w:val="000000"/>
          <w:spacing w:val="4"/>
        </w:rPr>
        <w:t xml:space="preserve">właścicieli </w:t>
      </w:r>
      <w:r w:rsidR="00FD0833">
        <w:rPr>
          <w:rFonts w:ascii="Lato" w:eastAsia="Calibri" w:hAnsi="Lato" w:cs="Arial"/>
          <w:bCs/>
          <w:color w:val="000000"/>
          <w:spacing w:val="4"/>
        </w:rPr>
        <w:br/>
      </w:r>
      <w:r w:rsidR="008769FF" w:rsidRPr="00C648D7">
        <w:rPr>
          <w:rFonts w:ascii="Lato" w:eastAsia="Calibri" w:hAnsi="Lato" w:cs="Arial"/>
          <w:bCs/>
          <w:color w:val="000000"/>
          <w:spacing w:val="4"/>
        </w:rPr>
        <w:t>i użytkowników wieczystych nieruchomości objętych wnioskiem o wszczęciu postępowania w sprawie wydania decyzji o zezwoleniu na realizację przedmiotowej inwestycji, wysyłając zawiadomienia na adresy wskazane w katastrze nieruchomości. Pozostałe strony postępowania zostały poinformowane o powyższym w drodze obwieszczeń. W obwieszczeniu oraz zawiadomieniu wysłanym na adres podany</w:t>
      </w:r>
      <w:r w:rsidR="00FD0833">
        <w:rPr>
          <w:rFonts w:ascii="Lato" w:eastAsia="Calibri" w:hAnsi="Lato" w:cs="Arial"/>
          <w:bCs/>
          <w:color w:val="000000"/>
          <w:spacing w:val="4"/>
        </w:rPr>
        <w:br/>
      </w:r>
      <w:r w:rsidR="008769FF" w:rsidRPr="00C648D7">
        <w:rPr>
          <w:rFonts w:ascii="Lato" w:eastAsia="Calibri" w:hAnsi="Lato" w:cs="Arial"/>
          <w:bCs/>
          <w:color w:val="000000"/>
          <w:spacing w:val="4"/>
        </w:rPr>
        <w:t xml:space="preserve">w katastrze zamieszczono, </w:t>
      </w:r>
      <w:r w:rsidR="00FD0833">
        <w:rPr>
          <w:rFonts w:ascii="Lato" w:eastAsia="Calibri" w:hAnsi="Lato" w:cs="Arial"/>
          <w:bCs/>
          <w:color w:val="000000"/>
          <w:spacing w:val="4"/>
        </w:rPr>
        <w:t xml:space="preserve">zamieszczono </w:t>
      </w:r>
      <w:r w:rsidR="008769FF" w:rsidRPr="00C648D7">
        <w:rPr>
          <w:rFonts w:ascii="Lato" w:eastAsia="Calibri" w:hAnsi="Lato" w:cs="Arial"/>
          <w:bCs/>
          <w:color w:val="000000"/>
          <w:spacing w:val="4"/>
        </w:rPr>
        <w:t xml:space="preserve">wykaz nieruchomości lub ich części, objętych wnioskiem o wydanie decyzji o zezwoleniu na realizację inwestycji drogowej, według katastru nieruchomości, oraz informację o terminie i miejscu, w którym strony mogą zapoznać się z aktami sprawy. </w:t>
      </w:r>
    </w:p>
    <w:p w14:paraId="2E83CB11" w14:textId="51754FA3" w:rsidR="00772EC1" w:rsidRPr="00C648D7" w:rsidRDefault="009767CA" w:rsidP="00772EC1">
      <w:pPr>
        <w:spacing w:after="240" w:line="240" w:lineRule="exact"/>
        <w:jc w:val="both"/>
        <w:rPr>
          <w:rFonts w:ascii="Lato" w:eastAsia="Aptos" w:hAnsi="Lato" w:cs="Aptos"/>
          <w:bCs/>
          <w:iCs/>
          <w:spacing w:val="4"/>
          <w:lang w:bidi="pl-PL"/>
        </w:rPr>
      </w:pPr>
      <w:r w:rsidRPr="00C648D7">
        <w:rPr>
          <w:rFonts w:ascii="Lato" w:eastAsia="Aptos" w:hAnsi="Lato" w:cs="Aptos"/>
          <w:bCs/>
          <w:spacing w:val="4"/>
          <w:lang w:bidi="pl-PL"/>
        </w:rPr>
        <w:t xml:space="preserve">Jak wynika z adnotacji na </w:t>
      </w:r>
      <w:r w:rsidR="00772EC1" w:rsidRPr="00C648D7">
        <w:rPr>
          <w:rFonts w:ascii="Lato" w:eastAsia="Aptos" w:hAnsi="Lato" w:cs="Aptos"/>
          <w:bCs/>
          <w:spacing w:val="4"/>
          <w:lang w:bidi="pl-PL"/>
        </w:rPr>
        <w:t xml:space="preserve">skanie </w:t>
      </w:r>
      <w:r w:rsidRPr="00C648D7">
        <w:rPr>
          <w:rFonts w:ascii="Lato" w:eastAsia="Aptos" w:hAnsi="Lato" w:cs="Aptos"/>
          <w:bCs/>
          <w:spacing w:val="4"/>
          <w:lang w:bidi="pl-PL"/>
        </w:rPr>
        <w:t>koper</w:t>
      </w:r>
      <w:r w:rsidR="00772EC1" w:rsidRPr="00C648D7">
        <w:rPr>
          <w:rFonts w:ascii="Lato" w:eastAsia="Aptos" w:hAnsi="Lato" w:cs="Aptos"/>
          <w:bCs/>
          <w:spacing w:val="4"/>
          <w:lang w:bidi="pl-PL"/>
        </w:rPr>
        <w:t>ty znajdującej się aktach sprawy</w:t>
      </w:r>
      <w:r w:rsidRPr="00C648D7">
        <w:rPr>
          <w:rFonts w:ascii="Lato" w:eastAsia="Aptos" w:hAnsi="Lato" w:cs="Aptos"/>
          <w:bCs/>
          <w:spacing w:val="4"/>
          <w:lang w:bidi="pl-PL"/>
        </w:rPr>
        <w:t>, przesyłkę pocztową w której wysłano do Pana G</w:t>
      </w:r>
      <w:r w:rsidR="00F97307">
        <w:rPr>
          <w:rFonts w:ascii="Lato" w:eastAsia="Aptos" w:hAnsi="Lato" w:cs="Aptos"/>
          <w:bCs/>
          <w:spacing w:val="4"/>
          <w:lang w:bidi="pl-PL"/>
        </w:rPr>
        <w:t>.</w:t>
      </w:r>
      <w:r w:rsidRPr="00C648D7">
        <w:rPr>
          <w:rFonts w:ascii="Lato" w:eastAsia="Aptos" w:hAnsi="Lato" w:cs="Aptos"/>
          <w:bCs/>
          <w:spacing w:val="4"/>
          <w:lang w:bidi="pl-PL"/>
        </w:rPr>
        <w:t xml:space="preserve"> S</w:t>
      </w:r>
      <w:r w:rsidR="00F97307">
        <w:rPr>
          <w:rFonts w:ascii="Lato" w:eastAsia="Aptos" w:hAnsi="Lato" w:cs="Aptos"/>
          <w:bCs/>
          <w:spacing w:val="4"/>
          <w:lang w:bidi="pl-PL"/>
        </w:rPr>
        <w:t>.</w:t>
      </w:r>
      <w:r w:rsidR="00772EC1" w:rsidRPr="00C648D7">
        <w:rPr>
          <w:rFonts w:ascii="Lato" w:eastAsia="Aptos" w:hAnsi="Lato" w:cs="Aptos"/>
          <w:bCs/>
          <w:spacing w:val="4"/>
          <w:lang w:bidi="pl-PL"/>
        </w:rPr>
        <w:t xml:space="preserve"> (na adres wskazany w katastrze nieruchomości, tj. Podłęże 564, 32-</w:t>
      </w:r>
      <w:r w:rsidR="006541F9" w:rsidRPr="00C648D7">
        <w:rPr>
          <w:rFonts w:ascii="Lato" w:eastAsia="Aptos" w:hAnsi="Lato" w:cs="Aptos"/>
          <w:bCs/>
          <w:spacing w:val="4"/>
          <w:lang w:bidi="pl-PL"/>
        </w:rPr>
        <w:t>003 Podłęże)</w:t>
      </w:r>
      <w:r w:rsidR="00772EC1" w:rsidRPr="00C648D7">
        <w:rPr>
          <w:rFonts w:ascii="Lato" w:eastAsia="Aptos" w:hAnsi="Lato" w:cs="Aptos"/>
          <w:bCs/>
          <w:spacing w:val="4"/>
          <w:lang w:bidi="pl-PL"/>
        </w:rPr>
        <w:t xml:space="preserve"> ww. zawiadomienie z dnia 13 listopada 2023 r., znak: WI-VI.7820.1.22.2023.HD, informujące o wszczęciu postępowania </w:t>
      </w:r>
      <w:r w:rsidR="006541F9" w:rsidRPr="00C648D7">
        <w:rPr>
          <w:rFonts w:ascii="Lato" w:eastAsia="Aptos" w:hAnsi="Lato" w:cs="Aptos"/>
          <w:bCs/>
          <w:spacing w:val="4"/>
          <w:lang w:bidi="pl-PL"/>
        </w:rPr>
        <w:br/>
      </w:r>
      <w:r w:rsidR="00772EC1" w:rsidRPr="00C648D7">
        <w:rPr>
          <w:rFonts w:ascii="Lato" w:eastAsia="Aptos" w:hAnsi="Lato" w:cs="Aptos"/>
          <w:bCs/>
          <w:spacing w:val="4"/>
          <w:lang w:bidi="pl-PL"/>
        </w:rPr>
        <w:t xml:space="preserve">w sprawie wydania decyzji o zezwoleniu na realizację inwestycji drogowej, </w:t>
      </w:r>
      <w:r w:rsidRPr="00C648D7">
        <w:rPr>
          <w:rFonts w:ascii="Lato" w:eastAsia="Aptos" w:hAnsi="Lato" w:cs="Aptos"/>
          <w:bCs/>
          <w:spacing w:val="4"/>
          <w:lang w:bidi="pl-PL"/>
        </w:rPr>
        <w:t xml:space="preserve">awizowano </w:t>
      </w:r>
      <w:r w:rsidR="006541F9" w:rsidRPr="00C648D7">
        <w:rPr>
          <w:rFonts w:ascii="Lato" w:eastAsia="Aptos" w:hAnsi="Lato" w:cs="Aptos"/>
          <w:bCs/>
          <w:spacing w:val="4"/>
          <w:lang w:bidi="pl-PL"/>
        </w:rPr>
        <w:br/>
      </w:r>
      <w:r w:rsidRPr="00C648D7">
        <w:rPr>
          <w:rFonts w:ascii="Lato" w:eastAsia="Aptos" w:hAnsi="Lato" w:cs="Aptos"/>
          <w:bCs/>
          <w:spacing w:val="4"/>
          <w:lang w:bidi="pl-PL"/>
        </w:rPr>
        <w:t>w dniu 24 listopada 2023 r., następnie powtórnie awizowano w dniu 4 grudnia 2023 r., natomiast w dniu 11 grudnia 202</w:t>
      </w:r>
      <w:r w:rsidR="006541F9" w:rsidRPr="00C648D7">
        <w:rPr>
          <w:rFonts w:ascii="Lato" w:eastAsia="Aptos" w:hAnsi="Lato" w:cs="Aptos"/>
          <w:bCs/>
          <w:spacing w:val="4"/>
          <w:lang w:bidi="pl-PL"/>
        </w:rPr>
        <w:t>3</w:t>
      </w:r>
      <w:r w:rsidRPr="00C648D7">
        <w:rPr>
          <w:rFonts w:ascii="Lato" w:eastAsia="Aptos" w:hAnsi="Lato" w:cs="Aptos"/>
          <w:bCs/>
          <w:spacing w:val="4"/>
          <w:lang w:bidi="pl-PL"/>
        </w:rPr>
        <w:t xml:space="preserve"> r., wobec nie podjęcia przesyłki w terminie, przesyłkę zwrócono do </w:t>
      </w:r>
      <w:r w:rsidR="00772EC1" w:rsidRPr="00C648D7">
        <w:rPr>
          <w:rFonts w:ascii="Lato" w:eastAsia="Aptos" w:hAnsi="Lato" w:cs="Aptos"/>
          <w:bCs/>
          <w:spacing w:val="4"/>
          <w:lang w:bidi="pl-PL"/>
        </w:rPr>
        <w:t xml:space="preserve">Małopolskiego Urzędu Wojewódzkiego w Krakowie. Zgodnie z art. 44 § 4 kpa, takie doręczenie uważa się za dokonane. Uznać zatem należy, że Wojewoda Małopolski prawidłowo zawiadomił skarżącego o wszczęciu postępowania </w:t>
      </w:r>
      <w:r w:rsidR="00772EC1" w:rsidRPr="00C648D7">
        <w:rPr>
          <w:rFonts w:ascii="Lato" w:eastAsia="Aptos" w:hAnsi="Lato" w:cs="Aptos"/>
          <w:bCs/>
          <w:spacing w:val="4"/>
          <w:lang w:bidi="pl-PL"/>
        </w:rPr>
        <w:br/>
        <w:t xml:space="preserve">w sprawie wydania decyzji o zezwoleniu na realizację przedmiotowej inwestycji drogowej. Wynika z tego, iż skarżący miał zapewnioną przez organ I instancji możliwość czynnego w udziału w postępowaniu zakończonym wydaniem </w:t>
      </w:r>
      <w:r w:rsidR="00772EC1" w:rsidRPr="00D34B8F">
        <w:rPr>
          <w:rFonts w:ascii="Lato" w:eastAsia="Aptos" w:hAnsi="Lato" w:cs="Aptos"/>
          <w:bCs/>
          <w:iCs/>
          <w:spacing w:val="4"/>
          <w:lang w:bidi="pl-PL"/>
        </w:rPr>
        <w:t>decyzji Wojewody</w:t>
      </w:r>
      <w:r w:rsidR="00772EC1" w:rsidRPr="00C648D7">
        <w:rPr>
          <w:rFonts w:ascii="Lato" w:eastAsia="Aptos" w:hAnsi="Lato" w:cs="Aptos"/>
          <w:bCs/>
          <w:iCs/>
          <w:spacing w:val="4"/>
          <w:lang w:bidi="pl-PL"/>
        </w:rPr>
        <w:t xml:space="preserve"> Małopolskiego.</w:t>
      </w:r>
    </w:p>
    <w:p w14:paraId="0874FC18" w14:textId="0A0DA975" w:rsidR="00FC29C6" w:rsidRPr="00C648D7" w:rsidRDefault="0053310F" w:rsidP="00772EC1">
      <w:pPr>
        <w:spacing w:after="240" w:line="240" w:lineRule="exact"/>
        <w:jc w:val="both"/>
        <w:rPr>
          <w:rFonts w:ascii="Lato" w:eastAsia="Aptos" w:hAnsi="Lato" w:cs="Aptos"/>
          <w:bCs/>
          <w:iCs/>
          <w:spacing w:val="4"/>
          <w:lang w:bidi="pl-PL"/>
        </w:rPr>
      </w:pPr>
      <w:r w:rsidRPr="00C648D7">
        <w:rPr>
          <w:rFonts w:ascii="Lato" w:eastAsia="Aptos" w:hAnsi="Lato" w:cs="Aptos"/>
          <w:bCs/>
          <w:iCs/>
          <w:spacing w:val="4"/>
          <w:lang w:bidi="pl-PL"/>
        </w:rPr>
        <w:t xml:space="preserve">Odnosząc się do </w:t>
      </w:r>
      <w:bookmarkStart w:id="22" w:name="_Hlk193205346"/>
      <w:r w:rsidRPr="00C648D7">
        <w:rPr>
          <w:rFonts w:ascii="Lato" w:eastAsia="Aptos" w:hAnsi="Lato" w:cs="Aptos"/>
          <w:bCs/>
          <w:iCs/>
          <w:spacing w:val="4"/>
          <w:lang w:bidi="pl-PL"/>
        </w:rPr>
        <w:t>odwołania H</w:t>
      </w:r>
      <w:r w:rsidR="00F97307">
        <w:rPr>
          <w:rFonts w:ascii="Lato" w:eastAsia="Aptos" w:hAnsi="Lato" w:cs="Aptos"/>
          <w:bCs/>
          <w:iCs/>
          <w:spacing w:val="4"/>
          <w:lang w:bidi="pl-PL"/>
        </w:rPr>
        <w:t>.</w:t>
      </w:r>
      <w:r w:rsidRPr="00C648D7">
        <w:rPr>
          <w:rFonts w:ascii="Lato" w:eastAsia="Aptos" w:hAnsi="Lato" w:cs="Aptos"/>
          <w:bCs/>
          <w:iCs/>
          <w:spacing w:val="4"/>
          <w:lang w:bidi="pl-PL"/>
        </w:rPr>
        <w:t xml:space="preserve"> P</w:t>
      </w:r>
      <w:bookmarkEnd w:id="22"/>
      <w:r w:rsidR="00F97307">
        <w:rPr>
          <w:rFonts w:ascii="Lato" w:eastAsia="Aptos" w:hAnsi="Lato" w:cs="Aptos"/>
          <w:bCs/>
          <w:iCs/>
          <w:spacing w:val="4"/>
          <w:lang w:bidi="pl-PL"/>
        </w:rPr>
        <w:t>.</w:t>
      </w:r>
      <w:r w:rsidRPr="00C648D7">
        <w:rPr>
          <w:rFonts w:ascii="Lato" w:eastAsia="Aptos" w:hAnsi="Lato" w:cs="Aptos"/>
          <w:bCs/>
          <w:iCs/>
          <w:spacing w:val="4"/>
          <w:lang w:bidi="pl-PL"/>
        </w:rPr>
        <w:t xml:space="preserve">, Minister stwierdził, co następuje. </w:t>
      </w:r>
    </w:p>
    <w:p w14:paraId="57ABBC6C" w14:textId="129BCB6C" w:rsidR="00E90E9A" w:rsidRPr="00C648D7" w:rsidRDefault="0053310F" w:rsidP="00E90E9A">
      <w:pPr>
        <w:spacing w:after="240" w:line="240" w:lineRule="exact"/>
        <w:jc w:val="both"/>
        <w:rPr>
          <w:rFonts w:ascii="Lato" w:eastAsia="Aptos" w:hAnsi="Lato" w:cs="Aptos"/>
          <w:bCs/>
          <w:spacing w:val="4"/>
          <w:lang w:bidi="pl-PL"/>
        </w:rPr>
      </w:pPr>
      <w:r w:rsidRPr="00C648D7">
        <w:rPr>
          <w:rFonts w:ascii="Lato" w:eastAsia="Aptos" w:hAnsi="Lato" w:cs="Aptos"/>
          <w:bCs/>
          <w:iCs/>
          <w:spacing w:val="4"/>
          <w:lang w:bidi="pl-PL"/>
        </w:rPr>
        <w:t xml:space="preserve">Na uwzględnienie nie zasługuje podniesiony </w:t>
      </w:r>
      <w:r w:rsidR="00EF300D" w:rsidRPr="00C648D7">
        <w:rPr>
          <w:rFonts w:ascii="Lato" w:eastAsia="Aptos" w:hAnsi="Lato" w:cs="Aptos"/>
          <w:bCs/>
          <w:iCs/>
          <w:spacing w:val="4"/>
          <w:lang w:bidi="pl-PL"/>
        </w:rPr>
        <w:t xml:space="preserve">w </w:t>
      </w:r>
      <w:r w:rsidRPr="00C648D7">
        <w:rPr>
          <w:rFonts w:ascii="Lato" w:eastAsia="Aptos" w:hAnsi="Lato" w:cs="Aptos"/>
          <w:bCs/>
          <w:iCs/>
          <w:spacing w:val="4"/>
          <w:lang w:bidi="pl-PL"/>
        </w:rPr>
        <w:t xml:space="preserve">pkt a) odwołania zarzut dotyczący </w:t>
      </w:r>
      <w:r w:rsidR="00E90E9A" w:rsidRPr="00C648D7">
        <w:rPr>
          <w:rFonts w:ascii="Lato" w:eastAsia="Aptos" w:hAnsi="Lato" w:cs="Aptos"/>
          <w:bCs/>
          <w:iCs/>
          <w:spacing w:val="4"/>
          <w:lang w:bidi="pl-PL"/>
        </w:rPr>
        <w:t xml:space="preserve">tego, że </w:t>
      </w:r>
      <w:r w:rsidR="00E90E9A" w:rsidRPr="00C648D7">
        <w:rPr>
          <w:rFonts w:ascii="Lato" w:eastAsia="Aptos" w:hAnsi="Lato" w:cs="Aptos"/>
          <w:bCs/>
          <w:spacing w:val="4"/>
          <w:lang w:bidi="pl-PL"/>
        </w:rPr>
        <w:t>zatwierdzony przez Wojewodę Małopolskiego „ostateczny” projekt architektoniczno-budowalny datowany jest na okres późniejszy (z uwzględnieniem ostatnich zmian w nim wprowadzonych w kwietniu 2024 r.) niż projekty architektoniczno-budowalne procedowane w toku uzyskania opinii, uzgodnień, pozwoleń, opinii, stanowisk i decyzji właściwych organów wymaganych odrębnymi przepisami.</w:t>
      </w:r>
      <w:r w:rsidR="00E90E9A" w:rsidRPr="00C648D7">
        <w:rPr>
          <w:rFonts w:ascii="Lato" w:eastAsia="Times New Roman" w:hAnsi="Lato" w:cs="Arial"/>
          <w:spacing w:val="4"/>
          <w:lang w:eastAsia="pl-PL"/>
        </w:rPr>
        <w:t xml:space="preserve"> </w:t>
      </w:r>
      <w:bookmarkStart w:id="23" w:name="_Hlk193194299"/>
      <w:r w:rsidR="00E90E9A" w:rsidRPr="00C648D7">
        <w:rPr>
          <w:rFonts w:ascii="Lato" w:eastAsia="Aptos" w:hAnsi="Lato" w:cs="Aptos"/>
          <w:bCs/>
          <w:spacing w:val="4"/>
          <w:lang w:bidi="pl-PL"/>
        </w:rPr>
        <w:t xml:space="preserve">Łączy się to zarzutami </w:t>
      </w:r>
      <w:r w:rsidR="00E90E9A" w:rsidRPr="00C648D7">
        <w:rPr>
          <w:rFonts w:ascii="Lato" w:eastAsia="Aptos" w:hAnsi="Lato" w:cs="Aptos"/>
          <w:bCs/>
          <w:spacing w:val="4"/>
          <w:lang w:bidi="pl-PL"/>
        </w:rPr>
        <w:lastRenderedPageBreak/>
        <w:t xml:space="preserve">naruszenia wymienionych w pkt a) odwołania przepisów specustawy drogowej </w:t>
      </w:r>
      <w:r w:rsidR="00FD0833">
        <w:rPr>
          <w:rFonts w:ascii="Lato" w:eastAsia="Aptos" w:hAnsi="Lato" w:cs="Aptos"/>
          <w:bCs/>
          <w:spacing w:val="4"/>
          <w:lang w:bidi="pl-PL"/>
        </w:rPr>
        <w:br/>
      </w:r>
      <w:r w:rsidR="00E90E9A" w:rsidRPr="00C648D7">
        <w:rPr>
          <w:rFonts w:ascii="Lato" w:eastAsia="Aptos" w:hAnsi="Lato" w:cs="Aptos"/>
          <w:bCs/>
          <w:spacing w:val="4"/>
          <w:lang w:bidi="pl-PL"/>
        </w:rPr>
        <w:t>i przepisów kpa.</w:t>
      </w:r>
    </w:p>
    <w:bookmarkEnd w:id="23"/>
    <w:p w14:paraId="2898711F" w14:textId="5AFCA709" w:rsidR="00E90E9A" w:rsidRPr="00C648D7" w:rsidRDefault="00E90E9A" w:rsidP="00E90E9A">
      <w:pPr>
        <w:spacing w:after="240" w:line="240" w:lineRule="exact"/>
        <w:jc w:val="both"/>
        <w:rPr>
          <w:rFonts w:ascii="Lato" w:eastAsia="Aptos" w:hAnsi="Lato" w:cs="Aptos"/>
          <w:bCs/>
          <w:spacing w:val="4"/>
          <w:lang w:bidi="pl-PL"/>
        </w:rPr>
      </w:pPr>
      <w:r w:rsidRPr="00C648D7">
        <w:rPr>
          <w:rFonts w:ascii="Lato" w:eastAsia="Aptos" w:hAnsi="Lato" w:cs="Aptos"/>
          <w:bCs/>
          <w:spacing w:val="4"/>
          <w:lang w:bidi="pl-PL"/>
        </w:rPr>
        <w:t xml:space="preserve">Po dokonaniu analizy zatwierdzonego decyzją Wojewody Małopolskiego projektu budowlanego, Minister podziela stanowisko inwestora zawarte w piśmie z dnia </w:t>
      </w:r>
      <w:r w:rsidR="00061F46" w:rsidRPr="00C648D7">
        <w:rPr>
          <w:rFonts w:ascii="Lato" w:eastAsia="Aptos" w:hAnsi="Lato" w:cs="Aptos"/>
          <w:bCs/>
          <w:spacing w:val="4"/>
          <w:lang w:bidi="pl-PL"/>
        </w:rPr>
        <w:t>29 lipca 2024 r., znak: NOB(I-II)/023/024, iż z</w:t>
      </w:r>
      <w:r w:rsidRPr="00C648D7">
        <w:rPr>
          <w:rFonts w:ascii="Lato" w:eastAsia="Aptos" w:hAnsi="Lato" w:cs="Aptos"/>
          <w:bCs/>
          <w:spacing w:val="4"/>
          <w:lang w:bidi="pl-PL"/>
        </w:rPr>
        <w:t>miany dat na dokumentacji projektowej składanej do Wojewody Małopolskiego</w:t>
      </w:r>
      <w:r w:rsidR="00061F46" w:rsidRPr="00C648D7">
        <w:rPr>
          <w:rFonts w:ascii="Lato" w:eastAsia="Aptos" w:hAnsi="Lato" w:cs="Aptos"/>
          <w:bCs/>
          <w:spacing w:val="4"/>
          <w:lang w:bidi="pl-PL"/>
        </w:rPr>
        <w:t xml:space="preserve"> </w:t>
      </w:r>
      <w:r w:rsidRPr="00C648D7">
        <w:rPr>
          <w:rFonts w:ascii="Lato" w:eastAsia="Aptos" w:hAnsi="Lato" w:cs="Aptos"/>
          <w:bCs/>
          <w:spacing w:val="4"/>
          <w:lang w:bidi="pl-PL"/>
        </w:rPr>
        <w:t>podyktowane były konieczności</w:t>
      </w:r>
      <w:r w:rsidR="00497361">
        <w:rPr>
          <w:rFonts w:ascii="Lato" w:eastAsia="Aptos" w:hAnsi="Lato" w:cs="Aptos"/>
          <w:bCs/>
          <w:spacing w:val="4"/>
          <w:lang w:bidi="pl-PL"/>
        </w:rPr>
        <w:t>ą</w:t>
      </w:r>
      <w:r w:rsidRPr="00C648D7">
        <w:rPr>
          <w:rFonts w:ascii="Lato" w:eastAsia="Aptos" w:hAnsi="Lato" w:cs="Aptos"/>
          <w:bCs/>
          <w:spacing w:val="4"/>
          <w:lang w:bidi="pl-PL"/>
        </w:rPr>
        <w:t xml:space="preserve"> potwierdzeni</w:t>
      </w:r>
      <w:r w:rsidR="00497361">
        <w:rPr>
          <w:rFonts w:ascii="Lato" w:eastAsia="Aptos" w:hAnsi="Lato" w:cs="Aptos"/>
          <w:bCs/>
          <w:spacing w:val="4"/>
          <w:lang w:bidi="pl-PL"/>
        </w:rPr>
        <w:t>a</w:t>
      </w:r>
      <w:r w:rsidRPr="00C648D7">
        <w:rPr>
          <w:rFonts w:ascii="Lato" w:eastAsia="Aptos" w:hAnsi="Lato" w:cs="Aptos"/>
          <w:bCs/>
          <w:spacing w:val="4"/>
          <w:lang w:bidi="pl-PL"/>
        </w:rPr>
        <w:t xml:space="preserve"> chronologii składania korekt/uzupełnień</w:t>
      </w:r>
      <w:r w:rsidR="00061F46" w:rsidRPr="00C648D7">
        <w:rPr>
          <w:rFonts w:ascii="Lato" w:eastAsia="Aptos" w:hAnsi="Lato" w:cs="Aptos"/>
          <w:bCs/>
          <w:spacing w:val="4"/>
          <w:lang w:bidi="pl-PL"/>
        </w:rPr>
        <w:t xml:space="preserve"> projektu budowlanego</w:t>
      </w:r>
      <w:r w:rsidR="00EF300D" w:rsidRPr="00C648D7">
        <w:rPr>
          <w:rFonts w:ascii="Lato" w:eastAsia="Aptos" w:hAnsi="Lato" w:cs="Aptos"/>
          <w:bCs/>
          <w:spacing w:val="4"/>
          <w:lang w:bidi="pl-PL"/>
        </w:rPr>
        <w:t xml:space="preserve"> w związku z wezwaniami Wojewody Małopolskiego</w:t>
      </w:r>
      <w:r w:rsidRPr="00C648D7">
        <w:rPr>
          <w:rFonts w:ascii="Lato" w:eastAsia="Aptos" w:hAnsi="Lato" w:cs="Aptos"/>
          <w:bCs/>
          <w:spacing w:val="4"/>
          <w:lang w:bidi="pl-PL"/>
        </w:rPr>
        <w:t>. Zakres opracowania pomimo upływu czasu od uzyskania poszczególnych opinii/uzgodnień nie uległ zmianie (zmiana zagospodarowania terenu, usytuowania poszczególnych sieci), która mogłaby powodować konieczność dokonania ponownych uzgodnień i miałaby bezpośredni wpływ na konieczność zmiany poczynionych w toku postępowania ustaleń. Wprowadzane w dokumentacji projektowej zmiany, a co za tym idzie korekta daty opracowania projektowego, w głównej mierze polegała na doprecyzowaniu części opisowej i uszczegółowieniu części rysunkowej</w:t>
      </w:r>
      <w:r w:rsidR="00061F46" w:rsidRPr="00C648D7">
        <w:rPr>
          <w:rFonts w:ascii="Lato" w:eastAsia="Aptos" w:hAnsi="Lato" w:cs="Aptos"/>
          <w:bCs/>
          <w:spacing w:val="4"/>
          <w:lang w:bidi="pl-PL"/>
        </w:rPr>
        <w:t xml:space="preserve"> projektu budowlanego. </w:t>
      </w:r>
    </w:p>
    <w:p w14:paraId="16836EE8" w14:textId="76ACCD2E" w:rsidR="00EF300D" w:rsidRPr="00D059E7" w:rsidRDefault="00EF300D" w:rsidP="00D34B8F">
      <w:pPr>
        <w:spacing w:after="120" w:line="240" w:lineRule="exact"/>
        <w:jc w:val="both"/>
        <w:rPr>
          <w:rFonts w:ascii="Lato" w:eastAsia="Aptos" w:hAnsi="Lato" w:cs="Aptos"/>
          <w:bCs/>
          <w:iCs/>
          <w:spacing w:val="4"/>
          <w:lang w:bidi="pl-PL"/>
        </w:rPr>
      </w:pPr>
      <w:r w:rsidRPr="00D059E7">
        <w:rPr>
          <w:rFonts w:ascii="Lato" w:eastAsia="Aptos" w:hAnsi="Lato" w:cs="Aptos"/>
          <w:bCs/>
          <w:iCs/>
          <w:spacing w:val="4"/>
          <w:lang w:bidi="pl-PL"/>
        </w:rPr>
        <w:t>Na uwzględnienie nie zasługuj</w:t>
      </w:r>
      <w:r w:rsidR="00383BCB">
        <w:rPr>
          <w:rFonts w:ascii="Lato" w:eastAsia="Aptos" w:hAnsi="Lato" w:cs="Aptos"/>
          <w:bCs/>
          <w:iCs/>
          <w:spacing w:val="4"/>
          <w:lang w:bidi="pl-PL"/>
        </w:rPr>
        <w:t>ą</w:t>
      </w:r>
      <w:r w:rsidRPr="00D059E7">
        <w:rPr>
          <w:rFonts w:ascii="Lato" w:eastAsia="Aptos" w:hAnsi="Lato" w:cs="Aptos"/>
          <w:bCs/>
          <w:iCs/>
          <w:spacing w:val="4"/>
          <w:lang w:bidi="pl-PL"/>
        </w:rPr>
        <w:t xml:space="preserve"> podniesione przez skarżącą spółkę w pkt b) i c) odwołania zarzuty dotyczące naruszenia:</w:t>
      </w:r>
    </w:p>
    <w:p w14:paraId="1E01551C" w14:textId="5B330E59" w:rsidR="0017525B" w:rsidRPr="00D34B8F" w:rsidRDefault="0017525B" w:rsidP="00D34B8F">
      <w:pPr>
        <w:pStyle w:val="Akapitzlist"/>
        <w:numPr>
          <w:ilvl w:val="0"/>
          <w:numId w:val="17"/>
        </w:numPr>
        <w:spacing w:after="120" w:line="240" w:lineRule="exact"/>
        <w:ind w:left="284" w:hanging="284"/>
        <w:contextualSpacing w:val="0"/>
        <w:jc w:val="both"/>
        <w:rPr>
          <w:rFonts w:ascii="Lato" w:eastAsia="Aptos" w:hAnsi="Lato" w:cs="Aptos"/>
          <w:bCs/>
          <w:spacing w:val="4"/>
          <w:sz w:val="22"/>
          <w:szCs w:val="22"/>
          <w:lang w:bidi="pl-PL"/>
        </w:rPr>
      </w:pPr>
      <w:r w:rsidRPr="00D34B8F">
        <w:rPr>
          <w:rFonts w:ascii="Lato" w:eastAsia="Aptos" w:hAnsi="Lato" w:cs="Aptos"/>
          <w:bCs/>
          <w:spacing w:val="4"/>
          <w:sz w:val="22"/>
          <w:szCs w:val="22"/>
          <w:lang w:bidi="pl-PL"/>
        </w:rPr>
        <w:t xml:space="preserve">art. 11f ust. 1 pkt 8 lit. e specustawy drogowej, poprzez brak wymienienia w pkt </w:t>
      </w:r>
      <w:r w:rsidR="00427E6F">
        <w:rPr>
          <w:rFonts w:ascii="Lato" w:eastAsia="Aptos" w:hAnsi="Lato" w:cs="Aptos"/>
          <w:bCs/>
          <w:spacing w:val="4"/>
          <w:sz w:val="22"/>
          <w:szCs w:val="22"/>
          <w:lang w:bidi="pl-PL"/>
        </w:rPr>
        <w:br/>
      </w:r>
      <w:r w:rsidRPr="00D34B8F">
        <w:rPr>
          <w:rFonts w:ascii="Lato" w:eastAsia="Aptos" w:hAnsi="Lato" w:cs="Aptos"/>
          <w:bCs/>
          <w:spacing w:val="4"/>
          <w:sz w:val="22"/>
          <w:szCs w:val="22"/>
          <w:lang w:bidi="pl-PL"/>
        </w:rPr>
        <w:t>4 decyzji Wojewody Małopolskiego działki numer 1138/2</w:t>
      </w:r>
      <w:r w:rsidR="00D059E7" w:rsidRPr="00D34B8F">
        <w:rPr>
          <w:rFonts w:ascii="Lato" w:eastAsia="Aptos" w:hAnsi="Lato" w:cs="Aptos"/>
          <w:bCs/>
          <w:spacing w:val="4"/>
          <w:sz w:val="22"/>
          <w:szCs w:val="22"/>
          <w:lang w:bidi="pl-PL"/>
        </w:rPr>
        <w:t xml:space="preserve">, z </w:t>
      </w:r>
      <w:r w:rsidRPr="00D34B8F">
        <w:rPr>
          <w:rFonts w:ascii="Lato" w:eastAsia="Aptos" w:hAnsi="Lato" w:cs="Aptos"/>
          <w:bCs/>
          <w:spacing w:val="4"/>
          <w:sz w:val="22"/>
          <w:szCs w:val="22"/>
          <w:lang w:bidi="pl-PL"/>
        </w:rPr>
        <w:t>obr</w:t>
      </w:r>
      <w:r w:rsidR="00D059E7" w:rsidRPr="00D34B8F">
        <w:rPr>
          <w:rFonts w:ascii="Lato" w:eastAsia="Aptos" w:hAnsi="Lato" w:cs="Aptos"/>
          <w:bCs/>
          <w:spacing w:val="4"/>
          <w:sz w:val="22"/>
          <w:szCs w:val="22"/>
          <w:lang w:bidi="pl-PL"/>
        </w:rPr>
        <w:t>ębu</w:t>
      </w:r>
      <w:r w:rsidRPr="00D34B8F">
        <w:rPr>
          <w:rFonts w:ascii="Lato" w:eastAsia="Aptos" w:hAnsi="Lato" w:cs="Aptos"/>
          <w:bCs/>
          <w:spacing w:val="4"/>
          <w:sz w:val="22"/>
          <w:szCs w:val="22"/>
          <w:lang w:bidi="pl-PL"/>
        </w:rPr>
        <w:t xml:space="preserve"> 0003 </w:t>
      </w:r>
      <w:proofErr w:type="spellStart"/>
      <w:r w:rsidRPr="00D34B8F">
        <w:rPr>
          <w:rFonts w:ascii="Lato" w:eastAsia="Aptos" w:hAnsi="Lato" w:cs="Aptos"/>
          <w:bCs/>
          <w:spacing w:val="4"/>
          <w:sz w:val="22"/>
          <w:szCs w:val="22"/>
          <w:lang w:bidi="pl-PL"/>
        </w:rPr>
        <w:t>Podłeże</w:t>
      </w:r>
      <w:proofErr w:type="spellEnd"/>
      <w:r w:rsidRPr="00D34B8F">
        <w:rPr>
          <w:rFonts w:ascii="Lato" w:eastAsia="Aptos" w:hAnsi="Lato" w:cs="Aptos"/>
          <w:bCs/>
          <w:spacing w:val="4"/>
          <w:sz w:val="22"/>
          <w:szCs w:val="22"/>
          <w:lang w:bidi="pl-PL"/>
        </w:rPr>
        <w:t xml:space="preserve"> (stanowiącej własność H</w:t>
      </w:r>
      <w:r w:rsidR="00F97307">
        <w:rPr>
          <w:rFonts w:ascii="Lato" w:eastAsia="Aptos" w:hAnsi="Lato" w:cs="Aptos"/>
          <w:bCs/>
          <w:spacing w:val="4"/>
          <w:sz w:val="22"/>
          <w:szCs w:val="22"/>
          <w:lang w:bidi="pl-PL"/>
        </w:rPr>
        <w:t>.</w:t>
      </w:r>
      <w:r w:rsidRPr="00D34B8F">
        <w:rPr>
          <w:rFonts w:ascii="Lato" w:eastAsia="Aptos" w:hAnsi="Lato" w:cs="Aptos"/>
          <w:bCs/>
          <w:spacing w:val="4"/>
          <w:sz w:val="22"/>
          <w:szCs w:val="22"/>
          <w:lang w:bidi="pl-PL"/>
        </w:rPr>
        <w:t xml:space="preserve"> P</w:t>
      </w:r>
      <w:r w:rsidR="00F97307">
        <w:rPr>
          <w:rFonts w:ascii="Lato" w:eastAsia="Aptos" w:hAnsi="Lato" w:cs="Aptos"/>
          <w:bCs/>
          <w:spacing w:val="4"/>
          <w:sz w:val="22"/>
          <w:szCs w:val="22"/>
          <w:lang w:bidi="pl-PL"/>
        </w:rPr>
        <w:t>.</w:t>
      </w:r>
      <w:r w:rsidRPr="00D34B8F">
        <w:rPr>
          <w:rFonts w:ascii="Lato" w:eastAsia="Aptos" w:hAnsi="Lato" w:cs="Aptos"/>
          <w:bCs/>
          <w:spacing w:val="4"/>
          <w:sz w:val="22"/>
          <w:szCs w:val="22"/>
          <w:lang w:bidi="pl-PL"/>
        </w:rPr>
        <w:t>), jako terenu objętego obowiązkiem budowy lub przebudowy sieci uzbrojenia terenu, pomimo tego że na ww. nieruchomości przewidziana została rozbudowa odcinka kanalizacji sanitarnej D315</w:t>
      </w:r>
      <w:r w:rsidR="00D059E7" w:rsidRPr="00D34B8F">
        <w:rPr>
          <w:rFonts w:ascii="Lato" w:eastAsia="Aptos" w:hAnsi="Lato" w:cs="Aptos"/>
          <w:bCs/>
          <w:spacing w:val="4"/>
          <w:sz w:val="22"/>
          <w:szCs w:val="22"/>
          <w:lang w:bidi="pl-PL"/>
        </w:rPr>
        <w:t xml:space="preserve">, o której mowa pkt IX.7 na str. 24 decyzji Wojewody Małopolskiego, </w:t>
      </w:r>
      <w:r w:rsidR="00FD0833">
        <w:rPr>
          <w:rFonts w:ascii="Lato" w:eastAsia="Aptos" w:hAnsi="Lato" w:cs="Aptos"/>
          <w:bCs/>
          <w:spacing w:val="4"/>
          <w:sz w:val="22"/>
          <w:szCs w:val="22"/>
          <w:lang w:bidi="pl-PL"/>
        </w:rPr>
        <w:t xml:space="preserve">oraz </w:t>
      </w:r>
      <w:r w:rsidR="00D059E7" w:rsidRPr="00D34B8F">
        <w:rPr>
          <w:rFonts w:ascii="Lato" w:eastAsia="Aptos" w:hAnsi="Lato" w:cs="Aptos"/>
          <w:bCs/>
          <w:spacing w:val="4"/>
          <w:sz w:val="22"/>
          <w:szCs w:val="22"/>
          <w:lang w:bidi="pl-PL"/>
        </w:rPr>
        <w:t xml:space="preserve">w </w:t>
      </w:r>
      <w:r w:rsidRPr="00D34B8F">
        <w:rPr>
          <w:rFonts w:ascii="Lato" w:eastAsia="Aptos" w:hAnsi="Lato" w:cs="Aptos"/>
          <w:bCs/>
          <w:spacing w:val="4"/>
          <w:sz w:val="22"/>
          <w:szCs w:val="22"/>
          <w:lang w:bidi="pl-PL"/>
        </w:rPr>
        <w:t>załącznik</w:t>
      </w:r>
      <w:r w:rsidR="00D059E7" w:rsidRPr="00D34B8F">
        <w:rPr>
          <w:rFonts w:ascii="Lato" w:eastAsia="Aptos" w:hAnsi="Lato" w:cs="Aptos"/>
          <w:bCs/>
          <w:spacing w:val="4"/>
          <w:sz w:val="22"/>
          <w:szCs w:val="22"/>
          <w:lang w:bidi="pl-PL"/>
        </w:rPr>
        <w:t>u</w:t>
      </w:r>
      <w:r w:rsidRPr="00D34B8F">
        <w:rPr>
          <w:rFonts w:ascii="Lato" w:eastAsia="Aptos" w:hAnsi="Lato" w:cs="Aptos"/>
          <w:bCs/>
          <w:spacing w:val="4"/>
          <w:sz w:val="22"/>
          <w:szCs w:val="22"/>
          <w:lang w:bidi="pl-PL"/>
        </w:rPr>
        <w:t xml:space="preserve"> nr 3 do </w:t>
      </w:r>
      <w:r w:rsidR="00D059E7" w:rsidRPr="00D34B8F">
        <w:rPr>
          <w:rFonts w:ascii="Lato" w:eastAsia="Aptos" w:hAnsi="Lato" w:cs="Aptos"/>
          <w:bCs/>
          <w:spacing w:val="4"/>
          <w:sz w:val="22"/>
          <w:szCs w:val="22"/>
          <w:lang w:bidi="pl-PL"/>
        </w:rPr>
        <w:t xml:space="preserve">zaskarżonej </w:t>
      </w:r>
      <w:r w:rsidRPr="00D34B8F">
        <w:rPr>
          <w:rFonts w:ascii="Lato" w:eastAsia="Aptos" w:hAnsi="Lato" w:cs="Aptos"/>
          <w:bCs/>
          <w:spacing w:val="4"/>
          <w:sz w:val="22"/>
          <w:szCs w:val="22"/>
          <w:lang w:bidi="pl-PL"/>
        </w:rPr>
        <w:t>decyzji</w:t>
      </w:r>
      <w:r w:rsidR="00D059E7" w:rsidRPr="00D34B8F">
        <w:rPr>
          <w:rFonts w:ascii="Lato" w:eastAsia="Aptos" w:hAnsi="Lato" w:cs="Aptos"/>
          <w:bCs/>
          <w:spacing w:val="4"/>
          <w:sz w:val="22"/>
          <w:szCs w:val="22"/>
          <w:lang w:bidi="pl-PL"/>
        </w:rPr>
        <w:t xml:space="preserve"> (</w:t>
      </w:r>
      <w:r w:rsidRPr="00D34B8F">
        <w:rPr>
          <w:rFonts w:ascii="Lato" w:eastAsia="Aptos" w:hAnsi="Lato" w:cs="Aptos"/>
          <w:bCs/>
          <w:spacing w:val="4"/>
          <w:sz w:val="22"/>
          <w:szCs w:val="22"/>
          <w:lang w:bidi="pl-PL"/>
        </w:rPr>
        <w:t>projekt zagospodarowania terenu oraz projekt architektoniczno-budowlany</w:t>
      </w:r>
      <w:r w:rsidR="00D059E7" w:rsidRPr="00D34B8F">
        <w:rPr>
          <w:rFonts w:ascii="Lato" w:eastAsia="Aptos" w:hAnsi="Lato" w:cs="Aptos"/>
          <w:bCs/>
          <w:spacing w:val="4"/>
          <w:sz w:val="22"/>
          <w:szCs w:val="22"/>
          <w:lang w:bidi="pl-PL"/>
        </w:rPr>
        <w:t>),</w:t>
      </w:r>
    </w:p>
    <w:p w14:paraId="481C779A" w14:textId="0699414A" w:rsidR="00D059E7" w:rsidRDefault="00D059E7" w:rsidP="001A0F6F">
      <w:pPr>
        <w:pStyle w:val="Akapitzlist"/>
        <w:numPr>
          <w:ilvl w:val="0"/>
          <w:numId w:val="17"/>
        </w:numPr>
        <w:spacing w:after="240" w:line="240" w:lineRule="exact"/>
        <w:ind w:left="284" w:hanging="284"/>
        <w:contextualSpacing w:val="0"/>
        <w:jc w:val="both"/>
        <w:rPr>
          <w:rFonts w:ascii="Lato" w:eastAsia="Aptos" w:hAnsi="Lato" w:cs="Aptos"/>
          <w:bCs/>
          <w:spacing w:val="4"/>
          <w:sz w:val="22"/>
          <w:szCs w:val="22"/>
          <w:lang w:bidi="pl-PL"/>
        </w:rPr>
      </w:pPr>
      <w:r w:rsidRPr="00D34B8F">
        <w:rPr>
          <w:rFonts w:ascii="Lato" w:eastAsia="Aptos" w:hAnsi="Lato" w:cs="Aptos"/>
          <w:bCs/>
          <w:spacing w:val="4"/>
          <w:sz w:val="22"/>
          <w:szCs w:val="22"/>
          <w:lang w:bidi="pl-PL"/>
        </w:rPr>
        <w:t>art. 11f ust. 1 pkt 2 specustawy drogowej, poprzez brak wymienienia w pkt 1 decyzji Wojewody Małopolskiego ww. działki numer 1138/2, jako terenu między liniami rozgraniczającymi teren projektowanego pasa drogi wojewódzkiej nr 964, pomimo tego że na ww. nieruchomości przewidziana została rozbudowa odcinka kanalizacji sanitarnej D315, o której mowa pkt IX.7 na str. 24 decyzji Wojewody Małopolskiego,</w:t>
      </w:r>
      <w:r w:rsidR="00FD0833">
        <w:rPr>
          <w:rFonts w:ascii="Lato" w:eastAsia="Aptos" w:hAnsi="Lato" w:cs="Aptos"/>
          <w:bCs/>
          <w:spacing w:val="4"/>
          <w:sz w:val="22"/>
          <w:szCs w:val="22"/>
          <w:lang w:bidi="pl-PL"/>
        </w:rPr>
        <w:t xml:space="preserve"> oraz </w:t>
      </w:r>
      <w:r w:rsidRPr="00D34B8F">
        <w:rPr>
          <w:rFonts w:ascii="Lato" w:eastAsia="Aptos" w:hAnsi="Lato" w:cs="Aptos"/>
          <w:bCs/>
          <w:spacing w:val="4"/>
          <w:sz w:val="22"/>
          <w:szCs w:val="22"/>
          <w:lang w:bidi="pl-PL"/>
        </w:rPr>
        <w:t xml:space="preserve"> w załączniku nr 3 do zaskarżonej decyzji (projekt zagospodarowania terenu oraz projekt architektoniczno-budowlany)</w:t>
      </w:r>
      <w:r w:rsidR="00F73450">
        <w:rPr>
          <w:rFonts w:ascii="Lato" w:eastAsia="Aptos" w:hAnsi="Lato" w:cs="Aptos"/>
          <w:bCs/>
          <w:spacing w:val="4"/>
          <w:sz w:val="22"/>
          <w:szCs w:val="22"/>
          <w:lang w:bidi="pl-PL"/>
        </w:rPr>
        <w:t>.</w:t>
      </w:r>
    </w:p>
    <w:p w14:paraId="36F21FBC" w14:textId="5E4861F5" w:rsidR="00A81E9B" w:rsidRDefault="001A0F6F" w:rsidP="001A0F6F">
      <w:pPr>
        <w:spacing w:after="240" w:line="240" w:lineRule="exact"/>
        <w:jc w:val="both"/>
        <w:rPr>
          <w:rFonts w:ascii="Lato" w:eastAsia="Aptos" w:hAnsi="Lato" w:cs="Aptos"/>
          <w:bCs/>
          <w:iCs/>
          <w:spacing w:val="4"/>
          <w:lang w:bidi="pl-PL"/>
        </w:rPr>
      </w:pPr>
      <w:r>
        <w:rPr>
          <w:rFonts w:ascii="Lato" w:eastAsia="Aptos" w:hAnsi="Lato" w:cs="Aptos"/>
          <w:bCs/>
          <w:spacing w:val="4"/>
          <w:lang w:bidi="pl-PL"/>
        </w:rPr>
        <w:t xml:space="preserve">W decyzji Wojewody Małopolskiego ww. działka nr </w:t>
      </w:r>
      <w:r w:rsidRPr="001A0F6F">
        <w:rPr>
          <w:rFonts w:ascii="Lato" w:eastAsia="Aptos" w:hAnsi="Lato" w:cs="Aptos"/>
          <w:bCs/>
          <w:spacing w:val="4"/>
          <w:lang w:bidi="pl-PL"/>
        </w:rPr>
        <w:t>1138/2</w:t>
      </w:r>
      <w:r>
        <w:rPr>
          <w:rFonts w:ascii="Lato" w:eastAsia="Aptos" w:hAnsi="Lato" w:cs="Aptos"/>
          <w:bCs/>
          <w:spacing w:val="4"/>
          <w:lang w:bidi="pl-PL"/>
        </w:rPr>
        <w:t xml:space="preserve"> </w:t>
      </w:r>
      <w:r w:rsidRPr="001A0F6F">
        <w:rPr>
          <w:rFonts w:ascii="Lato" w:eastAsia="Aptos" w:hAnsi="Lato" w:cs="Aptos"/>
          <w:bCs/>
          <w:spacing w:val="4"/>
          <w:lang w:bidi="pl-PL"/>
        </w:rPr>
        <w:t xml:space="preserve">została </w:t>
      </w:r>
      <w:r>
        <w:rPr>
          <w:rFonts w:ascii="Lato" w:eastAsia="Aptos" w:hAnsi="Lato" w:cs="Aptos"/>
          <w:bCs/>
          <w:spacing w:val="4"/>
          <w:lang w:bidi="pl-PL"/>
        </w:rPr>
        <w:t xml:space="preserve">prawidłowa </w:t>
      </w:r>
      <w:r w:rsidRPr="001A0F6F">
        <w:rPr>
          <w:rFonts w:ascii="Lato" w:eastAsia="Aptos" w:hAnsi="Lato" w:cs="Aptos"/>
          <w:bCs/>
          <w:spacing w:val="4"/>
          <w:lang w:bidi="pl-PL"/>
        </w:rPr>
        <w:t>wymieniona na str</w:t>
      </w:r>
      <w:r>
        <w:rPr>
          <w:rFonts w:ascii="Lato" w:eastAsia="Aptos" w:hAnsi="Lato" w:cs="Aptos"/>
          <w:bCs/>
          <w:spacing w:val="4"/>
          <w:lang w:bidi="pl-PL"/>
        </w:rPr>
        <w:t>.</w:t>
      </w:r>
      <w:r w:rsidRPr="001A0F6F">
        <w:rPr>
          <w:rFonts w:ascii="Lato" w:eastAsia="Aptos" w:hAnsi="Lato" w:cs="Aptos"/>
          <w:bCs/>
          <w:spacing w:val="4"/>
          <w:lang w:bidi="pl-PL"/>
        </w:rPr>
        <w:t xml:space="preserve"> 3 w pkt 4 </w:t>
      </w:r>
      <w:r>
        <w:rPr>
          <w:rFonts w:ascii="Lato" w:eastAsia="Aptos" w:hAnsi="Lato" w:cs="Aptos"/>
          <w:bCs/>
          <w:spacing w:val="4"/>
          <w:lang w:bidi="pl-PL"/>
        </w:rPr>
        <w:t xml:space="preserve">obejmującym działki </w:t>
      </w:r>
      <w:r w:rsidRPr="001A0F6F">
        <w:rPr>
          <w:rFonts w:ascii="Lato" w:eastAsia="Aptos" w:hAnsi="Lato" w:cs="Aptos"/>
          <w:bCs/>
          <w:spacing w:val="4"/>
          <w:lang w:bidi="pl-PL"/>
        </w:rPr>
        <w:t>objęt</w:t>
      </w:r>
      <w:r w:rsidR="00FE7F3B">
        <w:rPr>
          <w:rFonts w:ascii="Lato" w:eastAsia="Aptos" w:hAnsi="Lato" w:cs="Aptos"/>
          <w:bCs/>
          <w:spacing w:val="4"/>
          <w:lang w:bidi="pl-PL"/>
        </w:rPr>
        <w:t>e</w:t>
      </w:r>
      <w:r w:rsidRPr="001A0F6F">
        <w:rPr>
          <w:rFonts w:ascii="Lato" w:eastAsia="Aptos" w:hAnsi="Lato" w:cs="Aptos"/>
          <w:bCs/>
          <w:spacing w:val="4"/>
          <w:lang w:bidi="pl-PL"/>
        </w:rPr>
        <w:t xml:space="preserve"> obowiązkiem budowy lub przebudowy sieci uzbrojenia terenu</w:t>
      </w:r>
      <w:r w:rsidRPr="001A0F6F">
        <w:rPr>
          <w:rFonts w:ascii="Lato" w:eastAsia="Aptos" w:hAnsi="Lato" w:cs="Aptos"/>
          <w:bCs/>
          <w:iCs/>
          <w:spacing w:val="4"/>
          <w:lang w:bidi="pl-PL"/>
        </w:rPr>
        <w:t xml:space="preserve">. Zgodnie z art. 11f ust. 1 pkt 8 lit. e, i oraz j </w:t>
      </w:r>
      <w:r w:rsidRPr="001A0F6F">
        <w:rPr>
          <w:rFonts w:ascii="Lato" w:eastAsia="Aptos" w:hAnsi="Lato" w:cs="Aptos"/>
          <w:bCs/>
          <w:spacing w:val="4"/>
          <w:lang w:bidi="pl-PL"/>
        </w:rPr>
        <w:t>specustawy drogowej</w:t>
      </w:r>
      <w:r w:rsidRPr="001A0F6F">
        <w:rPr>
          <w:rFonts w:ascii="Lato" w:eastAsia="Aptos" w:hAnsi="Lato" w:cs="Aptos"/>
          <w:bCs/>
          <w:iCs/>
          <w:spacing w:val="4"/>
          <w:lang w:bidi="pl-PL"/>
        </w:rPr>
        <w:t xml:space="preserve">, decyzja o zezwoleniu na realizację inwestycji drogowej zawiera </w:t>
      </w:r>
      <w:r w:rsidR="00FE7F3B">
        <w:rPr>
          <w:rFonts w:ascii="Lato" w:eastAsia="Aptos" w:hAnsi="Lato" w:cs="Aptos"/>
          <w:bCs/>
          <w:iCs/>
          <w:spacing w:val="4"/>
          <w:lang w:bidi="pl-PL"/>
        </w:rPr>
        <w:br/>
      </w:r>
      <w:r w:rsidRPr="001A0F6F">
        <w:rPr>
          <w:rFonts w:ascii="Lato" w:eastAsia="Aptos" w:hAnsi="Lato" w:cs="Aptos"/>
          <w:bCs/>
          <w:iCs/>
          <w:spacing w:val="4"/>
          <w:lang w:bidi="pl-PL"/>
        </w:rPr>
        <w:t xml:space="preserve">w razie potrzeby ustalenia dotyczące określenia ograniczeń w korzystaniu </w:t>
      </w:r>
      <w:r w:rsidR="00FE7F3B">
        <w:rPr>
          <w:rFonts w:ascii="Lato" w:eastAsia="Aptos" w:hAnsi="Lato" w:cs="Aptos"/>
          <w:bCs/>
          <w:iCs/>
          <w:spacing w:val="4"/>
          <w:lang w:bidi="pl-PL"/>
        </w:rPr>
        <w:br/>
      </w:r>
      <w:r w:rsidRPr="001A0F6F">
        <w:rPr>
          <w:rFonts w:ascii="Lato" w:eastAsia="Aptos" w:hAnsi="Lato" w:cs="Aptos"/>
          <w:bCs/>
          <w:iCs/>
          <w:spacing w:val="4"/>
          <w:lang w:bidi="pl-PL"/>
        </w:rPr>
        <w:t xml:space="preserve">z nieruchomości dla realizacji obowiązku budowy lub przebudowy sieci uzbrojenia terenu, jak również dotyczące zezwolenia na wykonanie tych obowiązków. Obszar </w:t>
      </w:r>
      <w:r>
        <w:rPr>
          <w:rFonts w:ascii="Lato" w:eastAsia="Aptos" w:hAnsi="Lato" w:cs="Aptos"/>
          <w:bCs/>
          <w:iCs/>
          <w:spacing w:val="4"/>
          <w:lang w:bidi="pl-PL"/>
        </w:rPr>
        <w:t xml:space="preserve">ww. </w:t>
      </w:r>
      <w:r w:rsidRPr="001A0F6F">
        <w:rPr>
          <w:rFonts w:ascii="Lato" w:eastAsia="Aptos" w:hAnsi="Lato" w:cs="Aptos"/>
          <w:bCs/>
          <w:iCs/>
          <w:spacing w:val="4"/>
          <w:lang w:bidi="pl-PL"/>
        </w:rPr>
        <w:t xml:space="preserve">działki nr </w:t>
      </w:r>
      <w:r w:rsidR="00FE7F3B">
        <w:rPr>
          <w:rFonts w:ascii="Lato" w:eastAsia="Aptos" w:hAnsi="Lato" w:cs="Aptos"/>
          <w:bCs/>
          <w:iCs/>
          <w:spacing w:val="4"/>
          <w:lang w:bidi="pl-PL"/>
        </w:rPr>
        <w:t xml:space="preserve">1138/2 </w:t>
      </w:r>
      <w:r w:rsidRPr="001A0F6F">
        <w:rPr>
          <w:rFonts w:ascii="Lato" w:eastAsia="Aptos" w:hAnsi="Lato" w:cs="Aptos"/>
          <w:bCs/>
          <w:iCs/>
          <w:spacing w:val="4"/>
          <w:lang w:bidi="pl-PL"/>
        </w:rPr>
        <w:t xml:space="preserve">ograniczony w korzystaniu nie jest nabywany pod pas drogowy </w:t>
      </w:r>
      <w:r w:rsidR="00FE7F3B">
        <w:rPr>
          <w:rFonts w:ascii="Lato" w:eastAsia="Aptos" w:hAnsi="Lato" w:cs="Aptos"/>
          <w:bCs/>
          <w:iCs/>
          <w:spacing w:val="4"/>
          <w:lang w:bidi="pl-PL"/>
        </w:rPr>
        <w:br/>
      </w:r>
      <w:r w:rsidRPr="001A0F6F">
        <w:rPr>
          <w:rFonts w:ascii="Lato" w:eastAsia="Aptos" w:hAnsi="Lato" w:cs="Aptos"/>
          <w:bCs/>
          <w:iCs/>
          <w:spacing w:val="4"/>
          <w:lang w:bidi="pl-PL"/>
        </w:rPr>
        <w:t>i pozostaje własnością dotychczasow</w:t>
      </w:r>
      <w:r w:rsidR="00FE7F3B">
        <w:rPr>
          <w:rFonts w:ascii="Lato" w:eastAsia="Aptos" w:hAnsi="Lato" w:cs="Aptos"/>
          <w:bCs/>
          <w:iCs/>
          <w:spacing w:val="4"/>
          <w:lang w:bidi="pl-PL"/>
        </w:rPr>
        <w:t>ego</w:t>
      </w:r>
      <w:r w:rsidRPr="001A0F6F">
        <w:rPr>
          <w:rFonts w:ascii="Lato" w:eastAsia="Aptos" w:hAnsi="Lato" w:cs="Aptos"/>
          <w:bCs/>
          <w:iCs/>
          <w:spacing w:val="4"/>
          <w:lang w:bidi="pl-PL"/>
        </w:rPr>
        <w:t xml:space="preserve"> właściciel</w:t>
      </w:r>
      <w:r w:rsidR="00FE7F3B">
        <w:rPr>
          <w:rFonts w:ascii="Lato" w:eastAsia="Aptos" w:hAnsi="Lato" w:cs="Aptos"/>
          <w:bCs/>
          <w:iCs/>
          <w:spacing w:val="4"/>
          <w:lang w:bidi="pl-PL"/>
        </w:rPr>
        <w:t>a</w:t>
      </w:r>
      <w:r w:rsidRPr="001A0F6F">
        <w:rPr>
          <w:rFonts w:ascii="Lato" w:eastAsia="Aptos" w:hAnsi="Lato" w:cs="Aptos"/>
          <w:bCs/>
          <w:iCs/>
          <w:spacing w:val="4"/>
          <w:lang w:bidi="pl-PL"/>
        </w:rPr>
        <w:t>.</w:t>
      </w:r>
      <w:r w:rsidR="00A81E9B">
        <w:rPr>
          <w:rFonts w:ascii="Lato" w:eastAsia="Aptos" w:hAnsi="Lato" w:cs="Aptos"/>
          <w:bCs/>
          <w:iCs/>
          <w:spacing w:val="4"/>
          <w:lang w:bidi="pl-PL"/>
        </w:rPr>
        <w:t xml:space="preserve"> D</w:t>
      </w:r>
      <w:r w:rsidR="00A81E9B" w:rsidRPr="00A81E9B">
        <w:rPr>
          <w:rFonts w:ascii="Lato" w:eastAsia="Aptos" w:hAnsi="Lato" w:cs="Aptos"/>
          <w:bCs/>
          <w:iCs/>
          <w:spacing w:val="4"/>
          <w:lang w:bidi="pl-PL"/>
        </w:rPr>
        <w:t xml:space="preserve">ziałka nr 1138/2 nie zalicza się </w:t>
      </w:r>
      <w:r w:rsidR="00A81E9B">
        <w:rPr>
          <w:rFonts w:ascii="Lato" w:eastAsia="Aptos" w:hAnsi="Lato" w:cs="Aptos"/>
          <w:bCs/>
          <w:iCs/>
          <w:spacing w:val="4"/>
          <w:lang w:bidi="pl-PL"/>
        </w:rPr>
        <w:t xml:space="preserve">zatem </w:t>
      </w:r>
      <w:r w:rsidR="00A81E9B" w:rsidRPr="00A81E9B">
        <w:rPr>
          <w:rFonts w:ascii="Lato" w:eastAsia="Aptos" w:hAnsi="Lato" w:cs="Aptos"/>
          <w:bCs/>
          <w:iCs/>
          <w:spacing w:val="4"/>
          <w:lang w:bidi="pl-PL"/>
        </w:rPr>
        <w:t>do kategorii nieruchomości włączanych w projektowany pas drogowy usytuowany pomiędzy liniami rozgraniczającymi teren projektowanej drogi wojewódzkiej nr 964.</w:t>
      </w:r>
    </w:p>
    <w:p w14:paraId="5828FB45" w14:textId="74D48B6E" w:rsidR="001A0F6F" w:rsidRDefault="00FE7F3B" w:rsidP="001A0F6F">
      <w:pPr>
        <w:spacing w:after="240" w:line="240" w:lineRule="exact"/>
        <w:jc w:val="both"/>
        <w:rPr>
          <w:rFonts w:ascii="Lato" w:eastAsia="Aptos" w:hAnsi="Lato" w:cs="Aptos"/>
          <w:bCs/>
          <w:iCs/>
          <w:spacing w:val="4"/>
          <w:lang w:bidi="pl-PL"/>
        </w:rPr>
      </w:pPr>
      <w:r>
        <w:rPr>
          <w:rFonts w:ascii="Lato" w:eastAsia="Aptos" w:hAnsi="Lato" w:cs="Aptos"/>
          <w:bCs/>
          <w:iCs/>
          <w:spacing w:val="4"/>
          <w:lang w:bidi="pl-PL"/>
        </w:rPr>
        <w:t xml:space="preserve">Z powyższych względów, </w:t>
      </w:r>
      <w:r w:rsidRPr="00FE7F3B">
        <w:rPr>
          <w:rFonts w:ascii="Lato" w:eastAsia="Aptos" w:hAnsi="Lato" w:cs="Aptos"/>
          <w:bCs/>
          <w:iCs/>
          <w:spacing w:val="4"/>
          <w:lang w:bidi="pl-PL"/>
        </w:rPr>
        <w:t>ww. działk</w:t>
      </w:r>
      <w:r>
        <w:rPr>
          <w:rFonts w:ascii="Lato" w:eastAsia="Aptos" w:hAnsi="Lato" w:cs="Aptos"/>
          <w:bCs/>
          <w:iCs/>
          <w:spacing w:val="4"/>
          <w:lang w:bidi="pl-PL"/>
        </w:rPr>
        <w:t>a</w:t>
      </w:r>
      <w:r w:rsidRPr="00FE7F3B">
        <w:rPr>
          <w:rFonts w:ascii="Lato" w:eastAsia="Aptos" w:hAnsi="Lato" w:cs="Aptos"/>
          <w:bCs/>
          <w:iCs/>
          <w:spacing w:val="4"/>
          <w:lang w:bidi="pl-PL"/>
        </w:rPr>
        <w:t xml:space="preserve"> nr 1138/2</w:t>
      </w:r>
      <w:r>
        <w:rPr>
          <w:rFonts w:ascii="Lato" w:eastAsia="Aptos" w:hAnsi="Lato" w:cs="Aptos"/>
          <w:bCs/>
          <w:iCs/>
          <w:spacing w:val="4"/>
          <w:lang w:bidi="pl-PL"/>
        </w:rPr>
        <w:t>, jako ograniczona w korzystaniu dla wykonania obowiązku rozbudowy odcinka kanalizacji sanitarnej D315 poza pasem drogowym projektowanej drogi wojewódzkiej, nie mogła być wymieniona w pkt 1 na str. 2 zaskarżonej decyzji, bowiem w tej jednostce redakcyjnej decyzji Wojewody Małopolskiego wymieniono działki położone między liniami rozgraniczającymi teren projektowanego pasa drogi wojewódzkiej nr 964</w:t>
      </w:r>
      <w:r w:rsidR="00A81E9B">
        <w:rPr>
          <w:rFonts w:ascii="Lato" w:eastAsia="Aptos" w:hAnsi="Lato" w:cs="Aptos"/>
          <w:bCs/>
          <w:iCs/>
          <w:spacing w:val="4"/>
          <w:lang w:bidi="pl-PL"/>
        </w:rPr>
        <w:t xml:space="preserve">, do której to kategorii nieruchomości </w:t>
      </w:r>
      <w:r w:rsidR="00A81E9B" w:rsidRPr="00A81E9B">
        <w:rPr>
          <w:rFonts w:ascii="Lato" w:eastAsia="Aptos" w:hAnsi="Lato" w:cs="Aptos"/>
          <w:bCs/>
          <w:iCs/>
          <w:spacing w:val="4"/>
          <w:lang w:bidi="pl-PL"/>
        </w:rPr>
        <w:lastRenderedPageBreak/>
        <w:t>ww. działka nr 1138/2</w:t>
      </w:r>
      <w:r w:rsidR="00A81E9B">
        <w:rPr>
          <w:rFonts w:ascii="Lato" w:eastAsia="Aptos" w:hAnsi="Lato" w:cs="Aptos"/>
          <w:bCs/>
          <w:iCs/>
          <w:spacing w:val="4"/>
          <w:lang w:bidi="pl-PL"/>
        </w:rPr>
        <w:t xml:space="preserve"> nie zalicza się. Zasadność </w:t>
      </w:r>
      <w:r w:rsidR="00E320B1">
        <w:rPr>
          <w:rFonts w:ascii="Lato" w:eastAsia="Aptos" w:hAnsi="Lato" w:cs="Aptos"/>
          <w:bCs/>
          <w:iCs/>
          <w:spacing w:val="4"/>
          <w:lang w:bidi="pl-PL"/>
        </w:rPr>
        <w:t xml:space="preserve">rzeczonych </w:t>
      </w:r>
      <w:r w:rsidR="00A81E9B">
        <w:rPr>
          <w:rFonts w:ascii="Lato" w:eastAsia="Aptos" w:hAnsi="Lato" w:cs="Aptos"/>
          <w:bCs/>
          <w:iCs/>
          <w:spacing w:val="4"/>
          <w:lang w:bidi="pl-PL"/>
        </w:rPr>
        <w:t>wyjaśnień potwierdza także analiza załączników graficznych do decyzji Wojewody Małopolskiego przedstawiających przebieg inwestycji.</w:t>
      </w:r>
    </w:p>
    <w:p w14:paraId="147AA963" w14:textId="425AED2C" w:rsidR="00B16018" w:rsidRPr="00834475" w:rsidRDefault="00A81E9B" w:rsidP="00D34B8F">
      <w:pPr>
        <w:spacing w:after="120" w:line="240" w:lineRule="exact"/>
        <w:jc w:val="both"/>
        <w:rPr>
          <w:rFonts w:ascii="Lato" w:eastAsia="Aptos" w:hAnsi="Lato" w:cs="Aptos"/>
          <w:bCs/>
          <w:iCs/>
          <w:spacing w:val="4"/>
          <w:lang w:bidi="pl-PL"/>
        </w:rPr>
      </w:pPr>
      <w:r w:rsidRPr="00656E87">
        <w:rPr>
          <w:rFonts w:ascii="Lato" w:eastAsia="Aptos" w:hAnsi="Lato" w:cs="Aptos"/>
          <w:bCs/>
          <w:iCs/>
          <w:spacing w:val="4"/>
          <w:lang w:bidi="pl-PL"/>
        </w:rPr>
        <w:t xml:space="preserve">Za niezasadne należy uznać zarzuty </w:t>
      </w:r>
      <w:r w:rsidR="00B16018" w:rsidRPr="00656E87">
        <w:rPr>
          <w:rFonts w:ascii="Lato" w:eastAsia="Aptos" w:hAnsi="Lato" w:cs="Aptos"/>
          <w:bCs/>
          <w:iCs/>
          <w:spacing w:val="4"/>
          <w:lang w:bidi="pl-PL"/>
        </w:rPr>
        <w:t>skarżącej spółki podniesione:</w:t>
      </w:r>
    </w:p>
    <w:p w14:paraId="374302CA" w14:textId="0D47A4A8" w:rsidR="00B16018" w:rsidRPr="00D34B8F" w:rsidRDefault="00B16018" w:rsidP="00D34B8F">
      <w:pPr>
        <w:pStyle w:val="Akapitzlist"/>
        <w:numPr>
          <w:ilvl w:val="0"/>
          <w:numId w:val="22"/>
        </w:numPr>
        <w:spacing w:after="120" w:line="240" w:lineRule="exact"/>
        <w:contextualSpacing w:val="0"/>
        <w:jc w:val="both"/>
        <w:rPr>
          <w:rFonts w:ascii="Lato" w:eastAsia="Aptos" w:hAnsi="Lato" w:cs="Aptos"/>
          <w:bCs/>
          <w:iCs/>
          <w:spacing w:val="4"/>
          <w:sz w:val="22"/>
          <w:szCs w:val="22"/>
          <w:lang w:bidi="pl-PL"/>
        </w:rPr>
      </w:pPr>
      <w:r w:rsidRPr="00D34B8F">
        <w:rPr>
          <w:rFonts w:ascii="Lato" w:eastAsia="Aptos" w:hAnsi="Lato" w:cs="Aptos"/>
          <w:bCs/>
          <w:iCs/>
          <w:spacing w:val="4"/>
          <w:sz w:val="22"/>
          <w:szCs w:val="22"/>
          <w:lang w:bidi="pl-PL"/>
        </w:rPr>
        <w:t>w pkt d) odwołania dotyczące brak zaprojektowania zjazdu z budowlanej drogi wojewódzkiej na teren działki nr 11</w:t>
      </w:r>
      <w:r w:rsidR="00834475" w:rsidRPr="00D34B8F">
        <w:rPr>
          <w:rFonts w:ascii="Lato" w:eastAsia="Aptos" w:hAnsi="Lato" w:cs="Aptos"/>
          <w:bCs/>
          <w:iCs/>
          <w:spacing w:val="4"/>
          <w:sz w:val="22"/>
          <w:szCs w:val="22"/>
          <w:lang w:bidi="pl-PL"/>
        </w:rPr>
        <w:t>38</w:t>
      </w:r>
      <w:r w:rsidRPr="00D34B8F">
        <w:rPr>
          <w:rFonts w:ascii="Lato" w:eastAsia="Aptos" w:hAnsi="Lato" w:cs="Aptos"/>
          <w:bCs/>
          <w:iCs/>
          <w:spacing w:val="4"/>
          <w:sz w:val="22"/>
          <w:szCs w:val="22"/>
          <w:lang w:bidi="pl-PL"/>
        </w:rPr>
        <w:t>/</w:t>
      </w:r>
      <w:r w:rsidR="00834475" w:rsidRPr="00834475">
        <w:rPr>
          <w:rFonts w:ascii="Lato" w:eastAsia="Aptos" w:hAnsi="Lato" w:cs="Aptos"/>
          <w:bCs/>
          <w:iCs/>
          <w:spacing w:val="4"/>
          <w:sz w:val="22"/>
          <w:szCs w:val="22"/>
          <w:lang w:bidi="pl-PL"/>
        </w:rPr>
        <w:t>3</w:t>
      </w:r>
      <w:r w:rsidRPr="00D34B8F">
        <w:rPr>
          <w:rFonts w:ascii="Lato" w:eastAsia="Aptos" w:hAnsi="Lato" w:cs="Aptos"/>
          <w:bCs/>
          <w:iCs/>
          <w:spacing w:val="4"/>
          <w:sz w:val="22"/>
          <w:szCs w:val="22"/>
          <w:lang w:bidi="pl-PL"/>
        </w:rPr>
        <w:t xml:space="preserve">. Łączy się to zarzutami naruszenia wymienionych w pkt </w:t>
      </w:r>
      <w:r w:rsidR="00E320B1">
        <w:rPr>
          <w:rFonts w:ascii="Lato" w:eastAsia="Aptos" w:hAnsi="Lato" w:cs="Aptos"/>
          <w:bCs/>
          <w:iCs/>
          <w:spacing w:val="4"/>
          <w:sz w:val="22"/>
          <w:szCs w:val="22"/>
          <w:lang w:bidi="pl-PL"/>
        </w:rPr>
        <w:t>d</w:t>
      </w:r>
      <w:r w:rsidRPr="00D34B8F">
        <w:rPr>
          <w:rFonts w:ascii="Lato" w:eastAsia="Aptos" w:hAnsi="Lato" w:cs="Aptos"/>
          <w:bCs/>
          <w:iCs/>
          <w:spacing w:val="4"/>
          <w:sz w:val="22"/>
          <w:szCs w:val="22"/>
          <w:lang w:bidi="pl-PL"/>
        </w:rPr>
        <w:t>) odwołania przepisów specustawy drogowej i przepisów kpa.</w:t>
      </w:r>
    </w:p>
    <w:p w14:paraId="432B4247" w14:textId="543AE22A" w:rsidR="00A81E9B" w:rsidRDefault="00B16018" w:rsidP="00D34B8F">
      <w:pPr>
        <w:pStyle w:val="Akapitzlist"/>
        <w:numPr>
          <w:ilvl w:val="0"/>
          <w:numId w:val="22"/>
        </w:numPr>
        <w:spacing w:after="240" w:line="240" w:lineRule="exact"/>
        <w:ind w:left="357" w:hanging="357"/>
        <w:contextualSpacing w:val="0"/>
        <w:jc w:val="both"/>
        <w:rPr>
          <w:rFonts w:ascii="Lato" w:eastAsia="Aptos" w:hAnsi="Lato" w:cs="Aptos"/>
          <w:bCs/>
          <w:iCs/>
          <w:spacing w:val="4"/>
          <w:sz w:val="22"/>
          <w:szCs w:val="22"/>
          <w:lang w:bidi="pl-PL"/>
        </w:rPr>
      </w:pPr>
      <w:r w:rsidRPr="00D34B8F">
        <w:rPr>
          <w:rFonts w:ascii="Lato" w:eastAsia="Aptos" w:hAnsi="Lato" w:cs="Aptos"/>
          <w:bCs/>
          <w:iCs/>
          <w:spacing w:val="4"/>
          <w:sz w:val="22"/>
          <w:szCs w:val="22"/>
          <w:lang w:bidi="pl-PL"/>
        </w:rPr>
        <w:t>w pkt e) odwołania dotyczące naruszenia art. 11f ust. 1 pkt 4 specustawy drogowej</w:t>
      </w:r>
      <w:r w:rsidRPr="00D34B8F">
        <w:rPr>
          <w:rFonts w:ascii="Lato" w:eastAsia="Aptos" w:hAnsi="Lato" w:cs="Aptos"/>
          <w:bCs/>
          <w:i/>
          <w:spacing w:val="4"/>
          <w:sz w:val="22"/>
          <w:szCs w:val="22"/>
          <w:lang w:bidi="pl-PL"/>
        </w:rPr>
        <w:t xml:space="preserve">, </w:t>
      </w:r>
      <w:r w:rsidRPr="00D34B8F">
        <w:rPr>
          <w:rFonts w:ascii="Lato" w:eastAsia="Aptos" w:hAnsi="Lato" w:cs="Aptos"/>
          <w:bCs/>
          <w:iCs/>
          <w:spacing w:val="4"/>
          <w:sz w:val="22"/>
          <w:szCs w:val="22"/>
          <w:lang w:bidi="pl-PL"/>
        </w:rPr>
        <w:t xml:space="preserve">poprzez brak </w:t>
      </w:r>
      <w:r w:rsidR="00E320B1">
        <w:rPr>
          <w:rFonts w:ascii="Lato" w:eastAsia="Aptos" w:hAnsi="Lato" w:cs="Aptos"/>
          <w:bCs/>
          <w:iCs/>
          <w:spacing w:val="4"/>
          <w:sz w:val="22"/>
          <w:szCs w:val="22"/>
          <w:lang w:bidi="pl-PL"/>
        </w:rPr>
        <w:t xml:space="preserve">uwzględnienia ochrony </w:t>
      </w:r>
      <w:r w:rsidRPr="00D34B8F">
        <w:rPr>
          <w:rFonts w:ascii="Lato" w:eastAsia="Aptos" w:hAnsi="Lato" w:cs="Aptos"/>
          <w:bCs/>
          <w:iCs/>
          <w:spacing w:val="4"/>
          <w:sz w:val="22"/>
          <w:szCs w:val="22"/>
          <w:lang w:bidi="pl-PL"/>
        </w:rPr>
        <w:t xml:space="preserve">uzasadnionego interesu osób trzecich </w:t>
      </w:r>
      <w:r w:rsidR="00E320B1">
        <w:rPr>
          <w:rFonts w:ascii="Lato" w:eastAsia="Aptos" w:hAnsi="Lato" w:cs="Aptos"/>
          <w:bCs/>
          <w:iCs/>
          <w:spacing w:val="4"/>
          <w:sz w:val="22"/>
          <w:szCs w:val="22"/>
          <w:lang w:bidi="pl-PL"/>
        </w:rPr>
        <w:br/>
      </w:r>
      <w:r w:rsidRPr="00D34B8F">
        <w:rPr>
          <w:rFonts w:ascii="Lato" w:eastAsia="Aptos" w:hAnsi="Lato" w:cs="Aptos"/>
          <w:bCs/>
          <w:iCs/>
          <w:spacing w:val="4"/>
          <w:sz w:val="22"/>
          <w:szCs w:val="22"/>
          <w:lang w:bidi="pl-PL"/>
        </w:rPr>
        <w:t>(tj. H</w:t>
      </w:r>
      <w:r w:rsidR="00F97307">
        <w:rPr>
          <w:rFonts w:ascii="Lato" w:eastAsia="Aptos" w:hAnsi="Lato" w:cs="Aptos"/>
          <w:bCs/>
          <w:iCs/>
          <w:spacing w:val="4"/>
          <w:sz w:val="22"/>
          <w:szCs w:val="22"/>
          <w:lang w:bidi="pl-PL"/>
        </w:rPr>
        <w:t>.</w:t>
      </w:r>
      <w:r w:rsidRPr="00D34B8F">
        <w:rPr>
          <w:rFonts w:ascii="Lato" w:eastAsia="Aptos" w:hAnsi="Lato" w:cs="Aptos"/>
          <w:bCs/>
          <w:iCs/>
          <w:spacing w:val="4"/>
          <w:sz w:val="22"/>
          <w:szCs w:val="22"/>
          <w:lang w:bidi="pl-PL"/>
        </w:rPr>
        <w:t xml:space="preserve"> P</w:t>
      </w:r>
      <w:r w:rsidR="00F97307">
        <w:rPr>
          <w:rFonts w:ascii="Lato" w:eastAsia="Aptos" w:hAnsi="Lato" w:cs="Aptos"/>
          <w:bCs/>
          <w:iCs/>
          <w:spacing w:val="4"/>
          <w:sz w:val="22"/>
          <w:szCs w:val="22"/>
          <w:lang w:bidi="pl-PL"/>
        </w:rPr>
        <w:t>.</w:t>
      </w:r>
      <w:r w:rsidR="00834475" w:rsidRPr="00834475">
        <w:rPr>
          <w:rFonts w:ascii="Lato" w:eastAsia="Aptos" w:hAnsi="Lato" w:cs="Aptos"/>
          <w:bCs/>
          <w:iCs/>
          <w:spacing w:val="4"/>
          <w:sz w:val="22"/>
          <w:szCs w:val="22"/>
          <w:lang w:bidi="pl-PL"/>
        </w:rPr>
        <w:t>)</w:t>
      </w:r>
      <w:r w:rsidRPr="00D34B8F">
        <w:rPr>
          <w:rFonts w:ascii="Lato" w:eastAsia="Aptos" w:hAnsi="Lato" w:cs="Aptos"/>
          <w:bCs/>
          <w:iCs/>
          <w:spacing w:val="4"/>
          <w:sz w:val="22"/>
          <w:szCs w:val="22"/>
          <w:lang w:bidi="pl-PL"/>
        </w:rPr>
        <w:t xml:space="preserve">, polegającego na </w:t>
      </w:r>
      <w:r w:rsidR="00834475" w:rsidRPr="00D34B8F">
        <w:rPr>
          <w:rFonts w:ascii="Lato" w:eastAsia="Aptos" w:hAnsi="Lato" w:cs="Aptos"/>
          <w:bCs/>
          <w:iCs/>
          <w:spacing w:val="4"/>
          <w:sz w:val="22"/>
          <w:szCs w:val="22"/>
          <w:lang w:bidi="pl-PL"/>
        </w:rPr>
        <w:t xml:space="preserve">braku </w:t>
      </w:r>
      <w:r w:rsidRPr="00D34B8F">
        <w:rPr>
          <w:rFonts w:ascii="Lato" w:eastAsia="Aptos" w:hAnsi="Lato" w:cs="Aptos"/>
          <w:bCs/>
          <w:iCs/>
          <w:spacing w:val="4"/>
          <w:sz w:val="22"/>
          <w:szCs w:val="22"/>
          <w:lang w:bidi="pl-PL"/>
        </w:rPr>
        <w:t xml:space="preserve">zapewnieniu dojazdu do działek </w:t>
      </w:r>
      <w:r w:rsidR="00383BCB">
        <w:rPr>
          <w:rFonts w:ascii="Lato" w:eastAsia="Aptos" w:hAnsi="Lato" w:cs="Aptos"/>
          <w:bCs/>
          <w:iCs/>
          <w:spacing w:val="4"/>
          <w:sz w:val="22"/>
          <w:szCs w:val="22"/>
          <w:lang w:bidi="pl-PL"/>
        </w:rPr>
        <w:br/>
      </w:r>
      <w:r w:rsidR="00E320B1">
        <w:rPr>
          <w:rFonts w:ascii="Lato" w:eastAsia="Aptos" w:hAnsi="Lato" w:cs="Aptos"/>
          <w:bCs/>
          <w:iCs/>
          <w:spacing w:val="4"/>
          <w:sz w:val="22"/>
          <w:szCs w:val="22"/>
          <w:lang w:bidi="pl-PL"/>
        </w:rPr>
        <w:t xml:space="preserve">nr </w:t>
      </w:r>
      <w:r w:rsidRPr="00D34B8F">
        <w:rPr>
          <w:rFonts w:ascii="Lato" w:eastAsia="Aptos" w:hAnsi="Lato" w:cs="Aptos"/>
          <w:bCs/>
          <w:iCs/>
          <w:spacing w:val="4"/>
          <w:sz w:val="22"/>
          <w:szCs w:val="22"/>
          <w:lang w:bidi="pl-PL"/>
        </w:rPr>
        <w:t>1139/11</w:t>
      </w:r>
      <w:r w:rsidR="00834475" w:rsidRPr="00D34B8F">
        <w:rPr>
          <w:rFonts w:ascii="Lato" w:eastAsia="Aptos" w:hAnsi="Lato" w:cs="Aptos"/>
          <w:bCs/>
          <w:iCs/>
          <w:spacing w:val="4"/>
          <w:sz w:val="22"/>
          <w:szCs w:val="22"/>
          <w:lang w:bidi="pl-PL"/>
        </w:rPr>
        <w:t xml:space="preserve"> (powstałej z podziału działki nr 1139/6) </w:t>
      </w:r>
      <w:r w:rsidRPr="00D34B8F">
        <w:rPr>
          <w:rFonts w:ascii="Lato" w:eastAsia="Aptos" w:hAnsi="Lato" w:cs="Aptos"/>
          <w:bCs/>
          <w:iCs/>
          <w:spacing w:val="4"/>
          <w:sz w:val="22"/>
          <w:szCs w:val="22"/>
          <w:lang w:bidi="pl-PL"/>
        </w:rPr>
        <w:t xml:space="preserve">i </w:t>
      </w:r>
      <w:r w:rsidR="00834475" w:rsidRPr="00D34B8F">
        <w:rPr>
          <w:rFonts w:ascii="Lato" w:eastAsia="Aptos" w:hAnsi="Lato" w:cs="Aptos"/>
          <w:bCs/>
          <w:iCs/>
          <w:spacing w:val="4"/>
          <w:sz w:val="22"/>
          <w:szCs w:val="22"/>
          <w:lang w:bidi="pl-PL"/>
        </w:rPr>
        <w:t xml:space="preserve">nr </w:t>
      </w:r>
      <w:r w:rsidRPr="00D34B8F">
        <w:rPr>
          <w:rFonts w:ascii="Lato" w:eastAsia="Aptos" w:hAnsi="Lato" w:cs="Aptos"/>
          <w:bCs/>
          <w:iCs/>
          <w:spacing w:val="4"/>
          <w:sz w:val="22"/>
          <w:szCs w:val="22"/>
          <w:lang w:bidi="pl-PL"/>
        </w:rPr>
        <w:t>1138/2</w:t>
      </w:r>
      <w:r w:rsidR="00E320B1">
        <w:rPr>
          <w:rFonts w:ascii="Lato" w:eastAsia="Aptos" w:hAnsi="Lato" w:cs="Aptos"/>
          <w:bCs/>
          <w:iCs/>
          <w:spacing w:val="4"/>
          <w:sz w:val="22"/>
          <w:szCs w:val="22"/>
          <w:lang w:bidi="pl-PL"/>
        </w:rPr>
        <w:t xml:space="preserve">, </w:t>
      </w:r>
      <w:r w:rsidRPr="00D34B8F">
        <w:rPr>
          <w:rFonts w:ascii="Lato" w:eastAsia="Aptos" w:hAnsi="Lato" w:cs="Aptos"/>
          <w:bCs/>
          <w:iCs/>
          <w:spacing w:val="4"/>
          <w:sz w:val="22"/>
          <w:szCs w:val="22"/>
          <w:lang w:bidi="pl-PL"/>
        </w:rPr>
        <w:t>w sytuacji, gdy obecnie strona posiada faktyczny dojazd do swojej nieruchomości poprzez zjazd urządzony na działce nr 1138/3.</w:t>
      </w:r>
    </w:p>
    <w:p w14:paraId="4FDB2CA6" w14:textId="374230A8" w:rsidR="00427E6F" w:rsidRPr="00C648D7" w:rsidRDefault="00687A34" w:rsidP="00427E6F">
      <w:pPr>
        <w:spacing w:after="240" w:line="240" w:lineRule="exact"/>
        <w:jc w:val="both"/>
        <w:outlineLvl w:val="0"/>
        <w:rPr>
          <w:rFonts w:ascii="Lato" w:hAnsi="Lato" w:cs="Arial"/>
          <w:bCs/>
          <w:spacing w:val="4"/>
          <w:lang w:bidi="pl-PL"/>
        </w:rPr>
      </w:pPr>
      <w:r w:rsidRPr="00C648D7">
        <w:rPr>
          <w:rFonts w:ascii="Lato" w:hAnsi="Lato" w:cs="Arial"/>
          <w:bCs/>
          <w:spacing w:val="4"/>
          <w:lang w:bidi="pl-PL"/>
        </w:rPr>
        <w:t>W pierwszej kolejności z</w:t>
      </w:r>
      <w:r w:rsidR="007A4CE3" w:rsidRPr="00C648D7">
        <w:rPr>
          <w:rFonts w:ascii="Lato" w:hAnsi="Lato" w:cs="Arial"/>
          <w:bCs/>
          <w:spacing w:val="4"/>
          <w:lang w:bidi="pl-PL"/>
        </w:rPr>
        <w:t>auważyć</w:t>
      </w:r>
      <w:r w:rsidR="00613479" w:rsidRPr="00C648D7">
        <w:rPr>
          <w:rFonts w:ascii="Lato" w:hAnsi="Lato" w:cs="Arial"/>
          <w:bCs/>
          <w:spacing w:val="4"/>
          <w:lang w:bidi="pl-PL"/>
        </w:rPr>
        <w:t xml:space="preserve"> </w:t>
      </w:r>
      <w:r w:rsidR="007A4CE3" w:rsidRPr="00C648D7">
        <w:rPr>
          <w:rFonts w:ascii="Lato" w:hAnsi="Lato" w:cs="Arial"/>
          <w:bCs/>
          <w:spacing w:val="4"/>
          <w:lang w:bidi="pl-PL"/>
        </w:rPr>
        <w:t xml:space="preserve">należy, iż regulacja zawarta w treści </w:t>
      </w:r>
      <w:r w:rsidR="00015DAA">
        <w:rPr>
          <w:rFonts w:ascii="Lato" w:hAnsi="Lato" w:cs="Arial"/>
          <w:bCs/>
          <w:spacing w:val="4"/>
          <w:lang w:bidi="pl-PL"/>
        </w:rPr>
        <w:t xml:space="preserve">powołanego przez skarżącą spółkę w odwołaniu </w:t>
      </w:r>
      <w:r w:rsidR="007A4CE3" w:rsidRPr="00C648D7">
        <w:rPr>
          <w:rFonts w:ascii="Lato" w:hAnsi="Lato" w:cs="Arial"/>
          <w:bCs/>
          <w:spacing w:val="4"/>
          <w:lang w:bidi="pl-PL"/>
        </w:rPr>
        <w:t>art. 11f ust. 1 pkt 8 lit. h specustawy drogowej koresponduj</w:t>
      </w:r>
      <w:r w:rsidR="00383BCB">
        <w:rPr>
          <w:rFonts w:ascii="Lato" w:hAnsi="Lato" w:cs="Arial"/>
          <w:bCs/>
          <w:spacing w:val="4"/>
          <w:lang w:bidi="pl-PL"/>
        </w:rPr>
        <w:t>e</w:t>
      </w:r>
      <w:r w:rsidR="007A4CE3" w:rsidRPr="00C648D7">
        <w:rPr>
          <w:rFonts w:ascii="Lato" w:hAnsi="Lato" w:cs="Arial"/>
          <w:bCs/>
          <w:spacing w:val="4"/>
          <w:lang w:bidi="pl-PL"/>
        </w:rPr>
        <w:t xml:space="preserve"> z treścią art. 29 ust. 2 ustawy z dnia 21 marca 1985 r. o drogach publicznych (t.j. </w:t>
      </w:r>
      <w:r w:rsidR="00181C9E" w:rsidRPr="00C648D7">
        <w:rPr>
          <w:rFonts w:ascii="Lato" w:hAnsi="Lato" w:cs="Arial"/>
          <w:bCs/>
          <w:spacing w:val="4"/>
          <w:lang w:bidi="pl-PL"/>
        </w:rPr>
        <w:t>Dz.U. z 2024 r. poz. 320, z późn.zm.)</w:t>
      </w:r>
      <w:r w:rsidR="007A4CE3" w:rsidRPr="00C648D7">
        <w:rPr>
          <w:rFonts w:ascii="Lato" w:hAnsi="Lato" w:cs="Arial"/>
          <w:bCs/>
          <w:spacing w:val="4"/>
          <w:lang w:bidi="pl-PL"/>
        </w:rPr>
        <w:t>, zwaną dalej „ustawą o drogach publicznych”</w:t>
      </w:r>
      <w:r w:rsidR="00383BCB">
        <w:rPr>
          <w:rFonts w:ascii="Lato" w:hAnsi="Lato" w:cs="Arial"/>
          <w:bCs/>
          <w:spacing w:val="4"/>
          <w:lang w:bidi="pl-PL"/>
        </w:rPr>
        <w:t xml:space="preserve">. </w:t>
      </w:r>
      <w:r w:rsidR="007A4CE3" w:rsidRPr="00C648D7">
        <w:rPr>
          <w:rFonts w:ascii="Lato" w:hAnsi="Lato" w:cs="Arial"/>
          <w:bCs/>
          <w:spacing w:val="4"/>
          <w:lang w:bidi="pl-PL"/>
        </w:rPr>
        <w:t>Wyjaśnić należy, iż zgodnie z art. 29 ust. 1 ustaw</w:t>
      </w:r>
      <w:r w:rsidR="00E320B1">
        <w:rPr>
          <w:rFonts w:ascii="Lato" w:hAnsi="Lato" w:cs="Arial"/>
          <w:bCs/>
          <w:spacing w:val="4"/>
          <w:lang w:bidi="pl-PL"/>
        </w:rPr>
        <w:t>y</w:t>
      </w:r>
      <w:r w:rsidR="007A4CE3" w:rsidRPr="00C648D7">
        <w:rPr>
          <w:rFonts w:ascii="Lato" w:hAnsi="Lato" w:cs="Arial"/>
          <w:bCs/>
          <w:spacing w:val="4"/>
          <w:lang w:bidi="pl-PL"/>
        </w:rPr>
        <w:t xml:space="preserve"> o drogach publicznych, budowa lub przebudowa zjazdu należy do właściciela lub użytkownika nieruchomości przyległych do drogi, po uzyskaniu, w drodze decyzji administracyjnej, zezwolenia zarządcy drogi na lokalizację zjazdu lub przebudowę zjazdu. Stosownie zaś do art. 29 ust. 2 ustawy o drogach publicznych, w przypadku budowy lub przebudowy drogi budowa lub przebudowa zjazdów dotychczas istniejących należy do zarządcy drogi.</w:t>
      </w:r>
      <w:r w:rsidR="00427E6F" w:rsidRPr="00C648D7">
        <w:rPr>
          <w:rFonts w:ascii="Lato" w:hAnsi="Lato" w:cs="Arial"/>
          <w:bCs/>
          <w:spacing w:val="4"/>
          <w:lang w:bidi="pl-PL"/>
        </w:rPr>
        <w:t xml:space="preserve"> </w:t>
      </w:r>
      <w:r w:rsidR="007A4CE3" w:rsidRPr="00C648D7">
        <w:rPr>
          <w:rFonts w:ascii="Lato" w:hAnsi="Lato" w:cs="Arial"/>
          <w:bCs/>
          <w:spacing w:val="4"/>
          <w:lang w:bidi="pl-PL"/>
        </w:rPr>
        <w:t xml:space="preserve">Wskazać należy, że </w:t>
      </w:r>
      <w:bookmarkStart w:id="24" w:name="_Hlk193206076"/>
      <w:r w:rsidR="007A4CE3" w:rsidRPr="00C648D7">
        <w:rPr>
          <w:rFonts w:ascii="Lato" w:hAnsi="Lato" w:cs="Arial"/>
          <w:bCs/>
          <w:spacing w:val="4"/>
          <w:lang w:bidi="pl-PL"/>
        </w:rPr>
        <w:t xml:space="preserve">art. 29 ust. 2 ustawy o drogach publicznych </w:t>
      </w:r>
      <w:bookmarkEnd w:id="24"/>
      <w:r w:rsidR="007A4CE3" w:rsidRPr="00C648D7">
        <w:rPr>
          <w:rFonts w:ascii="Lato" w:hAnsi="Lato" w:cs="Arial"/>
          <w:bCs/>
          <w:spacing w:val="4"/>
          <w:lang w:bidi="pl-PL"/>
        </w:rPr>
        <w:t xml:space="preserve">nakłada na zarządcę drogi, </w:t>
      </w:r>
      <w:r w:rsidR="00015DAA">
        <w:rPr>
          <w:rFonts w:ascii="Lato" w:hAnsi="Lato" w:cs="Arial"/>
          <w:bCs/>
          <w:spacing w:val="4"/>
          <w:lang w:bidi="pl-PL"/>
        </w:rPr>
        <w:br/>
      </w:r>
      <w:r w:rsidR="007A4CE3" w:rsidRPr="00C648D7">
        <w:rPr>
          <w:rFonts w:ascii="Lato" w:hAnsi="Lato" w:cs="Arial"/>
          <w:bCs/>
          <w:spacing w:val="4"/>
          <w:lang w:bidi="pl-PL"/>
        </w:rPr>
        <w:t xml:space="preserve">w przypadku budowy lub przebudowy drogi, obowiązek budowy lub przebudowy zjazdów dotychczas istniejących, przy czym, przez zjazdy „dotychczas istniejące” należy rozumieć zjazdy istniejące w sensie prawnym, tj. formalnie ustanowione przed rozpoczęciem budowy lub przebudowy drogi. </w:t>
      </w:r>
      <w:r w:rsidR="00427E6F" w:rsidRPr="00C648D7">
        <w:rPr>
          <w:rFonts w:ascii="Lato" w:hAnsi="Lato" w:cs="Arial"/>
          <w:bCs/>
          <w:spacing w:val="4"/>
          <w:lang w:bidi="pl-PL"/>
        </w:rPr>
        <w:t xml:space="preserve">Pojęciem zjazdy „dotychczas istniejące” należy objąć jedynie zjazdy wybudowane legalnie, a zatem po uzyskaniu w drodze decyzji administracyjnej zezwolenia zarządcy drogi na lokalizację zjazdu. Przez użyte w </w:t>
      </w:r>
      <w:r w:rsidR="00427E6F" w:rsidRPr="00D34B8F">
        <w:rPr>
          <w:rFonts w:ascii="Lato" w:hAnsi="Lato" w:cs="Arial"/>
          <w:bCs/>
          <w:spacing w:val="4"/>
          <w:lang w:bidi="pl-PL"/>
        </w:rPr>
        <w:t>ustawie</w:t>
      </w:r>
      <w:r w:rsidR="00427E6F" w:rsidRPr="00C648D7">
        <w:rPr>
          <w:rFonts w:ascii="Lato" w:hAnsi="Lato" w:cs="Arial"/>
          <w:bCs/>
          <w:spacing w:val="4"/>
          <w:lang w:bidi="pl-PL"/>
        </w:rPr>
        <w:t xml:space="preserve"> </w:t>
      </w:r>
      <w:r w:rsidR="00427E6F" w:rsidRPr="00D34B8F">
        <w:rPr>
          <w:rFonts w:ascii="Lato" w:hAnsi="Lato" w:cs="Arial"/>
          <w:bCs/>
          <w:spacing w:val="4"/>
          <w:lang w:bidi="pl-PL"/>
        </w:rPr>
        <w:t>o drogach publicznych</w:t>
      </w:r>
      <w:r w:rsidR="00427E6F" w:rsidRPr="00C648D7">
        <w:rPr>
          <w:rFonts w:ascii="Lato" w:hAnsi="Lato" w:cs="Arial"/>
          <w:bCs/>
          <w:spacing w:val="4"/>
          <w:lang w:bidi="pl-PL"/>
        </w:rPr>
        <w:t xml:space="preserve"> określenie „zjazd istniejący” należy rozumieć zatem stan prawny, a nie stan faktyczny, a więc samo istnienie zjazdu w terenie. </w:t>
      </w:r>
      <w:r w:rsidR="007A4CE3" w:rsidRPr="00C648D7">
        <w:rPr>
          <w:rFonts w:ascii="Lato" w:hAnsi="Lato" w:cs="Arial"/>
          <w:bCs/>
          <w:spacing w:val="4"/>
          <w:lang w:bidi="pl-PL"/>
        </w:rPr>
        <w:t xml:space="preserve">W odniesieniu do zjazdów, których budowy nie uzgodniono z właściwym zarządcą drogi, podobnie jak w sytuacji potrzeby utworzenia nowego zjazdu, konieczne jest zezwolenie na jego usytuowanie wydane przez właściwego zarządcę drogi – na podstawie art. 29 ust. 1 ustawy o drogach publicznych (vide: wyroki Naczelnego Sądu Administracyjnego </w:t>
      </w:r>
      <w:r w:rsidR="00427E6F" w:rsidRPr="00C648D7">
        <w:rPr>
          <w:rFonts w:ascii="Lato" w:hAnsi="Lato" w:cs="Arial"/>
          <w:bCs/>
          <w:iCs/>
          <w:spacing w:val="4"/>
          <w:lang w:bidi="pl-PL"/>
        </w:rPr>
        <w:t>z dnia 6 lutego 2024 r., sygn. akt II OSK 2270/22</w:t>
      </w:r>
      <w:r w:rsidR="00427E6F" w:rsidRPr="00C648D7">
        <w:rPr>
          <w:rFonts w:ascii="Lato" w:hAnsi="Lato" w:cs="Arial"/>
          <w:bCs/>
          <w:spacing w:val="4"/>
          <w:lang w:bidi="pl-PL"/>
        </w:rPr>
        <w:t xml:space="preserve">, </w:t>
      </w:r>
      <w:r w:rsidR="007A4CE3" w:rsidRPr="00C648D7">
        <w:rPr>
          <w:rFonts w:ascii="Lato" w:hAnsi="Lato" w:cs="Arial"/>
          <w:bCs/>
          <w:spacing w:val="4"/>
          <w:lang w:bidi="pl-PL"/>
        </w:rPr>
        <w:t xml:space="preserve">z dnia 2 lipca 2019 r., sygn. akt II OSK 1067/19 i z dnia </w:t>
      </w:r>
      <w:r w:rsidR="00015DAA">
        <w:rPr>
          <w:rFonts w:ascii="Lato" w:hAnsi="Lato" w:cs="Arial"/>
          <w:bCs/>
          <w:spacing w:val="4"/>
          <w:lang w:bidi="pl-PL"/>
        </w:rPr>
        <w:br/>
      </w:r>
      <w:r w:rsidR="007A4CE3" w:rsidRPr="00C648D7">
        <w:rPr>
          <w:rFonts w:ascii="Lato" w:hAnsi="Lato" w:cs="Arial"/>
          <w:bCs/>
          <w:spacing w:val="4"/>
          <w:lang w:bidi="pl-PL"/>
        </w:rPr>
        <w:t xml:space="preserve">7 czerwca 2018 r., sygn. akt II OSK 597/18, </w:t>
      </w:r>
      <w:r w:rsidR="00427E6F" w:rsidRPr="00C648D7">
        <w:rPr>
          <w:rFonts w:ascii="Lato" w:hAnsi="Lato" w:cs="Arial"/>
          <w:bCs/>
          <w:spacing w:val="4"/>
          <w:lang w:bidi="pl-PL"/>
        </w:rPr>
        <w:t xml:space="preserve">wyroki Wojewódzkiego Sądu Administracyjnego w Warszawie z dnia 11 stycznia 2021 r., </w:t>
      </w:r>
      <w:r w:rsidR="00E320B1">
        <w:rPr>
          <w:rFonts w:ascii="Lato" w:hAnsi="Lato" w:cs="Arial"/>
          <w:bCs/>
          <w:spacing w:val="4"/>
          <w:lang w:bidi="pl-PL"/>
        </w:rPr>
        <w:t xml:space="preserve"> </w:t>
      </w:r>
      <w:r w:rsidR="00427E6F" w:rsidRPr="00C648D7">
        <w:rPr>
          <w:rFonts w:ascii="Lato" w:hAnsi="Lato" w:cs="Arial"/>
          <w:bCs/>
          <w:spacing w:val="4"/>
          <w:lang w:bidi="pl-PL"/>
        </w:rPr>
        <w:t>sygn. akt VII SA/</w:t>
      </w:r>
      <w:proofErr w:type="spellStart"/>
      <w:r w:rsidR="00427E6F" w:rsidRPr="00C648D7">
        <w:rPr>
          <w:rFonts w:ascii="Lato" w:hAnsi="Lato" w:cs="Arial"/>
          <w:bCs/>
          <w:spacing w:val="4"/>
          <w:lang w:bidi="pl-PL"/>
        </w:rPr>
        <w:t>Wa</w:t>
      </w:r>
      <w:proofErr w:type="spellEnd"/>
      <w:r w:rsidR="00427E6F" w:rsidRPr="00C648D7">
        <w:rPr>
          <w:rFonts w:ascii="Lato" w:hAnsi="Lato" w:cs="Arial"/>
          <w:bCs/>
          <w:spacing w:val="4"/>
          <w:lang w:bidi="pl-PL"/>
        </w:rPr>
        <w:t xml:space="preserve"> 1654/20, </w:t>
      </w:r>
      <w:r w:rsidR="00427E6F" w:rsidRPr="00C648D7">
        <w:rPr>
          <w:rFonts w:ascii="Lato" w:hAnsi="Lato" w:cs="Arial"/>
          <w:bCs/>
          <w:iCs/>
          <w:spacing w:val="4"/>
          <w:lang w:bidi="pl-PL"/>
        </w:rPr>
        <w:t>z dnia 5 kwietnia 2019 r., sygn. akt VII SA/</w:t>
      </w:r>
      <w:proofErr w:type="spellStart"/>
      <w:r w:rsidR="00427E6F" w:rsidRPr="00C648D7">
        <w:rPr>
          <w:rFonts w:ascii="Lato" w:hAnsi="Lato" w:cs="Arial"/>
          <w:bCs/>
          <w:iCs/>
          <w:spacing w:val="4"/>
          <w:lang w:bidi="pl-PL"/>
        </w:rPr>
        <w:t>Wa</w:t>
      </w:r>
      <w:proofErr w:type="spellEnd"/>
      <w:r w:rsidR="00427E6F" w:rsidRPr="00C648D7">
        <w:rPr>
          <w:rFonts w:ascii="Lato" w:hAnsi="Lato" w:cs="Arial"/>
          <w:bCs/>
          <w:iCs/>
          <w:spacing w:val="4"/>
          <w:lang w:bidi="pl-PL"/>
        </w:rPr>
        <w:t xml:space="preserve"> 301/19</w:t>
      </w:r>
      <w:r w:rsidR="00427E6F" w:rsidRPr="00C648D7">
        <w:rPr>
          <w:rFonts w:ascii="Lato" w:hAnsi="Lato" w:cs="Arial"/>
          <w:bCs/>
          <w:spacing w:val="4"/>
          <w:lang w:bidi="pl-PL"/>
        </w:rPr>
        <w:t>, z dnia 5 maja 2016 r., sygn. akt VII SA/</w:t>
      </w:r>
      <w:proofErr w:type="spellStart"/>
      <w:r w:rsidR="00427E6F" w:rsidRPr="00C648D7">
        <w:rPr>
          <w:rFonts w:ascii="Lato" w:hAnsi="Lato" w:cs="Arial"/>
          <w:bCs/>
          <w:spacing w:val="4"/>
          <w:lang w:bidi="pl-PL"/>
        </w:rPr>
        <w:t>Wa</w:t>
      </w:r>
      <w:proofErr w:type="spellEnd"/>
      <w:r w:rsidR="00427E6F" w:rsidRPr="00C648D7">
        <w:rPr>
          <w:rFonts w:ascii="Lato" w:hAnsi="Lato" w:cs="Arial"/>
          <w:bCs/>
          <w:spacing w:val="4"/>
          <w:lang w:bidi="pl-PL"/>
        </w:rPr>
        <w:t xml:space="preserve"> 2667/15 i z dnia 26 lipca 2017 r., sygn. akt VII SA/</w:t>
      </w:r>
      <w:proofErr w:type="spellStart"/>
      <w:r w:rsidR="00427E6F" w:rsidRPr="00C648D7">
        <w:rPr>
          <w:rFonts w:ascii="Lato" w:hAnsi="Lato" w:cs="Arial"/>
          <w:bCs/>
          <w:spacing w:val="4"/>
          <w:lang w:bidi="pl-PL"/>
        </w:rPr>
        <w:t>Wa</w:t>
      </w:r>
      <w:proofErr w:type="spellEnd"/>
      <w:r w:rsidR="00427E6F" w:rsidRPr="00C648D7">
        <w:rPr>
          <w:rFonts w:ascii="Lato" w:hAnsi="Lato" w:cs="Arial"/>
          <w:bCs/>
          <w:spacing w:val="4"/>
          <w:lang w:bidi="pl-PL"/>
        </w:rPr>
        <w:t xml:space="preserve"> 1995/16, wyrok Wojewódzkiego Sądu Administracyjnego w Bydgoszczy z dnia 4 grudnia 2012 r., sygn. akt II SA/</w:t>
      </w:r>
      <w:proofErr w:type="spellStart"/>
      <w:r w:rsidR="00427E6F" w:rsidRPr="00C648D7">
        <w:rPr>
          <w:rFonts w:ascii="Lato" w:hAnsi="Lato" w:cs="Arial"/>
          <w:bCs/>
          <w:spacing w:val="4"/>
          <w:lang w:bidi="pl-PL"/>
        </w:rPr>
        <w:t>Bd</w:t>
      </w:r>
      <w:proofErr w:type="spellEnd"/>
      <w:r w:rsidR="00427E6F" w:rsidRPr="00C648D7">
        <w:rPr>
          <w:rFonts w:ascii="Lato" w:hAnsi="Lato" w:cs="Arial"/>
          <w:bCs/>
          <w:spacing w:val="4"/>
          <w:lang w:bidi="pl-PL"/>
        </w:rPr>
        <w:t xml:space="preserve"> 627/12, </w:t>
      </w:r>
      <w:proofErr w:type="spellStart"/>
      <w:r w:rsidR="00427E6F" w:rsidRPr="00C648D7">
        <w:rPr>
          <w:rFonts w:ascii="Lato" w:hAnsi="Lato" w:cs="Arial"/>
          <w:bCs/>
          <w:spacing w:val="4"/>
          <w:lang w:bidi="pl-PL"/>
        </w:rPr>
        <w:t>opubl</w:t>
      </w:r>
      <w:proofErr w:type="spellEnd"/>
      <w:r w:rsidR="00427E6F" w:rsidRPr="00C648D7">
        <w:rPr>
          <w:rFonts w:ascii="Lato" w:hAnsi="Lato" w:cs="Arial"/>
          <w:bCs/>
          <w:spacing w:val="4"/>
          <w:lang w:bidi="pl-PL"/>
        </w:rPr>
        <w:t>. Centralna Baza Orzeczeń Sądów Administracyjnych).</w:t>
      </w:r>
    </w:p>
    <w:p w14:paraId="1FF3BB2F" w14:textId="088A93FE" w:rsidR="00D6222F" w:rsidRPr="00C648D7" w:rsidRDefault="00427E6F" w:rsidP="00D6222F">
      <w:pPr>
        <w:spacing w:after="240" w:line="240" w:lineRule="exact"/>
        <w:jc w:val="both"/>
        <w:outlineLvl w:val="0"/>
        <w:rPr>
          <w:rFonts w:ascii="Lato" w:hAnsi="Lato" w:cs="Arial"/>
          <w:bCs/>
          <w:spacing w:val="4"/>
          <w:lang w:bidi="pl-PL"/>
        </w:rPr>
      </w:pPr>
      <w:r w:rsidRPr="00C648D7">
        <w:rPr>
          <w:rFonts w:ascii="Lato" w:hAnsi="Lato" w:cs="Arial"/>
          <w:bCs/>
          <w:spacing w:val="4"/>
          <w:lang w:bidi="pl-PL"/>
        </w:rPr>
        <w:t>Z akt sprawy wynika, iż działki stanowiące własność H</w:t>
      </w:r>
      <w:r w:rsidR="00F97307">
        <w:rPr>
          <w:rFonts w:ascii="Lato" w:hAnsi="Lato" w:cs="Arial"/>
          <w:bCs/>
          <w:spacing w:val="4"/>
          <w:lang w:bidi="pl-PL"/>
        </w:rPr>
        <w:t>.</w:t>
      </w:r>
      <w:r w:rsidRPr="00C648D7">
        <w:rPr>
          <w:rFonts w:ascii="Lato" w:hAnsi="Lato" w:cs="Arial"/>
          <w:bCs/>
          <w:spacing w:val="4"/>
          <w:lang w:bidi="pl-PL"/>
        </w:rPr>
        <w:t xml:space="preserve"> P</w:t>
      </w:r>
      <w:r w:rsidR="00F97307">
        <w:rPr>
          <w:rFonts w:ascii="Lato" w:hAnsi="Lato" w:cs="Arial"/>
          <w:bCs/>
          <w:spacing w:val="4"/>
          <w:lang w:bidi="pl-PL"/>
        </w:rPr>
        <w:t>.</w:t>
      </w:r>
      <w:r w:rsidRPr="00C648D7">
        <w:rPr>
          <w:rFonts w:ascii="Lato" w:hAnsi="Lato" w:cs="Arial"/>
          <w:bCs/>
          <w:spacing w:val="4"/>
          <w:lang w:bidi="pl-PL"/>
        </w:rPr>
        <w:t xml:space="preserve"> (tj. działki </w:t>
      </w:r>
      <w:r w:rsidR="00CF71E2" w:rsidRPr="00C648D7">
        <w:rPr>
          <w:rFonts w:ascii="Lato" w:hAnsi="Lato" w:cs="Arial"/>
          <w:bCs/>
          <w:spacing w:val="4"/>
          <w:lang w:bidi="pl-PL"/>
        </w:rPr>
        <w:br/>
      </w:r>
      <w:r w:rsidRPr="00C648D7">
        <w:rPr>
          <w:rFonts w:ascii="Lato" w:hAnsi="Lato" w:cs="Arial"/>
          <w:bCs/>
          <w:spacing w:val="4"/>
          <w:lang w:bidi="pl-PL"/>
        </w:rPr>
        <w:t>nr 1139/6</w:t>
      </w:r>
      <w:r w:rsidR="0035456D" w:rsidRPr="00C648D7">
        <w:rPr>
          <w:rFonts w:ascii="Lato" w:hAnsi="Lato" w:cs="Arial"/>
          <w:bCs/>
          <w:spacing w:val="4"/>
          <w:lang w:bidi="pl-PL"/>
        </w:rPr>
        <w:t xml:space="preserve">, nr 1138/2, z obrębu 0003 Podłęże) i działka nr 1138/3, z obrębu </w:t>
      </w:r>
      <w:r w:rsidR="00D6222F" w:rsidRPr="00C648D7">
        <w:rPr>
          <w:rFonts w:ascii="Lato" w:hAnsi="Lato" w:cs="Arial"/>
          <w:bCs/>
          <w:spacing w:val="4"/>
          <w:lang w:bidi="pl-PL"/>
        </w:rPr>
        <w:t xml:space="preserve">0003 </w:t>
      </w:r>
      <w:r w:rsidR="0035456D" w:rsidRPr="00C648D7">
        <w:rPr>
          <w:rFonts w:ascii="Lato" w:hAnsi="Lato" w:cs="Arial"/>
          <w:bCs/>
          <w:spacing w:val="4"/>
          <w:lang w:bidi="pl-PL"/>
        </w:rPr>
        <w:t xml:space="preserve">Podłęże (stanowiąca własność Małopolskiego Parku Przemysłowego Sp. z o.o. z siedzibą </w:t>
      </w:r>
      <w:r w:rsidR="00CF71E2" w:rsidRPr="00C648D7">
        <w:rPr>
          <w:rFonts w:ascii="Lato" w:hAnsi="Lato" w:cs="Arial"/>
          <w:bCs/>
          <w:spacing w:val="4"/>
          <w:lang w:bidi="pl-PL"/>
        </w:rPr>
        <w:br/>
      </w:r>
      <w:r w:rsidR="0035456D" w:rsidRPr="00C648D7">
        <w:rPr>
          <w:rFonts w:ascii="Lato" w:hAnsi="Lato" w:cs="Arial"/>
          <w:bCs/>
          <w:spacing w:val="4"/>
          <w:lang w:bidi="pl-PL"/>
        </w:rPr>
        <w:t xml:space="preserve">w Krakwie), przez którą </w:t>
      </w:r>
      <w:r w:rsidR="00CF71E2" w:rsidRPr="00C648D7">
        <w:rPr>
          <w:rFonts w:ascii="Lato" w:hAnsi="Lato" w:cs="Arial"/>
          <w:bCs/>
          <w:spacing w:val="4"/>
          <w:lang w:bidi="pl-PL"/>
        </w:rPr>
        <w:t xml:space="preserve">to działkę </w:t>
      </w:r>
      <w:r w:rsidR="0035456D" w:rsidRPr="00C648D7">
        <w:rPr>
          <w:rFonts w:ascii="Lato" w:hAnsi="Lato" w:cs="Arial"/>
          <w:bCs/>
          <w:spacing w:val="4"/>
          <w:lang w:bidi="pl-PL"/>
        </w:rPr>
        <w:t xml:space="preserve">- jak wynika z odwołania –  </w:t>
      </w:r>
      <w:r w:rsidR="00CF71E2" w:rsidRPr="00C648D7">
        <w:rPr>
          <w:rFonts w:ascii="Lato" w:hAnsi="Lato" w:cs="Arial"/>
          <w:bCs/>
          <w:spacing w:val="4"/>
          <w:lang w:bidi="pl-PL"/>
        </w:rPr>
        <w:t>„</w:t>
      </w:r>
      <w:r w:rsidR="0035456D" w:rsidRPr="00C648D7">
        <w:rPr>
          <w:rFonts w:ascii="Lato" w:hAnsi="Lato" w:cs="Arial"/>
          <w:bCs/>
          <w:spacing w:val="4"/>
          <w:lang w:bidi="pl-PL"/>
        </w:rPr>
        <w:t xml:space="preserve">fizycznie w terenie istnieje </w:t>
      </w:r>
      <w:r w:rsidR="00CF71E2" w:rsidRPr="00C648D7">
        <w:rPr>
          <w:rFonts w:ascii="Lato" w:hAnsi="Lato" w:cs="Arial"/>
          <w:bCs/>
          <w:spacing w:val="4"/>
          <w:lang w:bidi="pl-PL"/>
        </w:rPr>
        <w:t xml:space="preserve">zjazd do działki 1138/2”, leżą obecnie przy istniejącej drodze gminnej (ul. Kwiatkowego). Projektowany odcinek drogi wojewódzkiej nr 964 zlokalizowany jest m.in. w śladzie istniejącej drogi gminnej (ul. </w:t>
      </w:r>
      <w:r w:rsidR="00E320B1">
        <w:rPr>
          <w:rFonts w:ascii="Lato" w:hAnsi="Lato" w:cs="Arial"/>
          <w:bCs/>
          <w:spacing w:val="4"/>
          <w:lang w:bidi="pl-PL"/>
        </w:rPr>
        <w:t xml:space="preserve">E. </w:t>
      </w:r>
      <w:r w:rsidR="00CF71E2" w:rsidRPr="00C648D7">
        <w:rPr>
          <w:rFonts w:ascii="Lato" w:hAnsi="Lato" w:cs="Arial"/>
          <w:bCs/>
          <w:spacing w:val="4"/>
          <w:lang w:bidi="pl-PL"/>
        </w:rPr>
        <w:t xml:space="preserve">Kwiatkowskiego). Z akt sprawy, jak również </w:t>
      </w:r>
      <w:r w:rsidR="00CF71E2" w:rsidRPr="00C648D7">
        <w:rPr>
          <w:rFonts w:ascii="Lato" w:hAnsi="Lato" w:cs="Arial"/>
          <w:bCs/>
          <w:iCs/>
          <w:spacing w:val="4"/>
          <w:lang w:bidi="pl-PL"/>
        </w:rPr>
        <w:t xml:space="preserve">z </w:t>
      </w:r>
      <w:proofErr w:type="spellStart"/>
      <w:r w:rsidR="00CF71E2" w:rsidRPr="00C648D7">
        <w:rPr>
          <w:rFonts w:ascii="Lato" w:hAnsi="Lato" w:cs="Arial"/>
          <w:bCs/>
          <w:iCs/>
          <w:spacing w:val="4"/>
          <w:lang w:bidi="pl-PL"/>
        </w:rPr>
        <w:t>Geoportalu</w:t>
      </w:r>
      <w:proofErr w:type="spellEnd"/>
      <w:r w:rsidR="00CF71E2" w:rsidRPr="00C648D7">
        <w:rPr>
          <w:rFonts w:ascii="Lato" w:hAnsi="Lato" w:cs="Arial"/>
          <w:bCs/>
          <w:iCs/>
          <w:spacing w:val="4"/>
          <w:lang w:bidi="pl-PL"/>
        </w:rPr>
        <w:t xml:space="preserve"> </w:t>
      </w:r>
      <w:r w:rsidR="00CF71E2" w:rsidRPr="00C648D7">
        <w:rPr>
          <w:rFonts w:ascii="Lato" w:hAnsi="Lato" w:cs="Arial"/>
          <w:bCs/>
          <w:iCs/>
          <w:spacing w:val="4"/>
          <w:lang w:bidi="pl-PL"/>
        </w:rPr>
        <w:lastRenderedPageBreak/>
        <w:t>(</w:t>
      </w:r>
      <w:hyperlink r:id="rId9" w:history="1">
        <w:r w:rsidR="00CF71E2" w:rsidRPr="00D34B8F">
          <w:rPr>
            <w:rStyle w:val="Hipercze"/>
            <w:rFonts w:ascii="Lato" w:hAnsi="Lato" w:cs="Arial"/>
            <w:bCs/>
            <w:iCs/>
            <w:color w:val="auto"/>
            <w:spacing w:val="4"/>
            <w:u w:val="none"/>
            <w:lang w:bidi="pl-PL"/>
          </w:rPr>
          <w:t>http://geoportal.gov.pl</w:t>
        </w:r>
      </w:hyperlink>
      <w:r w:rsidR="00CF71E2" w:rsidRPr="00D34B8F">
        <w:rPr>
          <w:rFonts w:ascii="Lato" w:hAnsi="Lato" w:cs="Arial"/>
          <w:bCs/>
          <w:iCs/>
          <w:spacing w:val="4"/>
          <w:lang w:bidi="pl-PL"/>
        </w:rPr>
        <w:t>)</w:t>
      </w:r>
      <w:r w:rsidR="00CF71E2" w:rsidRPr="00C648D7">
        <w:rPr>
          <w:rFonts w:ascii="Lato" w:hAnsi="Lato" w:cs="Arial"/>
          <w:bCs/>
          <w:iCs/>
          <w:spacing w:val="4"/>
          <w:lang w:bidi="pl-PL"/>
        </w:rPr>
        <w:t xml:space="preserve">, wynika, że </w:t>
      </w:r>
      <w:r w:rsidR="00D6222F" w:rsidRPr="00C648D7">
        <w:rPr>
          <w:rFonts w:ascii="Lato" w:hAnsi="Lato" w:cs="Arial"/>
          <w:bCs/>
          <w:spacing w:val="4"/>
          <w:lang w:bidi="pl-PL"/>
        </w:rPr>
        <w:t>działka nr 1138/2 nie miała zapewnionego bezpośredniego dostępu do drogi gminnej</w:t>
      </w:r>
      <w:r w:rsidR="00E320B1">
        <w:rPr>
          <w:rFonts w:ascii="Lato" w:hAnsi="Lato" w:cs="Arial"/>
          <w:bCs/>
          <w:spacing w:val="4"/>
          <w:lang w:bidi="pl-PL"/>
        </w:rPr>
        <w:t xml:space="preserve"> - </w:t>
      </w:r>
      <w:r w:rsidR="00D6222F" w:rsidRPr="00C648D7">
        <w:rPr>
          <w:rFonts w:ascii="Lato" w:hAnsi="Lato" w:cs="Arial"/>
          <w:bCs/>
          <w:spacing w:val="4"/>
          <w:lang w:bidi="pl-PL"/>
        </w:rPr>
        <w:t xml:space="preserve">ul. </w:t>
      </w:r>
      <w:r w:rsidR="00E320B1">
        <w:rPr>
          <w:rFonts w:ascii="Lato" w:hAnsi="Lato" w:cs="Arial"/>
          <w:bCs/>
          <w:spacing w:val="4"/>
          <w:lang w:bidi="pl-PL"/>
        </w:rPr>
        <w:t xml:space="preserve">E. </w:t>
      </w:r>
      <w:r w:rsidR="00D6222F" w:rsidRPr="00C648D7">
        <w:rPr>
          <w:rFonts w:ascii="Lato" w:hAnsi="Lato" w:cs="Arial"/>
          <w:bCs/>
          <w:spacing w:val="4"/>
          <w:lang w:bidi="pl-PL"/>
        </w:rPr>
        <w:t>Kwiatkowskiego, ponieważ nie graniczyła z istniejącym pasem drogowym tej</w:t>
      </w:r>
      <w:r w:rsidR="00E320B1">
        <w:rPr>
          <w:rFonts w:ascii="Lato" w:hAnsi="Lato" w:cs="Arial"/>
          <w:bCs/>
          <w:spacing w:val="4"/>
          <w:lang w:bidi="pl-PL"/>
        </w:rPr>
        <w:t xml:space="preserve"> drogi</w:t>
      </w:r>
      <w:r w:rsidR="00D6222F" w:rsidRPr="00C648D7">
        <w:rPr>
          <w:rFonts w:ascii="Lato" w:hAnsi="Lato" w:cs="Arial"/>
          <w:bCs/>
          <w:spacing w:val="4"/>
          <w:lang w:bidi="pl-PL"/>
        </w:rPr>
        <w:t xml:space="preserve">. Oddzielona była od ul. </w:t>
      </w:r>
      <w:r w:rsidR="00E320B1">
        <w:rPr>
          <w:rFonts w:ascii="Lato" w:hAnsi="Lato" w:cs="Arial"/>
          <w:bCs/>
          <w:spacing w:val="4"/>
          <w:lang w:bidi="pl-PL"/>
        </w:rPr>
        <w:t xml:space="preserve">E. </w:t>
      </w:r>
      <w:r w:rsidR="00D6222F" w:rsidRPr="00C648D7">
        <w:rPr>
          <w:rFonts w:ascii="Lato" w:hAnsi="Lato" w:cs="Arial"/>
          <w:bCs/>
          <w:spacing w:val="4"/>
          <w:lang w:bidi="pl-PL"/>
        </w:rPr>
        <w:t>Kwiatkowskiego ww. działką o numerze 1138/3, której właścicielem nie jest H</w:t>
      </w:r>
      <w:r w:rsidR="00F97307">
        <w:rPr>
          <w:rFonts w:ascii="Lato" w:hAnsi="Lato" w:cs="Arial"/>
          <w:bCs/>
          <w:spacing w:val="4"/>
          <w:lang w:bidi="pl-PL"/>
        </w:rPr>
        <w:t>.</w:t>
      </w:r>
      <w:r w:rsidR="00D6222F" w:rsidRPr="00C648D7">
        <w:rPr>
          <w:rFonts w:ascii="Lato" w:hAnsi="Lato" w:cs="Arial"/>
          <w:bCs/>
          <w:spacing w:val="4"/>
          <w:lang w:bidi="pl-PL"/>
        </w:rPr>
        <w:t xml:space="preserve"> P</w:t>
      </w:r>
      <w:r w:rsidR="00F97307">
        <w:rPr>
          <w:rFonts w:ascii="Lato" w:hAnsi="Lato" w:cs="Arial"/>
          <w:bCs/>
          <w:spacing w:val="4"/>
          <w:lang w:bidi="pl-PL"/>
        </w:rPr>
        <w:t>.</w:t>
      </w:r>
      <w:r w:rsidR="00D6222F" w:rsidRPr="00C648D7">
        <w:rPr>
          <w:rFonts w:ascii="Lato" w:hAnsi="Lato" w:cs="Arial"/>
          <w:bCs/>
          <w:spacing w:val="4"/>
          <w:lang w:bidi="pl-PL"/>
        </w:rPr>
        <w:t>, a spółka Małopolski Park Przemysłowy.</w:t>
      </w:r>
      <w:r w:rsidR="00D6222F" w:rsidRPr="00D34B8F">
        <w:rPr>
          <w:rFonts w:ascii="Lato" w:hAnsi="Lato" w:cs="ArialMT"/>
          <w:spacing w:val="4"/>
        </w:rPr>
        <w:t xml:space="preserve"> </w:t>
      </w:r>
      <w:r w:rsidR="00D6222F" w:rsidRPr="00C648D7">
        <w:rPr>
          <w:rFonts w:ascii="Lato" w:hAnsi="Lato" w:cs="Arial"/>
          <w:bCs/>
          <w:spacing w:val="4"/>
          <w:lang w:bidi="pl-PL"/>
        </w:rPr>
        <w:t>Natomiast działka o numerze 1139/6 (własność H</w:t>
      </w:r>
      <w:r w:rsidR="00F97307">
        <w:rPr>
          <w:rFonts w:ascii="Lato" w:hAnsi="Lato" w:cs="Arial"/>
          <w:bCs/>
          <w:spacing w:val="4"/>
          <w:lang w:bidi="pl-PL"/>
        </w:rPr>
        <w:t>.</w:t>
      </w:r>
      <w:r w:rsidR="00D6222F" w:rsidRPr="00C648D7">
        <w:rPr>
          <w:rFonts w:ascii="Lato" w:hAnsi="Lato" w:cs="Arial"/>
          <w:bCs/>
          <w:spacing w:val="4"/>
          <w:lang w:bidi="pl-PL"/>
        </w:rPr>
        <w:t xml:space="preserve"> P</w:t>
      </w:r>
      <w:r w:rsidR="00F97307">
        <w:rPr>
          <w:rFonts w:ascii="Lato" w:hAnsi="Lato" w:cs="Arial"/>
          <w:bCs/>
          <w:spacing w:val="4"/>
          <w:lang w:bidi="pl-PL"/>
        </w:rPr>
        <w:t>.</w:t>
      </w:r>
      <w:r w:rsidR="00D6222F" w:rsidRPr="00C648D7">
        <w:rPr>
          <w:rFonts w:ascii="Lato" w:hAnsi="Lato" w:cs="Arial"/>
          <w:bCs/>
          <w:spacing w:val="4"/>
          <w:lang w:bidi="pl-PL"/>
        </w:rPr>
        <w:t>), w połowie swojej szerokości graniczyła z istniejącym pasem drogowym</w:t>
      </w:r>
      <w:r w:rsidR="00B2026B" w:rsidRPr="00C648D7">
        <w:rPr>
          <w:rFonts w:ascii="Lato" w:hAnsi="Lato" w:cs="Arial"/>
          <w:bCs/>
          <w:spacing w:val="4"/>
          <w:lang w:bidi="pl-PL"/>
        </w:rPr>
        <w:t xml:space="preserve"> ul. Kwiatkowskiego, a w połowie graniczyła z działka nr 1139/4, stanowiącą własność spółki Małopolski Park Przemysłowy.</w:t>
      </w:r>
      <w:r w:rsidR="0024407E" w:rsidRPr="00C648D7">
        <w:rPr>
          <w:rFonts w:ascii="Lato" w:hAnsi="Lato" w:cs="Arial"/>
          <w:bCs/>
          <w:spacing w:val="4"/>
          <w:lang w:bidi="pl-PL"/>
        </w:rPr>
        <w:t xml:space="preserve"> </w:t>
      </w:r>
      <w:r w:rsidR="00B2026B" w:rsidRPr="00C648D7">
        <w:rPr>
          <w:rFonts w:ascii="Lato" w:hAnsi="Lato" w:cs="Arial"/>
          <w:bCs/>
          <w:spacing w:val="4"/>
          <w:lang w:bidi="pl-PL"/>
        </w:rPr>
        <w:t xml:space="preserve">Z zapisów ksiąg wieczystych prowadzonych dla działek nr 1138/3 i nr 1139/4, z obrębu 0003 Podłęże (dostępnych na stronie internetowej </w:t>
      </w:r>
      <w:hyperlink r:id="rId10" w:history="1">
        <w:r w:rsidR="00B2026B" w:rsidRPr="00D34B8F">
          <w:rPr>
            <w:rStyle w:val="Hipercze"/>
            <w:rFonts w:ascii="Lato" w:hAnsi="Lato" w:cs="Arial"/>
            <w:bCs/>
            <w:color w:val="auto"/>
            <w:spacing w:val="4"/>
            <w:u w:val="none"/>
            <w:lang w:bidi="pl-PL"/>
          </w:rPr>
          <w:t>https://przegladarka-ekw.ms.gov.pl</w:t>
        </w:r>
      </w:hyperlink>
      <w:r w:rsidR="00B2026B" w:rsidRPr="00C648D7">
        <w:rPr>
          <w:rFonts w:ascii="Lato" w:hAnsi="Lato" w:cs="Arial"/>
          <w:bCs/>
          <w:spacing w:val="4"/>
          <w:lang w:bidi="pl-PL"/>
        </w:rPr>
        <w:t>) nie wynika jakikolwiek tytuł prawny spółki H</w:t>
      </w:r>
      <w:r w:rsidR="00F97307">
        <w:rPr>
          <w:rFonts w:ascii="Lato" w:hAnsi="Lato" w:cs="Arial"/>
          <w:bCs/>
          <w:spacing w:val="4"/>
          <w:lang w:bidi="pl-PL"/>
        </w:rPr>
        <w:t>.</w:t>
      </w:r>
      <w:r w:rsidR="00B2026B" w:rsidRPr="00C648D7">
        <w:rPr>
          <w:rFonts w:ascii="Lato" w:hAnsi="Lato" w:cs="Arial"/>
          <w:bCs/>
          <w:spacing w:val="4"/>
          <w:lang w:bidi="pl-PL"/>
        </w:rPr>
        <w:t xml:space="preserve"> P</w:t>
      </w:r>
      <w:r w:rsidR="00F97307">
        <w:rPr>
          <w:rFonts w:ascii="Lato" w:hAnsi="Lato" w:cs="Arial"/>
          <w:bCs/>
          <w:spacing w:val="4"/>
          <w:lang w:bidi="pl-PL"/>
        </w:rPr>
        <w:t>.</w:t>
      </w:r>
      <w:r w:rsidR="00B2026B" w:rsidRPr="00C648D7">
        <w:rPr>
          <w:rFonts w:ascii="Lato" w:hAnsi="Lato" w:cs="Arial"/>
          <w:bCs/>
          <w:spacing w:val="4"/>
          <w:lang w:bidi="pl-PL"/>
        </w:rPr>
        <w:t xml:space="preserve"> do korzystania z dział</w:t>
      </w:r>
      <w:r w:rsidR="00E320B1">
        <w:rPr>
          <w:rFonts w:ascii="Lato" w:hAnsi="Lato" w:cs="Arial"/>
          <w:bCs/>
          <w:spacing w:val="4"/>
          <w:lang w:bidi="pl-PL"/>
        </w:rPr>
        <w:t>ek</w:t>
      </w:r>
      <w:r w:rsidR="00B2026B" w:rsidRPr="00C648D7">
        <w:rPr>
          <w:rFonts w:ascii="Lato" w:hAnsi="Lato" w:cs="Arial"/>
          <w:bCs/>
          <w:spacing w:val="4"/>
          <w:lang w:bidi="pl-PL"/>
        </w:rPr>
        <w:t xml:space="preserve"> nr 1138/3 i nr 1139/4, z obrębu 0003 Podłęże</w:t>
      </w:r>
      <w:r w:rsidR="00287703" w:rsidRPr="00C648D7">
        <w:rPr>
          <w:rFonts w:ascii="Lato" w:hAnsi="Lato" w:cs="Arial"/>
          <w:bCs/>
          <w:spacing w:val="4"/>
          <w:lang w:bidi="pl-PL"/>
        </w:rPr>
        <w:t xml:space="preserve">. </w:t>
      </w:r>
    </w:p>
    <w:p w14:paraId="4829921C" w14:textId="29BAE3AE" w:rsidR="00991275" w:rsidRPr="00C648D7" w:rsidRDefault="00B2026B" w:rsidP="00D6222F">
      <w:pPr>
        <w:spacing w:after="240" w:line="240" w:lineRule="exact"/>
        <w:jc w:val="both"/>
        <w:outlineLvl w:val="0"/>
        <w:rPr>
          <w:rFonts w:ascii="Lato" w:hAnsi="Lato" w:cs="Arial"/>
          <w:bCs/>
          <w:spacing w:val="4"/>
          <w:lang w:bidi="pl-PL"/>
        </w:rPr>
      </w:pPr>
      <w:r w:rsidRPr="00C648D7">
        <w:rPr>
          <w:rFonts w:ascii="Lato" w:hAnsi="Lato" w:cs="Arial"/>
          <w:bCs/>
          <w:spacing w:val="4"/>
          <w:lang w:bidi="pl-PL"/>
        </w:rPr>
        <w:t>W piśmie z dnia 1 października 2024 r., znak: DLI-II.7621.25.2024.JK.4, Minister zwrócił się do Burmistrza Miasta i Gminy Niepołomice o wskazanie, czy ww. działki nr 1138/3, nr 1138/2, nr 1139/4 i nr 1139/6, z obrębu 0003 Podłęże, jednostka ewidencyjna 121904_5 Niepołomice-G, posiadały legalne (zinwentaryzowane w ewidencji zarządcy drogi) zjazdy z drogi gminnej – ul. E. Kwiatkowskiego, w rozumieniu art. 29 ust. 1 ustawy o drogach publicznych - a jeśli tak - to do przedłożenia dokumentów potwierdzających ww. okoliczność. W piśmie z dnia 11 października 2024 r., znak: KOM.7210.1.410.2024, Burmistrz Miasta i Gminy Niepołomice wskazał, że ww. działki nie posiadały legalnych (zinwentaryzowanych w ewidencji zarządcy drogi) zjazdów z drogi gminnej – ul. E. Kwiatkowskiego, w rozumieniu art. 29 ust. 1 ustawy o drogach publicznych.</w:t>
      </w:r>
      <w:r w:rsidR="00991275" w:rsidRPr="00C648D7">
        <w:rPr>
          <w:rFonts w:ascii="Lato" w:hAnsi="Lato" w:cs="Arial"/>
          <w:bCs/>
          <w:spacing w:val="4"/>
          <w:lang w:bidi="pl-PL"/>
        </w:rPr>
        <w:t xml:space="preserve"> </w:t>
      </w:r>
      <w:r w:rsidR="00991275" w:rsidRPr="00C648D7">
        <w:rPr>
          <w:rFonts w:ascii="Lato" w:hAnsi="Lato" w:cs="Arial"/>
          <w:bCs/>
          <w:iCs/>
          <w:spacing w:val="4"/>
          <w:lang w:bidi="pl-PL"/>
        </w:rPr>
        <w:t>Tak samo inwestor zarówno w pismach składanych na etapie post</w:t>
      </w:r>
      <w:r w:rsidR="00E320B1">
        <w:rPr>
          <w:rFonts w:ascii="Lato" w:hAnsi="Lato" w:cs="Arial"/>
          <w:bCs/>
          <w:iCs/>
          <w:spacing w:val="4"/>
          <w:lang w:bidi="pl-PL"/>
        </w:rPr>
        <w:t>ę</w:t>
      </w:r>
      <w:r w:rsidR="00991275" w:rsidRPr="00C648D7">
        <w:rPr>
          <w:rFonts w:ascii="Lato" w:hAnsi="Lato" w:cs="Arial"/>
          <w:bCs/>
          <w:iCs/>
          <w:spacing w:val="4"/>
          <w:lang w:bidi="pl-PL"/>
        </w:rPr>
        <w:t xml:space="preserve">powania </w:t>
      </w:r>
      <w:proofErr w:type="spellStart"/>
      <w:r w:rsidR="00991275" w:rsidRPr="00C648D7">
        <w:rPr>
          <w:rFonts w:ascii="Lato" w:hAnsi="Lato" w:cs="Arial"/>
          <w:bCs/>
          <w:iCs/>
          <w:spacing w:val="4"/>
          <w:lang w:bidi="pl-PL"/>
        </w:rPr>
        <w:t>pierwszoinstancyjnego</w:t>
      </w:r>
      <w:proofErr w:type="spellEnd"/>
      <w:r w:rsidR="00991275" w:rsidRPr="00C648D7">
        <w:rPr>
          <w:rFonts w:ascii="Lato" w:hAnsi="Lato" w:cs="Arial"/>
          <w:bCs/>
          <w:iCs/>
          <w:spacing w:val="4"/>
          <w:lang w:bidi="pl-PL"/>
        </w:rPr>
        <w:t xml:space="preserve">, jak i w piśmie złożonym na etapie postępowania odwoławczego  (ww. pismo z dnia 29 lipca 2024 r.) wskazał, że </w:t>
      </w:r>
      <w:r w:rsidR="00991275" w:rsidRPr="00C648D7">
        <w:rPr>
          <w:rFonts w:ascii="Lato" w:hAnsi="Lato" w:cs="Arial"/>
          <w:bCs/>
          <w:spacing w:val="4"/>
          <w:lang w:bidi="pl-PL"/>
        </w:rPr>
        <w:t>w stanie istniejącym brak było urządzonego zgodnie z obowiązującymi przepisami zjazdu z drogi publicznej, tj. drogi gminnej ul. E. Kwiatkowskiego na działki wymienione w odwołaniu skarżącej spółki.</w:t>
      </w:r>
    </w:p>
    <w:p w14:paraId="2F0E780A" w14:textId="46F044DF" w:rsidR="00886567" w:rsidRPr="00C648D7" w:rsidRDefault="00886567" w:rsidP="00886567">
      <w:pPr>
        <w:spacing w:after="240" w:line="240" w:lineRule="exact"/>
        <w:jc w:val="both"/>
        <w:outlineLvl w:val="0"/>
        <w:rPr>
          <w:rFonts w:ascii="Lato" w:hAnsi="Lato" w:cs="Arial"/>
          <w:bCs/>
          <w:iCs/>
          <w:spacing w:val="4"/>
          <w:lang w:bidi="pl-PL"/>
        </w:rPr>
      </w:pPr>
      <w:r w:rsidRPr="00C648D7">
        <w:rPr>
          <w:rFonts w:ascii="Lato" w:hAnsi="Lato" w:cs="Arial"/>
          <w:bCs/>
          <w:spacing w:val="4"/>
          <w:lang w:bidi="pl-PL"/>
        </w:rPr>
        <w:t xml:space="preserve">Uznać zatem należy, iż miejsce, które skarżąca spółka uważa w stanie istniejącym za zjazd </w:t>
      </w:r>
      <w:r w:rsidRPr="00C648D7">
        <w:rPr>
          <w:rFonts w:ascii="Lato" w:hAnsi="Lato" w:cs="Arial"/>
          <w:bCs/>
          <w:spacing w:val="4"/>
          <w:lang w:bidi="pl-PL"/>
        </w:rPr>
        <w:br/>
        <w:t xml:space="preserve">z drogi gminnej – ul. E. Kwiatkowskiego nie stanowi </w:t>
      </w:r>
      <w:r w:rsidRPr="00C648D7">
        <w:rPr>
          <w:rFonts w:ascii="Lato" w:hAnsi="Lato" w:cs="Arial"/>
          <w:bCs/>
          <w:iCs/>
          <w:spacing w:val="4"/>
          <w:lang w:bidi="pl-PL"/>
        </w:rPr>
        <w:t xml:space="preserve">sformalizowanego zjazdu z drogi gminnej („istniejącego zjazdu” w rozumieniu art. 29 ust. 2 </w:t>
      </w:r>
      <w:r w:rsidRPr="00D34B8F">
        <w:rPr>
          <w:rFonts w:ascii="Lato" w:hAnsi="Lato" w:cs="Arial"/>
          <w:bCs/>
          <w:spacing w:val="4"/>
          <w:lang w:bidi="pl-PL"/>
        </w:rPr>
        <w:t>ustawy o drogach publicznych</w:t>
      </w:r>
      <w:r w:rsidRPr="00C648D7">
        <w:rPr>
          <w:rFonts w:ascii="Lato" w:hAnsi="Lato" w:cs="Arial"/>
          <w:bCs/>
          <w:iCs/>
          <w:spacing w:val="4"/>
          <w:lang w:bidi="pl-PL"/>
        </w:rPr>
        <w:t xml:space="preserve">), a jest jedynie zwyczajowo wykorzystywane jako wjazd na nieruchomość skarżącej spółki. Tym samym brak było konieczności zastosowania w niniejszej sprawie art. 29 ust. </w:t>
      </w:r>
      <w:r w:rsidRPr="00C648D7">
        <w:rPr>
          <w:rFonts w:ascii="Lato" w:hAnsi="Lato" w:cs="Arial"/>
          <w:bCs/>
          <w:iCs/>
          <w:spacing w:val="4"/>
          <w:lang w:bidi="pl-PL"/>
        </w:rPr>
        <w:br/>
        <w:t xml:space="preserve">2 </w:t>
      </w:r>
      <w:r w:rsidRPr="00D34B8F">
        <w:rPr>
          <w:rFonts w:ascii="Lato" w:hAnsi="Lato" w:cs="Arial"/>
          <w:bCs/>
          <w:spacing w:val="4"/>
          <w:lang w:bidi="pl-PL"/>
        </w:rPr>
        <w:t>ustawy o drogach publicznych</w:t>
      </w:r>
      <w:r w:rsidRPr="00C648D7">
        <w:rPr>
          <w:rFonts w:ascii="Lato" w:hAnsi="Lato" w:cs="Arial"/>
          <w:bCs/>
          <w:i/>
          <w:iCs/>
          <w:spacing w:val="4"/>
          <w:lang w:bidi="pl-PL"/>
        </w:rPr>
        <w:t xml:space="preserve"> </w:t>
      </w:r>
      <w:r w:rsidRPr="00C648D7">
        <w:rPr>
          <w:rFonts w:ascii="Lato" w:hAnsi="Lato" w:cs="Arial"/>
          <w:bCs/>
          <w:iCs/>
          <w:spacing w:val="4"/>
          <w:lang w:bidi="pl-PL"/>
        </w:rPr>
        <w:t xml:space="preserve">w kontekście budowy (odtworzenia) tego zjazdu. </w:t>
      </w:r>
    </w:p>
    <w:p w14:paraId="532102F0" w14:textId="7DCF6211" w:rsidR="00A83F86" w:rsidRPr="00C648D7" w:rsidRDefault="00991275" w:rsidP="00886567">
      <w:pPr>
        <w:spacing w:after="240" w:line="240" w:lineRule="exact"/>
        <w:jc w:val="both"/>
        <w:outlineLvl w:val="0"/>
        <w:rPr>
          <w:rFonts w:ascii="Lato" w:hAnsi="Lato" w:cs="Arial"/>
          <w:bCs/>
          <w:iCs/>
          <w:spacing w:val="4"/>
          <w:lang w:bidi="pl-PL"/>
        </w:rPr>
      </w:pPr>
      <w:r w:rsidRPr="00C648D7">
        <w:rPr>
          <w:rFonts w:ascii="Lato" w:hAnsi="Lato" w:cs="Arial"/>
          <w:bCs/>
          <w:iCs/>
          <w:spacing w:val="4"/>
          <w:lang w:bidi="pl-PL"/>
        </w:rPr>
        <w:t xml:space="preserve">Odnosząc się natomiast do powoływanego przez </w:t>
      </w:r>
      <w:r w:rsidR="0024407E" w:rsidRPr="00C648D7">
        <w:rPr>
          <w:rFonts w:ascii="Lato" w:hAnsi="Lato" w:cs="Arial"/>
          <w:bCs/>
          <w:iCs/>
          <w:spacing w:val="4"/>
          <w:lang w:bidi="pl-PL"/>
        </w:rPr>
        <w:t>H</w:t>
      </w:r>
      <w:r w:rsidR="00C37188">
        <w:rPr>
          <w:rFonts w:ascii="Lato" w:hAnsi="Lato" w:cs="Arial"/>
          <w:bCs/>
          <w:iCs/>
          <w:spacing w:val="4"/>
          <w:lang w:bidi="pl-PL"/>
        </w:rPr>
        <w:t>.</w:t>
      </w:r>
      <w:r w:rsidR="0024407E" w:rsidRPr="00C648D7">
        <w:rPr>
          <w:rFonts w:ascii="Lato" w:hAnsi="Lato" w:cs="Arial"/>
          <w:bCs/>
          <w:iCs/>
          <w:spacing w:val="4"/>
          <w:lang w:bidi="pl-PL"/>
        </w:rPr>
        <w:t xml:space="preserve"> P</w:t>
      </w:r>
      <w:r w:rsidR="00C37188">
        <w:rPr>
          <w:rFonts w:ascii="Lato" w:hAnsi="Lato" w:cs="Arial"/>
          <w:bCs/>
          <w:iCs/>
          <w:spacing w:val="4"/>
          <w:lang w:bidi="pl-PL"/>
        </w:rPr>
        <w:t>.</w:t>
      </w:r>
      <w:r w:rsidR="0024407E" w:rsidRPr="00C648D7">
        <w:rPr>
          <w:rFonts w:ascii="Lato" w:hAnsi="Lato" w:cs="Arial"/>
          <w:bCs/>
          <w:iCs/>
          <w:spacing w:val="4"/>
          <w:lang w:bidi="pl-PL"/>
        </w:rPr>
        <w:t xml:space="preserve"> </w:t>
      </w:r>
      <w:r w:rsidRPr="00C648D7">
        <w:rPr>
          <w:rFonts w:ascii="Lato" w:hAnsi="Lato" w:cs="Arial"/>
          <w:bCs/>
          <w:iCs/>
          <w:spacing w:val="4"/>
          <w:lang w:bidi="pl-PL"/>
        </w:rPr>
        <w:t xml:space="preserve">pisma </w:t>
      </w:r>
      <w:r w:rsidR="0024407E" w:rsidRPr="00C648D7">
        <w:rPr>
          <w:rFonts w:ascii="Lato" w:hAnsi="Lato" w:cs="Arial"/>
          <w:bCs/>
          <w:iCs/>
          <w:spacing w:val="4"/>
          <w:lang w:bidi="pl-PL"/>
        </w:rPr>
        <w:t>Burmistrza</w:t>
      </w:r>
      <w:r w:rsidRPr="00C648D7">
        <w:rPr>
          <w:rFonts w:ascii="Lato" w:hAnsi="Lato" w:cs="Arial"/>
          <w:bCs/>
          <w:iCs/>
          <w:spacing w:val="4"/>
          <w:lang w:bidi="pl-PL"/>
        </w:rPr>
        <w:t xml:space="preserve"> </w:t>
      </w:r>
      <w:r w:rsidR="0024407E" w:rsidRPr="00C648D7">
        <w:rPr>
          <w:rFonts w:ascii="Lato" w:hAnsi="Lato" w:cs="Arial"/>
          <w:bCs/>
          <w:iCs/>
          <w:spacing w:val="4"/>
          <w:lang w:bidi="pl-PL"/>
        </w:rPr>
        <w:t xml:space="preserve">Miasta i </w:t>
      </w:r>
      <w:r w:rsidRPr="00C648D7">
        <w:rPr>
          <w:rFonts w:ascii="Lato" w:hAnsi="Lato" w:cs="Arial"/>
          <w:bCs/>
          <w:iCs/>
          <w:spacing w:val="4"/>
          <w:lang w:bidi="pl-PL"/>
        </w:rPr>
        <w:t xml:space="preserve">Gminy Niepołomice </w:t>
      </w:r>
      <w:r w:rsidR="0024407E" w:rsidRPr="00C648D7">
        <w:rPr>
          <w:rFonts w:ascii="Lato" w:hAnsi="Lato" w:cs="Arial"/>
          <w:bCs/>
          <w:iCs/>
          <w:spacing w:val="4"/>
          <w:lang w:bidi="pl-PL"/>
        </w:rPr>
        <w:t xml:space="preserve">z dnia 24 stycznia 2008 r., znak: STR.3040-6/08, </w:t>
      </w:r>
      <w:r w:rsidR="00A83F86" w:rsidRPr="00C648D7">
        <w:rPr>
          <w:rFonts w:ascii="Lato" w:hAnsi="Lato" w:cs="Arial"/>
          <w:bCs/>
          <w:iCs/>
          <w:spacing w:val="4"/>
          <w:lang w:bidi="pl-PL"/>
        </w:rPr>
        <w:br/>
      </w:r>
      <w:r w:rsidR="0024407E" w:rsidRPr="00C648D7">
        <w:rPr>
          <w:rFonts w:ascii="Lato" w:hAnsi="Lato" w:cs="Arial"/>
          <w:bCs/>
          <w:iCs/>
          <w:spacing w:val="4"/>
          <w:lang w:bidi="pl-PL"/>
        </w:rPr>
        <w:t xml:space="preserve">to zauważyć należy, że </w:t>
      </w:r>
      <w:r w:rsidR="00015DAA">
        <w:rPr>
          <w:rFonts w:ascii="Lato" w:hAnsi="Lato" w:cs="Arial"/>
          <w:bCs/>
          <w:iCs/>
          <w:spacing w:val="4"/>
          <w:lang w:bidi="pl-PL"/>
        </w:rPr>
        <w:t xml:space="preserve">w </w:t>
      </w:r>
      <w:r w:rsidR="0024407E" w:rsidRPr="00C648D7">
        <w:rPr>
          <w:rFonts w:ascii="Lato" w:hAnsi="Lato" w:cs="Arial"/>
          <w:bCs/>
          <w:iCs/>
          <w:spacing w:val="4"/>
          <w:lang w:bidi="pl-PL"/>
        </w:rPr>
        <w:t>piśmie</w:t>
      </w:r>
      <w:r w:rsidR="00E320B1">
        <w:rPr>
          <w:rFonts w:ascii="Lato" w:hAnsi="Lato" w:cs="Arial"/>
          <w:bCs/>
          <w:iCs/>
          <w:spacing w:val="4"/>
          <w:lang w:bidi="pl-PL"/>
        </w:rPr>
        <w:t xml:space="preserve"> tym </w:t>
      </w:r>
      <w:r w:rsidR="0024407E" w:rsidRPr="00C648D7">
        <w:rPr>
          <w:rFonts w:ascii="Lato" w:hAnsi="Lato" w:cs="Arial"/>
          <w:bCs/>
          <w:iCs/>
          <w:spacing w:val="4"/>
          <w:lang w:bidi="pl-PL"/>
        </w:rPr>
        <w:t>H</w:t>
      </w:r>
      <w:r w:rsidR="00C37188">
        <w:rPr>
          <w:rFonts w:ascii="Lato" w:hAnsi="Lato" w:cs="Arial"/>
          <w:bCs/>
          <w:iCs/>
          <w:spacing w:val="4"/>
          <w:lang w:bidi="pl-PL"/>
        </w:rPr>
        <w:t>.</w:t>
      </w:r>
      <w:r w:rsidR="0024407E" w:rsidRPr="00C648D7">
        <w:rPr>
          <w:rFonts w:ascii="Lato" w:hAnsi="Lato" w:cs="Arial"/>
          <w:bCs/>
          <w:iCs/>
          <w:spacing w:val="4"/>
          <w:lang w:bidi="pl-PL"/>
        </w:rPr>
        <w:t xml:space="preserve"> P</w:t>
      </w:r>
      <w:r w:rsidR="00C37188">
        <w:rPr>
          <w:rFonts w:ascii="Lato" w:hAnsi="Lato" w:cs="Arial"/>
          <w:bCs/>
          <w:iCs/>
          <w:spacing w:val="4"/>
          <w:lang w:bidi="pl-PL"/>
        </w:rPr>
        <w:t>.</w:t>
      </w:r>
      <w:r w:rsidR="0024407E" w:rsidRPr="00C648D7">
        <w:rPr>
          <w:rFonts w:ascii="Lato" w:hAnsi="Lato" w:cs="Arial"/>
          <w:bCs/>
          <w:iCs/>
          <w:spacing w:val="4"/>
          <w:lang w:bidi="pl-PL"/>
        </w:rPr>
        <w:t xml:space="preserve"> otrzymała zapewnienie </w:t>
      </w:r>
      <w:r w:rsidR="00A83F86" w:rsidRPr="00C648D7">
        <w:rPr>
          <w:rFonts w:ascii="Lato" w:hAnsi="Lato" w:cs="Arial"/>
          <w:bCs/>
          <w:iCs/>
          <w:spacing w:val="4"/>
          <w:lang w:bidi="pl-PL"/>
        </w:rPr>
        <w:br/>
      </w:r>
      <w:r w:rsidR="0024407E" w:rsidRPr="00C648D7">
        <w:rPr>
          <w:rFonts w:ascii="Lato" w:hAnsi="Lato" w:cs="Arial"/>
          <w:bCs/>
          <w:iCs/>
          <w:spacing w:val="4"/>
          <w:lang w:bidi="pl-PL"/>
        </w:rPr>
        <w:t xml:space="preserve">o planowanych pracach związanych z budowa drogi </w:t>
      </w:r>
      <w:r w:rsidR="00A83F86" w:rsidRPr="00C648D7">
        <w:rPr>
          <w:rFonts w:ascii="Lato" w:hAnsi="Lato" w:cs="Arial"/>
          <w:bCs/>
          <w:iCs/>
          <w:spacing w:val="4"/>
          <w:lang w:bidi="pl-PL"/>
        </w:rPr>
        <w:t>dojazdowej „do nieruchomości przeznczonych pod budowę firmy H</w:t>
      </w:r>
      <w:r w:rsidR="00C37188">
        <w:rPr>
          <w:rFonts w:ascii="Lato" w:hAnsi="Lato" w:cs="Arial"/>
          <w:bCs/>
          <w:iCs/>
          <w:spacing w:val="4"/>
          <w:lang w:bidi="pl-PL"/>
        </w:rPr>
        <w:t>.</w:t>
      </w:r>
      <w:r w:rsidR="00A83F86" w:rsidRPr="00C648D7">
        <w:rPr>
          <w:rFonts w:ascii="Lato" w:hAnsi="Lato" w:cs="Arial"/>
          <w:bCs/>
          <w:iCs/>
          <w:spacing w:val="4"/>
          <w:lang w:bidi="pl-PL"/>
        </w:rPr>
        <w:t xml:space="preserve"> P</w:t>
      </w:r>
      <w:r w:rsidR="00C37188">
        <w:rPr>
          <w:rFonts w:ascii="Lato" w:hAnsi="Lato" w:cs="Arial"/>
          <w:bCs/>
          <w:iCs/>
          <w:spacing w:val="4"/>
          <w:lang w:bidi="pl-PL"/>
        </w:rPr>
        <w:t>.</w:t>
      </w:r>
      <w:r w:rsidR="00A83F86" w:rsidRPr="00C648D7">
        <w:rPr>
          <w:rFonts w:ascii="Lato" w:hAnsi="Lato" w:cs="Arial"/>
          <w:bCs/>
          <w:iCs/>
          <w:spacing w:val="4"/>
          <w:lang w:bidi="pl-PL"/>
        </w:rPr>
        <w:t xml:space="preserve"> Sp. z.o.o”. </w:t>
      </w:r>
      <w:r w:rsidR="0024407E" w:rsidRPr="00C648D7">
        <w:rPr>
          <w:rFonts w:ascii="Lato" w:hAnsi="Lato" w:cs="Arial"/>
          <w:bCs/>
          <w:iCs/>
          <w:spacing w:val="4"/>
          <w:lang w:bidi="pl-PL"/>
        </w:rPr>
        <w:t>W związku z czym</w:t>
      </w:r>
      <w:r w:rsidR="00A83F86" w:rsidRPr="00C648D7">
        <w:rPr>
          <w:rFonts w:ascii="Lato" w:hAnsi="Lato" w:cs="Arial"/>
          <w:bCs/>
          <w:iCs/>
          <w:spacing w:val="4"/>
          <w:lang w:bidi="pl-PL"/>
        </w:rPr>
        <w:t>,</w:t>
      </w:r>
      <w:r w:rsidR="0024407E" w:rsidRPr="00C648D7">
        <w:rPr>
          <w:rFonts w:ascii="Lato" w:hAnsi="Lato" w:cs="Arial"/>
          <w:bCs/>
          <w:iCs/>
          <w:spacing w:val="4"/>
          <w:lang w:bidi="pl-PL"/>
        </w:rPr>
        <w:t xml:space="preserve"> przedmiotowe pismo nie należy rozumieć jako zgody na lokalizację zjazdu, o którym mowa w </w:t>
      </w:r>
      <w:r w:rsidR="00A83F86" w:rsidRPr="00C648D7">
        <w:rPr>
          <w:rFonts w:ascii="Lato" w:hAnsi="Lato" w:cs="Arial"/>
          <w:bCs/>
          <w:iCs/>
          <w:spacing w:val="4"/>
          <w:lang w:bidi="pl-PL"/>
        </w:rPr>
        <w:t>a</w:t>
      </w:r>
      <w:r w:rsidR="0024407E" w:rsidRPr="00C648D7">
        <w:rPr>
          <w:rFonts w:ascii="Lato" w:hAnsi="Lato" w:cs="Arial"/>
          <w:bCs/>
          <w:iCs/>
          <w:spacing w:val="4"/>
          <w:lang w:bidi="pl-PL"/>
        </w:rPr>
        <w:t>rt. 29</w:t>
      </w:r>
      <w:r w:rsidR="00A83F86" w:rsidRPr="00C648D7">
        <w:rPr>
          <w:rFonts w:ascii="Lato" w:hAnsi="Lato" w:cs="Arial"/>
          <w:bCs/>
          <w:iCs/>
          <w:spacing w:val="4"/>
          <w:lang w:bidi="pl-PL"/>
        </w:rPr>
        <w:t xml:space="preserve"> ust. 1 ustawy o drogach publicznych. </w:t>
      </w:r>
    </w:p>
    <w:p w14:paraId="18896AE9" w14:textId="0CA601AC" w:rsidR="0069302C" w:rsidRPr="00C648D7" w:rsidRDefault="00A83F86" w:rsidP="002E66C5">
      <w:pPr>
        <w:spacing w:after="240" w:line="240" w:lineRule="exact"/>
        <w:jc w:val="both"/>
        <w:outlineLvl w:val="0"/>
        <w:rPr>
          <w:rFonts w:ascii="Lato" w:hAnsi="Lato" w:cs="Arial"/>
          <w:bCs/>
          <w:iCs/>
          <w:spacing w:val="4"/>
          <w:lang w:bidi="pl-PL"/>
        </w:rPr>
      </w:pPr>
      <w:r w:rsidRPr="00C648D7">
        <w:rPr>
          <w:rFonts w:ascii="Lato" w:hAnsi="Lato" w:cs="Arial"/>
          <w:bCs/>
          <w:iCs/>
          <w:spacing w:val="4"/>
          <w:lang w:bidi="pl-PL"/>
        </w:rPr>
        <w:t xml:space="preserve">W </w:t>
      </w:r>
      <w:r w:rsidR="0069302C" w:rsidRPr="00C648D7">
        <w:rPr>
          <w:rFonts w:ascii="Lato" w:hAnsi="Lato" w:cs="Arial"/>
          <w:bCs/>
          <w:iCs/>
          <w:spacing w:val="4"/>
          <w:lang w:bidi="pl-PL"/>
        </w:rPr>
        <w:t>konsekwencji</w:t>
      </w:r>
      <w:r w:rsidRPr="00C648D7">
        <w:rPr>
          <w:rFonts w:ascii="Lato" w:hAnsi="Lato" w:cs="Arial"/>
          <w:bCs/>
          <w:iCs/>
          <w:spacing w:val="4"/>
          <w:lang w:bidi="pl-PL"/>
        </w:rPr>
        <w:t xml:space="preserve"> powyżej</w:t>
      </w:r>
      <w:r w:rsidR="0069302C" w:rsidRPr="00C648D7">
        <w:rPr>
          <w:rFonts w:ascii="Lato" w:hAnsi="Lato" w:cs="Arial"/>
          <w:bCs/>
          <w:iCs/>
          <w:spacing w:val="4"/>
          <w:lang w:bidi="pl-PL"/>
        </w:rPr>
        <w:t xml:space="preserve"> argumentacji</w:t>
      </w:r>
      <w:r w:rsidRPr="00C648D7">
        <w:rPr>
          <w:rFonts w:ascii="Lato" w:hAnsi="Lato" w:cs="Arial"/>
          <w:bCs/>
          <w:iCs/>
          <w:spacing w:val="4"/>
          <w:lang w:bidi="pl-PL"/>
        </w:rPr>
        <w:t xml:space="preserve">, w sprawie nie doszło do naruszenia </w:t>
      </w:r>
      <w:r w:rsidR="002E66C5" w:rsidRPr="00C648D7">
        <w:rPr>
          <w:rFonts w:ascii="Lato" w:hAnsi="Lato" w:cs="Arial"/>
          <w:bCs/>
          <w:iCs/>
          <w:spacing w:val="4"/>
          <w:lang w:bidi="pl-PL"/>
        </w:rPr>
        <w:t xml:space="preserve">art. 11f ust. 1 pkt 4 specustawy drogowej. Podkreślenia wymaga, iż „uzasadniony interes osób trzecich”, o którym mowa w przepisie art. 11f ust. 1 pkt 4 </w:t>
      </w:r>
      <w:r w:rsidR="002E66C5" w:rsidRPr="00D34B8F">
        <w:rPr>
          <w:rFonts w:ascii="Lato" w:hAnsi="Lato" w:cs="Arial"/>
          <w:bCs/>
          <w:spacing w:val="4"/>
          <w:lang w:bidi="pl-PL"/>
        </w:rPr>
        <w:t>specustawy drogowej</w:t>
      </w:r>
      <w:r w:rsidR="002E66C5" w:rsidRPr="00C648D7">
        <w:rPr>
          <w:rFonts w:ascii="Lato" w:hAnsi="Lato" w:cs="Arial"/>
          <w:bCs/>
          <w:iCs/>
          <w:spacing w:val="4"/>
          <w:lang w:bidi="pl-PL"/>
        </w:rPr>
        <w:t xml:space="preserve"> to interes prawny, nie zaś interes faktyczny. Natomiast w okolicznościach niniejszej sprawy, żądanie skarżącej spółki wykonania zjazdu w ramach wydanej decyzji o zezwoleniu na realizację inwestycji drogowej, świadczy wyłącznie o jej interesie faktycznym w tym zakresie, a nie o jej interesie prawnym. Interes faktyczny, który można nawet racjonalnie uzasadnić, nie stanowi podstawy skutecznego żądania stosownych czynności od organu administracji</w:t>
      </w:r>
      <w:r w:rsidR="0069302C" w:rsidRPr="00C648D7">
        <w:rPr>
          <w:rFonts w:ascii="Lato" w:hAnsi="Lato" w:cs="Arial"/>
          <w:bCs/>
          <w:iCs/>
          <w:spacing w:val="4"/>
          <w:lang w:bidi="pl-PL"/>
        </w:rPr>
        <w:t xml:space="preserve">, jak również nie podlega ochronie prawnej na podstawie art.11f ust. 1 pkt 4 </w:t>
      </w:r>
      <w:r w:rsidR="0069302C" w:rsidRPr="00D34B8F">
        <w:rPr>
          <w:rFonts w:ascii="Lato" w:hAnsi="Lato" w:cs="Arial"/>
          <w:bCs/>
          <w:spacing w:val="4"/>
          <w:lang w:bidi="pl-PL"/>
        </w:rPr>
        <w:t>specustawy drogowej</w:t>
      </w:r>
      <w:r w:rsidR="0069302C" w:rsidRPr="00C648D7">
        <w:rPr>
          <w:rFonts w:ascii="Lato" w:hAnsi="Lato" w:cs="Arial"/>
          <w:bCs/>
          <w:iCs/>
          <w:spacing w:val="4"/>
          <w:lang w:bidi="pl-PL"/>
        </w:rPr>
        <w:t xml:space="preserve">. </w:t>
      </w:r>
    </w:p>
    <w:p w14:paraId="17A12EE4" w14:textId="4C4BBD0D" w:rsidR="00E320B1" w:rsidRDefault="002E66C5" w:rsidP="002E66C5">
      <w:pPr>
        <w:spacing w:after="240" w:line="240" w:lineRule="exact"/>
        <w:jc w:val="both"/>
        <w:outlineLvl w:val="0"/>
        <w:rPr>
          <w:rFonts w:ascii="Lato" w:hAnsi="Lato" w:cs="Arial"/>
          <w:bCs/>
          <w:iCs/>
          <w:spacing w:val="4"/>
          <w:lang w:bidi="pl-PL"/>
        </w:rPr>
      </w:pPr>
      <w:r w:rsidRPr="00C648D7">
        <w:rPr>
          <w:rFonts w:ascii="Lato" w:hAnsi="Lato" w:cs="Arial"/>
          <w:bCs/>
          <w:iCs/>
          <w:spacing w:val="4"/>
          <w:lang w:bidi="pl-PL"/>
        </w:rPr>
        <w:lastRenderedPageBreak/>
        <w:t xml:space="preserve">Jak już to zostało szczegółowo wyjaśnione powyżej, sytuacja dostępu do drogi publicznej ww. działek skarżącej nie uległa zmianie, bowiem jej działki przed wydaniem decyzji </w:t>
      </w:r>
      <w:r w:rsidRPr="00C648D7">
        <w:rPr>
          <w:rFonts w:ascii="Lato" w:hAnsi="Lato" w:cs="Arial"/>
          <w:bCs/>
          <w:iCs/>
          <w:spacing w:val="4"/>
          <w:lang w:bidi="pl-PL"/>
        </w:rPr>
        <w:br/>
        <w:t>w przedmiocie zezwolenia na realizację inwestycji drogowej, nie posiadał</w:t>
      </w:r>
      <w:r w:rsidR="0069302C" w:rsidRPr="00C648D7">
        <w:rPr>
          <w:rFonts w:ascii="Lato" w:hAnsi="Lato" w:cs="Arial"/>
          <w:bCs/>
          <w:iCs/>
          <w:spacing w:val="4"/>
          <w:lang w:bidi="pl-PL"/>
        </w:rPr>
        <w:t>y</w:t>
      </w:r>
      <w:r w:rsidRPr="00C648D7">
        <w:rPr>
          <w:rFonts w:ascii="Lato" w:hAnsi="Lato" w:cs="Arial"/>
          <w:bCs/>
          <w:iCs/>
          <w:spacing w:val="4"/>
          <w:lang w:bidi="pl-PL"/>
        </w:rPr>
        <w:t xml:space="preserve"> prawnie uregulowanego dostępu do drogi publicznej, poprzez istniejący zjazd </w:t>
      </w:r>
      <w:r w:rsidR="0069302C" w:rsidRPr="00C648D7">
        <w:rPr>
          <w:rFonts w:ascii="Lato" w:hAnsi="Lato" w:cs="Arial"/>
          <w:bCs/>
          <w:iCs/>
          <w:spacing w:val="4"/>
          <w:lang w:bidi="pl-PL"/>
        </w:rPr>
        <w:t xml:space="preserve">w rozumieniu </w:t>
      </w:r>
      <w:r w:rsidR="00E320B1">
        <w:rPr>
          <w:rFonts w:ascii="Lato" w:hAnsi="Lato" w:cs="Arial"/>
          <w:bCs/>
          <w:iCs/>
          <w:spacing w:val="4"/>
          <w:lang w:bidi="pl-PL"/>
        </w:rPr>
        <w:br/>
      </w:r>
      <w:r w:rsidRPr="00C648D7">
        <w:rPr>
          <w:rFonts w:ascii="Lato" w:hAnsi="Lato" w:cs="Arial"/>
          <w:bCs/>
          <w:iCs/>
          <w:spacing w:val="4"/>
          <w:lang w:bidi="pl-PL"/>
        </w:rPr>
        <w:t>ww. art. 29 ust. 2 ustawy o drogach publicznych</w:t>
      </w:r>
      <w:r w:rsidR="0069302C" w:rsidRPr="00C648D7">
        <w:rPr>
          <w:rFonts w:ascii="Lato" w:hAnsi="Lato" w:cs="Arial"/>
          <w:bCs/>
          <w:iCs/>
          <w:spacing w:val="4"/>
          <w:lang w:bidi="pl-PL"/>
        </w:rPr>
        <w:t>.</w:t>
      </w:r>
      <w:r w:rsidR="0069302C" w:rsidRPr="00C648D7">
        <w:rPr>
          <w:rFonts w:ascii="Lato" w:eastAsia="Times New Roman" w:hAnsi="Lato" w:cs="Arial"/>
          <w:bCs/>
          <w:iCs/>
          <w:color w:val="000000"/>
          <w:spacing w:val="4"/>
          <w:lang w:eastAsia="pl-PL" w:bidi="pl-PL"/>
        </w:rPr>
        <w:t xml:space="preserve"> </w:t>
      </w:r>
      <w:r w:rsidR="0069302C" w:rsidRPr="00C648D7">
        <w:rPr>
          <w:rFonts w:ascii="Lato" w:hAnsi="Lato" w:cs="Arial"/>
          <w:bCs/>
          <w:iCs/>
          <w:spacing w:val="4"/>
          <w:lang w:bidi="pl-PL"/>
        </w:rPr>
        <w:t xml:space="preserve">Sama możliwość wjazdu na działki </w:t>
      </w:r>
      <w:r w:rsidR="0069302C" w:rsidRPr="00C648D7">
        <w:rPr>
          <w:rFonts w:ascii="Lato" w:hAnsi="Lato" w:cs="Arial"/>
          <w:bCs/>
          <w:iCs/>
          <w:spacing w:val="4"/>
          <w:lang w:bidi="pl-PL"/>
        </w:rPr>
        <w:br/>
        <w:t>z drogi publicznej jest niewystarczająca dla uznania, że mają one dostęp do drogi publicznej poprzez zjazd publiczny czy indywidualny.</w:t>
      </w:r>
      <w:r w:rsidR="00E320B1">
        <w:rPr>
          <w:rFonts w:ascii="Lato" w:hAnsi="Lato" w:cs="Arial"/>
          <w:bCs/>
          <w:iCs/>
          <w:spacing w:val="4"/>
          <w:lang w:bidi="pl-PL"/>
        </w:rPr>
        <w:t xml:space="preserve"> </w:t>
      </w:r>
      <w:r w:rsidR="0069302C" w:rsidRPr="00C648D7">
        <w:rPr>
          <w:rFonts w:ascii="Lato" w:hAnsi="Lato" w:cs="Arial"/>
          <w:bCs/>
          <w:iCs/>
          <w:spacing w:val="4"/>
          <w:lang w:bidi="pl-PL"/>
        </w:rPr>
        <w:t>W orzecznictwie sądowoadministracyjnym podkreśla się, że pojęcie dostępu do drogi publicznej nie może być utożsamiane jedynie z dostępem faktycznym. Dostęp ten musi być legalny, tj. prawo do korzystania z niego musi wynikać wprost z przepisu prawa, czynności prawnej, orzeczenia sądowego czy też administracyjnego (por. wyrok Naczelnego Sądu Administracyjnego z dnia 1 października 2009 r., sygn. akt II OSK 1471/08, wyrok Wojewódzkiego Sądu Administracyjnego w Warszawie z dnia 1 grudnia 2005 r., sygn. akt IV SA/</w:t>
      </w:r>
      <w:proofErr w:type="spellStart"/>
      <w:r w:rsidR="0069302C" w:rsidRPr="00C648D7">
        <w:rPr>
          <w:rFonts w:ascii="Lato" w:hAnsi="Lato" w:cs="Arial"/>
          <w:bCs/>
          <w:iCs/>
          <w:spacing w:val="4"/>
          <w:lang w:bidi="pl-PL"/>
        </w:rPr>
        <w:t>Wa</w:t>
      </w:r>
      <w:proofErr w:type="spellEnd"/>
      <w:r w:rsidR="0069302C" w:rsidRPr="00C648D7">
        <w:rPr>
          <w:rFonts w:ascii="Lato" w:hAnsi="Lato" w:cs="Arial"/>
          <w:bCs/>
          <w:iCs/>
          <w:spacing w:val="4"/>
          <w:lang w:bidi="pl-PL"/>
        </w:rPr>
        <w:t xml:space="preserve"> 1505/05). </w:t>
      </w:r>
    </w:p>
    <w:p w14:paraId="1D2AFA38" w14:textId="360B4271" w:rsidR="002E66C5" w:rsidRPr="00D34B8F" w:rsidRDefault="0086359B" w:rsidP="002E66C5">
      <w:pPr>
        <w:spacing w:after="240" w:line="240" w:lineRule="exact"/>
        <w:jc w:val="both"/>
        <w:outlineLvl w:val="0"/>
        <w:rPr>
          <w:rFonts w:ascii="Lato" w:eastAsia="Times New Roman" w:hAnsi="Lato" w:cs="Arial"/>
          <w:bCs/>
          <w:iCs/>
          <w:spacing w:val="4"/>
          <w:lang w:eastAsia="pl-PL" w:bidi="pl-PL"/>
        </w:rPr>
      </w:pPr>
      <w:r w:rsidRPr="00C648D7">
        <w:rPr>
          <w:rFonts w:ascii="Lato" w:hAnsi="Lato" w:cs="Arial"/>
          <w:bCs/>
          <w:iCs/>
          <w:spacing w:val="4"/>
          <w:lang w:bidi="pl-PL"/>
        </w:rPr>
        <w:t>Przedmiotowa inwestycja drogowa w żaden sposób nie spowodowała utraty dostępu przedmiotowych działek skarżącej do drogi publicznej. J</w:t>
      </w:r>
      <w:r w:rsidR="0069302C" w:rsidRPr="00C648D7">
        <w:rPr>
          <w:rFonts w:ascii="Lato" w:hAnsi="Lato" w:cs="Arial"/>
          <w:bCs/>
          <w:iCs/>
          <w:spacing w:val="4"/>
          <w:lang w:bidi="pl-PL"/>
        </w:rPr>
        <w:t xml:space="preserve">eżeli skarżąca spółka uważa, </w:t>
      </w:r>
      <w:r w:rsidR="00E320B1">
        <w:rPr>
          <w:rFonts w:ascii="Lato" w:hAnsi="Lato" w:cs="Arial"/>
          <w:bCs/>
          <w:iCs/>
          <w:spacing w:val="4"/>
          <w:lang w:bidi="pl-PL"/>
        </w:rPr>
        <w:br/>
      </w:r>
      <w:r w:rsidR="0069302C" w:rsidRPr="00C648D7">
        <w:rPr>
          <w:rFonts w:ascii="Lato" w:hAnsi="Lato" w:cs="Arial"/>
          <w:bCs/>
          <w:iCs/>
          <w:spacing w:val="4"/>
          <w:lang w:bidi="pl-PL"/>
        </w:rPr>
        <w:t xml:space="preserve">za konieczne prawne zlokalizowanie zjazdu z projektowanej drogi wojewódzkiej na jej działki nr 1138/2 i nr 1139/11 (powstałą z podziału działki nr 1139/6), to może wystąpić do zarządcy drogi wojewódzkiej z wnioskiem o zgodę na lokalizację tego zjazdu, na podstawie art. 29 ust. 1 ustawy o drogach publicznych. Jednakże żądanie skarżącej dotyczące wykonania zjazdu/zjazdów w ramach wydanej decyzji o zezwoleniu </w:t>
      </w:r>
      <w:r w:rsidR="00E320B1">
        <w:rPr>
          <w:rFonts w:ascii="Lato" w:hAnsi="Lato" w:cs="Arial"/>
          <w:bCs/>
          <w:iCs/>
          <w:spacing w:val="4"/>
          <w:lang w:bidi="pl-PL"/>
        </w:rPr>
        <w:br/>
      </w:r>
      <w:r w:rsidR="0069302C" w:rsidRPr="00C648D7">
        <w:rPr>
          <w:rFonts w:ascii="Lato" w:hAnsi="Lato" w:cs="Arial"/>
          <w:bCs/>
          <w:iCs/>
          <w:spacing w:val="4"/>
          <w:lang w:bidi="pl-PL"/>
        </w:rPr>
        <w:t>na realizację inwestycji drogowej, świadczy wyłącznie o jego interesie faktycznym w tym zakresie, a nie o jego interesie prawnym.</w:t>
      </w:r>
      <w:r w:rsidR="0069302C" w:rsidRPr="00D34B8F">
        <w:rPr>
          <w:rFonts w:ascii="Lato" w:eastAsia="Times New Roman" w:hAnsi="Lato" w:cs="Arial"/>
          <w:bCs/>
          <w:iCs/>
          <w:spacing w:val="4"/>
          <w:lang w:eastAsia="pl-PL" w:bidi="pl-PL"/>
        </w:rPr>
        <w:t xml:space="preserve"> </w:t>
      </w:r>
    </w:p>
    <w:p w14:paraId="5E061444" w14:textId="642808A8" w:rsidR="00806BB1" w:rsidRDefault="005F78E4" w:rsidP="002E66C5">
      <w:pPr>
        <w:spacing w:after="240" w:line="240" w:lineRule="exact"/>
        <w:jc w:val="both"/>
        <w:outlineLvl w:val="0"/>
        <w:rPr>
          <w:rFonts w:ascii="Lato" w:eastAsia="Times New Roman" w:hAnsi="Lato" w:cs="Arial"/>
          <w:bCs/>
          <w:iCs/>
          <w:spacing w:val="4"/>
          <w:lang w:eastAsia="pl-PL" w:bidi="pl-PL"/>
        </w:rPr>
      </w:pPr>
      <w:r w:rsidRPr="00D34B8F">
        <w:rPr>
          <w:rFonts w:ascii="Lato" w:eastAsia="Times New Roman" w:hAnsi="Lato" w:cs="Arial"/>
          <w:bCs/>
          <w:iCs/>
          <w:spacing w:val="4"/>
          <w:lang w:eastAsia="pl-PL" w:bidi="pl-PL"/>
        </w:rPr>
        <w:t>W konsekwencji, wbrew zarzutom skarżąc</w:t>
      </w:r>
      <w:r w:rsidR="00E320B1">
        <w:rPr>
          <w:rFonts w:ascii="Lato" w:eastAsia="Times New Roman" w:hAnsi="Lato" w:cs="Arial"/>
          <w:bCs/>
          <w:iCs/>
          <w:spacing w:val="4"/>
          <w:lang w:eastAsia="pl-PL" w:bidi="pl-PL"/>
        </w:rPr>
        <w:t xml:space="preserve">ej </w:t>
      </w:r>
      <w:r w:rsidR="00106E83">
        <w:rPr>
          <w:rFonts w:ascii="Lato" w:eastAsia="Times New Roman" w:hAnsi="Lato" w:cs="Arial"/>
          <w:bCs/>
          <w:iCs/>
          <w:spacing w:val="4"/>
          <w:lang w:eastAsia="pl-PL" w:bidi="pl-PL"/>
        </w:rPr>
        <w:t>spółki</w:t>
      </w:r>
      <w:r w:rsidRPr="00D34B8F">
        <w:rPr>
          <w:rFonts w:ascii="Lato" w:eastAsia="Times New Roman" w:hAnsi="Lato" w:cs="Arial"/>
          <w:bCs/>
          <w:iCs/>
          <w:spacing w:val="4"/>
          <w:lang w:eastAsia="pl-PL" w:bidi="pl-PL"/>
        </w:rPr>
        <w:t xml:space="preserve">, Wojewoda Małopolski </w:t>
      </w:r>
      <w:r w:rsidR="00106E83">
        <w:rPr>
          <w:rFonts w:ascii="Lato" w:eastAsia="Times New Roman" w:hAnsi="Lato" w:cs="Arial"/>
          <w:bCs/>
          <w:iCs/>
          <w:spacing w:val="4"/>
          <w:lang w:eastAsia="pl-PL" w:bidi="pl-PL"/>
        </w:rPr>
        <w:t xml:space="preserve">zatwierdzając dokumentację projektową nieprzewidującą zaprojektowania zjazdu z nowobudowanej drogi wojewódzkiej w miejscu wskazanym przez </w:t>
      </w:r>
      <w:r w:rsidR="00106E83" w:rsidRPr="00106E83">
        <w:rPr>
          <w:rFonts w:ascii="Lato" w:eastAsia="Times New Roman" w:hAnsi="Lato" w:cs="Arial"/>
          <w:bCs/>
          <w:iCs/>
          <w:spacing w:val="4"/>
          <w:lang w:eastAsia="pl-PL" w:bidi="pl-PL"/>
        </w:rPr>
        <w:t>H</w:t>
      </w:r>
      <w:r w:rsidR="00C37188">
        <w:rPr>
          <w:rFonts w:ascii="Lato" w:eastAsia="Times New Roman" w:hAnsi="Lato" w:cs="Arial"/>
          <w:bCs/>
          <w:iCs/>
          <w:spacing w:val="4"/>
          <w:lang w:eastAsia="pl-PL" w:bidi="pl-PL"/>
        </w:rPr>
        <w:t>.</w:t>
      </w:r>
      <w:r w:rsidR="00106E83" w:rsidRPr="00106E83">
        <w:rPr>
          <w:rFonts w:ascii="Lato" w:eastAsia="Times New Roman" w:hAnsi="Lato" w:cs="Arial"/>
          <w:bCs/>
          <w:iCs/>
          <w:spacing w:val="4"/>
          <w:lang w:eastAsia="pl-PL" w:bidi="pl-PL"/>
        </w:rPr>
        <w:t xml:space="preserve"> P</w:t>
      </w:r>
      <w:r w:rsidR="00C37188">
        <w:rPr>
          <w:rFonts w:ascii="Lato" w:eastAsia="Times New Roman" w:hAnsi="Lato" w:cs="Arial"/>
          <w:bCs/>
          <w:iCs/>
          <w:spacing w:val="4"/>
          <w:lang w:eastAsia="pl-PL" w:bidi="pl-PL"/>
        </w:rPr>
        <w:t>.</w:t>
      </w:r>
      <w:r w:rsidR="00106E83">
        <w:rPr>
          <w:rFonts w:ascii="Lato" w:eastAsia="Times New Roman" w:hAnsi="Lato" w:cs="Arial"/>
          <w:bCs/>
          <w:iCs/>
          <w:spacing w:val="4"/>
          <w:lang w:eastAsia="pl-PL" w:bidi="pl-PL"/>
        </w:rPr>
        <w:t xml:space="preserve">, nie naruszył wskazanych w odwołaniu przepisów </w:t>
      </w:r>
      <w:r w:rsidRPr="00D34B8F">
        <w:rPr>
          <w:rFonts w:ascii="Lato" w:eastAsia="Times New Roman" w:hAnsi="Lato" w:cs="Arial"/>
          <w:bCs/>
          <w:iCs/>
          <w:spacing w:val="4"/>
          <w:lang w:eastAsia="pl-PL" w:bidi="pl-PL"/>
        </w:rPr>
        <w:t>postępowani</w:t>
      </w:r>
      <w:r w:rsidR="00806BB1">
        <w:rPr>
          <w:rFonts w:ascii="Lato" w:eastAsia="Times New Roman" w:hAnsi="Lato" w:cs="Arial"/>
          <w:bCs/>
          <w:iCs/>
          <w:spacing w:val="4"/>
          <w:lang w:eastAsia="pl-PL" w:bidi="pl-PL"/>
        </w:rPr>
        <w:t>a</w:t>
      </w:r>
      <w:r w:rsidRPr="00D34B8F">
        <w:rPr>
          <w:rFonts w:ascii="Lato" w:eastAsia="Times New Roman" w:hAnsi="Lato" w:cs="Arial"/>
          <w:bCs/>
          <w:iCs/>
          <w:spacing w:val="4"/>
          <w:lang w:eastAsia="pl-PL" w:bidi="pl-PL"/>
        </w:rPr>
        <w:t xml:space="preserve"> administracyjn</w:t>
      </w:r>
      <w:r w:rsidR="00106E83">
        <w:rPr>
          <w:rFonts w:ascii="Lato" w:eastAsia="Times New Roman" w:hAnsi="Lato" w:cs="Arial"/>
          <w:bCs/>
          <w:iCs/>
          <w:spacing w:val="4"/>
          <w:lang w:eastAsia="pl-PL" w:bidi="pl-PL"/>
        </w:rPr>
        <w:t xml:space="preserve">ego, tj. </w:t>
      </w:r>
      <w:r w:rsidRPr="00D34B8F">
        <w:rPr>
          <w:rFonts w:ascii="Lato" w:eastAsia="Times New Roman" w:hAnsi="Lato" w:cs="Arial"/>
          <w:bCs/>
          <w:iCs/>
          <w:spacing w:val="4"/>
          <w:lang w:eastAsia="pl-PL" w:bidi="pl-PL"/>
        </w:rPr>
        <w:t>art. 6, art. 7, art. 8, art. 9, art. 77 § 1, art. 80, art. 107 § 1 kpa.</w:t>
      </w:r>
      <w:r w:rsidR="00133055" w:rsidRPr="00D34B8F">
        <w:rPr>
          <w:rFonts w:ascii="Lato" w:eastAsia="Times New Roman" w:hAnsi="Lato" w:cs="Arial"/>
          <w:bCs/>
          <w:iCs/>
          <w:spacing w:val="4"/>
          <w:lang w:eastAsia="pl-PL" w:bidi="pl-PL"/>
        </w:rPr>
        <w:t xml:space="preserve"> P</w:t>
      </w:r>
      <w:r w:rsidRPr="00D34B8F">
        <w:rPr>
          <w:rFonts w:ascii="Lato" w:eastAsia="Times New Roman" w:hAnsi="Lato" w:cs="Arial"/>
          <w:bCs/>
          <w:iCs/>
          <w:spacing w:val="4"/>
          <w:lang w:eastAsia="pl-PL" w:bidi="pl-PL"/>
        </w:rPr>
        <w:t xml:space="preserve">rzebieg przedmiotowej inwestycji drogowej na działkach </w:t>
      </w:r>
      <w:r w:rsidR="00133055" w:rsidRPr="00D34B8F">
        <w:rPr>
          <w:rFonts w:ascii="Lato" w:eastAsia="Times New Roman" w:hAnsi="Lato" w:cs="Arial"/>
          <w:bCs/>
          <w:iCs/>
          <w:spacing w:val="4"/>
          <w:lang w:eastAsia="pl-PL" w:bidi="pl-PL"/>
        </w:rPr>
        <w:t>H</w:t>
      </w:r>
      <w:r w:rsidR="00C37188">
        <w:rPr>
          <w:rFonts w:ascii="Lato" w:eastAsia="Times New Roman" w:hAnsi="Lato" w:cs="Arial"/>
          <w:bCs/>
          <w:iCs/>
          <w:spacing w:val="4"/>
          <w:lang w:eastAsia="pl-PL" w:bidi="pl-PL"/>
        </w:rPr>
        <w:t>.</w:t>
      </w:r>
      <w:r w:rsidR="00133055" w:rsidRPr="00D34B8F">
        <w:rPr>
          <w:rFonts w:ascii="Lato" w:eastAsia="Times New Roman" w:hAnsi="Lato" w:cs="Arial"/>
          <w:bCs/>
          <w:iCs/>
          <w:spacing w:val="4"/>
          <w:lang w:eastAsia="pl-PL" w:bidi="pl-PL"/>
        </w:rPr>
        <w:t xml:space="preserve"> P</w:t>
      </w:r>
      <w:r w:rsidR="00C37188">
        <w:rPr>
          <w:rFonts w:ascii="Lato" w:eastAsia="Times New Roman" w:hAnsi="Lato" w:cs="Arial"/>
          <w:bCs/>
          <w:iCs/>
          <w:spacing w:val="4"/>
          <w:lang w:eastAsia="pl-PL" w:bidi="pl-PL"/>
        </w:rPr>
        <w:t>.</w:t>
      </w:r>
      <w:r w:rsidR="00133055" w:rsidRPr="00D34B8F">
        <w:rPr>
          <w:rFonts w:ascii="Lato" w:eastAsia="Times New Roman" w:hAnsi="Lato" w:cs="Arial"/>
          <w:bCs/>
          <w:iCs/>
          <w:spacing w:val="4"/>
          <w:lang w:eastAsia="pl-PL" w:bidi="pl-PL"/>
        </w:rPr>
        <w:t xml:space="preserve"> </w:t>
      </w:r>
      <w:r w:rsidRPr="00D34B8F">
        <w:rPr>
          <w:rFonts w:ascii="Lato" w:eastAsia="Times New Roman" w:hAnsi="Lato" w:cs="Arial"/>
          <w:bCs/>
          <w:iCs/>
          <w:spacing w:val="4"/>
          <w:lang w:eastAsia="pl-PL" w:bidi="pl-PL"/>
        </w:rPr>
        <w:t>został wyznaczony zgodnie z prawem, a rozwiązania projektowe zatwierdzone w decyzji Wojewody Małopolskiego są prawidłowe. W ocenie Ministra, zatwierdzony projekt budowlany nie przewiduje rozwiązań, które wprowadzają nadmierną, a w szczególności nieuzasadnioną ingerencję w prawo własności skarżąc</w:t>
      </w:r>
      <w:r w:rsidR="00133055" w:rsidRPr="00D34B8F">
        <w:rPr>
          <w:rFonts w:ascii="Lato" w:eastAsia="Times New Roman" w:hAnsi="Lato" w:cs="Arial"/>
          <w:bCs/>
          <w:iCs/>
          <w:spacing w:val="4"/>
          <w:lang w:eastAsia="pl-PL" w:bidi="pl-PL"/>
        </w:rPr>
        <w:t xml:space="preserve">ej spółki. </w:t>
      </w:r>
      <w:r w:rsidRPr="00D34B8F">
        <w:rPr>
          <w:rFonts w:ascii="Lato" w:eastAsia="Times New Roman" w:hAnsi="Lato" w:cs="Arial"/>
          <w:bCs/>
          <w:iCs/>
          <w:spacing w:val="4"/>
          <w:lang w:eastAsia="pl-PL" w:bidi="pl-PL"/>
        </w:rPr>
        <w:t xml:space="preserve">Uzasadnienie zaskarżonej decyzji w wystarczający sposób wskazuje na tok rozumowania organu I instancji przyjęty przy rozpoznawaniu sprawy i pozwala na poznanie argumentów, którymi organ I instancji kierował nie uznając argumentacji skarżącej spółki wniesionej w toku postępowania </w:t>
      </w:r>
      <w:proofErr w:type="spellStart"/>
      <w:r w:rsidRPr="00D34B8F">
        <w:rPr>
          <w:rFonts w:ascii="Lato" w:eastAsia="Times New Roman" w:hAnsi="Lato" w:cs="Arial"/>
          <w:bCs/>
          <w:iCs/>
          <w:spacing w:val="4"/>
          <w:lang w:eastAsia="pl-PL" w:bidi="pl-PL"/>
        </w:rPr>
        <w:t>pierwoszoinstancyjnego</w:t>
      </w:r>
      <w:proofErr w:type="spellEnd"/>
      <w:r w:rsidRPr="001A1C05">
        <w:rPr>
          <w:rFonts w:ascii="Lato" w:eastAsia="Times New Roman" w:hAnsi="Lato" w:cs="Arial"/>
          <w:bCs/>
          <w:iCs/>
          <w:spacing w:val="4"/>
          <w:lang w:eastAsia="pl-PL" w:bidi="pl-PL"/>
        </w:rPr>
        <w:t>.</w:t>
      </w:r>
      <w:r w:rsidRPr="00D34B8F">
        <w:rPr>
          <w:rFonts w:ascii="Lato" w:eastAsia="Times New Roman" w:hAnsi="Lato" w:cs="Arial"/>
          <w:bCs/>
          <w:iCs/>
          <w:spacing w:val="4"/>
          <w:lang w:eastAsia="pl-PL" w:bidi="pl-PL"/>
        </w:rPr>
        <w:t xml:space="preserve"> Natomiast okoliczność, że skarżąca spółka nie została przekonana co do przyjętego w sprawie rozstrzygnięcia, nie oznacza naruszenia przepisów prawa. H</w:t>
      </w:r>
      <w:r w:rsidR="00C37188">
        <w:rPr>
          <w:rFonts w:ascii="Lato" w:eastAsia="Times New Roman" w:hAnsi="Lato" w:cs="Arial"/>
          <w:bCs/>
          <w:iCs/>
          <w:spacing w:val="4"/>
          <w:lang w:eastAsia="pl-PL" w:bidi="pl-PL"/>
        </w:rPr>
        <w:t>.</w:t>
      </w:r>
      <w:r w:rsidRPr="00D34B8F">
        <w:rPr>
          <w:rFonts w:ascii="Lato" w:eastAsia="Times New Roman" w:hAnsi="Lato" w:cs="Arial"/>
          <w:bCs/>
          <w:iCs/>
          <w:spacing w:val="4"/>
          <w:lang w:eastAsia="pl-PL" w:bidi="pl-PL"/>
        </w:rPr>
        <w:t xml:space="preserve"> P</w:t>
      </w:r>
      <w:r w:rsidR="00C37188">
        <w:rPr>
          <w:rFonts w:ascii="Lato" w:eastAsia="Times New Roman" w:hAnsi="Lato" w:cs="Arial"/>
          <w:bCs/>
          <w:iCs/>
          <w:spacing w:val="4"/>
          <w:lang w:eastAsia="pl-PL" w:bidi="pl-PL"/>
        </w:rPr>
        <w:t>.</w:t>
      </w:r>
      <w:r w:rsidRPr="00D34B8F">
        <w:rPr>
          <w:rFonts w:ascii="Lato" w:eastAsia="Times New Roman" w:hAnsi="Lato" w:cs="Arial"/>
          <w:bCs/>
          <w:iCs/>
          <w:spacing w:val="4"/>
          <w:lang w:eastAsia="pl-PL" w:bidi="pl-PL"/>
        </w:rPr>
        <w:t xml:space="preserve"> ma bowiem prawo do własnego subiektywnego przekonania o zasadności jej zarzutów, zaś przekonanie to nie musi mieć odzwierciedlenia w obowiązujących przepisach prawnych. </w:t>
      </w:r>
    </w:p>
    <w:p w14:paraId="041A43B1" w14:textId="1FCBAFE8" w:rsidR="005F78E4" w:rsidRPr="00D34B8F" w:rsidRDefault="00133055" w:rsidP="002E66C5">
      <w:pPr>
        <w:spacing w:after="240" w:line="240" w:lineRule="exact"/>
        <w:jc w:val="both"/>
        <w:outlineLvl w:val="0"/>
        <w:rPr>
          <w:rFonts w:ascii="Lato" w:eastAsia="Times New Roman" w:hAnsi="Lato" w:cs="Arial"/>
          <w:bCs/>
          <w:iCs/>
          <w:spacing w:val="4"/>
          <w:lang w:eastAsia="pl-PL" w:bidi="pl-PL"/>
        </w:rPr>
      </w:pPr>
      <w:r w:rsidRPr="00D34B8F">
        <w:rPr>
          <w:rFonts w:ascii="Lato" w:eastAsia="Times New Roman" w:hAnsi="Lato" w:cs="Arial"/>
          <w:bCs/>
          <w:iCs/>
          <w:spacing w:val="4"/>
          <w:lang w:eastAsia="pl-PL" w:bidi="pl-PL"/>
        </w:rPr>
        <w:t xml:space="preserve">To, że </w:t>
      </w:r>
      <w:r w:rsidR="00EC6A1C" w:rsidRPr="00EC6A1C">
        <w:rPr>
          <w:rFonts w:ascii="Lato" w:eastAsia="Times New Roman" w:hAnsi="Lato" w:cs="Arial"/>
          <w:bCs/>
          <w:iCs/>
          <w:spacing w:val="4"/>
          <w:lang w:eastAsia="pl-PL" w:bidi="pl-PL"/>
        </w:rPr>
        <w:t>H</w:t>
      </w:r>
      <w:r w:rsidR="00C37188">
        <w:rPr>
          <w:rFonts w:ascii="Lato" w:eastAsia="Times New Roman" w:hAnsi="Lato" w:cs="Arial"/>
          <w:bCs/>
          <w:iCs/>
          <w:spacing w:val="4"/>
          <w:lang w:eastAsia="pl-PL" w:bidi="pl-PL"/>
        </w:rPr>
        <w:t>.</w:t>
      </w:r>
      <w:r w:rsidR="00EC6A1C" w:rsidRPr="00EC6A1C">
        <w:rPr>
          <w:rFonts w:ascii="Lato" w:eastAsia="Times New Roman" w:hAnsi="Lato" w:cs="Arial"/>
          <w:bCs/>
          <w:iCs/>
          <w:spacing w:val="4"/>
          <w:lang w:eastAsia="pl-PL" w:bidi="pl-PL"/>
        </w:rPr>
        <w:t xml:space="preserve"> P</w:t>
      </w:r>
      <w:r w:rsidR="00C37188">
        <w:rPr>
          <w:rFonts w:ascii="Lato" w:eastAsia="Times New Roman" w:hAnsi="Lato" w:cs="Arial"/>
          <w:bCs/>
          <w:iCs/>
          <w:spacing w:val="4"/>
          <w:lang w:eastAsia="pl-PL" w:bidi="pl-PL"/>
        </w:rPr>
        <w:t>.</w:t>
      </w:r>
      <w:r w:rsidR="00EC6A1C" w:rsidRPr="00EC6A1C">
        <w:rPr>
          <w:rFonts w:ascii="Lato" w:eastAsia="Times New Roman" w:hAnsi="Lato" w:cs="Arial"/>
          <w:bCs/>
          <w:iCs/>
          <w:spacing w:val="4"/>
          <w:lang w:eastAsia="pl-PL" w:bidi="pl-PL"/>
        </w:rPr>
        <w:t xml:space="preserve"> </w:t>
      </w:r>
      <w:r w:rsidRPr="00D34B8F">
        <w:rPr>
          <w:rFonts w:ascii="Lato" w:eastAsia="Times New Roman" w:hAnsi="Lato" w:cs="Arial"/>
          <w:bCs/>
          <w:iCs/>
          <w:spacing w:val="4"/>
          <w:lang w:eastAsia="pl-PL" w:bidi="pl-PL"/>
        </w:rPr>
        <w:t xml:space="preserve">nie zgadza się z brakiem przyznania w dokumentacji projektowej zjazdu na teren jej nieruchomości nie oznacza, że doszło do naruszenia zasady zaufania (art. 8 kpa). Sama tylko okoliczność, że Wojewoda Małopolski negatywnie dla skarżącej spółki rozstrzygnął sprawę w tym zakresie nie wystarcza do uznania, że naruszono art. </w:t>
      </w:r>
      <w:r w:rsidR="00806BB1">
        <w:rPr>
          <w:rFonts w:ascii="Lato" w:eastAsia="Times New Roman" w:hAnsi="Lato" w:cs="Arial"/>
          <w:bCs/>
          <w:iCs/>
          <w:spacing w:val="4"/>
          <w:lang w:eastAsia="pl-PL" w:bidi="pl-PL"/>
        </w:rPr>
        <w:br/>
      </w:r>
      <w:r w:rsidRPr="00D34B8F">
        <w:rPr>
          <w:rFonts w:ascii="Lato" w:eastAsia="Times New Roman" w:hAnsi="Lato" w:cs="Arial"/>
          <w:bCs/>
          <w:iCs/>
          <w:spacing w:val="4"/>
          <w:lang w:eastAsia="pl-PL" w:bidi="pl-PL"/>
        </w:rPr>
        <w:t xml:space="preserve">8 kpa. Niezadowolenie skarżącej spółki z wydanego przez organ administracji rozstrzygnięcia nie może być utożsamiane z naruszeniem wynikającego z art. 8 kpa obowiązku prowadzenia postępowania w sposób budzący zaufanie jego uczestników do władzy publicznej. Nie sposób bowiem przyjąć, że wymóg prowadzenia postępowania </w:t>
      </w:r>
      <w:r w:rsidR="00806BB1">
        <w:rPr>
          <w:rFonts w:ascii="Lato" w:eastAsia="Times New Roman" w:hAnsi="Lato" w:cs="Arial"/>
          <w:bCs/>
          <w:iCs/>
          <w:spacing w:val="4"/>
          <w:lang w:eastAsia="pl-PL" w:bidi="pl-PL"/>
        </w:rPr>
        <w:br/>
      </w:r>
      <w:r w:rsidRPr="00D34B8F">
        <w:rPr>
          <w:rFonts w:ascii="Lato" w:eastAsia="Times New Roman" w:hAnsi="Lato" w:cs="Arial"/>
          <w:bCs/>
          <w:iCs/>
          <w:spacing w:val="4"/>
          <w:lang w:eastAsia="pl-PL" w:bidi="pl-PL"/>
        </w:rPr>
        <w:t xml:space="preserve">w sposób budzący zaufanie jego uczestników do władzy publicznej będzie zachowany tylko wówczas, gdy organy administracji będą wydawać rozstrzygnięcia, których oczekuje strona postępowania. </w:t>
      </w:r>
    </w:p>
    <w:p w14:paraId="3C676C3B" w14:textId="5421CB99" w:rsidR="0086359B" w:rsidRPr="00C648D7" w:rsidRDefault="0086359B" w:rsidP="002E66C5">
      <w:pPr>
        <w:spacing w:after="240" w:line="240" w:lineRule="exact"/>
        <w:jc w:val="both"/>
        <w:outlineLvl w:val="0"/>
        <w:rPr>
          <w:rFonts w:ascii="Lato" w:eastAsia="Times New Roman" w:hAnsi="Lato" w:cs="Arial"/>
          <w:bCs/>
          <w:iCs/>
          <w:spacing w:val="4"/>
          <w:lang w:eastAsia="pl-PL" w:bidi="pl-PL"/>
        </w:rPr>
      </w:pPr>
      <w:r w:rsidRPr="00D34B8F">
        <w:rPr>
          <w:rFonts w:ascii="Lato" w:eastAsia="Times New Roman" w:hAnsi="Lato" w:cs="Arial"/>
          <w:bCs/>
          <w:iCs/>
          <w:spacing w:val="4"/>
          <w:lang w:eastAsia="pl-PL" w:bidi="pl-PL"/>
        </w:rPr>
        <w:lastRenderedPageBreak/>
        <w:t xml:space="preserve">Odnosząc się </w:t>
      </w:r>
      <w:r w:rsidR="00133055" w:rsidRPr="00C648D7">
        <w:rPr>
          <w:rFonts w:ascii="Lato" w:eastAsia="Times New Roman" w:hAnsi="Lato" w:cs="Arial"/>
          <w:bCs/>
          <w:iCs/>
          <w:spacing w:val="4"/>
          <w:lang w:eastAsia="pl-PL" w:bidi="pl-PL"/>
        </w:rPr>
        <w:t xml:space="preserve">zaś </w:t>
      </w:r>
      <w:r w:rsidRPr="00D34B8F">
        <w:rPr>
          <w:rFonts w:ascii="Lato" w:eastAsia="Times New Roman" w:hAnsi="Lato" w:cs="Arial"/>
          <w:bCs/>
          <w:iCs/>
          <w:spacing w:val="4"/>
          <w:lang w:eastAsia="pl-PL" w:bidi="pl-PL"/>
        </w:rPr>
        <w:t xml:space="preserve">do zarzutu skarżącej spółki, iż Wojewoda Małopolski przed wydaniem zaskarżonej decyzji nie poinformował </w:t>
      </w:r>
      <w:r w:rsidR="00106E83">
        <w:rPr>
          <w:rFonts w:ascii="Lato" w:eastAsia="Times New Roman" w:hAnsi="Lato" w:cs="Arial"/>
          <w:bCs/>
          <w:iCs/>
          <w:spacing w:val="4"/>
          <w:lang w:eastAsia="pl-PL" w:bidi="pl-PL"/>
        </w:rPr>
        <w:t xml:space="preserve">jej </w:t>
      </w:r>
      <w:r w:rsidRPr="00D34B8F">
        <w:rPr>
          <w:rFonts w:ascii="Lato" w:eastAsia="Times New Roman" w:hAnsi="Lato" w:cs="Arial"/>
          <w:bCs/>
          <w:iCs/>
          <w:spacing w:val="4"/>
          <w:lang w:eastAsia="pl-PL" w:bidi="pl-PL"/>
        </w:rPr>
        <w:t xml:space="preserve">o wpływie pisma inwestora z dnia 18 kwietnia 2024 r. (zawierającego stanowisko odnośnie uwag skarżącej spółki </w:t>
      </w:r>
      <w:r w:rsidR="00106E83">
        <w:rPr>
          <w:rFonts w:ascii="Lato" w:eastAsia="Times New Roman" w:hAnsi="Lato" w:cs="Arial"/>
          <w:bCs/>
          <w:iCs/>
          <w:spacing w:val="4"/>
          <w:lang w:eastAsia="pl-PL" w:bidi="pl-PL"/>
        </w:rPr>
        <w:t>wniesionych</w:t>
      </w:r>
      <w:r w:rsidRPr="00C648D7">
        <w:rPr>
          <w:rFonts w:ascii="Lato" w:eastAsia="Times New Roman" w:hAnsi="Lato" w:cs="Arial"/>
          <w:bCs/>
          <w:iCs/>
          <w:spacing w:val="4"/>
          <w:lang w:eastAsia="pl-PL" w:bidi="pl-PL"/>
        </w:rPr>
        <w:br/>
      </w:r>
      <w:r w:rsidRPr="00D34B8F">
        <w:rPr>
          <w:rFonts w:ascii="Lato" w:eastAsia="Times New Roman" w:hAnsi="Lato" w:cs="Arial"/>
          <w:bCs/>
          <w:iCs/>
          <w:spacing w:val="4"/>
          <w:lang w:eastAsia="pl-PL" w:bidi="pl-PL"/>
        </w:rPr>
        <w:t>na etapie post</w:t>
      </w:r>
      <w:r w:rsidR="00106E83">
        <w:rPr>
          <w:rFonts w:ascii="Lato" w:eastAsia="Times New Roman" w:hAnsi="Lato" w:cs="Arial"/>
          <w:bCs/>
          <w:iCs/>
          <w:spacing w:val="4"/>
          <w:lang w:eastAsia="pl-PL" w:bidi="pl-PL"/>
        </w:rPr>
        <w:t>ę</w:t>
      </w:r>
      <w:r w:rsidRPr="00D34B8F">
        <w:rPr>
          <w:rFonts w:ascii="Lato" w:eastAsia="Times New Roman" w:hAnsi="Lato" w:cs="Arial"/>
          <w:bCs/>
          <w:iCs/>
          <w:spacing w:val="4"/>
          <w:lang w:eastAsia="pl-PL" w:bidi="pl-PL"/>
        </w:rPr>
        <w:t xml:space="preserve">powania </w:t>
      </w:r>
      <w:proofErr w:type="spellStart"/>
      <w:r w:rsidRPr="00D34B8F">
        <w:rPr>
          <w:rFonts w:ascii="Lato" w:eastAsia="Times New Roman" w:hAnsi="Lato" w:cs="Arial"/>
          <w:bCs/>
          <w:iCs/>
          <w:spacing w:val="4"/>
          <w:lang w:eastAsia="pl-PL" w:bidi="pl-PL"/>
        </w:rPr>
        <w:t>pierwszoinstancyjnego</w:t>
      </w:r>
      <w:proofErr w:type="spellEnd"/>
      <w:r w:rsidRPr="00D34B8F">
        <w:rPr>
          <w:rFonts w:ascii="Lato" w:eastAsia="Times New Roman" w:hAnsi="Lato" w:cs="Arial"/>
          <w:bCs/>
          <w:iCs/>
          <w:spacing w:val="4"/>
          <w:lang w:eastAsia="pl-PL" w:bidi="pl-PL"/>
        </w:rPr>
        <w:t xml:space="preserve">) i uniemożliwił </w:t>
      </w:r>
      <w:r w:rsidR="00106E83">
        <w:rPr>
          <w:rFonts w:ascii="Lato" w:eastAsia="Times New Roman" w:hAnsi="Lato" w:cs="Arial"/>
          <w:bCs/>
          <w:iCs/>
          <w:spacing w:val="4"/>
          <w:lang w:eastAsia="pl-PL" w:bidi="pl-PL"/>
        </w:rPr>
        <w:t xml:space="preserve">jej </w:t>
      </w:r>
      <w:r w:rsidRPr="00D34B8F">
        <w:rPr>
          <w:rFonts w:ascii="Lato" w:eastAsia="Times New Roman" w:hAnsi="Lato" w:cs="Arial"/>
          <w:bCs/>
          <w:iCs/>
          <w:spacing w:val="4"/>
          <w:lang w:eastAsia="pl-PL" w:bidi="pl-PL"/>
        </w:rPr>
        <w:t xml:space="preserve">wypowiedzenie się względem rzeczonego pisma inwestora, </w:t>
      </w:r>
      <w:r w:rsidR="00C54196">
        <w:rPr>
          <w:rFonts w:ascii="Lato" w:eastAsia="Times New Roman" w:hAnsi="Lato" w:cs="Arial"/>
          <w:bCs/>
          <w:iCs/>
          <w:spacing w:val="4"/>
          <w:lang w:eastAsia="pl-PL" w:bidi="pl-PL"/>
        </w:rPr>
        <w:t xml:space="preserve">to </w:t>
      </w:r>
      <w:r w:rsidRPr="00D34B8F">
        <w:rPr>
          <w:rFonts w:ascii="Lato" w:eastAsia="Times New Roman" w:hAnsi="Lato" w:cs="Arial"/>
          <w:bCs/>
          <w:iCs/>
          <w:spacing w:val="4"/>
          <w:lang w:eastAsia="pl-PL" w:bidi="pl-PL"/>
        </w:rPr>
        <w:t>zauważyć należy, iż tak sformułowany zarzut należy odczytywać jako zarzut dotycząc</w:t>
      </w:r>
      <w:r w:rsidRPr="00C648D7">
        <w:rPr>
          <w:rFonts w:ascii="Lato" w:eastAsia="Times New Roman" w:hAnsi="Lato" w:cs="Arial"/>
          <w:bCs/>
          <w:iCs/>
          <w:spacing w:val="4"/>
          <w:lang w:eastAsia="pl-PL" w:bidi="pl-PL"/>
        </w:rPr>
        <w:t>y</w:t>
      </w:r>
      <w:r w:rsidRPr="00D34B8F">
        <w:rPr>
          <w:rFonts w:ascii="Lato" w:eastAsia="Times New Roman" w:hAnsi="Lato" w:cs="Arial"/>
          <w:bCs/>
          <w:iCs/>
          <w:spacing w:val="4"/>
          <w:lang w:eastAsia="pl-PL" w:bidi="pl-PL"/>
        </w:rPr>
        <w:t xml:space="preserve"> naruszenia art. 10 kpa</w:t>
      </w:r>
      <w:r w:rsidRPr="00C648D7">
        <w:rPr>
          <w:rFonts w:ascii="Lato" w:eastAsia="Times New Roman" w:hAnsi="Lato" w:cs="Arial"/>
          <w:bCs/>
          <w:iCs/>
          <w:spacing w:val="4"/>
          <w:lang w:eastAsia="pl-PL" w:bidi="pl-PL"/>
        </w:rPr>
        <w:t>.</w:t>
      </w:r>
    </w:p>
    <w:p w14:paraId="0A05CDC5" w14:textId="49FF767C" w:rsidR="0086359B" w:rsidRPr="00C648D7" w:rsidRDefault="0086359B" w:rsidP="0086359B">
      <w:pPr>
        <w:spacing w:after="240" w:line="240" w:lineRule="exact"/>
        <w:jc w:val="both"/>
        <w:outlineLvl w:val="0"/>
        <w:rPr>
          <w:rFonts w:ascii="Lato" w:eastAsia="Times New Roman" w:hAnsi="Lato" w:cs="Arial"/>
          <w:bCs/>
          <w:iCs/>
          <w:spacing w:val="4"/>
          <w:lang w:eastAsia="pl-PL" w:bidi="pl-PL"/>
        </w:rPr>
      </w:pPr>
      <w:r w:rsidRPr="00C648D7">
        <w:rPr>
          <w:rFonts w:ascii="Lato" w:eastAsia="Times New Roman" w:hAnsi="Lato" w:cs="Arial"/>
          <w:bCs/>
          <w:iCs/>
          <w:spacing w:val="4"/>
          <w:lang w:eastAsia="pl-PL" w:bidi="pl-PL"/>
        </w:rPr>
        <w:t xml:space="preserve">Natomiast w orzecznictwie sądowoadministracyjnym wskazuje się, iż podnoszenie zarzutu naruszenia art. 10 kpa w sprawie zezwolenia na realizację inwestycji drogowej musi być szczególnie dobrze przemyślane i uzasadnione. Dorobek orzeczniczy sądów administracyjnych i Naczelnego Sądu Administracyjnego – wskazujący na to, że zarzut naruszenia tego ogólnego przepisu procesowego może tylko wówczas odnieść skutek, gdy jego autor wykaże jaka konkretna i znacząca dla sprawy czynność strony została przez organ uniemożliwiona – nabiera w sprawach o zezwolenie na realizację inwestycji drogowej szczególnego znaczenia. Zwłaszcza że z art. 11d ust. 5 specustawy drogowej nie wynika, aby ustawodawca przewidział uprawnienie do wypowiadania się przez uczestników postępowania co do zebranych materiałów w postępowaniu </w:t>
      </w:r>
      <w:proofErr w:type="spellStart"/>
      <w:r w:rsidRPr="00C648D7">
        <w:rPr>
          <w:rFonts w:ascii="Lato" w:eastAsia="Times New Roman" w:hAnsi="Lato" w:cs="Arial"/>
          <w:bCs/>
          <w:iCs/>
          <w:spacing w:val="4"/>
          <w:lang w:eastAsia="pl-PL" w:bidi="pl-PL"/>
        </w:rPr>
        <w:t>zezwoleniowym</w:t>
      </w:r>
      <w:proofErr w:type="spellEnd"/>
      <w:r w:rsidRPr="00C648D7">
        <w:rPr>
          <w:rFonts w:ascii="Lato" w:eastAsia="Times New Roman" w:hAnsi="Lato" w:cs="Arial"/>
          <w:bCs/>
          <w:iCs/>
          <w:spacing w:val="4"/>
          <w:lang w:eastAsia="pl-PL" w:bidi="pl-PL"/>
        </w:rPr>
        <w:t xml:space="preserve">. Przepis ten stanowi natomiast lex </w:t>
      </w:r>
      <w:proofErr w:type="spellStart"/>
      <w:r w:rsidRPr="00C648D7">
        <w:rPr>
          <w:rFonts w:ascii="Lato" w:eastAsia="Times New Roman" w:hAnsi="Lato" w:cs="Arial"/>
          <w:bCs/>
          <w:iCs/>
          <w:spacing w:val="4"/>
          <w:lang w:eastAsia="pl-PL" w:bidi="pl-PL"/>
        </w:rPr>
        <w:t>specialis</w:t>
      </w:r>
      <w:proofErr w:type="spellEnd"/>
      <w:r w:rsidRPr="00C648D7">
        <w:rPr>
          <w:rFonts w:ascii="Lato" w:eastAsia="Times New Roman" w:hAnsi="Lato" w:cs="Arial"/>
          <w:bCs/>
          <w:iCs/>
          <w:spacing w:val="4"/>
          <w:lang w:eastAsia="pl-PL" w:bidi="pl-PL"/>
        </w:rPr>
        <w:t xml:space="preserve"> w stosunku do tych przepisów kpa, które odmiennie regulują kwestie postępowania administracyjnego. Jak zaś wiadomo, lex </w:t>
      </w:r>
      <w:proofErr w:type="spellStart"/>
      <w:r w:rsidRPr="00C648D7">
        <w:rPr>
          <w:rFonts w:ascii="Lato" w:eastAsia="Times New Roman" w:hAnsi="Lato" w:cs="Arial"/>
          <w:bCs/>
          <w:iCs/>
          <w:spacing w:val="4"/>
          <w:lang w:eastAsia="pl-PL" w:bidi="pl-PL"/>
        </w:rPr>
        <w:t>specialis</w:t>
      </w:r>
      <w:proofErr w:type="spellEnd"/>
      <w:r w:rsidRPr="00C648D7">
        <w:rPr>
          <w:rFonts w:ascii="Lato" w:eastAsia="Times New Roman" w:hAnsi="Lato" w:cs="Arial"/>
          <w:bCs/>
          <w:iCs/>
          <w:spacing w:val="4"/>
          <w:lang w:eastAsia="pl-PL" w:bidi="pl-PL"/>
        </w:rPr>
        <w:t xml:space="preserve"> derogat legi </w:t>
      </w:r>
      <w:proofErr w:type="spellStart"/>
      <w:r w:rsidRPr="00C648D7">
        <w:rPr>
          <w:rFonts w:ascii="Lato" w:eastAsia="Times New Roman" w:hAnsi="Lato" w:cs="Arial"/>
          <w:bCs/>
          <w:iCs/>
          <w:spacing w:val="4"/>
          <w:lang w:eastAsia="pl-PL" w:bidi="pl-PL"/>
        </w:rPr>
        <w:t>generali</w:t>
      </w:r>
      <w:proofErr w:type="spellEnd"/>
      <w:r w:rsidRPr="00C648D7">
        <w:rPr>
          <w:rFonts w:ascii="Lato" w:eastAsia="Times New Roman" w:hAnsi="Lato" w:cs="Arial"/>
          <w:bCs/>
          <w:iCs/>
          <w:spacing w:val="4"/>
          <w:lang w:eastAsia="pl-PL" w:bidi="pl-PL"/>
        </w:rPr>
        <w:t xml:space="preserve"> (por. wyrok Wojewódzkiego Sądu Administracyjnego w Warszawie z dnia 18 lipca 2019 r., sygn. akt VII SA/</w:t>
      </w:r>
      <w:proofErr w:type="spellStart"/>
      <w:r w:rsidRPr="00C648D7">
        <w:rPr>
          <w:rFonts w:ascii="Lato" w:eastAsia="Times New Roman" w:hAnsi="Lato" w:cs="Arial"/>
          <w:bCs/>
          <w:iCs/>
          <w:spacing w:val="4"/>
          <w:lang w:eastAsia="pl-PL" w:bidi="pl-PL"/>
        </w:rPr>
        <w:t>Wa</w:t>
      </w:r>
      <w:proofErr w:type="spellEnd"/>
      <w:r w:rsidRPr="00C648D7">
        <w:rPr>
          <w:rFonts w:ascii="Lato" w:eastAsia="Times New Roman" w:hAnsi="Lato" w:cs="Arial"/>
          <w:bCs/>
          <w:iCs/>
          <w:spacing w:val="4"/>
          <w:lang w:eastAsia="pl-PL" w:bidi="pl-PL"/>
        </w:rPr>
        <w:t xml:space="preserve"> 1017/19, </w:t>
      </w:r>
      <w:proofErr w:type="spellStart"/>
      <w:r w:rsidRPr="00C648D7">
        <w:rPr>
          <w:rFonts w:ascii="Lato" w:eastAsia="Times New Roman" w:hAnsi="Lato" w:cs="Arial"/>
          <w:bCs/>
          <w:iCs/>
          <w:spacing w:val="4"/>
          <w:lang w:eastAsia="pl-PL" w:bidi="pl-PL"/>
        </w:rPr>
        <w:t>opubl</w:t>
      </w:r>
      <w:proofErr w:type="spellEnd"/>
      <w:r w:rsidRPr="00C648D7">
        <w:rPr>
          <w:rFonts w:ascii="Lato" w:eastAsia="Times New Roman" w:hAnsi="Lato" w:cs="Arial"/>
          <w:bCs/>
          <w:iCs/>
          <w:spacing w:val="4"/>
          <w:lang w:eastAsia="pl-PL" w:bidi="pl-PL"/>
        </w:rPr>
        <w:t>. Centralna Baza Orzeczeń Sądów Administracyjnych).</w:t>
      </w:r>
    </w:p>
    <w:p w14:paraId="1BB3B7F7" w14:textId="6507A591" w:rsidR="0086359B" w:rsidRPr="00C648D7" w:rsidRDefault="0086359B" w:rsidP="0086359B">
      <w:pPr>
        <w:spacing w:after="240" w:line="240" w:lineRule="exact"/>
        <w:jc w:val="both"/>
        <w:outlineLvl w:val="0"/>
        <w:rPr>
          <w:rFonts w:ascii="Lato" w:eastAsia="Times New Roman" w:hAnsi="Lato" w:cs="Arial"/>
          <w:bCs/>
          <w:iCs/>
          <w:spacing w:val="4"/>
          <w:lang w:eastAsia="pl-PL" w:bidi="pl-PL"/>
        </w:rPr>
      </w:pPr>
      <w:r w:rsidRPr="00C648D7">
        <w:rPr>
          <w:rFonts w:ascii="Lato" w:eastAsia="Times New Roman" w:hAnsi="Lato" w:cs="Arial"/>
          <w:bCs/>
          <w:iCs/>
          <w:spacing w:val="4"/>
          <w:lang w:eastAsia="pl-PL" w:bidi="pl-PL"/>
        </w:rPr>
        <w:t>Godzi się zauważyć, że strona stawiająca zarzut naruszenia art. 10 § 1 kpa</w:t>
      </w:r>
      <w:r w:rsidR="00C54196">
        <w:rPr>
          <w:rFonts w:ascii="Lato" w:eastAsia="Times New Roman" w:hAnsi="Lato" w:cs="Arial"/>
          <w:bCs/>
          <w:iCs/>
          <w:spacing w:val="4"/>
          <w:lang w:eastAsia="pl-PL" w:bidi="pl-PL"/>
        </w:rPr>
        <w:t xml:space="preserve"> (jak to de facto czyni skarżąca spółka)</w:t>
      </w:r>
      <w:r w:rsidRPr="00C648D7">
        <w:rPr>
          <w:rFonts w:ascii="Lato" w:eastAsia="Times New Roman" w:hAnsi="Lato" w:cs="Arial"/>
          <w:bCs/>
          <w:iCs/>
          <w:spacing w:val="4"/>
          <w:lang w:eastAsia="pl-PL" w:bidi="pl-PL"/>
        </w:rPr>
        <w:t xml:space="preserve">, powinna wykazać, iż uchybienie to miało istotny wpływ na wynik sprawy, tzn. że uniemożliwiło jej dokonanie konkretnych czynności procesowych, mogących mieć znaczenie dla rozstrzygnięcia sprawy (zob. np. wyrok Naczelnego Sądu Administracyjnego z dnia 14 marca 2017 r., sygn. akt I OSK 2841/15). Dopiero wykazanie, że naruszenie przez organ administracji publicznej zasady czynnego udziału strony w postępowaniu administracyjnym uniemożliwiło stronie podjęcie konkretnie wskazanej czynności procesowej (najczęściej w sferze postępowania dowodowego), </w:t>
      </w:r>
      <w:r w:rsidR="00C54196">
        <w:rPr>
          <w:rFonts w:ascii="Lato" w:eastAsia="Times New Roman" w:hAnsi="Lato" w:cs="Arial"/>
          <w:bCs/>
          <w:iCs/>
          <w:spacing w:val="4"/>
          <w:lang w:eastAsia="pl-PL" w:bidi="pl-PL"/>
        </w:rPr>
        <w:br/>
      </w:r>
      <w:r w:rsidRPr="00C648D7">
        <w:rPr>
          <w:rFonts w:ascii="Lato" w:eastAsia="Times New Roman" w:hAnsi="Lato" w:cs="Arial"/>
          <w:bCs/>
          <w:iCs/>
          <w:spacing w:val="4"/>
          <w:lang w:eastAsia="pl-PL" w:bidi="pl-PL"/>
        </w:rPr>
        <w:t xml:space="preserve">a także wykazanie, że uchybienie to miało istotny wpływ na wynik sprawy, daje podstawy do przyjęcia, że doszło do naruszenia art. 10 kpa (por. wyrok Naczelnego Sądu Administracyjnego z dnia 2 września 2009 r., sygn. akt II OSK 1320/08, Lex nr 597196). </w:t>
      </w:r>
    </w:p>
    <w:p w14:paraId="27043E0E" w14:textId="3104769F" w:rsidR="00133055" w:rsidRPr="00C648D7" w:rsidRDefault="0086359B" w:rsidP="004921FD">
      <w:pPr>
        <w:spacing w:after="240" w:line="240" w:lineRule="exact"/>
        <w:jc w:val="both"/>
        <w:rPr>
          <w:rFonts w:ascii="Lato" w:eastAsia="Calibri" w:hAnsi="Lato" w:cs="Arial"/>
          <w:bCs/>
          <w:spacing w:val="4"/>
          <w:lang w:bidi="pl-PL"/>
        </w:rPr>
      </w:pPr>
      <w:r w:rsidRPr="00C648D7">
        <w:rPr>
          <w:rFonts w:ascii="Lato" w:eastAsia="Times New Roman" w:hAnsi="Lato" w:cs="Arial"/>
          <w:bCs/>
          <w:iCs/>
          <w:spacing w:val="4"/>
          <w:lang w:eastAsia="pl-PL" w:bidi="pl-PL"/>
        </w:rPr>
        <w:t xml:space="preserve">Natomiast </w:t>
      </w:r>
      <w:r w:rsidR="00E5288A" w:rsidRPr="00C648D7">
        <w:rPr>
          <w:rFonts w:ascii="Lato" w:eastAsia="Times New Roman" w:hAnsi="Lato" w:cs="Arial"/>
          <w:bCs/>
          <w:iCs/>
          <w:spacing w:val="4"/>
          <w:lang w:eastAsia="pl-PL" w:bidi="pl-PL"/>
        </w:rPr>
        <w:t>H</w:t>
      </w:r>
      <w:r w:rsidR="00C37188">
        <w:rPr>
          <w:rFonts w:ascii="Lato" w:eastAsia="Times New Roman" w:hAnsi="Lato" w:cs="Arial"/>
          <w:bCs/>
          <w:iCs/>
          <w:spacing w:val="4"/>
          <w:lang w:eastAsia="pl-PL" w:bidi="pl-PL"/>
        </w:rPr>
        <w:t>.</w:t>
      </w:r>
      <w:r w:rsidR="00E5288A" w:rsidRPr="00C648D7">
        <w:rPr>
          <w:rFonts w:ascii="Lato" w:eastAsia="Times New Roman" w:hAnsi="Lato" w:cs="Arial"/>
          <w:bCs/>
          <w:iCs/>
          <w:spacing w:val="4"/>
          <w:lang w:eastAsia="pl-PL" w:bidi="pl-PL"/>
        </w:rPr>
        <w:t xml:space="preserve"> P</w:t>
      </w:r>
      <w:r w:rsidR="00C37188">
        <w:rPr>
          <w:rFonts w:ascii="Lato" w:eastAsia="Times New Roman" w:hAnsi="Lato" w:cs="Arial"/>
          <w:bCs/>
          <w:iCs/>
          <w:spacing w:val="4"/>
          <w:lang w:eastAsia="pl-PL" w:bidi="pl-PL"/>
        </w:rPr>
        <w:t>.</w:t>
      </w:r>
      <w:r w:rsidR="00E5288A" w:rsidRPr="00C648D7">
        <w:rPr>
          <w:rFonts w:ascii="Lato" w:eastAsia="Times New Roman" w:hAnsi="Lato" w:cs="Arial"/>
          <w:bCs/>
          <w:iCs/>
          <w:spacing w:val="4"/>
          <w:lang w:eastAsia="pl-PL" w:bidi="pl-PL"/>
        </w:rPr>
        <w:t xml:space="preserve"> </w:t>
      </w:r>
      <w:r w:rsidR="00133055" w:rsidRPr="00C648D7">
        <w:rPr>
          <w:rFonts w:ascii="Lato" w:eastAsia="Times New Roman" w:hAnsi="Lato" w:cs="Arial"/>
          <w:bCs/>
          <w:iCs/>
          <w:spacing w:val="4"/>
          <w:lang w:eastAsia="pl-PL" w:bidi="pl-PL"/>
        </w:rPr>
        <w:t xml:space="preserve">poza ogólnym stwierdzeniem, że organ I instancji uniemożliwił jej wypowiedzenie się względem ww. pisma inwestora, </w:t>
      </w:r>
      <w:r w:rsidRPr="00C648D7">
        <w:rPr>
          <w:rFonts w:ascii="Lato" w:eastAsia="Times New Roman" w:hAnsi="Lato" w:cs="Arial"/>
          <w:bCs/>
          <w:iCs/>
          <w:spacing w:val="4"/>
          <w:lang w:eastAsia="pl-PL" w:bidi="pl-PL"/>
        </w:rPr>
        <w:t xml:space="preserve">nie wskazała, jakich </w:t>
      </w:r>
      <w:r w:rsidR="00133055" w:rsidRPr="00C648D7">
        <w:rPr>
          <w:rFonts w:ascii="Lato" w:eastAsia="Times New Roman" w:hAnsi="Lato" w:cs="Arial"/>
          <w:bCs/>
          <w:iCs/>
          <w:spacing w:val="4"/>
          <w:lang w:eastAsia="pl-PL" w:bidi="pl-PL"/>
        </w:rPr>
        <w:t xml:space="preserve">konkretnych </w:t>
      </w:r>
      <w:r w:rsidRPr="00C648D7">
        <w:rPr>
          <w:rFonts w:ascii="Lato" w:eastAsia="Times New Roman" w:hAnsi="Lato" w:cs="Arial"/>
          <w:bCs/>
          <w:iCs/>
          <w:spacing w:val="4"/>
          <w:lang w:eastAsia="pl-PL" w:bidi="pl-PL"/>
        </w:rPr>
        <w:t xml:space="preserve">czynności procesowych nie mogła dokonać, które mogłyby doprowadzić do odmiennego rozstrzygnięcia sprawy dotyczącej zezwolenia na realizację przedmiotowej inwestycji drogowej </w:t>
      </w:r>
      <w:r w:rsidR="00C54196">
        <w:rPr>
          <w:rFonts w:ascii="Lato" w:eastAsia="Times New Roman" w:hAnsi="Lato" w:cs="Arial"/>
          <w:bCs/>
          <w:iCs/>
          <w:spacing w:val="4"/>
          <w:lang w:eastAsia="pl-PL" w:bidi="pl-PL"/>
        </w:rPr>
        <w:t>w kontekście braku zaprojektowania przez inwestora zjazdu na teren jej nieruchomości</w:t>
      </w:r>
      <w:r w:rsidRPr="00C648D7">
        <w:rPr>
          <w:rFonts w:ascii="Lato" w:eastAsia="Times New Roman" w:hAnsi="Lato" w:cs="Arial"/>
          <w:bCs/>
          <w:iCs/>
          <w:spacing w:val="4"/>
          <w:lang w:eastAsia="pl-PL" w:bidi="pl-PL"/>
        </w:rPr>
        <w:t>. Ponadto, wskazać należy, że skarżąca spółka nie złożyła również na etapie postępowania odwoławczego wniosków dowodowych, które mogłyby doprowadzić do innych ustaleń w przedmiotowej sprawie niż te przyjęte w decyzji Wojewody</w:t>
      </w:r>
      <w:r w:rsidR="005F78E4" w:rsidRPr="00C648D7">
        <w:rPr>
          <w:rFonts w:ascii="Lato" w:eastAsia="Times New Roman" w:hAnsi="Lato" w:cs="Arial"/>
          <w:bCs/>
          <w:iCs/>
          <w:spacing w:val="4"/>
          <w:lang w:eastAsia="pl-PL" w:bidi="pl-PL"/>
        </w:rPr>
        <w:t xml:space="preserve"> Małopolskiego</w:t>
      </w:r>
      <w:r w:rsidRPr="00C648D7">
        <w:rPr>
          <w:rFonts w:ascii="Lato" w:eastAsia="Times New Roman" w:hAnsi="Lato" w:cs="Arial"/>
          <w:bCs/>
          <w:iCs/>
          <w:spacing w:val="4"/>
          <w:lang w:eastAsia="pl-PL" w:bidi="pl-PL"/>
        </w:rPr>
        <w:t>.</w:t>
      </w:r>
    </w:p>
    <w:p w14:paraId="735530B1" w14:textId="517FF3F2" w:rsidR="001907DD" w:rsidRPr="00C648D7" w:rsidRDefault="001907DD" w:rsidP="00F0745E">
      <w:pPr>
        <w:spacing w:after="240" w:line="240" w:lineRule="exact"/>
        <w:jc w:val="both"/>
        <w:rPr>
          <w:rFonts w:ascii="Lato" w:eastAsia="Calibri" w:hAnsi="Lato" w:cs="Arial"/>
          <w:bCs/>
          <w:spacing w:val="4"/>
          <w:lang w:bidi="pl-PL"/>
        </w:rPr>
      </w:pPr>
      <w:r w:rsidRPr="00C648D7">
        <w:rPr>
          <w:rFonts w:ascii="Lato" w:eastAsia="Calibri" w:hAnsi="Lato" w:cs="Arial"/>
          <w:bCs/>
          <w:spacing w:val="4"/>
          <w:lang w:bidi="pl-PL"/>
        </w:rPr>
        <w:t xml:space="preserve">Podsumowując, organ odwoławczy uznał, że przebieg planowanej inwestycji został ustalony prawidłowo. Organ uznał racje przemawiające za ustaloną lokalizacją, które przedstawił inwestor w dokumentacji przedłożonej w trakcie postępowania w sprawie wydania zezwolenia na realizację przedmiotowej inwestycji drogowej. </w:t>
      </w:r>
    </w:p>
    <w:p w14:paraId="1601B0E0" w14:textId="77777777" w:rsidR="007B6137" w:rsidRPr="00C54196" w:rsidRDefault="007B6137" w:rsidP="00B45F24">
      <w:pPr>
        <w:tabs>
          <w:tab w:val="left" w:pos="-1843"/>
          <w:tab w:val="left" w:pos="-993"/>
          <w:tab w:val="left" w:pos="4678"/>
          <w:tab w:val="left" w:pos="5387"/>
          <w:tab w:val="right" w:pos="5812"/>
        </w:tabs>
        <w:spacing w:after="240" w:line="240" w:lineRule="exact"/>
        <w:jc w:val="both"/>
        <w:outlineLvl w:val="0"/>
        <w:rPr>
          <w:rFonts w:ascii="Lato" w:hAnsi="Lato" w:cs="Arial"/>
          <w:bCs/>
          <w:spacing w:val="4"/>
          <w:lang w:bidi="pl-PL"/>
        </w:rPr>
      </w:pPr>
      <w:r w:rsidRPr="00C54196">
        <w:rPr>
          <w:rFonts w:ascii="Lato" w:hAnsi="Lato" w:cs="Arial"/>
          <w:bCs/>
          <w:spacing w:val="4"/>
          <w:lang w:bidi="pl-PL"/>
        </w:rPr>
        <w:t xml:space="preserve">Niniejsza decyzja jest ostateczna. </w:t>
      </w:r>
    </w:p>
    <w:p w14:paraId="59EB446F" w14:textId="77777777" w:rsidR="007B6137" w:rsidRPr="00C54196" w:rsidRDefault="007B6137" w:rsidP="00B45F24">
      <w:pPr>
        <w:tabs>
          <w:tab w:val="left" w:pos="-1843"/>
          <w:tab w:val="left" w:pos="-993"/>
          <w:tab w:val="left" w:pos="4678"/>
          <w:tab w:val="left" w:pos="5387"/>
          <w:tab w:val="right" w:pos="5812"/>
        </w:tabs>
        <w:spacing w:after="240" w:line="240" w:lineRule="exact"/>
        <w:jc w:val="both"/>
        <w:outlineLvl w:val="0"/>
        <w:rPr>
          <w:rFonts w:ascii="Lato" w:hAnsi="Lato" w:cs="Arial"/>
          <w:bCs/>
          <w:spacing w:val="4"/>
          <w:lang w:bidi="pl-PL"/>
        </w:rPr>
      </w:pPr>
      <w:r w:rsidRPr="00C54196">
        <w:rPr>
          <w:rFonts w:ascii="Lato" w:hAnsi="Lato" w:cs="Arial"/>
          <w:bCs/>
          <w:spacing w:val="4"/>
          <w:lang w:bidi="pl-PL"/>
        </w:rPr>
        <w:t xml:space="preserve">Na decyzję, na podstawie art. 53 § 1 i art. 54 § 1 ustawy z dnia 30 sierpnia 2002 r. </w:t>
      </w:r>
      <w:r w:rsidRPr="00C54196">
        <w:rPr>
          <w:rFonts w:ascii="Lato" w:hAnsi="Lato" w:cs="Arial"/>
          <w:bCs/>
          <w:spacing w:val="4"/>
          <w:lang w:bidi="pl-PL"/>
        </w:rPr>
        <w:br/>
        <w:t xml:space="preserve">– Prawo o postępowaniu przed sądami administracyjnymi (t.j. Dz.U. z 2024 r. poz. 935, </w:t>
      </w:r>
      <w:r w:rsidRPr="00C54196">
        <w:rPr>
          <w:rFonts w:ascii="Lato" w:hAnsi="Lato" w:cs="Arial"/>
          <w:bCs/>
          <w:spacing w:val="4"/>
          <w:lang w:bidi="pl-PL"/>
        </w:rPr>
        <w:br/>
      </w:r>
      <w:r w:rsidRPr="00C54196">
        <w:rPr>
          <w:rFonts w:ascii="Lato" w:hAnsi="Lato" w:cs="Arial"/>
          <w:bCs/>
          <w:spacing w:val="4"/>
          <w:lang w:bidi="pl-PL"/>
        </w:rPr>
        <w:lastRenderedPageBreak/>
        <w:t xml:space="preserve">z późn.zm.), zwanej dalej „ppsa”, przysługuje skarga do Wojewódzkiego Sądu Administracyjnego w Warszawie, wnoszona za pośrednictwem Ministra Rozwoju </w:t>
      </w:r>
      <w:r w:rsidRPr="00C54196">
        <w:rPr>
          <w:rFonts w:ascii="Lato" w:hAnsi="Lato" w:cs="Arial"/>
          <w:bCs/>
          <w:spacing w:val="4"/>
          <w:lang w:bidi="pl-PL"/>
        </w:rPr>
        <w:br/>
        <w:t>i Technologii, w terminie 30 dni od dnia doręczenia decyzji.</w:t>
      </w:r>
    </w:p>
    <w:p w14:paraId="31AD45F8" w14:textId="77777777" w:rsidR="007B6137" w:rsidRPr="00C54196" w:rsidRDefault="007B6137" w:rsidP="00683E64">
      <w:pPr>
        <w:tabs>
          <w:tab w:val="left" w:pos="-1843"/>
          <w:tab w:val="left" w:pos="-993"/>
          <w:tab w:val="left" w:pos="4678"/>
          <w:tab w:val="left" w:pos="5387"/>
          <w:tab w:val="right" w:pos="5812"/>
        </w:tabs>
        <w:spacing w:after="120" w:line="240" w:lineRule="exact"/>
        <w:jc w:val="both"/>
        <w:outlineLvl w:val="0"/>
        <w:rPr>
          <w:rFonts w:ascii="Lato" w:hAnsi="Lato" w:cs="Arial"/>
          <w:bCs/>
          <w:spacing w:val="4"/>
          <w:lang w:bidi="pl-PL"/>
        </w:rPr>
      </w:pPr>
      <w:r w:rsidRPr="00C54196">
        <w:rPr>
          <w:rFonts w:ascii="Lato" w:hAnsi="Lato" w:cs="Arial"/>
          <w:bCs/>
          <w:spacing w:val="4"/>
          <w:lang w:bidi="pl-PL"/>
        </w:rPr>
        <w:t xml:space="preserve">Jednocześnie informuję, że do skargi należy załączyć dowód uiszczenia wpisu </w:t>
      </w:r>
      <w:r w:rsidRPr="00C54196">
        <w:rPr>
          <w:rFonts w:ascii="Lato" w:hAnsi="Lato" w:cs="Arial"/>
          <w:bCs/>
          <w:spacing w:val="4"/>
          <w:lang w:bidi="pl-PL"/>
        </w:rPr>
        <w:br/>
        <w:t>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ppsa.</w:t>
      </w:r>
    </w:p>
    <w:p w14:paraId="179E8EF2" w14:textId="5E8DFFD0" w:rsidR="0005136C" w:rsidRPr="00C54196" w:rsidRDefault="0005136C" w:rsidP="00F0745E">
      <w:pPr>
        <w:tabs>
          <w:tab w:val="left" w:pos="-1843"/>
          <w:tab w:val="left" w:pos="-993"/>
          <w:tab w:val="left" w:pos="4678"/>
          <w:tab w:val="left" w:pos="5387"/>
          <w:tab w:val="right" w:pos="5812"/>
        </w:tabs>
        <w:spacing w:after="80" w:line="240" w:lineRule="auto"/>
        <w:jc w:val="both"/>
        <w:outlineLvl w:val="0"/>
        <w:rPr>
          <w:rFonts w:ascii="Lato" w:eastAsia="Calibri" w:hAnsi="Lato" w:cs="Arial"/>
          <w:b/>
          <w:spacing w:val="4"/>
          <w:u w:val="single"/>
          <w:lang w:bidi="pl-PL"/>
        </w:rPr>
      </w:pPr>
      <w:r w:rsidRPr="00C54196">
        <w:rPr>
          <w:rFonts w:ascii="Lato" w:eastAsia="Calibri" w:hAnsi="Lato" w:cs="Arial"/>
          <w:b/>
          <w:spacing w:val="4"/>
          <w:u w:val="single"/>
          <w:lang w:bidi="pl-PL"/>
        </w:rPr>
        <w:t>Załącznik:</w:t>
      </w:r>
    </w:p>
    <w:p w14:paraId="33D2C8C1" w14:textId="37836994" w:rsidR="00205577" w:rsidRDefault="0005136C" w:rsidP="00CC2161">
      <w:pPr>
        <w:spacing w:after="240" w:line="240" w:lineRule="exact"/>
        <w:jc w:val="both"/>
        <w:rPr>
          <w:rFonts w:ascii="Lato" w:eastAsia="Calibri" w:hAnsi="Lato" w:cs="Arial"/>
          <w:b/>
          <w:bCs/>
          <w:spacing w:val="4"/>
          <w:u w:val="single"/>
        </w:rPr>
      </w:pPr>
      <w:r w:rsidRPr="00C54196">
        <w:rPr>
          <w:rFonts w:ascii="Lato" w:eastAsia="Calibri" w:hAnsi="Lato" w:cs="Arial"/>
          <w:b/>
          <w:spacing w:val="4"/>
          <w:lang w:bidi="pl-PL"/>
        </w:rPr>
        <w:t>Nr 1</w:t>
      </w:r>
      <w:r w:rsidR="007B6137" w:rsidRPr="00C54196">
        <w:rPr>
          <w:rFonts w:ascii="Lato" w:eastAsia="Calibri" w:hAnsi="Lato" w:cs="Arial"/>
          <w:b/>
          <w:spacing w:val="4"/>
          <w:lang w:bidi="pl-PL"/>
        </w:rPr>
        <w:t xml:space="preserve"> </w:t>
      </w:r>
      <w:r w:rsidR="007B6137" w:rsidRPr="00C54196">
        <w:rPr>
          <w:rFonts w:ascii="Lato" w:eastAsia="Calibri" w:hAnsi="Lato" w:cs="Arial"/>
          <w:bCs/>
          <w:spacing w:val="4"/>
          <w:lang w:bidi="pl-PL"/>
        </w:rPr>
        <w:t xml:space="preserve">- </w:t>
      </w:r>
      <w:r w:rsidR="00B45F24" w:rsidRPr="00C54196">
        <w:rPr>
          <w:rFonts w:ascii="Lato" w:eastAsia="Calibri" w:hAnsi="Lato" w:cs="Arial"/>
          <w:bCs/>
          <w:spacing w:val="4"/>
          <w:lang w:bidi="pl-PL"/>
        </w:rPr>
        <w:t xml:space="preserve">zaświadczenia, o których mowa w art. 12 ust. 7 ustawy z dnia 7 lipca 1994 r. – Prawo budowlane, dla projektantów </w:t>
      </w:r>
      <w:r w:rsidR="00C54196" w:rsidRPr="00D34B8F">
        <w:rPr>
          <w:rFonts w:ascii="Lato" w:eastAsia="Calibri" w:hAnsi="Lato" w:cs="Arial"/>
          <w:bCs/>
          <w:spacing w:val="4"/>
          <w:lang w:bidi="pl-PL"/>
        </w:rPr>
        <w:t xml:space="preserve">przygotowujących projekt budowalny, ważne </w:t>
      </w:r>
      <w:r w:rsidR="00806BB1">
        <w:rPr>
          <w:rFonts w:ascii="Lato" w:eastAsia="Calibri" w:hAnsi="Lato" w:cs="Arial"/>
          <w:bCs/>
          <w:spacing w:val="4"/>
          <w:lang w:bidi="pl-PL"/>
        </w:rPr>
        <w:br/>
      </w:r>
      <w:r w:rsidR="00C54196" w:rsidRPr="00D34B8F">
        <w:rPr>
          <w:rFonts w:ascii="Lato" w:eastAsia="Calibri" w:hAnsi="Lato" w:cs="Arial"/>
          <w:bCs/>
          <w:spacing w:val="4"/>
          <w:lang w:bidi="pl-PL"/>
        </w:rPr>
        <w:t>na dzień korekty projektu budowlanego.</w:t>
      </w:r>
      <w:bookmarkStart w:id="25" w:name="_Hlk156804460"/>
      <w:bookmarkStart w:id="26" w:name="_Hlk156804442"/>
    </w:p>
    <w:p w14:paraId="4261B8DC" w14:textId="77777777" w:rsidR="00CD3FBB" w:rsidRPr="00140696" w:rsidRDefault="00CD3FBB" w:rsidP="00CD3FBB">
      <w:pPr>
        <w:spacing w:after="120" w:line="240" w:lineRule="exact"/>
        <w:ind w:left="4253"/>
        <w:rPr>
          <w:rFonts w:ascii="Lato" w:hAnsi="Lato"/>
          <w:b/>
          <w:bCs/>
        </w:rPr>
      </w:pPr>
      <w:bookmarkStart w:id="27" w:name="_Hlk190596901"/>
      <w:r w:rsidRPr="00140696">
        <w:rPr>
          <w:rFonts w:ascii="Lato" w:hAnsi="Lato"/>
          <w:b/>
          <w:bCs/>
        </w:rPr>
        <w:t>Z upoważnienia</w:t>
      </w:r>
    </w:p>
    <w:p w14:paraId="39FDB8D2" w14:textId="77777777" w:rsidR="00CD3FBB" w:rsidRPr="00140696" w:rsidRDefault="00CD3FBB" w:rsidP="00CD3FBB">
      <w:pPr>
        <w:spacing w:after="120" w:line="240" w:lineRule="exact"/>
        <w:ind w:left="4253"/>
        <w:rPr>
          <w:rFonts w:ascii="Lato" w:hAnsi="Lato"/>
        </w:rPr>
      </w:pPr>
      <w:r>
        <w:rPr>
          <w:rFonts w:ascii="Lato" w:hAnsi="Lato"/>
        </w:rPr>
        <w:t>Justyna Idczak</w:t>
      </w:r>
    </w:p>
    <w:p w14:paraId="55A83584" w14:textId="77777777" w:rsidR="00CD3FBB" w:rsidRPr="00140696" w:rsidRDefault="00CD3FBB" w:rsidP="00CD3FBB">
      <w:pPr>
        <w:spacing w:after="120" w:line="240" w:lineRule="exact"/>
        <w:ind w:left="4253"/>
        <w:rPr>
          <w:rFonts w:ascii="Lato" w:hAnsi="Lato"/>
        </w:rPr>
      </w:pPr>
      <w:r w:rsidRPr="00140696">
        <w:rPr>
          <w:rFonts w:ascii="Lato" w:hAnsi="Lato"/>
        </w:rPr>
        <w:t>zastępca dyrektora departamentu</w:t>
      </w:r>
    </w:p>
    <w:p w14:paraId="2E76C7D4" w14:textId="77777777" w:rsidR="00CD3FBB" w:rsidRDefault="00CD3FBB" w:rsidP="00CD3FBB">
      <w:pPr>
        <w:spacing w:after="80" w:line="240" w:lineRule="auto"/>
        <w:ind w:left="4253"/>
        <w:rPr>
          <w:rFonts w:ascii="Lato" w:hAnsi="Lato"/>
        </w:rPr>
      </w:pPr>
      <w:r w:rsidRPr="00140696">
        <w:rPr>
          <w:rFonts w:ascii="Lato" w:hAnsi="Lato"/>
        </w:rPr>
        <w:t>/ kwalifikowany podpis elektroniczny /</w:t>
      </w:r>
      <w:bookmarkEnd w:id="25"/>
      <w:bookmarkEnd w:id="26"/>
      <w:bookmarkEnd w:id="27"/>
    </w:p>
    <w:sectPr w:rsidR="00CD3FBB" w:rsidSect="0012549B">
      <w:headerReference w:type="default" r:id="rId11"/>
      <w:footerReference w:type="default" r:id="rId12"/>
      <w:headerReference w:type="first" r:id="rId13"/>
      <w:footerReference w:type="first" r:id="rId14"/>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0E6C8" w14:textId="77777777" w:rsidR="00780746" w:rsidRDefault="00780746" w:rsidP="009276B2">
      <w:pPr>
        <w:spacing w:after="0" w:line="240" w:lineRule="auto"/>
      </w:pPr>
      <w:r>
        <w:separator/>
      </w:r>
    </w:p>
  </w:endnote>
  <w:endnote w:type="continuationSeparator" w:id="0">
    <w:p w14:paraId="525331FE" w14:textId="77777777" w:rsidR="00780746" w:rsidRDefault="00780746"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DF0EDEE3-484A-45B0-8D2F-E7E0F91A3E3F}"/>
    <w:embedBold r:id="rId2" w:fontKey="{873A44F5-2F8B-4167-9878-03B9400571A9}"/>
    <w:embedItalic r:id="rId3" w:fontKey="{9752A18C-0B6C-4FC7-BDB6-61AE4623CD53}"/>
  </w:font>
  <w:font w:name="Calibri Light">
    <w:panose1 w:val="020F0302020204030204"/>
    <w:charset w:val="EE"/>
    <w:family w:val="swiss"/>
    <w:pitch w:val="variable"/>
    <w:sig w:usb0="E4002EFF" w:usb1="C000247B" w:usb2="00000009" w:usb3="00000000" w:csb0="000001FF" w:csb1="00000000"/>
    <w:embedRegular r:id="rId4" w:fontKey="{E53BEED9-A748-4308-AF6D-ABE31151AE44}"/>
  </w:font>
  <w:font w:name="Lato">
    <w:altName w:val="Segoe UI"/>
    <w:charset w:val="00"/>
    <w:family w:val="swiss"/>
    <w:pitch w:val="variable"/>
    <w:sig w:usb0="E10002FF" w:usb1="5000ECFF" w:usb2="00000021" w:usb3="00000000" w:csb0="0000019F" w:csb1="00000000"/>
    <w:embedRegular r:id="rId5" w:fontKey="{BD6B5BF9-C2E0-4831-BBB2-D939452524D7}"/>
    <w:embedBold r:id="rId6" w:fontKey="{FCB6C74F-C3EF-488D-A6B4-4E71D5CB4F2D}"/>
    <w:embedItalic r:id="rId7" w:fontKey="{C6D7430E-4A01-46AF-AD25-ABC735B3F75A}"/>
  </w:font>
  <w:font w:name="Lato-Regular">
    <w:altName w:val="Lato"/>
    <w:panose1 w:val="00000000000000000000"/>
    <w:charset w:val="00"/>
    <w:family w:val="swiss"/>
    <w:notTrueType/>
    <w:pitch w:val="default"/>
    <w:sig w:usb0="00000007" w:usb1="00000000" w:usb2="00000000" w:usb3="00000000" w:csb0="00000003" w:csb1="00000000"/>
  </w:font>
  <w:font w:name="ArialMT">
    <w:altName w:val="Arial"/>
    <w:panose1 w:val="00000000000000000000"/>
    <w:charset w:val="00"/>
    <w:family w:val="roman"/>
    <w:notTrueType/>
    <w:pitch w:val="default"/>
  </w:font>
  <w:font w:name="Aptos">
    <w:charset w:val="00"/>
    <w:family w:val="swiss"/>
    <w:pitch w:val="variable"/>
    <w:sig w:usb0="20000287" w:usb1="00000003" w:usb2="00000000" w:usb3="00000000" w:csb0="0000019F" w:csb1="00000000"/>
    <w:embedRegular r:id="rId8" w:fontKey="{E4755370-E4E9-4AA5-8CA9-5C06DE19B232}"/>
    <w:embedBold r:id="rId9" w:fontKey="{FF9C9393-E6D1-4C31-9EC8-78C7B1EBCAB2}"/>
    <w:embedItalic r:id="rId10" w:fontKey="{866E11BB-92DF-412C-8477-C6BE8F57FDB9}"/>
    <w:embedBoldItalic r:id="rId11" w:fontKey="{1BE75A7D-CFA9-49CD-A08B-80D9F253D79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894055"/>
      <w:docPartObj>
        <w:docPartGallery w:val="Page Numbers (Bottom of Page)"/>
        <w:docPartUnique/>
      </w:docPartObj>
    </w:sdtPr>
    <w:sdtEndPr>
      <w:rPr>
        <w:rFonts w:ascii="Lato" w:hAnsi="Lato"/>
        <w:sz w:val="16"/>
        <w:szCs w:val="16"/>
      </w:rPr>
    </w:sdtEndPr>
    <w:sdtContent>
      <w:p w14:paraId="498155B3" w14:textId="58E5C0CE" w:rsidR="00BD6E7B" w:rsidRPr="00145C2E" w:rsidRDefault="00BD6E7B" w:rsidP="00BD6E7B">
        <w:pPr>
          <w:pStyle w:val="Stopka"/>
          <w:jc w:val="center"/>
          <w:rPr>
            <w:rFonts w:ascii="Lato" w:hAnsi="Lato"/>
            <w:sz w:val="16"/>
            <w:szCs w:val="16"/>
          </w:rPr>
        </w:pPr>
        <w:r w:rsidRPr="00145C2E">
          <w:rPr>
            <w:rFonts w:ascii="Lato" w:hAnsi="Lato"/>
            <w:sz w:val="16"/>
            <w:szCs w:val="16"/>
          </w:rPr>
          <w:fldChar w:fldCharType="begin"/>
        </w:r>
        <w:r w:rsidRPr="00145C2E">
          <w:rPr>
            <w:rFonts w:ascii="Lato" w:hAnsi="Lato"/>
            <w:sz w:val="16"/>
            <w:szCs w:val="16"/>
          </w:rPr>
          <w:instrText>PAGE   \* MERGEFORMAT</w:instrText>
        </w:r>
        <w:r w:rsidRPr="00145C2E">
          <w:rPr>
            <w:rFonts w:ascii="Lato" w:hAnsi="Lato"/>
            <w:sz w:val="16"/>
            <w:szCs w:val="16"/>
          </w:rPr>
          <w:fldChar w:fldCharType="separate"/>
        </w:r>
        <w:r>
          <w:rPr>
            <w:rFonts w:ascii="Lato" w:hAnsi="Lato"/>
            <w:sz w:val="16"/>
            <w:szCs w:val="16"/>
          </w:rPr>
          <w:t>2</w:t>
        </w:r>
        <w:r w:rsidRPr="00145C2E">
          <w:rPr>
            <w:rFonts w:ascii="Lato" w:hAnsi="Lato"/>
            <w:sz w:val="16"/>
            <w:szCs w:val="16"/>
          </w:rPr>
          <w:fldChar w:fldCharType="end"/>
        </w:r>
        <w:r w:rsidRPr="00145C2E">
          <w:rPr>
            <w:rFonts w:ascii="Lato" w:hAnsi="Lato"/>
            <w:sz w:val="16"/>
            <w:szCs w:val="16"/>
          </w:rPr>
          <w:t>(</w:t>
        </w:r>
        <w:r w:rsidR="00C54196">
          <w:rPr>
            <w:rFonts w:ascii="Lato" w:hAnsi="Lato"/>
            <w:sz w:val="16"/>
            <w:szCs w:val="16"/>
          </w:rPr>
          <w:t>2</w:t>
        </w:r>
        <w:r w:rsidR="00806BB1">
          <w:rPr>
            <w:rFonts w:ascii="Lato" w:hAnsi="Lato"/>
            <w:sz w:val="16"/>
            <w:szCs w:val="16"/>
          </w:rPr>
          <w:t>1</w:t>
        </w:r>
        <w:r w:rsidRPr="00145C2E">
          <w:rPr>
            <w:rFonts w:ascii="Lato" w:hAnsi="Lato"/>
            <w:sz w:val="16"/>
            <w:szCs w:val="16"/>
          </w:rPr>
          <w:t>)</w:t>
        </w:r>
      </w:p>
    </w:sdtContent>
  </w:sdt>
  <w:p w14:paraId="37821F1F" w14:textId="58F1EF7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r>
      <w:rPr>
        <w:rFonts w:ascii="Lato" w:hAnsi="Lato"/>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27EC59AB"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79CD2" w14:textId="77777777" w:rsidR="00780746" w:rsidRDefault="00780746" w:rsidP="009276B2">
      <w:pPr>
        <w:spacing w:after="0" w:line="240" w:lineRule="auto"/>
      </w:pPr>
      <w:r>
        <w:separator/>
      </w:r>
    </w:p>
  </w:footnote>
  <w:footnote w:type="continuationSeparator" w:id="0">
    <w:p w14:paraId="79DCBEF0" w14:textId="77777777" w:rsidR="00780746" w:rsidRDefault="00780746"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2"/>
      <w:numFmt w:val="upperRoman"/>
      <w:lvlText w:val="%1."/>
      <w:lvlJc w:val="left"/>
      <w:rPr>
        <w:rFonts w:ascii="Arial" w:hAnsi="Arial" w:cs="Arial"/>
        <w:b w:val="0"/>
        <w:bCs w:val="0"/>
        <w:i w:val="0"/>
        <w:iCs w:val="0"/>
        <w:smallCaps w:val="0"/>
        <w:strike w:val="0"/>
        <w:color w:val="000000"/>
        <w:spacing w:val="0"/>
        <w:w w:val="100"/>
        <w:position w:val="0"/>
        <w:sz w:val="19"/>
        <w:szCs w:val="19"/>
        <w:u w:val="none"/>
      </w:rPr>
    </w:lvl>
    <w:lvl w:ilvl="1">
      <w:start w:val="2"/>
      <w:numFmt w:val="upperRoman"/>
      <w:lvlText w:val="%1."/>
      <w:lvlJc w:val="left"/>
      <w:rPr>
        <w:rFonts w:ascii="Arial" w:hAnsi="Arial" w:cs="Arial"/>
        <w:b w:val="0"/>
        <w:bCs w:val="0"/>
        <w:i w:val="0"/>
        <w:iCs w:val="0"/>
        <w:smallCaps w:val="0"/>
        <w:strike w:val="0"/>
        <w:color w:val="000000"/>
        <w:spacing w:val="0"/>
        <w:w w:val="100"/>
        <w:position w:val="0"/>
        <w:sz w:val="19"/>
        <w:szCs w:val="19"/>
        <w:u w:val="none"/>
      </w:rPr>
    </w:lvl>
    <w:lvl w:ilvl="2">
      <w:start w:val="2"/>
      <w:numFmt w:val="upperRoman"/>
      <w:lvlText w:val="%1."/>
      <w:lvlJc w:val="left"/>
      <w:rPr>
        <w:rFonts w:ascii="Arial" w:hAnsi="Arial" w:cs="Arial"/>
        <w:b w:val="0"/>
        <w:bCs w:val="0"/>
        <w:i w:val="0"/>
        <w:iCs w:val="0"/>
        <w:smallCaps w:val="0"/>
        <w:strike w:val="0"/>
        <w:color w:val="000000"/>
        <w:spacing w:val="0"/>
        <w:w w:val="100"/>
        <w:position w:val="0"/>
        <w:sz w:val="19"/>
        <w:szCs w:val="19"/>
        <w:u w:val="none"/>
      </w:rPr>
    </w:lvl>
    <w:lvl w:ilvl="3">
      <w:start w:val="2"/>
      <w:numFmt w:val="upperRoman"/>
      <w:lvlText w:val="%1."/>
      <w:lvlJc w:val="left"/>
      <w:rPr>
        <w:rFonts w:ascii="Arial" w:hAnsi="Arial" w:cs="Arial"/>
        <w:b w:val="0"/>
        <w:bCs w:val="0"/>
        <w:i w:val="0"/>
        <w:iCs w:val="0"/>
        <w:smallCaps w:val="0"/>
        <w:strike w:val="0"/>
        <w:color w:val="000000"/>
        <w:spacing w:val="0"/>
        <w:w w:val="100"/>
        <w:position w:val="0"/>
        <w:sz w:val="19"/>
        <w:szCs w:val="19"/>
        <w:u w:val="none"/>
      </w:rPr>
    </w:lvl>
    <w:lvl w:ilvl="4">
      <w:start w:val="2"/>
      <w:numFmt w:val="upperRoman"/>
      <w:lvlText w:val="%1."/>
      <w:lvlJc w:val="left"/>
      <w:rPr>
        <w:rFonts w:ascii="Arial" w:hAnsi="Arial" w:cs="Arial"/>
        <w:b w:val="0"/>
        <w:bCs w:val="0"/>
        <w:i w:val="0"/>
        <w:iCs w:val="0"/>
        <w:smallCaps w:val="0"/>
        <w:strike w:val="0"/>
        <w:color w:val="000000"/>
        <w:spacing w:val="0"/>
        <w:w w:val="100"/>
        <w:position w:val="0"/>
        <w:sz w:val="19"/>
        <w:szCs w:val="19"/>
        <w:u w:val="none"/>
      </w:rPr>
    </w:lvl>
    <w:lvl w:ilvl="5">
      <w:start w:val="2"/>
      <w:numFmt w:val="upperRoman"/>
      <w:lvlText w:val="%1."/>
      <w:lvlJc w:val="left"/>
      <w:rPr>
        <w:rFonts w:ascii="Arial" w:hAnsi="Arial" w:cs="Arial"/>
        <w:b w:val="0"/>
        <w:bCs w:val="0"/>
        <w:i w:val="0"/>
        <w:iCs w:val="0"/>
        <w:smallCaps w:val="0"/>
        <w:strike w:val="0"/>
        <w:color w:val="000000"/>
        <w:spacing w:val="0"/>
        <w:w w:val="100"/>
        <w:position w:val="0"/>
        <w:sz w:val="19"/>
        <w:szCs w:val="19"/>
        <w:u w:val="none"/>
      </w:rPr>
    </w:lvl>
    <w:lvl w:ilvl="6">
      <w:start w:val="2"/>
      <w:numFmt w:val="upperRoman"/>
      <w:lvlText w:val="%1."/>
      <w:lvlJc w:val="left"/>
      <w:rPr>
        <w:rFonts w:ascii="Arial" w:hAnsi="Arial" w:cs="Arial"/>
        <w:b w:val="0"/>
        <w:bCs w:val="0"/>
        <w:i w:val="0"/>
        <w:iCs w:val="0"/>
        <w:smallCaps w:val="0"/>
        <w:strike w:val="0"/>
        <w:color w:val="000000"/>
        <w:spacing w:val="0"/>
        <w:w w:val="100"/>
        <w:position w:val="0"/>
        <w:sz w:val="19"/>
        <w:szCs w:val="19"/>
        <w:u w:val="none"/>
      </w:rPr>
    </w:lvl>
    <w:lvl w:ilvl="7">
      <w:start w:val="2"/>
      <w:numFmt w:val="upperRoman"/>
      <w:lvlText w:val="%1."/>
      <w:lvlJc w:val="left"/>
      <w:rPr>
        <w:rFonts w:ascii="Arial" w:hAnsi="Arial" w:cs="Arial"/>
        <w:b w:val="0"/>
        <w:bCs w:val="0"/>
        <w:i w:val="0"/>
        <w:iCs w:val="0"/>
        <w:smallCaps w:val="0"/>
        <w:strike w:val="0"/>
        <w:color w:val="000000"/>
        <w:spacing w:val="0"/>
        <w:w w:val="100"/>
        <w:position w:val="0"/>
        <w:sz w:val="19"/>
        <w:szCs w:val="19"/>
        <w:u w:val="none"/>
      </w:rPr>
    </w:lvl>
    <w:lvl w:ilvl="8">
      <w:start w:val="2"/>
      <w:numFmt w:val="upperRoman"/>
      <w:lvlText w:val="%1."/>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1" w15:restartNumberingAfterBreak="0">
    <w:nsid w:val="001F5C3D"/>
    <w:multiLevelType w:val="hybridMultilevel"/>
    <w:tmpl w:val="D89215EC"/>
    <w:lvl w:ilvl="0" w:tplc="04150013">
      <w:start w:val="1"/>
      <w:numFmt w:val="upperRoman"/>
      <w:lvlText w:val="%1."/>
      <w:lvlJc w:val="right"/>
      <w:pPr>
        <w:ind w:left="1146" w:hanging="720"/>
      </w:pPr>
      <w:rPr>
        <w:rFonts w:hint="default"/>
        <w:b/>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 w15:restartNumberingAfterBreak="0">
    <w:nsid w:val="15CE438C"/>
    <w:multiLevelType w:val="hybridMultilevel"/>
    <w:tmpl w:val="29EA3A70"/>
    <w:lvl w:ilvl="0" w:tplc="0AA01B2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 w15:restartNumberingAfterBreak="0">
    <w:nsid w:val="21822ABB"/>
    <w:multiLevelType w:val="hybridMultilevel"/>
    <w:tmpl w:val="EA2ADD5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DFD7376"/>
    <w:multiLevelType w:val="hybridMultilevel"/>
    <w:tmpl w:val="77768DEE"/>
    <w:lvl w:ilvl="0" w:tplc="1870DA6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2EFF2116"/>
    <w:multiLevelType w:val="hybridMultilevel"/>
    <w:tmpl w:val="2CD651B2"/>
    <w:lvl w:ilvl="0" w:tplc="0415000F">
      <w:start w:val="1"/>
      <w:numFmt w:val="decimal"/>
      <w:lvlText w:val="%1."/>
      <w:lvlJc w:val="left"/>
      <w:pPr>
        <w:tabs>
          <w:tab w:val="num" w:pos="360"/>
        </w:tabs>
        <w:ind w:left="360" w:hanging="360"/>
      </w:pPr>
      <w:rPr>
        <w:rFonts w:hint="default"/>
        <w:b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311362A9"/>
    <w:multiLevelType w:val="hybridMultilevel"/>
    <w:tmpl w:val="931042AC"/>
    <w:lvl w:ilvl="0" w:tplc="69C89C64">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7" w15:restartNumberingAfterBreak="0">
    <w:nsid w:val="316E7D60"/>
    <w:multiLevelType w:val="hybridMultilevel"/>
    <w:tmpl w:val="D50A8A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6FF0497"/>
    <w:multiLevelType w:val="hybridMultilevel"/>
    <w:tmpl w:val="AD647C84"/>
    <w:lvl w:ilvl="0" w:tplc="A31253F6">
      <w:start w:val="1"/>
      <w:numFmt w:val="decimal"/>
      <w:lvlText w:val="%1."/>
      <w:lvlJc w:val="left"/>
      <w:pPr>
        <w:ind w:left="4755"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822322E"/>
    <w:multiLevelType w:val="hybridMultilevel"/>
    <w:tmpl w:val="29FE5CFA"/>
    <w:lvl w:ilvl="0" w:tplc="537654FA">
      <w:start w:val="1"/>
      <w:numFmt w:val="bullet"/>
      <w:lvlText w:val=""/>
      <w:lvlJc w:val="left"/>
      <w:pPr>
        <w:ind w:left="360" w:hanging="360"/>
      </w:pPr>
      <w:rPr>
        <w:rFonts w:ascii="Symbol" w:hAnsi="Symbol" w:hint="default"/>
        <w:sz w:val="22"/>
        <w:szCs w:val="22"/>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38E438EE"/>
    <w:multiLevelType w:val="hybridMultilevel"/>
    <w:tmpl w:val="F0E2AD74"/>
    <w:lvl w:ilvl="0" w:tplc="0415000F">
      <w:start w:val="1"/>
      <w:numFmt w:val="decimal"/>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1" w15:restartNumberingAfterBreak="0">
    <w:nsid w:val="437A716E"/>
    <w:multiLevelType w:val="hybridMultilevel"/>
    <w:tmpl w:val="16587008"/>
    <w:lvl w:ilvl="0" w:tplc="86B69552">
      <w:start w:val="2"/>
      <w:numFmt w:val="upperRoman"/>
      <w:lvlText w:val="%1."/>
      <w:lvlJc w:val="left"/>
      <w:pPr>
        <w:ind w:left="1146" w:hanging="720"/>
      </w:pPr>
      <w:rPr>
        <w:rFonts w:hint="default"/>
        <w:b w:val="0"/>
        <w:b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15:restartNumberingAfterBreak="0">
    <w:nsid w:val="45923CF2"/>
    <w:multiLevelType w:val="hybridMultilevel"/>
    <w:tmpl w:val="FB465B9A"/>
    <w:lvl w:ilvl="0" w:tplc="04150013">
      <w:start w:val="1"/>
      <w:numFmt w:val="upperRoman"/>
      <w:lvlText w:val="%1."/>
      <w:lvlJc w:val="right"/>
      <w:pPr>
        <w:tabs>
          <w:tab w:val="num" w:pos="606"/>
        </w:tabs>
        <w:ind w:left="606" w:hanging="180"/>
      </w:pPr>
      <w:rPr>
        <w:rFonts w:hint="default"/>
        <w:b/>
        <w:bCs/>
        <w:color w:val="auto"/>
        <w:sz w:val="20"/>
        <w:szCs w:val="20"/>
      </w:rPr>
    </w:lvl>
    <w:lvl w:ilvl="1" w:tplc="FFFFFFFF">
      <w:start w:val="1"/>
      <w:numFmt w:val="lowerLetter"/>
      <w:lvlText w:val="%2."/>
      <w:lvlJc w:val="left"/>
      <w:pPr>
        <w:ind w:left="1364" w:hanging="360"/>
      </w:pPr>
    </w:lvl>
    <w:lvl w:ilvl="2" w:tplc="FFFFFFFF">
      <w:start w:val="1"/>
      <w:numFmt w:val="decimal"/>
      <w:lvlText w:val="%3."/>
      <w:lvlJc w:val="left"/>
      <w:pPr>
        <w:tabs>
          <w:tab w:val="num" w:pos="360"/>
        </w:tabs>
        <w:ind w:left="360" w:hanging="360"/>
      </w:pPr>
      <w:rPr>
        <w:rFonts w:hint="default"/>
        <w:b/>
        <w:bCs/>
      </w:r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13" w15:restartNumberingAfterBreak="0">
    <w:nsid w:val="46707994"/>
    <w:multiLevelType w:val="hybridMultilevel"/>
    <w:tmpl w:val="9954D58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B751199"/>
    <w:multiLevelType w:val="hybridMultilevel"/>
    <w:tmpl w:val="2B90A6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D9057D0"/>
    <w:multiLevelType w:val="hybridMultilevel"/>
    <w:tmpl w:val="0BA65DCA"/>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729E6E9E"/>
    <w:multiLevelType w:val="hybridMultilevel"/>
    <w:tmpl w:val="F5C4E40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788309CF"/>
    <w:multiLevelType w:val="hybridMultilevel"/>
    <w:tmpl w:val="2690ECF8"/>
    <w:lvl w:ilvl="0" w:tplc="7F2C40DA">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15:restartNumberingAfterBreak="0">
    <w:nsid w:val="7C621B16"/>
    <w:multiLevelType w:val="hybridMultilevel"/>
    <w:tmpl w:val="A776E3AC"/>
    <w:lvl w:ilvl="0" w:tplc="AA28588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C7204F7"/>
    <w:multiLevelType w:val="hybridMultilevel"/>
    <w:tmpl w:val="3BE40C4A"/>
    <w:lvl w:ilvl="0" w:tplc="69C89C64">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20" w15:restartNumberingAfterBreak="0">
    <w:nsid w:val="7D9C0E40"/>
    <w:multiLevelType w:val="hybridMultilevel"/>
    <w:tmpl w:val="D5AEF740"/>
    <w:lvl w:ilvl="0" w:tplc="E2EAF0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897861473">
    <w:abstractNumId w:val="20"/>
  </w:num>
  <w:num w:numId="2" w16cid:durableId="1023242273">
    <w:abstractNumId w:val="8"/>
  </w:num>
  <w:num w:numId="3" w16cid:durableId="655886164">
    <w:abstractNumId w:val="17"/>
  </w:num>
  <w:num w:numId="4" w16cid:durableId="483550919">
    <w:abstractNumId w:val="4"/>
  </w:num>
  <w:num w:numId="5" w16cid:durableId="193537626">
    <w:abstractNumId w:val="14"/>
  </w:num>
  <w:num w:numId="6" w16cid:durableId="1205950492">
    <w:abstractNumId w:val="2"/>
  </w:num>
  <w:num w:numId="7" w16cid:durableId="1244417625">
    <w:abstractNumId w:val="18"/>
  </w:num>
  <w:num w:numId="8" w16cid:durableId="1320764802">
    <w:abstractNumId w:val="12"/>
  </w:num>
  <w:num w:numId="9" w16cid:durableId="1689023353">
    <w:abstractNumId w:val="9"/>
  </w:num>
  <w:num w:numId="10" w16cid:durableId="1469662673">
    <w:abstractNumId w:val="6"/>
  </w:num>
  <w:num w:numId="11" w16cid:durableId="2069647733">
    <w:abstractNumId w:val="11"/>
  </w:num>
  <w:num w:numId="12" w16cid:durableId="1104501172">
    <w:abstractNumId w:val="3"/>
  </w:num>
  <w:num w:numId="13" w16cid:durableId="1420559976">
    <w:abstractNumId w:val="1"/>
  </w:num>
  <w:num w:numId="14" w16cid:durableId="2127694118">
    <w:abstractNumId w:val="17"/>
  </w:num>
  <w:num w:numId="15" w16cid:durableId="155076612">
    <w:abstractNumId w:val="5"/>
  </w:num>
  <w:num w:numId="16" w16cid:durableId="180778440">
    <w:abstractNumId w:val="13"/>
  </w:num>
  <w:num w:numId="17" w16cid:durableId="1052001163">
    <w:abstractNumId w:val="19"/>
  </w:num>
  <w:num w:numId="18" w16cid:durableId="664748065">
    <w:abstractNumId w:val="10"/>
  </w:num>
  <w:num w:numId="19" w16cid:durableId="1233350589">
    <w:abstractNumId w:val="7"/>
  </w:num>
  <w:num w:numId="20" w16cid:durableId="426073457">
    <w:abstractNumId w:val="16"/>
  </w:num>
  <w:num w:numId="21" w16cid:durableId="1259026564">
    <w:abstractNumId w:val="0"/>
  </w:num>
  <w:num w:numId="22" w16cid:durableId="1218784227">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2"/>
    <w:rsid w:val="000001D5"/>
    <w:rsid w:val="00000B79"/>
    <w:rsid w:val="0000230C"/>
    <w:rsid w:val="00002EA7"/>
    <w:rsid w:val="000041DB"/>
    <w:rsid w:val="00005707"/>
    <w:rsid w:val="0000660C"/>
    <w:rsid w:val="00006C57"/>
    <w:rsid w:val="000079B9"/>
    <w:rsid w:val="00010ABA"/>
    <w:rsid w:val="00010B3B"/>
    <w:rsid w:val="00010D75"/>
    <w:rsid w:val="00013C55"/>
    <w:rsid w:val="000150CE"/>
    <w:rsid w:val="00015DAA"/>
    <w:rsid w:val="0001781B"/>
    <w:rsid w:val="000208A0"/>
    <w:rsid w:val="00021DCB"/>
    <w:rsid w:val="000246E1"/>
    <w:rsid w:val="000247C7"/>
    <w:rsid w:val="000272BF"/>
    <w:rsid w:val="00027571"/>
    <w:rsid w:val="00027B42"/>
    <w:rsid w:val="00027C5C"/>
    <w:rsid w:val="00030608"/>
    <w:rsid w:val="0003064D"/>
    <w:rsid w:val="0003136A"/>
    <w:rsid w:val="00032F87"/>
    <w:rsid w:val="0003385B"/>
    <w:rsid w:val="000353DA"/>
    <w:rsid w:val="00035F1F"/>
    <w:rsid w:val="000403D7"/>
    <w:rsid w:val="00042A7D"/>
    <w:rsid w:val="0004524C"/>
    <w:rsid w:val="000456CC"/>
    <w:rsid w:val="0005136C"/>
    <w:rsid w:val="000516AB"/>
    <w:rsid w:val="00052EDB"/>
    <w:rsid w:val="00054604"/>
    <w:rsid w:val="00055EB5"/>
    <w:rsid w:val="00055F10"/>
    <w:rsid w:val="00056263"/>
    <w:rsid w:val="00061F46"/>
    <w:rsid w:val="00063D6B"/>
    <w:rsid w:val="00065F20"/>
    <w:rsid w:val="00072132"/>
    <w:rsid w:val="00073606"/>
    <w:rsid w:val="00073E5C"/>
    <w:rsid w:val="00074351"/>
    <w:rsid w:val="000762E6"/>
    <w:rsid w:val="00076D34"/>
    <w:rsid w:val="000779FE"/>
    <w:rsid w:val="0008170C"/>
    <w:rsid w:val="0008300C"/>
    <w:rsid w:val="000838EC"/>
    <w:rsid w:val="00086409"/>
    <w:rsid w:val="00087B6F"/>
    <w:rsid w:val="00087B78"/>
    <w:rsid w:val="00087D3F"/>
    <w:rsid w:val="00094D94"/>
    <w:rsid w:val="000A0148"/>
    <w:rsid w:val="000A2C60"/>
    <w:rsid w:val="000A36C8"/>
    <w:rsid w:val="000A3DEE"/>
    <w:rsid w:val="000A46D8"/>
    <w:rsid w:val="000A799C"/>
    <w:rsid w:val="000B2418"/>
    <w:rsid w:val="000B4C19"/>
    <w:rsid w:val="000B539F"/>
    <w:rsid w:val="000B58A3"/>
    <w:rsid w:val="000B769E"/>
    <w:rsid w:val="000B7F12"/>
    <w:rsid w:val="000C070D"/>
    <w:rsid w:val="000C1142"/>
    <w:rsid w:val="000C13F9"/>
    <w:rsid w:val="000C699E"/>
    <w:rsid w:val="000C7488"/>
    <w:rsid w:val="000D2556"/>
    <w:rsid w:val="000D63A3"/>
    <w:rsid w:val="000E13E9"/>
    <w:rsid w:val="000E2C4D"/>
    <w:rsid w:val="000E309B"/>
    <w:rsid w:val="000E5E86"/>
    <w:rsid w:val="000E76E5"/>
    <w:rsid w:val="000E7B2D"/>
    <w:rsid w:val="000F1935"/>
    <w:rsid w:val="000F4D78"/>
    <w:rsid w:val="000F5FA8"/>
    <w:rsid w:val="000F67DA"/>
    <w:rsid w:val="00100039"/>
    <w:rsid w:val="00100315"/>
    <w:rsid w:val="00103234"/>
    <w:rsid w:val="001043D6"/>
    <w:rsid w:val="00105F70"/>
    <w:rsid w:val="00106543"/>
    <w:rsid w:val="00106E83"/>
    <w:rsid w:val="00110724"/>
    <w:rsid w:val="00111372"/>
    <w:rsid w:val="00111E16"/>
    <w:rsid w:val="00111FF3"/>
    <w:rsid w:val="00113528"/>
    <w:rsid w:val="00114CF4"/>
    <w:rsid w:val="0011512B"/>
    <w:rsid w:val="001155E1"/>
    <w:rsid w:val="00115C34"/>
    <w:rsid w:val="001203FD"/>
    <w:rsid w:val="001207D6"/>
    <w:rsid w:val="001236B0"/>
    <w:rsid w:val="0012549B"/>
    <w:rsid w:val="00126026"/>
    <w:rsid w:val="00133055"/>
    <w:rsid w:val="00133601"/>
    <w:rsid w:val="00135034"/>
    <w:rsid w:val="0013523A"/>
    <w:rsid w:val="0014091C"/>
    <w:rsid w:val="001413DF"/>
    <w:rsid w:val="001419EE"/>
    <w:rsid w:val="00142437"/>
    <w:rsid w:val="00142E72"/>
    <w:rsid w:val="00144D56"/>
    <w:rsid w:val="00151AA5"/>
    <w:rsid w:val="001528B1"/>
    <w:rsid w:val="00152F96"/>
    <w:rsid w:val="00153099"/>
    <w:rsid w:val="001566A4"/>
    <w:rsid w:val="00156769"/>
    <w:rsid w:val="00156EDC"/>
    <w:rsid w:val="00160DDF"/>
    <w:rsid w:val="001652ED"/>
    <w:rsid w:val="00165818"/>
    <w:rsid w:val="00166A88"/>
    <w:rsid w:val="001673AA"/>
    <w:rsid w:val="001706AF"/>
    <w:rsid w:val="001706F1"/>
    <w:rsid w:val="00171798"/>
    <w:rsid w:val="00173B92"/>
    <w:rsid w:val="00174AAF"/>
    <w:rsid w:val="0017525B"/>
    <w:rsid w:val="00177BD2"/>
    <w:rsid w:val="00180213"/>
    <w:rsid w:val="001817C1"/>
    <w:rsid w:val="00181C9E"/>
    <w:rsid w:val="00182B22"/>
    <w:rsid w:val="00183B0B"/>
    <w:rsid w:val="00183B62"/>
    <w:rsid w:val="00184270"/>
    <w:rsid w:val="00185B9A"/>
    <w:rsid w:val="001867DE"/>
    <w:rsid w:val="001907DD"/>
    <w:rsid w:val="001913CE"/>
    <w:rsid w:val="00192C52"/>
    <w:rsid w:val="0019333F"/>
    <w:rsid w:val="0019347E"/>
    <w:rsid w:val="00195339"/>
    <w:rsid w:val="0019667D"/>
    <w:rsid w:val="001A03B9"/>
    <w:rsid w:val="001A0F6F"/>
    <w:rsid w:val="001A14E4"/>
    <w:rsid w:val="001A1C05"/>
    <w:rsid w:val="001A254C"/>
    <w:rsid w:val="001A298F"/>
    <w:rsid w:val="001A2B7D"/>
    <w:rsid w:val="001A2C8B"/>
    <w:rsid w:val="001A55A1"/>
    <w:rsid w:val="001A61A9"/>
    <w:rsid w:val="001A7715"/>
    <w:rsid w:val="001A7C3C"/>
    <w:rsid w:val="001A7FDE"/>
    <w:rsid w:val="001B0057"/>
    <w:rsid w:val="001B0A2F"/>
    <w:rsid w:val="001B49C6"/>
    <w:rsid w:val="001B4F4A"/>
    <w:rsid w:val="001B5999"/>
    <w:rsid w:val="001B6297"/>
    <w:rsid w:val="001B70EB"/>
    <w:rsid w:val="001C158C"/>
    <w:rsid w:val="001C2294"/>
    <w:rsid w:val="001C324D"/>
    <w:rsid w:val="001C459E"/>
    <w:rsid w:val="001C50E1"/>
    <w:rsid w:val="001C5847"/>
    <w:rsid w:val="001D0549"/>
    <w:rsid w:val="001D1C0B"/>
    <w:rsid w:val="001D2732"/>
    <w:rsid w:val="001D2AFE"/>
    <w:rsid w:val="001D31EA"/>
    <w:rsid w:val="001D333D"/>
    <w:rsid w:val="001D3D79"/>
    <w:rsid w:val="001D3E1B"/>
    <w:rsid w:val="001D6B5A"/>
    <w:rsid w:val="001D7628"/>
    <w:rsid w:val="001E4124"/>
    <w:rsid w:val="001E46DD"/>
    <w:rsid w:val="001E4EF3"/>
    <w:rsid w:val="001E5AFD"/>
    <w:rsid w:val="001E5D18"/>
    <w:rsid w:val="001E6987"/>
    <w:rsid w:val="001E79F2"/>
    <w:rsid w:val="001F1AF5"/>
    <w:rsid w:val="001F21FD"/>
    <w:rsid w:val="001F35C0"/>
    <w:rsid w:val="001F49E1"/>
    <w:rsid w:val="001F550D"/>
    <w:rsid w:val="001F669F"/>
    <w:rsid w:val="001F6783"/>
    <w:rsid w:val="001F6B80"/>
    <w:rsid w:val="00201449"/>
    <w:rsid w:val="00201BA3"/>
    <w:rsid w:val="002050A3"/>
    <w:rsid w:val="002051FD"/>
    <w:rsid w:val="00205577"/>
    <w:rsid w:val="00206ADB"/>
    <w:rsid w:val="00210E7B"/>
    <w:rsid w:val="00212252"/>
    <w:rsid w:val="002149A7"/>
    <w:rsid w:val="00216729"/>
    <w:rsid w:val="002206EA"/>
    <w:rsid w:val="00220DDD"/>
    <w:rsid w:val="00223B69"/>
    <w:rsid w:val="0022479A"/>
    <w:rsid w:val="002252FC"/>
    <w:rsid w:val="002265A8"/>
    <w:rsid w:val="0022711F"/>
    <w:rsid w:val="00230C79"/>
    <w:rsid w:val="002310D3"/>
    <w:rsid w:val="00234166"/>
    <w:rsid w:val="002353CC"/>
    <w:rsid w:val="00235B25"/>
    <w:rsid w:val="00236185"/>
    <w:rsid w:val="00241395"/>
    <w:rsid w:val="002413CF"/>
    <w:rsid w:val="00242DE4"/>
    <w:rsid w:val="002432DF"/>
    <w:rsid w:val="0024407E"/>
    <w:rsid w:val="0024466E"/>
    <w:rsid w:val="002457A0"/>
    <w:rsid w:val="002505C1"/>
    <w:rsid w:val="002507C5"/>
    <w:rsid w:val="00251F71"/>
    <w:rsid w:val="00253E44"/>
    <w:rsid w:val="00255533"/>
    <w:rsid w:val="00257417"/>
    <w:rsid w:val="002575E0"/>
    <w:rsid w:val="00257CBB"/>
    <w:rsid w:val="002606E5"/>
    <w:rsid w:val="002607F2"/>
    <w:rsid w:val="002645DC"/>
    <w:rsid w:val="00264E57"/>
    <w:rsid w:val="00265B99"/>
    <w:rsid w:val="00270A19"/>
    <w:rsid w:val="00272491"/>
    <w:rsid w:val="002732F8"/>
    <w:rsid w:val="00273409"/>
    <w:rsid w:val="00273BFD"/>
    <w:rsid w:val="002747D6"/>
    <w:rsid w:val="00274A48"/>
    <w:rsid w:val="00274D44"/>
    <w:rsid w:val="00274EE0"/>
    <w:rsid w:val="00274F1A"/>
    <w:rsid w:val="00276684"/>
    <w:rsid w:val="00280068"/>
    <w:rsid w:val="00280D08"/>
    <w:rsid w:val="00282708"/>
    <w:rsid w:val="00282BC3"/>
    <w:rsid w:val="002830CF"/>
    <w:rsid w:val="00283E62"/>
    <w:rsid w:val="00286277"/>
    <w:rsid w:val="00287703"/>
    <w:rsid w:val="0029051A"/>
    <w:rsid w:val="00290983"/>
    <w:rsid w:val="00296FE1"/>
    <w:rsid w:val="00297D3A"/>
    <w:rsid w:val="002A010C"/>
    <w:rsid w:val="002A2AF2"/>
    <w:rsid w:val="002A42D6"/>
    <w:rsid w:val="002A4E20"/>
    <w:rsid w:val="002A5883"/>
    <w:rsid w:val="002A7DA2"/>
    <w:rsid w:val="002B11FC"/>
    <w:rsid w:val="002B3A83"/>
    <w:rsid w:val="002B3B02"/>
    <w:rsid w:val="002B5CC7"/>
    <w:rsid w:val="002B7057"/>
    <w:rsid w:val="002C0985"/>
    <w:rsid w:val="002C2008"/>
    <w:rsid w:val="002C2156"/>
    <w:rsid w:val="002C2926"/>
    <w:rsid w:val="002C39D8"/>
    <w:rsid w:val="002C67D4"/>
    <w:rsid w:val="002C7811"/>
    <w:rsid w:val="002C7AE4"/>
    <w:rsid w:val="002C7CC7"/>
    <w:rsid w:val="002D0B59"/>
    <w:rsid w:val="002D217D"/>
    <w:rsid w:val="002D2AFF"/>
    <w:rsid w:val="002D42B4"/>
    <w:rsid w:val="002D4F33"/>
    <w:rsid w:val="002D695A"/>
    <w:rsid w:val="002E000D"/>
    <w:rsid w:val="002E0876"/>
    <w:rsid w:val="002E0C9D"/>
    <w:rsid w:val="002E101D"/>
    <w:rsid w:val="002E1CAF"/>
    <w:rsid w:val="002E32EF"/>
    <w:rsid w:val="002E47B4"/>
    <w:rsid w:val="002E4BB5"/>
    <w:rsid w:val="002E5F32"/>
    <w:rsid w:val="002E66C5"/>
    <w:rsid w:val="002E7BD6"/>
    <w:rsid w:val="002F052B"/>
    <w:rsid w:val="002F1077"/>
    <w:rsid w:val="002F2367"/>
    <w:rsid w:val="002F25B1"/>
    <w:rsid w:val="002F3285"/>
    <w:rsid w:val="002F3E44"/>
    <w:rsid w:val="002F6980"/>
    <w:rsid w:val="002F6992"/>
    <w:rsid w:val="002F6A84"/>
    <w:rsid w:val="002F6F15"/>
    <w:rsid w:val="002F7CDC"/>
    <w:rsid w:val="00302A50"/>
    <w:rsid w:val="00304052"/>
    <w:rsid w:val="0030505E"/>
    <w:rsid w:val="00307A6F"/>
    <w:rsid w:val="003113FC"/>
    <w:rsid w:val="00311924"/>
    <w:rsid w:val="0031247C"/>
    <w:rsid w:val="00312735"/>
    <w:rsid w:val="00313C08"/>
    <w:rsid w:val="003154D5"/>
    <w:rsid w:val="00316AC1"/>
    <w:rsid w:val="003175B7"/>
    <w:rsid w:val="00320DC5"/>
    <w:rsid w:val="003235FF"/>
    <w:rsid w:val="003240F6"/>
    <w:rsid w:val="003245E3"/>
    <w:rsid w:val="00324A58"/>
    <w:rsid w:val="00326D6B"/>
    <w:rsid w:val="00330F25"/>
    <w:rsid w:val="0033154D"/>
    <w:rsid w:val="00335B48"/>
    <w:rsid w:val="0033776A"/>
    <w:rsid w:val="00343A14"/>
    <w:rsid w:val="00344211"/>
    <w:rsid w:val="003442B5"/>
    <w:rsid w:val="003457BF"/>
    <w:rsid w:val="003462E6"/>
    <w:rsid w:val="00347998"/>
    <w:rsid w:val="003508F0"/>
    <w:rsid w:val="00350CC8"/>
    <w:rsid w:val="00351045"/>
    <w:rsid w:val="00352DA7"/>
    <w:rsid w:val="00352FD7"/>
    <w:rsid w:val="0035385A"/>
    <w:rsid w:val="00354359"/>
    <w:rsid w:val="0035456D"/>
    <w:rsid w:val="00357E5B"/>
    <w:rsid w:val="00361441"/>
    <w:rsid w:val="00362CAD"/>
    <w:rsid w:val="00363ACB"/>
    <w:rsid w:val="00364257"/>
    <w:rsid w:val="00364AA4"/>
    <w:rsid w:val="003651B7"/>
    <w:rsid w:val="0036625F"/>
    <w:rsid w:val="00366BFC"/>
    <w:rsid w:val="00366FBB"/>
    <w:rsid w:val="00367C4D"/>
    <w:rsid w:val="003703D6"/>
    <w:rsid w:val="00371DEF"/>
    <w:rsid w:val="0037521F"/>
    <w:rsid w:val="003752C6"/>
    <w:rsid w:val="0037717D"/>
    <w:rsid w:val="00380385"/>
    <w:rsid w:val="003807B8"/>
    <w:rsid w:val="00381D8F"/>
    <w:rsid w:val="003820C6"/>
    <w:rsid w:val="00382464"/>
    <w:rsid w:val="00383BCB"/>
    <w:rsid w:val="003840E6"/>
    <w:rsid w:val="003900A9"/>
    <w:rsid w:val="00391FC0"/>
    <w:rsid w:val="00394DC9"/>
    <w:rsid w:val="00396EFA"/>
    <w:rsid w:val="003A08F3"/>
    <w:rsid w:val="003A1976"/>
    <w:rsid w:val="003A1E6F"/>
    <w:rsid w:val="003A5624"/>
    <w:rsid w:val="003A6778"/>
    <w:rsid w:val="003A7BEB"/>
    <w:rsid w:val="003A7DED"/>
    <w:rsid w:val="003B0C39"/>
    <w:rsid w:val="003B1052"/>
    <w:rsid w:val="003B1EFD"/>
    <w:rsid w:val="003B2A81"/>
    <w:rsid w:val="003B3027"/>
    <w:rsid w:val="003B4C7F"/>
    <w:rsid w:val="003B7CDB"/>
    <w:rsid w:val="003C123B"/>
    <w:rsid w:val="003C30A3"/>
    <w:rsid w:val="003C4067"/>
    <w:rsid w:val="003C5995"/>
    <w:rsid w:val="003C60BA"/>
    <w:rsid w:val="003C6593"/>
    <w:rsid w:val="003C6AF4"/>
    <w:rsid w:val="003D0A98"/>
    <w:rsid w:val="003D1193"/>
    <w:rsid w:val="003D1C53"/>
    <w:rsid w:val="003D2AD6"/>
    <w:rsid w:val="003D6942"/>
    <w:rsid w:val="003D7DC2"/>
    <w:rsid w:val="003E2303"/>
    <w:rsid w:val="003E40C4"/>
    <w:rsid w:val="003E418D"/>
    <w:rsid w:val="003E497E"/>
    <w:rsid w:val="003E5CA2"/>
    <w:rsid w:val="003E6682"/>
    <w:rsid w:val="003E6CF3"/>
    <w:rsid w:val="003E772A"/>
    <w:rsid w:val="003E7803"/>
    <w:rsid w:val="003F0318"/>
    <w:rsid w:val="003F0446"/>
    <w:rsid w:val="003F069F"/>
    <w:rsid w:val="003F0F78"/>
    <w:rsid w:val="003F4B7E"/>
    <w:rsid w:val="00400082"/>
    <w:rsid w:val="00400519"/>
    <w:rsid w:val="004021BF"/>
    <w:rsid w:val="0040248C"/>
    <w:rsid w:val="00403A63"/>
    <w:rsid w:val="00404DAF"/>
    <w:rsid w:val="004055EA"/>
    <w:rsid w:val="004072A9"/>
    <w:rsid w:val="004109EF"/>
    <w:rsid w:val="004110D0"/>
    <w:rsid w:val="004116FD"/>
    <w:rsid w:val="00411AF6"/>
    <w:rsid w:val="00414830"/>
    <w:rsid w:val="00414D5E"/>
    <w:rsid w:val="00415CE2"/>
    <w:rsid w:val="004165C2"/>
    <w:rsid w:val="0042262F"/>
    <w:rsid w:val="004231AB"/>
    <w:rsid w:val="004235D9"/>
    <w:rsid w:val="004247F9"/>
    <w:rsid w:val="00424D44"/>
    <w:rsid w:val="00427E6F"/>
    <w:rsid w:val="00430EF8"/>
    <w:rsid w:val="00431CD1"/>
    <w:rsid w:val="00432887"/>
    <w:rsid w:val="004408FF"/>
    <w:rsid w:val="00443987"/>
    <w:rsid w:val="004458BC"/>
    <w:rsid w:val="00451A69"/>
    <w:rsid w:val="0045230E"/>
    <w:rsid w:val="00452367"/>
    <w:rsid w:val="004526B5"/>
    <w:rsid w:val="00454203"/>
    <w:rsid w:val="00454EC8"/>
    <w:rsid w:val="004555AA"/>
    <w:rsid w:val="0045569D"/>
    <w:rsid w:val="00455EAE"/>
    <w:rsid w:val="00457017"/>
    <w:rsid w:val="004576AB"/>
    <w:rsid w:val="00460163"/>
    <w:rsid w:val="00460634"/>
    <w:rsid w:val="00460B18"/>
    <w:rsid w:val="004622E8"/>
    <w:rsid w:val="00462C84"/>
    <w:rsid w:val="00463F81"/>
    <w:rsid w:val="00464546"/>
    <w:rsid w:val="00466BC6"/>
    <w:rsid w:val="00467636"/>
    <w:rsid w:val="00467851"/>
    <w:rsid w:val="0046798C"/>
    <w:rsid w:val="004703FB"/>
    <w:rsid w:val="00472CC6"/>
    <w:rsid w:val="00472E16"/>
    <w:rsid w:val="00475A9A"/>
    <w:rsid w:val="00477C66"/>
    <w:rsid w:val="00477FBF"/>
    <w:rsid w:val="00481CE8"/>
    <w:rsid w:val="0048200F"/>
    <w:rsid w:val="004824DA"/>
    <w:rsid w:val="00483D23"/>
    <w:rsid w:val="00484672"/>
    <w:rsid w:val="00484D5F"/>
    <w:rsid w:val="00486FD3"/>
    <w:rsid w:val="0048711D"/>
    <w:rsid w:val="00487A7F"/>
    <w:rsid w:val="004916C2"/>
    <w:rsid w:val="00491BC3"/>
    <w:rsid w:val="004921FD"/>
    <w:rsid w:val="0049230F"/>
    <w:rsid w:val="004928C4"/>
    <w:rsid w:val="00494E03"/>
    <w:rsid w:val="00495FC7"/>
    <w:rsid w:val="004960C1"/>
    <w:rsid w:val="00496F71"/>
    <w:rsid w:val="00497302"/>
    <w:rsid w:val="00497361"/>
    <w:rsid w:val="004A0087"/>
    <w:rsid w:val="004A0405"/>
    <w:rsid w:val="004A05A3"/>
    <w:rsid w:val="004A09E1"/>
    <w:rsid w:val="004A0B26"/>
    <w:rsid w:val="004A2223"/>
    <w:rsid w:val="004A2CF9"/>
    <w:rsid w:val="004A2FC7"/>
    <w:rsid w:val="004A3860"/>
    <w:rsid w:val="004A3FE3"/>
    <w:rsid w:val="004A722F"/>
    <w:rsid w:val="004A739F"/>
    <w:rsid w:val="004B28E6"/>
    <w:rsid w:val="004B3338"/>
    <w:rsid w:val="004B375F"/>
    <w:rsid w:val="004B4E20"/>
    <w:rsid w:val="004B5A75"/>
    <w:rsid w:val="004B62F7"/>
    <w:rsid w:val="004B68C0"/>
    <w:rsid w:val="004B69BF"/>
    <w:rsid w:val="004B7156"/>
    <w:rsid w:val="004C05B2"/>
    <w:rsid w:val="004C06D7"/>
    <w:rsid w:val="004C1D9F"/>
    <w:rsid w:val="004C27BE"/>
    <w:rsid w:val="004C2D47"/>
    <w:rsid w:val="004C3B7A"/>
    <w:rsid w:val="004C6C8B"/>
    <w:rsid w:val="004C7104"/>
    <w:rsid w:val="004D098E"/>
    <w:rsid w:val="004D1CA2"/>
    <w:rsid w:val="004D34EF"/>
    <w:rsid w:val="004D37E0"/>
    <w:rsid w:val="004D5ABD"/>
    <w:rsid w:val="004E00B8"/>
    <w:rsid w:val="004E072B"/>
    <w:rsid w:val="004E2B2F"/>
    <w:rsid w:val="004E35AE"/>
    <w:rsid w:val="004E4B7A"/>
    <w:rsid w:val="004E53B7"/>
    <w:rsid w:val="004E64B4"/>
    <w:rsid w:val="004E79ED"/>
    <w:rsid w:val="004E7D77"/>
    <w:rsid w:val="004F1918"/>
    <w:rsid w:val="004F23BE"/>
    <w:rsid w:val="004F2EA4"/>
    <w:rsid w:val="004F320E"/>
    <w:rsid w:val="004F471B"/>
    <w:rsid w:val="004F598E"/>
    <w:rsid w:val="004F5D02"/>
    <w:rsid w:val="004F6AC1"/>
    <w:rsid w:val="00502E80"/>
    <w:rsid w:val="0050507D"/>
    <w:rsid w:val="00505AA2"/>
    <w:rsid w:val="00506B84"/>
    <w:rsid w:val="00507DFB"/>
    <w:rsid w:val="0051078D"/>
    <w:rsid w:val="00510B6F"/>
    <w:rsid w:val="00510F46"/>
    <w:rsid w:val="005133B5"/>
    <w:rsid w:val="00513F11"/>
    <w:rsid w:val="00514BA5"/>
    <w:rsid w:val="0051544B"/>
    <w:rsid w:val="0052111D"/>
    <w:rsid w:val="0052112E"/>
    <w:rsid w:val="00521A8C"/>
    <w:rsid w:val="00524444"/>
    <w:rsid w:val="00524790"/>
    <w:rsid w:val="00524806"/>
    <w:rsid w:val="00527412"/>
    <w:rsid w:val="00531DD8"/>
    <w:rsid w:val="0053310F"/>
    <w:rsid w:val="00533C94"/>
    <w:rsid w:val="005347AF"/>
    <w:rsid w:val="00534B8D"/>
    <w:rsid w:val="00542E46"/>
    <w:rsid w:val="005432E5"/>
    <w:rsid w:val="005439AF"/>
    <w:rsid w:val="00547A98"/>
    <w:rsid w:val="00553E64"/>
    <w:rsid w:val="0055489B"/>
    <w:rsid w:val="00554E9C"/>
    <w:rsid w:val="00557D28"/>
    <w:rsid w:val="00560552"/>
    <w:rsid w:val="005608E9"/>
    <w:rsid w:val="005611C6"/>
    <w:rsid w:val="005612C5"/>
    <w:rsid w:val="0056132B"/>
    <w:rsid w:val="00561FD6"/>
    <w:rsid w:val="005633B3"/>
    <w:rsid w:val="0056445C"/>
    <w:rsid w:val="00565D32"/>
    <w:rsid w:val="00567672"/>
    <w:rsid w:val="00570DF5"/>
    <w:rsid w:val="0057217E"/>
    <w:rsid w:val="0057258A"/>
    <w:rsid w:val="00576A59"/>
    <w:rsid w:val="0057775D"/>
    <w:rsid w:val="00581804"/>
    <w:rsid w:val="00581DD8"/>
    <w:rsid w:val="00584CC7"/>
    <w:rsid w:val="00586D40"/>
    <w:rsid w:val="005904F1"/>
    <w:rsid w:val="00590C4A"/>
    <w:rsid w:val="00590C4E"/>
    <w:rsid w:val="00590C5E"/>
    <w:rsid w:val="00592BCE"/>
    <w:rsid w:val="0059393A"/>
    <w:rsid w:val="0059434A"/>
    <w:rsid w:val="00594361"/>
    <w:rsid w:val="0059469D"/>
    <w:rsid w:val="00594B5F"/>
    <w:rsid w:val="00595590"/>
    <w:rsid w:val="00596E36"/>
    <w:rsid w:val="005A0D25"/>
    <w:rsid w:val="005A1FE1"/>
    <w:rsid w:val="005A556D"/>
    <w:rsid w:val="005A68F8"/>
    <w:rsid w:val="005A6E97"/>
    <w:rsid w:val="005A710D"/>
    <w:rsid w:val="005A750F"/>
    <w:rsid w:val="005A7F93"/>
    <w:rsid w:val="005B0151"/>
    <w:rsid w:val="005B3CBA"/>
    <w:rsid w:val="005B4266"/>
    <w:rsid w:val="005B6C6F"/>
    <w:rsid w:val="005B7A53"/>
    <w:rsid w:val="005C00DA"/>
    <w:rsid w:val="005C101A"/>
    <w:rsid w:val="005C18BC"/>
    <w:rsid w:val="005C2944"/>
    <w:rsid w:val="005C544D"/>
    <w:rsid w:val="005C57C3"/>
    <w:rsid w:val="005D01A8"/>
    <w:rsid w:val="005D1D52"/>
    <w:rsid w:val="005D409A"/>
    <w:rsid w:val="005D596F"/>
    <w:rsid w:val="005E0BE1"/>
    <w:rsid w:val="005E149A"/>
    <w:rsid w:val="005E14B5"/>
    <w:rsid w:val="005E1D0E"/>
    <w:rsid w:val="005E2309"/>
    <w:rsid w:val="005E3AEF"/>
    <w:rsid w:val="005E521F"/>
    <w:rsid w:val="005E56C6"/>
    <w:rsid w:val="005E7416"/>
    <w:rsid w:val="005F05A0"/>
    <w:rsid w:val="005F38D2"/>
    <w:rsid w:val="005F3B12"/>
    <w:rsid w:val="005F78E4"/>
    <w:rsid w:val="005F7FBD"/>
    <w:rsid w:val="00600E6E"/>
    <w:rsid w:val="00602C60"/>
    <w:rsid w:val="00605885"/>
    <w:rsid w:val="00612048"/>
    <w:rsid w:val="0061264E"/>
    <w:rsid w:val="00613479"/>
    <w:rsid w:val="00614868"/>
    <w:rsid w:val="00615BB3"/>
    <w:rsid w:val="00616B27"/>
    <w:rsid w:val="00620A6F"/>
    <w:rsid w:val="0062114E"/>
    <w:rsid w:val="00621329"/>
    <w:rsid w:val="00623863"/>
    <w:rsid w:val="0062478F"/>
    <w:rsid w:val="00624A5F"/>
    <w:rsid w:val="0062543F"/>
    <w:rsid w:val="00625B62"/>
    <w:rsid w:val="00626270"/>
    <w:rsid w:val="00626A17"/>
    <w:rsid w:val="006273F0"/>
    <w:rsid w:val="00630F66"/>
    <w:rsid w:val="006313BE"/>
    <w:rsid w:val="006319EC"/>
    <w:rsid w:val="00635418"/>
    <w:rsid w:val="00636966"/>
    <w:rsid w:val="006404BD"/>
    <w:rsid w:val="00640A76"/>
    <w:rsid w:val="006410DE"/>
    <w:rsid w:val="00644179"/>
    <w:rsid w:val="00644A66"/>
    <w:rsid w:val="00645176"/>
    <w:rsid w:val="00645DD8"/>
    <w:rsid w:val="0064601C"/>
    <w:rsid w:val="00646313"/>
    <w:rsid w:val="00647AF4"/>
    <w:rsid w:val="00651798"/>
    <w:rsid w:val="006519D6"/>
    <w:rsid w:val="006541F9"/>
    <w:rsid w:val="0065525D"/>
    <w:rsid w:val="00656E87"/>
    <w:rsid w:val="00660E25"/>
    <w:rsid w:val="00665D6F"/>
    <w:rsid w:val="00666147"/>
    <w:rsid w:val="0066629B"/>
    <w:rsid w:val="0066712F"/>
    <w:rsid w:val="00670EC9"/>
    <w:rsid w:val="00672C88"/>
    <w:rsid w:val="00673E82"/>
    <w:rsid w:val="006743E9"/>
    <w:rsid w:val="00675800"/>
    <w:rsid w:val="006768C1"/>
    <w:rsid w:val="00677240"/>
    <w:rsid w:val="00680364"/>
    <w:rsid w:val="00680BEB"/>
    <w:rsid w:val="00683E64"/>
    <w:rsid w:val="00686B07"/>
    <w:rsid w:val="00687A34"/>
    <w:rsid w:val="00691ECA"/>
    <w:rsid w:val="00691F6B"/>
    <w:rsid w:val="00692A38"/>
    <w:rsid w:val="0069302C"/>
    <w:rsid w:val="00693D55"/>
    <w:rsid w:val="006953CA"/>
    <w:rsid w:val="00695819"/>
    <w:rsid w:val="006A70B9"/>
    <w:rsid w:val="006A7A3A"/>
    <w:rsid w:val="006B09EF"/>
    <w:rsid w:val="006B1178"/>
    <w:rsid w:val="006B32ED"/>
    <w:rsid w:val="006B38CC"/>
    <w:rsid w:val="006B51B2"/>
    <w:rsid w:val="006B57F9"/>
    <w:rsid w:val="006C1846"/>
    <w:rsid w:val="006C1A1D"/>
    <w:rsid w:val="006C2459"/>
    <w:rsid w:val="006C4F3B"/>
    <w:rsid w:val="006C6670"/>
    <w:rsid w:val="006C71B8"/>
    <w:rsid w:val="006D05FE"/>
    <w:rsid w:val="006D135D"/>
    <w:rsid w:val="006D47D3"/>
    <w:rsid w:val="006D5447"/>
    <w:rsid w:val="006E0580"/>
    <w:rsid w:val="006E19CB"/>
    <w:rsid w:val="006E40BB"/>
    <w:rsid w:val="006E565B"/>
    <w:rsid w:val="006E7A16"/>
    <w:rsid w:val="006F06A5"/>
    <w:rsid w:val="006F12C0"/>
    <w:rsid w:val="006F2EF7"/>
    <w:rsid w:val="006F4386"/>
    <w:rsid w:val="006F50CF"/>
    <w:rsid w:val="006F62AB"/>
    <w:rsid w:val="0070033A"/>
    <w:rsid w:val="00701487"/>
    <w:rsid w:val="00704295"/>
    <w:rsid w:val="0070631E"/>
    <w:rsid w:val="00706683"/>
    <w:rsid w:val="007109D1"/>
    <w:rsid w:val="00710C85"/>
    <w:rsid w:val="00712A86"/>
    <w:rsid w:val="00714AB1"/>
    <w:rsid w:val="007152DD"/>
    <w:rsid w:val="00715DD5"/>
    <w:rsid w:val="00715F66"/>
    <w:rsid w:val="00716214"/>
    <w:rsid w:val="007171C4"/>
    <w:rsid w:val="00720CD8"/>
    <w:rsid w:val="007218FB"/>
    <w:rsid w:val="00723923"/>
    <w:rsid w:val="00723C47"/>
    <w:rsid w:val="00727EEF"/>
    <w:rsid w:val="00730029"/>
    <w:rsid w:val="00730B0E"/>
    <w:rsid w:val="00730FAB"/>
    <w:rsid w:val="00731458"/>
    <w:rsid w:val="00733319"/>
    <w:rsid w:val="00733A74"/>
    <w:rsid w:val="00733DA1"/>
    <w:rsid w:val="00734196"/>
    <w:rsid w:val="007353CA"/>
    <w:rsid w:val="00741516"/>
    <w:rsid w:val="00741CA9"/>
    <w:rsid w:val="00743360"/>
    <w:rsid w:val="007435A4"/>
    <w:rsid w:val="00744BB7"/>
    <w:rsid w:val="007450A0"/>
    <w:rsid w:val="007451AE"/>
    <w:rsid w:val="00746489"/>
    <w:rsid w:val="007468A3"/>
    <w:rsid w:val="007471E9"/>
    <w:rsid w:val="007474F4"/>
    <w:rsid w:val="007475AB"/>
    <w:rsid w:val="0075167E"/>
    <w:rsid w:val="00752062"/>
    <w:rsid w:val="00753708"/>
    <w:rsid w:val="00761E94"/>
    <w:rsid w:val="00761FF9"/>
    <w:rsid w:val="00765044"/>
    <w:rsid w:val="0077007C"/>
    <w:rsid w:val="0077170E"/>
    <w:rsid w:val="0077183C"/>
    <w:rsid w:val="00771E0B"/>
    <w:rsid w:val="00772EC1"/>
    <w:rsid w:val="0077485F"/>
    <w:rsid w:val="007757D1"/>
    <w:rsid w:val="00776DB6"/>
    <w:rsid w:val="00777A25"/>
    <w:rsid w:val="00780746"/>
    <w:rsid w:val="00780FFE"/>
    <w:rsid w:val="00782E9D"/>
    <w:rsid w:val="0078384B"/>
    <w:rsid w:val="00783CCC"/>
    <w:rsid w:val="00785F55"/>
    <w:rsid w:val="00791E31"/>
    <w:rsid w:val="00793E3A"/>
    <w:rsid w:val="00794406"/>
    <w:rsid w:val="00795B36"/>
    <w:rsid w:val="00796212"/>
    <w:rsid w:val="00796CB4"/>
    <w:rsid w:val="00797577"/>
    <w:rsid w:val="00797A98"/>
    <w:rsid w:val="007A2174"/>
    <w:rsid w:val="007A3639"/>
    <w:rsid w:val="007A4CE3"/>
    <w:rsid w:val="007A51D9"/>
    <w:rsid w:val="007A5E56"/>
    <w:rsid w:val="007A7427"/>
    <w:rsid w:val="007B109F"/>
    <w:rsid w:val="007B3B1E"/>
    <w:rsid w:val="007B6137"/>
    <w:rsid w:val="007B6D2F"/>
    <w:rsid w:val="007B6F2E"/>
    <w:rsid w:val="007C0044"/>
    <w:rsid w:val="007C0F83"/>
    <w:rsid w:val="007C33DC"/>
    <w:rsid w:val="007C4038"/>
    <w:rsid w:val="007C764B"/>
    <w:rsid w:val="007D0111"/>
    <w:rsid w:val="007D02FA"/>
    <w:rsid w:val="007D0939"/>
    <w:rsid w:val="007D289E"/>
    <w:rsid w:val="007D6A6D"/>
    <w:rsid w:val="007D7AFB"/>
    <w:rsid w:val="007D7CC5"/>
    <w:rsid w:val="007E2CD6"/>
    <w:rsid w:val="007E4903"/>
    <w:rsid w:val="007E6738"/>
    <w:rsid w:val="007E7823"/>
    <w:rsid w:val="007F1861"/>
    <w:rsid w:val="007F2C1D"/>
    <w:rsid w:val="007F3826"/>
    <w:rsid w:val="007F3F40"/>
    <w:rsid w:val="007F4B80"/>
    <w:rsid w:val="007F6803"/>
    <w:rsid w:val="007F6AC9"/>
    <w:rsid w:val="007F7188"/>
    <w:rsid w:val="007F75AC"/>
    <w:rsid w:val="00802E0A"/>
    <w:rsid w:val="00806BB1"/>
    <w:rsid w:val="00806F3B"/>
    <w:rsid w:val="008076AF"/>
    <w:rsid w:val="00812C36"/>
    <w:rsid w:val="00812CD4"/>
    <w:rsid w:val="0081361E"/>
    <w:rsid w:val="00815BDB"/>
    <w:rsid w:val="008162CD"/>
    <w:rsid w:val="00817369"/>
    <w:rsid w:val="00817618"/>
    <w:rsid w:val="00817724"/>
    <w:rsid w:val="00817DD0"/>
    <w:rsid w:val="00822244"/>
    <w:rsid w:val="00822B56"/>
    <w:rsid w:val="00823240"/>
    <w:rsid w:val="00826202"/>
    <w:rsid w:val="00827FAB"/>
    <w:rsid w:val="00830C5A"/>
    <w:rsid w:val="008321E0"/>
    <w:rsid w:val="008324D7"/>
    <w:rsid w:val="00833FBD"/>
    <w:rsid w:val="00834475"/>
    <w:rsid w:val="0083553D"/>
    <w:rsid w:val="00837881"/>
    <w:rsid w:val="008430DD"/>
    <w:rsid w:val="00844082"/>
    <w:rsid w:val="008472D2"/>
    <w:rsid w:val="00850AD4"/>
    <w:rsid w:val="00852307"/>
    <w:rsid w:val="00852A90"/>
    <w:rsid w:val="0085407C"/>
    <w:rsid w:val="008540A7"/>
    <w:rsid w:val="0085546C"/>
    <w:rsid w:val="00855F03"/>
    <w:rsid w:val="008568F9"/>
    <w:rsid w:val="00860F72"/>
    <w:rsid w:val="00861BB0"/>
    <w:rsid w:val="008629B0"/>
    <w:rsid w:val="0086359B"/>
    <w:rsid w:val="00864134"/>
    <w:rsid w:val="008644B7"/>
    <w:rsid w:val="00865D1D"/>
    <w:rsid w:val="00866D05"/>
    <w:rsid w:val="008670CA"/>
    <w:rsid w:val="0087162F"/>
    <w:rsid w:val="0087166E"/>
    <w:rsid w:val="00872B9F"/>
    <w:rsid w:val="00875459"/>
    <w:rsid w:val="00875961"/>
    <w:rsid w:val="00875BA5"/>
    <w:rsid w:val="0087656A"/>
    <w:rsid w:val="008769FF"/>
    <w:rsid w:val="00876FBD"/>
    <w:rsid w:val="00880EB3"/>
    <w:rsid w:val="00882F53"/>
    <w:rsid w:val="00884928"/>
    <w:rsid w:val="00884CCF"/>
    <w:rsid w:val="00885003"/>
    <w:rsid w:val="00886567"/>
    <w:rsid w:val="00890861"/>
    <w:rsid w:val="00892C90"/>
    <w:rsid w:val="00894A2B"/>
    <w:rsid w:val="00894F46"/>
    <w:rsid w:val="00895A4F"/>
    <w:rsid w:val="00896CD8"/>
    <w:rsid w:val="00897A53"/>
    <w:rsid w:val="00897CCF"/>
    <w:rsid w:val="008A097F"/>
    <w:rsid w:val="008A0F9C"/>
    <w:rsid w:val="008A2AEA"/>
    <w:rsid w:val="008A2E47"/>
    <w:rsid w:val="008A3B56"/>
    <w:rsid w:val="008A3D39"/>
    <w:rsid w:val="008A4727"/>
    <w:rsid w:val="008A49CE"/>
    <w:rsid w:val="008A4D7A"/>
    <w:rsid w:val="008B10E0"/>
    <w:rsid w:val="008B35A4"/>
    <w:rsid w:val="008B3CD0"/>
    <w:rsid w:val="008B3EC0"/>
    <w:rsid w:val="008B514B"/>
    <w:rsid w:val="008B527A"/>
    <w:rsid w:val="008B564E"/>
    <w:rsid w:val="008B7813"/>
    <w:rsid w:val="008C159B"/>
    <w:rsid w:val="008C16EB"/>
    <w:rsid w:val="008C1F63"/>
    <w:rsid w:val="008C3333"/>
    <w:rsid w:val="008C596F"/>
    <w:rsid w:val="008C74DA"/>
    <w:rsid w:val="008C7630"/>
    <w:rsid w:val="008D029B"/>
    <w:rsid w:val="008D2BF3"/>
    <w:rsid w:val="008D3940"/>
    <w:rsid w:val="008D5BB4"/>
    <w:rsid w:val="008E1493"/>
    <w:rsid w:val="008E57B4"/>
    <w:rsid w:val="008E6621"/>
    <w:rsid w:val="008F07B1"/>
    <w:rsid w:val="008F123D"/>
    <w:rsid w:val="008F2380"/>
    <w:rsid w:val="008F40CE"/>
    <w:rsid w:val="008F651C"/>
    <w:rsid w:val="008F690E"/>
    <w:rsid w:val="008F7FB6"/>
    <w:rsid w:val="0090167A"/>
    <w:rsid w:val="009027C9"/>
    <w:rsid w:val="00907D48"/>
    <w:rsid w:val="0091073E"/>
    <w:rsid w:val="00912443"/>
    <w:rsid w:val="00913500"/>
    <w:rsid w:val="0091450E"/>
    <w:rsid w:val="0091638C"/>
    <w:rsid w:val="00916C52"/>
    <w:rsid w:val="00917735"/>
    <w:rsid w:val="00920199"/>
    <w:rsid w:val="0092710D"/>
    <w:rsid w:val="009276B2"/>
    <w:rsid w:val="00930F13"/>
    <w:rsid w:val="009317A2"/>
    <w:rsid w:val="00932461"/>
    <w:rsid w:val="00932B2D"/>
    <w:rsid w:val="009330F7"/>
    <w:rsid w:val="0093525C"/>
    <w:rsid w:val="00935A03"/>
    <w:rsid w:val="00936537"/>
    <w:rsid w:val="009377B0"/>
    <w:rsid w:val="009410FA"/>
    <w:rsid w:val="00942F14"/>
    <w:rsid w:val="0094315C"/>
    <w:rsid w:val="00945207"/>
    <w:rsid w:val="00945694"/>
    <w:rsid w:val="00946493"/>
    <w:rsid w:val="00947F4D"/>
    <w:rsid w:val="00952543"/>
    <w:rsid w:val="00953C52"/>
    <w:rsid w:val="00953C54"/>
    <w:rsid w:val="00954720"/>
    <w:rsid w:val="009565AE"/>
    <w:rsid w:val="0095743D"/>
    <w:rsid w:val="0096014D"/>
    <w:rsid w:val="009604EF"/>
    <w:rsid w:val="009621B4"/>
    <w:rsid w:val="00967449"/>
    <w:rsid w:val="009701ED"/>
    <w:rsid w:val="009719D5"/>
    <w:rsid w:val="00971B4F"/>
    <w:rsid w:val="00972B84"/>
    <w:rsid w:val="009734F5"/>
    <w:rsid w:val="00973CD1"/>
    <w:rsid w:val="00975E1D"/>
    <w:rsid w:val="009767CA"/>
    <w:rsid w:val="00976A6E"/>
    <w:rsid w:val="00981643"/>
    <w:rsid w:val="009827B9"/>
    <w:rsid w:val="00984F11"/>
    <w:rsid w:val="00985094"/>
    <w:rsid w:val="00985EC5"/>
    <w:rsid w:val="00990279"/>
    <w:rsid w:val="0099064C"/>
    <w:rsid w:val="00990B89"/>
    <w:rsid w:val="00991275"/>
    <w:rsid w:val="00992275"/>
    <w:rsid w:val="00994243"/>
    <w:rsid w:val="0099483D"/>
    <w:rsid w:val="00995748"/>
    <w:rsid w:val="009959D7"/>
    <w:rsid w:val="009970D6"/>
    <w:rsid w:val="00997838"/>
    <w:rsid w:val="009A4308"/>
    <w:rsid w:val="009A5313"/>
    <w:rsid w:val="009A713E"/>
    <w:rsid w:val="009A7AD3"/>
    <w:rsid w:val="009B23A7"/>
    <w:rsid w:val="009B2AB3"/>
    <w:rsid w:val="009B38CC"/>
    <w:rsid w:val="009B4963"/>
    <w:rsid w:val="009B4C8D"/>
    <w:rsid w:val="009B5687"/>
    <w:rsid w:val="009B5ED8"/>
    <w:rsid w:val="009B72A0"/>
    <w:rsid w:val="009B7B95"/>
    <w:rsid w:val="009C01A4"/>
    <w:rsid w:val="009C1B06"/>
    <w:rsid w:val="009C1B47"/>
    <w:rsid w:val="009C30C1"/>
    <w:rsid w:val="009C46BA"/>
    <w:rsid w:val="009C5892"/>
    <w:rsid w:val="009D11B4"/>
    <w:rsid w:val="009D50AF"/>
    <w:rsid w:val="009D5617"/>
    <w:rsid w:val="009D6DF2"/>
    <w:rsid w:val="009D79D4"/>
    <w:rsid w:val="009E14E2"/>
    <w:rsid w:val="009E30E1"/>
    <w:rsid w:val="009E3948"/>
    <w:rsid w:val="009E3A7F"/>
    <w:rsid w:val="009E4794"/>
    <w:rsid w:val="009E6FA2"/>
    <w:rsid w:val="009F0102"/>
    <w:rsid w:val="009F39E4"/>
    <w:rsid w:val="009F5142"/>
    <w:rsid w:val="009F6961"/>
    <w:rsid w:val="009F71B2"/>
    <w:rsid w:val="009F7A21"/>
    <w:rsid w:val="009F7B6B"/>
    <w:rsid w:val="00A00D99"/>
    <w:rsid w:val="00A06695"/>
    <w:rsid w:val="00A06FBD"/>
    <w:rsid w:val="00A07183"/>
    <w:rsid w:val="00A07565"/>
    <w:rsid w:val="00A10406"/>
    <w:rsid w:val="00A10E9A"/>
    <w:rsid w:val="00A1407F"/>
    <w:rsid w:val="00A14C06"/>
    <w:rsid w:val="00A14C5F"/>
    <w:rsid w:val="00A14E30"/>
    <w:rsid w:val="00A17D8D"/>
    <w:rsid w:val="00A20A86"/>
    <w:rsid w:val="00A21A63"/>
    <w:rsid w:val="00A21CF8"/>
    <w:rsid w:val="00A22CAC"/>
    <w:rsid w:val="00A230B8"/>
    <w:rsid w:val="00A243D1"/>
    <w:rsid w:val="00A24DED"/>
    <w:rsid w:val="00A261CE"/>
    <w:rsid w:val="00A27808"/>
    <w:rsid w:val="00A27F2D"/>
    <w:rsid w:val="00A30ABD"/>
    <w:rsid w:val="00A30BD9"/>
    <w:rsid w:val="00A33298"/>
    <w:rsid w:val="00A34307"/>
    <w:rsid w:val="00A37280"/>
    <w:rsid w:val="00A40F6F"/>
    <w:rsid w:val="00A43F12"/>
    <w:rsid w:val="00A440A9"/>
    <w:rsid w:val="00A44AC2"/>
    <w:rsid w:val="00A45C47"/>
    <w:rsid w:val="00A46400"/>
    <w:rsid w:val="00A535D4"/>
    <w:rsid w:val="00A552D9"/>
    <w:rsid w:val="00A55F8A"/>
    <w:rsid w:val="00A56370"/>
    <w:rsid w:val="00A564E7"/>
    <w:rsid w:val="00A5669D"/>
    <w:rsid w:val="00A56817"/>
    <w:rsid w:val="00A57746"/>
    <w:rsid w:val="00A61214"/>
    <w:rsid w:val="00A662D8"/>
    <w:rsid w:val="00A66E96"/>
    <w:rsid w:val="00A67AF6"/>
    <w:rsid w:val="00A701C0"/>
    <w:rsid w:val="00A71D65"/>
    <w:rsid w:val="00A72319"/>
    <w:rsid w:val="00A75907"/>
    <w:rsid w:val="00A7737C"/>
    <w:rsid w:val="00A778D8"/>
    <w:rsid w:val="00A77BF0"/>
    <w:rsid w:val="00A803B1"/>
    <w:rsid w:val="00A80737"/>
    <w:rsid w:val="00A8122E"/>
    <w:rsid w:val="00A819B7"/>
    <w:rsid w:val="00A81E9B"/>
    <w:rsid w:val="00A823C2"/>
    <w:rsid w:val="00A824F6"/>
    <w:rsid w:val="00A83CA5"/>
    <w:rsid w:val="00A83CA9"/>
    <w:rsid w:val="00A83F86"/>
    <w:rsid w:val="00A866C3"/>
    <w:rsid w:val="00A8674B"/>
    <w:rsid w:val="00A86780"/>
    <w:rsid w:val="00A8743A"/>
    <w:rsid w:val="00A908E9"/>
    <w:rsid w:val="00A931CF"/>
    <w:rsid w:val="00A94250"/>
    <w:rsid w:val="00A94D1F"/>
    <w:rsid w:val="00AA1AD9"/>
    <w:rsid w:val="00AA4B2E"/>
    <w:rsid w:val="00AA535E"/>
    <w:rsid w:val="00AA6FE4"/>
    <w:rsid w:val="00AB03D6"/>
    <w:rsid w:val="00AB0F84"/>
    <w:rsid w:val="00AB2109"/>
    <w:rsid w:val="00AB3888"/>
    <w:rsid w:val="00AB4A48"/>
    <w:rsid w:val="00AB5E09"/>
    <w:rsid w:val="00AB75E4"/>
    <w:rsid w:val="00AC39E9"/>
    <w:rsid w:val="00AC64DC"/>
    <w:rsid w:val="00AC6610"/>
    <w:rsid w:val="00AC6CE7"/>
    <w:rsid w:val="00AD097B"/>
    <w:rsid w:val="00AD12B1"/>
    <w:rsid w:val="00AD2026"/>
    <w:rsid w:val="00AD3223"/>
    <w:rsid w:val="00AD4D57"/>
    <w:rsid w:val="00AD5015"/>
    <w:rsid w:val="00AD568A"/>
    <w:rsid w:val="00AD56AA"/>
    <w:rsid w:val="00AD6984"/>
    <w:rsid w:val="00AE07A5"/>
    <w:rsid w:val="00AE0808"/>
    <w:rsid w:val="00AE1982"/>
    <w:rsid w:val="00AE2E72"/>
    <w:rsid w:val="00AE4D74"/>
    <w:rsid w:val="00AE5BA0"/>
    <w:rsid w:val="00AE630A"/>
    <w:rsid w:val="00AE6415"/>
    <w:rsid w:val="00AE7A0F"/>
    <w:rsid w:val="00AF053E"/>
    <w:rsid w:val="00AF067E"/>
    <w:rsid w:val="00AF0DAF"/>
    <w:rsid w:val="00AF3CEB"/>
    <w:rsid w:val="00AF6A3D"/>
    <w:rsid w:val="00AF7B31"/>
    <w:rsid w:val="00B02621"/>
    <w:rsid w:val="00B03B2D"/>
    <w:rsid w:val="00B050CF"/>
    <w:rsid w:val="00B064E0"/>
    <w:rsid w:val="00B06E81"/>
    <w:rsid w:val="00B106C6"/>
    <w:rsid w:val="00B136A0"/>
    <w:rsid w:val="00B13A1B"/>
    <w:rsid w:val="00B1572F"/>
    <w:rsid w:val="00B16018"/>
    <w:rsid w:val="00B16A46"/>
    <w:rsid w:val="00B17038"/>
    <w:rsid w:val="00B2026B"/>
    <w:rsid w:val="00B203DD"/>
    <w:rsid w:val="00B20603"/>
    <w:rsid w:val="00B20AD8"/>
    <w:rsid w:val="00B218A9"/>
    <w:rsid w:val="00B2220F"/>
    <w:rsid w:val="00B22457"/>
    <w:rsid w:val="00B23E5C"/>
    <w:rsid w:val="00B252D6"/>
    <w:rsid w:val="00B26898"/>
    <w:rsid w:val="00B32B7A"/>
    <w:rsid w:val="00B333C8"/>
    <w:rsid w:val="00B34DE9"/>
    <w:rsid w:val="00B34F61"/>
    <w:rsid w:val="00B361A2"/>
    <w:rsid w:val="00B36262"/>
    <w:rsid w:val="00B365DA"/>
    <w:rsid w:val="00B36A57"/>
    <w:rsid w:val="00B409A1"/>
    <w:rsid w:val="00B43AC0"/>
    <w:rsid w:val="00B43B51"/>
    <w:rsid w:val="00B44694"/>
    <w:rsid w:val="00B45F24"/>
    <w:rsid w:val="00B47635"/>
    <w:rsid w:val="00B478F7"/>
    <w:rsid w:val="00B551B7"/>
    <w:rsid w:val="00B5545B"/>
    <w:rsid w:val="00B560D8"/>
    <w:rsid w:val="00B56476"/>
    <w:rsid w:val="00B56C2F"/>
    <w:rsid w:val="00B57DC7"/>
    <w:rsid w:val="00B6368A"/>
    <w:rsid w:val="00B6773A"/>
    <w:rsid w:val="00B72623"/>
    <w:rsid w:val="00B74639"/>
    <w:rsid w:val="00B753D2"/>
    <w:rsid w:val="00B7619B"/>
    <w:rsid w:val="00B76B95"/>
    <w:rsid w:val="00B76BCA"/>
    <w:rsid w:val="00B80DAB"/>
    <w:rsid w:val="00B81492"/>
    <w:rsid w:val="00B83091"/>
    <w:rsid w:val="00B841FA"/>
    <w:rsid w:val="00B84D3E"/>
    <w:rsid w:val="00B8659E"/>
    <w:rsid w:val="00B87744"/>
    <w:rsid w:val="00B90A9B"/>
    <w:rsid w:val="00B9113B"/>
    <w:rsid w:val="00B911A8"/>
    <w:rsid w:val="00B91233"/>
    <w:rsid w:val="00B91545"/>
    <w:rsid w:val="00B91833"/>
    <w:rsid w:val="00B94C6D"/>
    <w:rsid w:val="00B96E9B"/>
    <w:rsid w:val="00BA0BEF"/>
    <w:rsid w:val="00BA18AB"/>
    <w:rsid w:val="00BA2B52"/>
    <w:rsid w:val="00BA2BA3"/>
    <w:rsid w:val="00BA2BF1"/>
    <w:rsid w:val="00BA54CC"/>
    <w:rsid w:val="00BB0F6A"/>
    <w:rsid w:val="00BB2C5B"/>
    <w:rsid w:val="00BB5DA1"/>
    <w:rsid w:val="00BB712C"/>
    <w:rsid w:val="00BB73D1"/>
    <w:rsid w:val="00BC050A"/>
    <w:rsid w:val="00BC1DB0"/>
    <w:rsid w:val="00BC3A21"/>
    <w:rsid w:val="00BC4D57"/>
    <w:rsid w:val="00BC4E7F"/>
    <w:rsid w:val="00BC6095"/>
    <w:rsid w:val="00BC69B9"/>
    <w:rsid w:val="00BD1152"/>
    <w:rsid w:val="00BD3618"/>
    <w:rsid w:val="00BD3664"/>
    <w:rsid w:val="00BD3DC7"/>
    <w:rsid w:val="00BD3F86"/>
    <w:rsid w:val="00BD4407"/>
    <w:rsid w:val="00BD50C3"/>
    <w:rsid w:val="00BD5122"/>
    <w:rsid w:val="00BD6E7B"/>
    <w:rsid w:val="00BD701F"/>
    <w:rsid w:val="00BE1885"/>
    <w:rsid w:val="00BE29C9"/>
    <w:rsid w:val="00BE3A03"/>
    <w:rsid w:val="00BE6444"/>
    <w:rsid w:val="00BE67EC"/>
    <w:rsid w:val="00BF0D24"/>
    <w:rsid w:val="00BF2F15"/>
    <w:rsid w:val="00BF4DC2"/>
    <w:rsid w:val="00BF52AE"/>
    <w:rsid w:val="00BF5F28"/>
    <w:rsid w:val="00BF61E6"/>
    <w:rsid w:val="00BF6511"/>
    <w:rsid w:val="00BF6638"/>
    <w:rsid w:val="00BF6B19"/>
    <w:rsid w:val="00C00506"/>
    <w:rsid w:val="00C118C2"/>
    <w:rsid w:val="00C12478"/>
    <w:rsid w:val="00C13326"/>
    <w:rsid w:val="00C1416E"/>
    <w:rsid w:val="00C209C0"/>
    <w:rsid w:val="00C20A1B"/>
    <w:rsid w:val="00C2147F"/>
    <w:rsid w:val="00C220B1"/>
    <w:rsid w:val="00C22ABD"/>
    <w:rsid w:val="00C22EBF"/>
    <w:rsid w:val="00C238E7"/>
    <w:rsid w:val="00C247A0"/>
    <w:rsid w:val="00C25333"/>
    <w:rsid w:val="00C25711"/>
    <w:rsid w:val="00C27F78"/>
    <w:rsid w:val="00C318C7"/>
    <w:rsid w:val="00C3270F"/>
    <w:rsid w:val="00C35CCB"/>
    <w:rsid w:val="00C35E3A"/>
    <w:rsid w:val="00C35F22"/>
    <w:rsid w:val="00C37188"/>
    <w:rsid w:val="00C37E52"/>
    <w:rsid w:val="00C40C2C"/>
    <w:rsid w:val="00C41BF3"/>
    <w:rsid w:val="00C42B3E"/>
    <w:rsid w:val="00C436C3"/>
    <w:rsid w:val="00C43B2B"/>
    <w:rsid w:val="00C44F50"/>
    <w:rsid w:val="00C45AE1"/>
    <w:rsid w:val="00C45EC3"/>
    <w:rsid w:val="00C46F65"/>
    <w:rsid w:val="00C4790F"/>
    <w:rsid w:val="00C50C07"/>
    <w:rsid w:val="00C52239"/>
    <w:rsid w:val="00C523D7"/>
    <w:rsid w:val="00C53987"/>
    <w:rsid w:val="00C53EF5"/>
    <w:rsid w:val="00C54196"/>
    <w:rsid w:val="00C54223"/>
    <w:rsid w:val="00C55BCD"/>
    <w:rsid w:val="00C55C1F"/>
    <w:rsid w:val="00C61B7A"/>
    <w:rsid w:val="00C61FAA"/>
    <w:rsid w:val="00C62808"/>
    <w:rsid w:val="00C648D7"/>
    <w:rsid w:val="00C65148"/>
    <w:rsid w:val="00C671C4"/>
    <w:rsid w:val="00C6782C"/>
    <w:rsid w:val="00C7017D"/>
    <w:rsid w:val="00C70ADC"/>
    <w:rsid w:val="00C71833"/>
    <w:rsid w:val="00C729E8"/>
    <w:rsid w:val="00C7355F"/>
    <w:rsid w:val="00C7412E"/>
    <w:rsid w:val="00C751A7"/>
    <w:rsid w:val="00C75502"/>
    <w:rsid w:val="00C76308"/>
    <w:rsid w:val="00C80053"/>
    <w:rsid w:val="00C8064A"/>
    <w:rsid w:val="00C82BD6"/>
    <w:rsid w:val="00C83118"/>
    <w:rsid w:val="00C8381A"/>
    <w:rsid w:val="00C842AF"/>
    <w:rsid w:val="00C84CC3"/>
    <w:rsid w:val="00C85D56"/>
    <w:rsid w:val="00C9045C"/>
    <w:rsid w:val="00C90EE0"/>
    <w:rsid w:val="00C91C0E"/>
    <w:rsid w:val="00C92B4F"/>
    <w:rsid w:val="00C9329B"/>
    <w:rsid w:val="00C93DBC"/>
    <w:rsid w:val="00C940EE"/>
    <w:rsid w:val="00C9654B"/>
    <w:rsid w:val="00CA0558"/>
    <w:rsid w:val="00CA0BC8"/>
    <w:rsid w:val="00CA1EE2"/>
    <w:rsid w:val="00CA41CD"/>
    <w:rsid w:val="00CA4335"/>
    <w:rsid w:val="00CA4EC5"/>
    <w:rsid w:val="00CA4F7B"/>
    <w:rsid w:val="00CA7C00"/>
    <w:rsid w:val="00CA7DC6"/>
    <w:rsid w:val="00CB1B84"/>
    <w:rsid w:val="00CB3401"/>
    <w:rsid w:val="00CB3B87"/>
    <w:rsid w:val="00CB4350"/>
    <w:rsid w:val="00CB5661"/>
    <w:rsid w:val="00CB5757"/>
    <w:rsid w:val="00CB7165"/>
    <w:rsid w:val="00CC0341"/>
    <w:rsid w:val="00CC1307"/>
    <w:rsid w:val="00CC2161"/>
    <w:rsid w:val="00CC3929"/>
    <w:rsid w:val="00CC6A87"/>
    <w:rsid w:val="00CD0788"/>
    <w:rsid w:val="00CD0CA1"/>
    <w:rsid w:val="00CD1605"/>
    <w:rsid w:val="00CD219D"/>
    <w:rsid w:val="00CD3FBB"/>
    <w:rsid w:val="00CD5A6E"/>
    <w:rsid w:val="00CD626A"/>
    <w:rsid w:val="00CD7313"/>
    <w:rsid w:val="00CD77AE"/>
    <w:rsid w:val="00CD7B1D"/>
    <w:rsid w:val="00CE143E"/>
    <w:rsid w:val="00CE3209"/>
    <w:rsid w:val="00CE463B"/>
    <w:rsid w:val="00CF12E1"/>
    <w:rsid w:val="00CF1BB1"/>
    <w:rsid w:val="00CF1CB7"/>
    <w:rsid w:val="00CF1D4C"/>
    <w:rsid w:val="00CF21C3"/>
    <w:rsid w:val="00CF21F6"/>
    <w:rsid w:val="00CF4A2C"/>
    <w:rsid w:val="00CF6599"/>
    <w:rsid w:val="00CF6627"/>
    <w:rsid w:val="00CF71E2"/>
    <w:rsid w:val="00CF7B50"/>
    <w:rsid w:val="00D001DF"/>
    <w:rsid w:val="00D01AC7"/>
    <w:rsid w:val="00D03C8E"/>
    <w:rsid w:val="00D04758"/>
    <w:rsid w:val="00D059E7"/>
    <w:rsid w:val="00D0738A"/>
    <w:rsid w:val="00D1167C"/>
    <w:rsid w:val="00D11B82"/>
    <w:rsid w:val="00D132C0"/>
    <w:rsid w:val="00D15097"/>
    <w:rsid w:val="00D16754"/>
    <w:rsid w:val="00D171D9"/>
    <w:rsid w:val="00D20279"/>
    <w:rsid w:val="00D203C2"/>
    <w:rsid w:val="00D22AE3"/>
    <w:rsid w:val="00D22E9A"/>
    <w:rsid w:val="00D23DF8"/>
    <w:rsid w:val="00D31D75"/>
    <w:rsid w:val="00D32BBA"/>
    <w:rsid w:val="00D34024"/>
    <w:rsid w:val="00D3451F"/>
    <w:rsid w:val="00D3485A"/>
    <w:rsid w:val="00D34B8F"/>
    <w:rsid w:val="00D35928"/>
    <w:rsid w:val="00D360F3"/>
    <w:rsid w:val="00D36508"/>
    <w:rsid w:val="00D369DE"/>
    <w:rsid w:val="00D374A0"/>
    <w:rsid w:val="00D37AE5"/>
    <w:rsid w:val="00D40855"/>
    <w:rsid w:val="00D417D9"/>
    <w:rsid w:val="00D42996"/>
    <w:rsid w:val="00D42F4F"/>
    <w:rsid w:val="00D45CA1"/>
    <w:rsid w:val="00D46E66"/>
    <w:rsid w:val="00D47083"/>
    <w:rsid w:val="00D47751"/>
    <w:rsid w:val="00D50422"/>
    <w:rsid w:val="00D52140"/>
    <w:rsid w:val="00D53157"/>
    <w:rsid w:val="00D53592"/>
    <w:rsid w:val="00D53BB1"/>
    <w:rsid w:val="00D53C7D"/>
    <w:rsid w:val="00D57522"/>
    <w:rsid w:val="00D57F8C"/>
    <w:rsid w:val="00D61723"/>
    <w:rsid w:val="00D61726"/>
    <w:rsid w:val="00D6222F"/>
    <w:rsid w:val="00D63F1A"/>
    <w:rsid w:val="00D65BA8"/>
    <w:rsid w:val="00D665F5"/>
    <w:rsid w:val="00D66A08"/>
    <w:rsid w:val="00D7084A"/>
    <w:rsid w:val="00D723B5"/>
    <w:rsid w:val="00D731C6"/>
    <w:rsid w:val="00D73437"/>
    <w:rsid w:val="00D7454D"/>
    <w:rsid w:val="00D7517C"/>
    <w:rsid w:val="00D75C33"/>
    <w:rsid w:val="00D76EEB"/>
    <w:rsid w:val="00D775B8"/>
    <w:rsid w:val="00D779E1"/>
    <w:rsid w:val="00D80F85"/>
    <w:rsid w:val="00D82376"/>
    <w:rsid w:val="00D82CEE"/>
    <w:rsid w:val="00D831A9"/>
    <w:rsid w:val="00D83E21"/>
    <w:rsid w:val="00D859AC"/>
    <w:rsid w:val="00D8679E"/>
    <w:rsid w:val="00D9186D"/>
    <w:rsid w:val="00D92750"/>
    <w:rsid w:val="00D92780"/>
    <w:rsid w:val="00DA0AFD"/>
    <w:rsid w:val="00DA17C5"/>
    <w:rsid w:val="00DA3173"/>
    <w:rsid w:val="00DA452A"/>
    <w:rsid w:val="00DA46CC"/>
    <w:rsid w:val="00DA5650"/>
    <w:rsid w:val="00DA579B"/>
    <w:rsid w:val="00DA5A73"/>
    <w:rsid w:val="00DA5C96"/>
    <w:rsid w:val="00DA68F9"/>
    <w:rsid w:val="00DA6AC2"/>
    <w:rsid w:val="00DA7367"/>
    <w:rsid w:val="00DA7D78"/>
    <w:rsid w:val="00DB1018"/>
    <w:rsid w:val="00DB3342"/>
    <w:rsid w:val="00DB3C57"/>
    <w:rsid w:val="00DB592E"/>
    <w:rsid w:val="00DC01C3"/>
    <w:rsid w:val="00DC212E"/>
    <w:rsid w:val="00DC328A"/>
    <w:rsid w:val="00DC3C9C"/>
    <w:rsid w:val="00DC3F14"/>
    <w:rsid w:val="00DC3FD7"/>
    <w:rsid w:val="00DC42BA"/>
    <w:rsid w:val="00DC4AEF"/>
    <w:rsid w:val="00DC5FF5"/>
    <w:rsid w:val="00DC6371"/>
    <w:rsid w:val="00DC6C23"/>
    <w:rsid w:val="00DD02CA"/>
    <w:rsid w:val="00DD2500"/>
    <w:rsid w:val="00DD4D00"/>
    <w:rsid w:val="00DD780D"/>
    <w:rsid w:val="00DD7829"/>
    <w:rsid w:val="00DE0144"/>
    <w:rsid w:val="00DE29AC"/>
    <w:rsid w:val="00DE4045"/>
    <w:rsid w:val="00DE56D7"/>
    <w:rsid w:val="00DE72D7"/>
    <w:rsid w:val="00DF0E44"/>
    <w:rsid w:val="00DF1194"/>
    <w:rsid w:val="00DF27F5"/>
    <w:rsid w:val="00DF6603"/>
    <w:rsid w:val="00DF6A6C"/>
    <w:rsid w:val="00E00A6F"/>
    <w:rsid w:val="00E01259"/>
    <w:rsid w:val="00E01B5B"/>
    <w:rsid w:val="00E0209F"/>
    <w:rsid w:val="00E02339"/>
    <w:rsid w:val="00E037B6"/>
    <w:rsid w:val="00E0380F"/>
    <w:rsid w:val="00E03A38"/>
    <w:rsid w:val="00E04FC1"/>
    <w:rsid w:val="00E056EC"/>
    <w:rsid w:val="00E065C2"/>
    <w:rsid w:val="00E07E72"/>
    <w:rsid w:val="00E109FE"/>
    <w:rsid w:val="00E10CC1"/>
    <w:rsid w:val="00E11224"/>
    <w:rsid w:val="00E16934"/>
    <w:rsid w:val="00E21FC2"/>
    <w:rsid w:val="00E26B5F"/>
    <w:rsid w:val="00E320B1"/>
    <w:rsid w:val="00E32A18"/>
    <w:rsid w:val="00E33A46"/>
    <w:rsid w:val="00E3400A"/>
    <w:rsid w:val="00E347A0"/>
    <w:rsid w:val="00E36224"/>
    <w:rsid w:val="00E37AF8"/>
    <w:rsid w:val="00E41C05"/>
    <w:rsid w:val="00E42204"/>
    <w:rsid w:val="00E4280F"/>
    <w:rsid w:val="00E4336F"/>
    <w:rsid w:val="00E43BE6"/>
    <w:rsid w:val="00E4535F"/>
    <w:rsid w:val="00E460A5"/>
    <w:rsid w:val="00E46D4C"/>
    <w:rsid w:val="00E47619"/>
    <w:rsid w:val="00E5288A"/>
    <w:rsid w:val="00E52A1D"/>
    <w:rsid w:val="00E54D10"/>
    <w:rsid w:val="00E5511E"/>
    <w:rsid w:val="00E55BAB"/>
    <w:rsid w:val="00E56CB4"/>
    <w:rsid w:val="00E600DB"/>
    <w:rsid w:val="00E636BC"/>
    <w:rsid w:val="00E67EDC"/>
    <w:rsid w:val="00E72E69"/>
    <w:rsid w:val="00E74F7E"/>
    <w:rsid w:val="00E75DAB"/>
    <w:rsid w:val="00E76403"/>
    <w:rsid w:val="00E80648"/>
    <w:rsid w:val="00E80A00"/>
    <w:rsid w:val="00E81D6C"/>
    <w:rsid w:val="00E821A9"/>
    <w:rsid w:val="00E83F70"/>
    <w:rsid w:val="00E87978"/>
    <w:rsid w:val="00E87B5B"/>
    <w:rsid w:val="00E90E9A"/>
    <w:rsid w:val="00E933FD"/>
    <w:rsid w:val="00E93454"/>
    <w:rsid w:val="00E93AA2"/>
    <w:rsid w:val="00E96029"/>
    <w:rsid w:val="00E966DE"/>
    <w:rsid w:val="00E96A99"/>
    <w:rsid w:val="00E96ED5"/>
    <w:rsid w:val="00E97D6F"/>
    <w:rsid w:val="00E97DC3"/>
    <w:rsid w:val="00EA1C43"/>
    <w:rsid w:val="00EA207E"/>
    <w:rsid w:val="00EA2162"/>
    <w:rsid w:val="00EA21F7"/>
    <w:rsid w:val="00EA36E0"/>
    <w:rsid w:val="00EA4696"/>
    <w:rsid w:val="00EA5046"/>
    <w:rsid w:val="00EA5131"/>
    <w:rsid w:val="00EA6844"/>
    <w:rsid w:val="00EA7E52"/>
    <w:rsid w:val="00EB0874"/>
    <w:rsid w:val="00EB08F3"/>
    <w:rsid w:val="00EB1ACB"/>
    <w:rsid w:val="00EB41B1"/>
    <w:rsid w:val="00EB45E7"/>
    <w:rsid w:val="00EB4EA7"/>
    <w:rsid w:val="00EB7CFC"/>
    <w:rsid w:val="00EB7FB3"/>
    <w:rsid w:val="00EC0582"/>
    <w:rsid w:val="00EC1E20"/>
    <w:rsid w:val="00EC2AC2"/>
    <w:rsid w:val="00EC3C09"/>
    <w:rsid w:val="00EC6A1C"/>
    <w:rsid w:val="00ED2EB5"/>
    <w:rsid w:val="00ED5E02"/>
    <w:rsid w:val="00ED6277"/>
    <w:rsid w:val="00EE1940"/>
    <w:rsid w:val="00EE1C76"/>
    <w:rsid w:val="00EE2525"/>
    <w:rsid w:val="00EE34A9"/>
    <w:rsid w:val="00EE69FE"/>
    <w:rsid w:val="00EE6A38"/>
    <w:rsid w:val="00EE7192"/>
    <w:rsid w:val="00EF1CFE"/>
    <w:rsid w:val="00EF2877"/>
    <w:rsid w:val="00EF28B8"/>
    <w:rsid w:val="00EF300D"/>
    <w:rsid w:val="00EF49BE"/>
    <w:rsid w:val="00EF62B4"/>
    <w:rsid w:val="00EF73B8"/>
    <w:rsid w:val="00EF7436"/>
    <w:rsid w:val="00EF7F7F"/>
    <w:rsid w:val="00F005A3"/>
    <w:rsid w:val="00F00E7E"/>
    <w:rsid w:val="00F01F2C"/>
    <w:rsid w:val="00F04996"/>
    <w:rsid w:val="00F05F16"/>
    <w:rsid w:val="00F06442"/>
    <w:rsid w:val="00F0745E"/>
    <w:rsid w:val="00F105DB"/>
    <w:rsid w:val="00F12075"/>
    <w:rsid w:val="00F1327B"/>
    <w:rsid w:val="00F13890"/>
    <w:rsid w:val="00F1438F"/>
    <w:rsid w:val="00F14584"/>
    <w:rsid w:val="00F14C8C"/>
    <w:rsid w:val="00F17321"/>
    <w:rsid w:val="00F20804"/>
    <w:rsid w:val="00F26495"/>
    <w:rsid w:val="00F26C52"/>
    <w:rsid w:val="00F30E0B"/>
    <w:rsid w:val="00F321F5"/>
    <w:rsid w:val="00F40561"/>
    <w:rsid w:val="00F40743"/>
    <w:rsid w:val="00F40D66"/>
    <w:rsid w:val="00F415DD"/>
    <w:rsid w:val="00F419A9"/>
    <w:rsid w:val="00F4415A"/>
    <w:rsid w:val="00F449DD"/>
    <w:rsid w:val="00F45C0A"/>
    <w:rsid w:val="00F50CDD"/>
    <w:rsid w:val="00F52264"/>
    <w:rsid w:val="00F54108"/>
    <w:rsid w:val="00F5543F"/>
    <w:rsid w:val="00F55E2B"/>
    <w:rsid w:val="00F602B8"/>
    <w:rsid w:val="00F62389"/>
    <w:rsid w:val="00F62C71"/>
    <w:rsid w:val="00F643C4"/>
    <w:rsid w:val="00F648F8"/>
    <w:rsid w:val="00F6795C"/>
    <w:rsid w:val="00F72731"/>
    <w:rsid w:val="00F7329D"/>
    <w:rsid w:val="00F73450"/>
    <w:rsid w:val="00F736ED"/>
    <w:rsid w:val="00F73A6C"/>
    <w:rsid w:val="00F741F1"/>
    <w:rsid w:val="00F762CD"/>
    <w:rsid w:val="00F77260"/>
    <w:rsid w:val="00F801D2"/>
    <w:rsid w:val="00F80427"/>
    <w:rsid w:val="00F805D3"/>
    <w:rsid w:val="00F80AC2"/>
    <w:rsid w:val="00F81D06"/>
    <w:rsid w:val="00F85D61"/>
    <w:rsid w:val="00F87859"/>
    <w:rsid w:val="00F90306"/>
    <w:rsid w:val="00F919A6"/>
    <w:rsid w:val="00F93517"/>
    <w:rsid w:val="00F93C35"/>
    <w:rsid w:val="00F940F6"/>
    <w:rsid w:val="00F94DA7"/>
    <w:rsid w:val="00F95CC4"/>
    <w:rsid w:val="00F97307"/>
    <w:rsid w:val="00FA0395"/>
    <w:rsid w:val="00FA07DC"/>
    <w:rsid w:val="00FA0DBF"/>
    <w:rsid w:val="00FA0DE3"/>
    <w:rsid w:val="00FA49FB"/>
    <w:rsid w:val="00FA52D8"/>
    <w:rsid w:val="00FA63BA"/>
    <w:rsid w:val="00FA6ABE"/>
    <w:rsid w:val="00FA6BD4"/>
    <w:rsid w:val="00FA76E5"/>
    <w:rsid w:val="00FA7F58"/>
    <w:rsid w:val="00FB0ADB"/>
    <w:rsid w:val="00FB1474"/>
    <w:rsid w:val="00FB2702"/>
    <w:rsid w:val="00FB39C1"/>
    <w:rsid w:val="00FB425E"/>
    <w:rsid w:val="00FB4D5D"/>
    <w:rsid w:val="00FB7A74"/>
    <w:rsid w:val="00FC072C"/>
    <w:rsid w:val="00FC13A8"/>
    <w:rsid w:val="00FC1CFE"/>
    <w:rsid w:val="00FC29C6"/>
    <w:rsid w:val="00FC787F"/>
    <w:rsid w:val="00FD0357"/>
    <w:rsid w:val="00FD0830"/>
    <w:rsid w:val="00FD0833"/>
    <w:rsid w:val="00FD0E85"/>
    <w:rsid w:val="00FD26A2"/>
    <w:rsid w:val="00FD2D55"/>
    <w:rsid w:val="00FD308E"/>
    <w:rsid w:val="00FD7AC2"/>
    <w:rsid w:val="00FE1C2B"/>
    <w:rsid w:val="00FE2B65"/>
    <w:rsid w:val="00FE3554"/>
    <w:rsid w:val="00FE39F8"/>
    <w:rsid w:val="00FE3C02"/>
    <w:rsid w:val="00FE4AF5"/>
    <w:rsid w:val="00FE4D2A"/>
    <w:rsid w:val="00FE79ED"/>
    <w:rsid w:val="00FE7F3B"/>
    <w:rsid w:val="00FF08B7"/>
    <w:rsid w:val="00FF22F7"/>
    <w:rsid w:val="00FF2A71"/>
    <w:rsid w:val="00FF2FD9"/>
    <w:rsid w:val="00FF39CE"/>
    <w:rsid w:val="00FF3A6D"/>
    <w:rsid w:val="00FF50B1"/>
    <w:rsid w:val="00FF5BB1"/>
    <w:rsid w:val="00FF62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docId w15:val="{5FBC14D8-2E77-4007-8AC3-ED8899F70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92750"/>
  </w:style>
  <w:style w:type="paragraph" w:styleId="Nagwek1">
    <w:name w:val="heading 1"/>
    <w:basedOn w:val="Normalny"/>
    <w:next w:val="Normalny"/>
    <w:link w:val="Nagwek1Znak"/>
    <w:uiPriority w:val="9"/>
    <w:qFormat/>
    <w:rsid w:val="00BC1D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5">
    <w:name w:val="heading 5"/>
    <w:basedOn w:val="Normalny"/>
    <w:next w:val="Normalny"/>
    <w:link w:val="Nagwek5Znak"/>
    <w:uiPriority w:val="9"/>
    <w:semiHidden/>
    <w:unhideWhenUsed/>
    <w:qFormat/>
    <w:rsid w:val="00F0745E"/>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link w:val="BezodstpwZnak"/>
    <w:uiPriority w:val="1"/>
    <w:qFormat/>
    <w:rsid w:val="00361441"/>
    <w:pPr>
      <w:spacing w:after="0" w:line="240" w:lineRule="auto"/>
    </w:pPr>
    <w:rPr>
      <w:rFonts w:ascii="Calibri" w:eastAsia="Calibri" w:hAnsi="Calibri" w:cs="Times New Roma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61441"/>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61441"/>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87162F"/>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87162F"/>
    <w:rPr>
      <w:rFonts w:ascii="Times New Roman" w:eastAsia="Times New Roman" w:hAnsi="Times New Roman" w:cs="Times New Roman"/>
      <w:sz w:val="24"/>
      <w:szCs w:val="24"/>
      <w:lang w:eastAsia="pl-PL"/>
    </w:rPr>
  </w:style>
  <w:style w:type="character" w:customStyle="1" w:styleId="info-list-value-uzasadnienie">
    <w:name w:val="info-list-value-uzasadnienie"/>
    <w:basedOn w:val="Domylnaczcionkaakapitu"/>
    <w:rsid w:val="0051544B"/>
  </w:style>
  <w:style w:type="paragraph" w:styleId="Poprawka">
    <w:name w:val="Revision"/>
    <w:hidden/>
    <w:uiPriority w:val="99"/>
    <w:semiHidden/>
    <w:rsid w:val="00F26495"/>
    <w:pPr>
      <w:spacing w:after="0" w:line="240" w:lineRule="auto"/>
    </w:pPr>
  </w:style>
  <w:style w:type="paragraph" w:styleId="Tekstpodstawowywcity">
    <w:name w:val="Body Text Indent"/>
    <w:basedOn w:val="Normalny"/>
    <w:link w:val="TekstpodstawowywcityZnak"/>
    <w:uiPriority w:val="99"/>
    <w:semiHidden/>
    <w:unhideWhenUsed/>
    <w:rsid w:val="00F04996"/>
    <w:pPr>
      <w:spacing w:after="120"/>
      <w:ind w:left="283"/>
    </w:pPr>
  </w:style>
  <w:style w:type="character" w:customStyle="1" w:styleId="TekstpodstawowywcityZnak">
    <w:name w:val="Tekst podstawowy wcięty Znak"/>
    <w:basedOn w:val="Domylnaczcionkaakapitu"/>
    <w:link w:val="Tekstpodstawowywcity"/>
    <w:uiPriority w:val="99"/>
    <w:semiHidden/>
    <w:rsid w:val="00F04996"/>
  </w:style>
  <w:style w:type="paragraph" w:styleId="Tekstprzypisukocowego">
    <w:name w:val="endnote text"/>
    <w:basedOn w:val="Normalny"/>
    <w:link w:val="TekstprzypisukocowegoZnak"/>
    <w:uiPriority w:val="99"/>
    <w:semiHidden/>
    <w:unhideWhenUsed/>
    <w:rsid w:val="007D7CC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D7CC5"/>
    <w:rPr>
      <w:sz w:val="20"/>
      <w:szCs w:val="20"/>
    </w:rPr>
  </w:style>
  <w:style w:type="character" w:styleId="Odwoanieprzypisukocowego">
    <w:name w:val="endnote reference"/>
    <w:basedOn w:val="Domylnaczcionkaakapitu"/>
    <w:uiPriority w:val="99"/>
    <w:semiHidden/>
    <w:unhideWhenUsed/>
    <w:rsid w:val="007D7CC5"/>
    <w:rPr>
      <w:vertAlign w:val="superscript"/>
    </w:rPr>
  </w:style>
  <w:style w:type="character" w:styleId="Odwoaniedokomentarza">
    <w:name w:val="annotation reference"/>
    <w:basedOn w:val="Domylnaczcionkaakapitu"/>
    <w:uiPriority w:val="99"/>
    <w:semiHidden/>
    <w:unhideWhenUsed/>
    <w:rsid w:val="006C71B8"/>
    <w:rPr>
      <w:sz w:val="16"/>
      <w:szCs w:val="16"/>
    </w:rPr>
  </w:style>
  <w:style w:type="paragraph" w:styleId="Tekstkomentarza">
    <w:name w:val="annotation text"/>
    <w:basedOn w:val="Normalny"/>
    <w:link w:val="TekstkomentarzaZnak"/>
    <w:uiPriority w:val="99"/>
    <w:unhideWhenUsed/>
    <w:rsid w:val="006C71B8"/>
    <w:pPr>
      <w:spacing w:line="240" w:lineRule="auto"/>
    </w:pPr>
    <w:rPr>
      <w:sz w:val="20"/>
      <w:szCs w:val="20"/>
    </w:rPr>
  </w:style>
  <w:style w:type="character" w:customStyle="1" w:styleId="TekstkomentarzaZnak">
    <w:name w:val="Tekst komentarza Znak"/>
    <w:basedOn w:val="Domylnaczcionkaakapitu"/>
    <w:link w:val="Tekstkomentarza"/>
    <w:uiPriority w:val="99"/>
    <w:rsid w:val="006C71B8"/>
    <w:rPr>
      <w:sz w:val="20"/>
      <w:szCs w:val="20"/>
    </w:rPr>
  </w:style>
  <w:style w:type="paragraph" w:styleId="Tematkomentarza">
    <w:name w:val="annotation subject"/>
    <w:basedOn w:val="Tekstkomentarza"/>
    <w:next w:val="Tekstkomentarza"/>
    <w:link w:val="TematkomentarzaZnak"/>
    <w:uiPriority w:val="99"/>
    <w:semiHidden/>
    <w:unhideWhenUsed/>
    <w:rsid w:val="006C71B8"/>
    <w:rPr>
      <w:b/>
      <w:bCs/>
    </w:rPr>
  </w:style>
  <w:style w:type="character" w:customStyle="1" w:styleId="TematkomentarzaZnak">
    <w:name w:val="Temat komentarza Znak"/>
    <w:basedOn w:val="TekstkomentarzaZnak"/>
    <w:link w:val="Tematkomentarza"/>
    <w:uiPriority w:val="99"/>
    <w:semiHidden/>
    <w:rsid w:val="006C71B8"/>
    <w:rPr>
      <w:b/>
      <w:bCs/>
      <w:sz w:val="20"/>
      <w:szCs w:val="20"/>
    </w:rPr>
  </w:style>
  <w:style w:type="character" w:customStyle="1" w:styleId="Teksttreci">
    <w:name w:val="Tekst treści_"/>
    <w:basedOn w:val="Domylnaczcionkaakapitu"/>
    <w:link w:val="Teksttreci1"/>
    <w:uiPriority w:val="99"/>
    <w:rsid w:val="00D01AC7"/>
    <w:rPr>
      <w:rFonts w:ascii="Arial" w:hAnsi="Arial" w:cs="Arial"/>
      <w:spacing w:val="10"/>
      <w:sz w:val="20"/>
      <w:szCs w:val="20"/>
      <w:shd w:val="clear" w:color="auto" w:fill="FFFFFF"/>
    </w:rPr>
  </w:style>
  <w:style w:type="paragraph" w:customStyle="1" w:styleId="Teksttreci1">
    <w:name w:val="Tekst treści1"/>
    <w:basedOn w:val="Normalny"/>
    <w:link w:val="Teksttreci"/>
    <w:uiPriority w:val="99"/>
    <w:rsid w:val="00D01AC7"/>
    <w:pPr>
      <w:widowControl w:val="0"/>
      <w:shd w:val="clear" w:color="auto" w:fill="FFFFFF"/>
      <w:spacing w:after="0" w:line="240" w:lineRule="atLeast"/>
      <w:ind w:hanging="360"/>
    </w:pPr>
    <w:rPr>
      <w:rFonts w:ascii="Arial" w:hAnsi="Arial" w:cs="Arial"/>
      <w:spacing w:val="10"/>
      <w:sz w:val="20"/>
      <w:szCs w:val="20"/>
    </w:rPr>
  </w:style>
  <w:style w:type="character" w:customStyle="1" w:styleId="articletitle">
    <w:name w:val="articletitle"/>
    <w:basedOn w:val="Domylnaczcionkaakapitu"/>
    <w:rsid w:val="0037717D"/>
  </w:style>
  <w:style w:type="paragraph" w:customStyle="1" w:styleId="Teksttreci0">
    <w:name w:val="Tekst treści"/>
    <w:basedOn w:val="Normalny"/>
    <w:uiPriority w:val="99"/>
    <w:rsid w:val="00E96ED5"/>
    <w:pPr>
      <w:widowControl w:val="0"/>
      <w:shd w:val="clear" w:color="auto" w:fill="FFFFFF"/>
      <w:spacing w:after="180" w:line="250" w:lineRule="exact"/>
      <w:ind w:hanging="360"/>
      <w:jc w:val="both"/>
    </w:pPr>
    <w:rPr>
      <w:rFonts w:ascii="Arial" w:eastAsia="Times New Roman" w:hAnsi="Arial" w:cs="Arial"/>
      <w:sz w:val="20"/>
      <w:szCs w:val="20"/>
      <w:lang w:eastAsia="pl-PL"/>
    </w:rPr>
  </w:style>
  <w:style w:type="character" w:customStyle="1" w:styleId="Nagwek1Znak">
    <w:name w:val="Nagłówek 1 Znak"/>
    <w:basedOn w:val="Domylnaczcionkaakapitu"/>
    <w:link w:val="Nagwek1"/>
    <w:uiPriority w:val="9"/>
    <w:rsid w:val="00BC1DB0"/>
    <w:rPr>
      <w:rFonts w:asciiTheme="majorHAnsi" w:eastAsiaTheme="majorEastAsia" w:hAnsiTheme="majorHAnsi" w:cstheme="majorBidi"/>
      <w:color w:val="2E74B5" w:themeColor="accent1" w:themeShade="BF"/>
      <w:sz w:val="32"/>
      <w:szCs w:val="32"/>
    </w:rPr>
  </w:style>
  <w:style w:type="character" w:customStyle="1" w:styleId="BezodstpwZnak">
    <w:name w:val="Bez odstępów Znak"/>
    <w:link w:val="Bezodstpw"/>
    <w:uiPriority w:val="1"/>
    <w:rsid w:val="001C5847"/>
    <w:rPr>
      <w:rFonts w:ascii="Calibri" w:eastAsia="Calibri" w:hAnsi="Calibri" w:cs="Times New Roman"/>
    </w:rPr>
  </w:style>
  <w:style w:type="character" w:customStyle="1" w:styleId="Teksttreci2">
    <w:name w:val="Tekst treści (2)_"/>
    <w:basedOn w:val="Domylnaczcionkaakapitu"/>
    <w:link w:val="Teksttreci21"/>
    <w:uiPriority w:val="99"/>
    <w:rsid w:val="005612C5"/>
    <w:rPr>
      <w:sz w:val="23"/>
      <w:szCs w:val="23"/>
      <w:shd w:val="clear" w:color="auto" w:fill="FFFFFF"/>
    </w:rPr>
  </w:style>
  <w:style w:type="paragraph" w:customStyle="1" w:styleId="Teksttreci21">
    <w:name w:val="Tekst treści (2)1"/>
    <w:basedOn w:val="Normalny"/>
    <w:link w:val="Teksttreci2"/>
    <w:uiPriority w:val="99"/>
    <w:rsid w:val="005612C5"/>
    <w:pPr>
      <w:widowControl w:val="0"/>
      <w:shd w:val="clear" w:color="auto" w:fill="FFFFFF"/>
      <w:spacing w:before="300" w:after="0" w:line="240" w:lineRule="atLeast"/>
      <w:ind w:hanging="340"/>
    </w:pPr>
    <w:rPr>
      <w:sz w:val="23"/>
      <w:szCs w:val="23"/>
    </w:rPr>
  </w:style>
  <w:style w:type="paragraph" w:customStyle="1" w:styleId="Default">
    <w:name w:val="Default"/>
    <w:rsid w:val="005612C5"/>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Nagwek5Znak">
    <w:name w:val="Nagłówek 5 Znak"/>
    <w:basedOn w:val="Domylnaczcionkaakapitu"/>
    <w:link w:val="Nagwek5"/>
    <w:uiPriority w:val="9"/>
    <w:semiHidden/>
    <w:rsid w:val="00F0745E"/>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06003">
      <w:bodyDiv w:val="1"/>
      <w:marLeft w:val="0"/>
      <w:marRight w:val="0"/>
      <w:marTop w:val="0"/>
      <w:marBottom w:val="0"/>
      <w:divBdr>
        <w:top w:val="none" w:sz="0" w:space="0" w:color="auto"/>
        <w:left w:val="none" w:sz="0" w:space="0" w:color="auto"/>
        <w:bottom w:val="none" w:sz="0" w:space="0" w:color="auto"/>
        <w:right w:val="none" w:sz="0" w:space="0" w:color="auto"/>
      </w:divBdr>
      <w:divsChild>
        <w:div w:id="96948663">
          <w:marLeft w:val="0"/>
          <w:marRight w:val="0"/>
          <w:marTop w:val="0"/>
          <w:marBottom w:val="0"/>
          <w:divBdr>
            <w:top w:val="none" w:sz="0" w:space="0" w:color="auto"/>
            <w:left w:val="none" w:sz="0" w:space="0" w:color="auto"/>
            <w:bottom w:val="none" w:sz="0" w:space="0" w:color="auto"/>
            <w:right w:val="none" w:sz="0" w:space="0" w:color="auto"/>
          </w:divBdr>
          <w:divsChild>
            <w:div w:id="1270162862">
              <w:marLeft w:val="0"/>
              <w:marRight w:val="0"/>
              <w:marTop w:val="0"/>
              <w:marBottom w:val="0"/>
              <w:divBdr>
                <w:top w:val="none" w:sz="0" w:space="0" w:color="auto"/>
                <w:left w:val="none" w:sz="0" w:space="0" w:color="auto"/>
                <w:bottom w:val="none" w:sz="0" w:space="0" w:color="auto"/>
                <w:right w:val="none" w:sz="0" w:space="0" w:color="auto"/>
              </w:divBdr>
              <w:divsChild>
                <w:div w:id="193535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028514">
          <w:marLeft w:val="0"/>
          <w:marRight w:val="0"/>
          <w:marTop w:val="0"/>
          <w:marBottom w:val="0"/>
          <w:divBdr>
            <w:top w:val="none" w:sz="0" w:space="0" w:color="auto"/>
            <w:left w:val="none" w:sz="0" w:space="0" w:color="auto"/>
            <w:bottom w:val="none" w:sz="0" w:space="0" w:color="auto"/>
            <w:right w:val="none" w:sz="0" w:space="0" w:color="auto"/>
          </w:divBdr>
          <w:divsChild>
            <w:div w:id="2057778154">
              <w:marLeft w:val="0"/>
              <w:marRight w:val="0"/>
              <w:marTop w:val="0"/>
              <w:marBottom w:val="0"/>
              <w:divBdr>
                <w:top w:val="none" w:sz="0" w:space="0" w:color="auto"/>
                <w:left w:val="none" w:sz="0" w:space="0" w:color="auto"/>
                <w:bottom w:val="none" w:sz="0" w:space="0" w:color="auto"/>
                <w:right w:val="none" w:sz="0" w:space="0" w:color="auto"/>
              </w:divBdr>
              <w:divsChild>
                <w:div w:id="148219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338895">
          <w:marLeft w:val="0"/>
          <w:marRight w:val="0"/>
          <w:marTop w:val="0"/>
          <w:marBottom w:val="0"/>
          <w:divBdr>
            <w:top w:val="none" w:sz="0" w:space="0" w:color="auto"/>
            <w:left w:val="none" w:sz="0" w:space="0" w:color="auto"/>
            <w:bottom w:val="none" w:sz="0" w:space="0" w:color="auto"/>
            <w:right w:val="none" w:sz="0" w:space="0" w:color="auto"/>
          </w:divBdr>
        </w:div>
        <w:div w:id="1102528962">
          <w:marLeft w:val="0"/>
          <w:marRight w:val="0"/>
          <w:marTop w:val="0"/>
          <w:marBottom w:val="0"/>
          <w:divBdr>
            <w:top w:val="none" w:sz="0" w:space="0" w:color="auto"/>
            <w:left w:val="none" w:sz="0" w:space="0" w:color="auto"/>
            <w:bottom w:val="none" w:sz="0" w:space="0" w:color="auto"/>
            <w:right w:val="none" w:sz="0" w:space="0" w:color="auto"/>
          </w:divBdr>
          <w:divsChild>
            <w:div w:id="1362130410">
              <w:marLeft w:val="0"/>
              <w:marRight w:val="0"/>
              <w:marTop w:val="0"/>
              <w:marBottom w:val="0"/>
              <w:divBdr>
                <w:top w:val="none" w:sz="0" w:space="0" w:color="auto"/>
                <w:left w:val="none" w:sz="0" w:space="0" w:color="auto"/>
                <w:bottom w:val="none" w:sz="0" w:space="0" w:color="auto"/>
                <w:right w:val="none" w:sz="0" w:space="0" w:color="auto"/>
              </w:divBdr>
              <w:divsChild>
                <w:div w:id="20961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166274">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656037881">
      <w:bodyDiv w:val="1"/>
      <w:marLeft w:val="0"/>
      <w:marRight w:val="0"/>
      <w:marTop w:val="0"/>
      <w:marBottom w:val="0"/>
      <w:divBdr>
        <w:top w:val="none" w:sz="0" w:space="0" w:color="auto"/>
        <w:left w:val="none" w:sz="0" w:space="0" w:color="auto"/>
        <w:bottom w:val="none" w:sz="0" w:space="0" w:color="auto"/>
        <w:right w:val="none" w:sz="0" w:space="0" w:color="auto"/>
      </w:divBdr>
      <w:divsChild>
        <w:div w:id="91126577">
          <w:marLeft w:val="0"/>
          <w:marRight w:val="0"/>
          <w:marTop w:val="0"/>
          <w:marBottom w:val="0"/>
          <w:divBdr>
            <w:top w:val="none" w:sz="0" w:space="0" w:color="auto"/>
            <w:left w:val="none" w:sz="0" w:space="0" w:color="auto"/>
            <w:bottom w:val="none" w:sz="0" w:space="0" w:color="auto"/>
            <w:right w:val="none" w:sz="0" w:space="0" w:color="auto"/>
          </w:divBdr>
        </w:div>
      </w:divsChild>
    </w:div>
    <w:div w:id="840776901">
      <w:bodyDiv w:val="1"/>
      <w:marLeft w:val="0"/>
      <w:marRight w:val="0"/>
      <w:marTop w:val="0"/>
      <w:marBottom w:val="0"/>
      <w:divBdr>
        <w:top w:val="none" w:sz="0" w:space="0" w:color="auto"/>
        <w:left w:val="none" w:sz="0" w:space="0" w:color="auto"/>
        <w:bottom w:val="none" w:sz="0" w:space="0" w:color="auto"/>
        <w:right w:val="none" w:sz="0" w:space="0" w:color="auto"/>
      </w:divBdr>
    </w:div>
    <w:div w:id="855849830">
      <w:bodyDiv w:val="1"/>
      <w:marLeft w:val="0"/>
      <w:marRight w:val="0"/>
      <w:marTop w:val="0"/>
      <w:marBottom w:val="0"/>
      <w:divBdr>
        <w:top w:val="none" w:sz="0" w:space="0" w:color="auto"/>
        <w:left w:val="none" w:sz="0" w:space="0" w:color="auto"/>
        <w:bottom w:val="none" w:sz="0" w:space="0" w:color="auto"/>
        <w:right w:val="none" w:sz="0" w:space="0" w:color="auto"/>
      </w:divBdr>
    </w:div>
    <w:div w:id="881744946">
      <w:bodyDiv w:val="1"/>
      <w:marLeft w:val="0"/>
      <w:marRight w:val="0"/>
      <w:marTop w:val="0"/>
      <w:marBottom w:val="0"/>
      <w:divBdr>
        <w:top w:val="none" w:sz="0" w:space="0" w:color="auto"/>
        <w:left w:val="none" w:sz="0" w:space="0" w:color="auto"/>
        <w:bottom w:val="none" w:sz="0" w:space="0" w:color="auto"/>
        <w:right w:val="none" w:sz="0" w:space="0" w:color="auto"/>
      </w:divBdr>
    </w:div>
    <w:div w:id="896938369">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419133360">
      <w:bodyDiv w:val="1"/>
      <w:marLeft w:val="0"/>
      <w:marRight w:val="0"/>
      <w:marTop w:val="0"/>
      <w:marBottom w:val="0"/>
      <w:divBdr>
        <w:top w:val="none" w:sz="0" w:space="0" w:color="auto"/>
        <w:left w:val="none" w:sz="0" w:space="0" w:color="auto"/>
        <w:bottom w:val="none" w:sz="0" w:space="0" w:color="auto"/>
        <w:right w:val="none" w:sz="0" w:space="0" w:color="auto"/>
      </w:divBdr>
    </w:div>
    <w:div w:id="1657610863">
      <w:bodyDiv w:val="1"/>
      <w:marLeft w:val="0"/>
      <w:marRight w:val="0"/>
      <w:marTop w:val="0"/>
      <w:marBottom w:val="0"/>
      <w:divBdr>
        <w:top w:val="none" w:sz="0" w:space="0" w:color="auto"/>
        <w:left w:val="none" w:sz="0" w:space="0" w:color="auto"/>
        <w:bottom w:val="none" w:sz="0" w:space="0" w:color="auto"/>
        <w:right w:val="none" w:sz="0" w:space="0" w:color="auto"/>
      </w:divBdr>
    </w:div>
    <w:div w:id="1699233863">
      <w:bodyDiv w:val="1"/>
      <w:marLeft w:val="0"/>
      <w:marRight w:val="0"/>
      <w:marTop w:val="0"/>
      <w:marBottom w:val="0"/>
      <w:divBdr>
        <w:top w:val="none" w:sz="0" w:space="0" w:color="auto"/>
        <w:left w:val="none" w:sz="0" w:space="0" w:color="auto"/>
        <w:bottom w:val="none" w:sz="0" w:space="0" w:color="auto"/>
        <w:right w:val="none" w:sz="0" w:space="0" w:color="auto"/>
      </w:divBdr>
    </w:div>
    <w:div w:id="1790860370">
      <w:bodyDiv w:val="1"/>
      <w:marLeft w:val="0"/>
      <w:marRight w:val="0"/>
      <w:marTop w:val="0"/>
      <w:marBottom w:val="0"/>
      <w:divBdr>
        <w:top w:val="none" w:sz="0" w:space="0" w:color="auto"/>
        <w:left w:val="none" w:sz="0" w:space="0" w:color="auto"/>
        <w:bottom w:val="none" w:sz="0" w:space="0" w:color="auto"/>
        <w:right w:val="none" w:sz="0" w:space="0" w:color="auto"/>
      </w:divBdr>
      <w:divsChild>
        <w:div w:id="1794902540">
          <w:marLeft w:val="0"/>
          <w:marRight w:val="0"/>
          <w:marTop w:val="0"/>
          <w:marBottom w:val="0"/>
          <w:divBdr>
            <w:top w:val="none" w:sz="0" w:space="0" w:color="auto"/>
            <w:left w:val="none" w:sz="0" w:space="0" w:color="auto"/>
            <w:bottom w:val="none" w:sz="0" w:space="0" w:color="auto"/>
            <w:right w:val="none" w:sz="0" w:space="0" w:color="auto"/>
          </w:divBdr>
        </w:div>
      </w:divsChild>
    </w:div>
    <w:div w:id="1987782056">
      <w:bodyDiv w:val="1"/>
      <w:marLeft w:val="0"/>
      <w:marRight w:val="0"/>
      <w:marTop w:val="0"/>
      <w:marBottom w:val="0"/>
      <w:divBdr>
        <w:top w:val="none" w:sz="0" w:space="0" w:color="auto"/>
        <w:left w:val="none" w:sz="0" w:space="0" w:color="auto"/>
        <w:bottom w:val="none" w:sz="0" w:space="0" w:color="auto"/>
        <w:right w:val="none" w:sz="0" w:space="0" w:color="auto"/>
      </w:divBdr>
    </w:div>
    <w:div w:id="2018921794">
      <w:bodyDiv w:val="1"/>
      <w:marLeft w:val="0"/>
      <w:marRight w:val="0"/>
      <w:marTop w:val="0"/>
      <w:marBottom w:val="0"/>
      <w:divBdr>
        <w:top w:val="none" w:sz="0" w:space="0" w:color="auto"/>
        <w:left w:val="none" w:sz="0" w:space="0" w:color="auto"/>
        <w:bottom w:val="none" w:sz="0" w:space="0" w:color="auto"/>
        <w:right w:val="none" w:sz="0" w:space="0" w:color="auto"/>
      </w:divBdr>
      <w:divsChild>
        <w:div w:id="519853318">
          <w:marLeft w:val="0"/>
          <w:marRight w:val="0"/>
          <w:marTop w:val="0"/>
          <w:marBottom w:val="0"/>
          <w:divBdr>
            <w:top w:val="none" w:sz="0" w:space="0" w:color="auto"/>
            <w:left w:val="none" w:sz="0" w:space="0" w:color="auto"/>
            <w:bottom w:val="none" w:sz="0" w:space="0" w:color="auto"/>
            <w:right w:val="none" w:sz="0" w:space="0" w:color="auto"/>
          </w:divBdr>
          <w:divsChild>
            <w:div w:id="105836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30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ombtgu3doltqmfyc4nrrgy4tcnrxgy"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rzegladarka-ekw.ms.gov.pl" TargetMode="External"/><Relationship Id="rId4" Type="http://schemas.openxmlformats.org/officeDocument/2006/relationships/settings" Target="settings.xml"/><Relationship Id="rId9" Type="http://schemas.openxmlformats.org/officeDocument/2006/relationships/hyperlink" Target="http://geoportal.gov.pl"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3773</TotalTime>
  <Pages>21</Pages>
  <Words>11036</Words>
  <Characters>66218</Characters>
  <Application>Microsoft Office Word</Application>
  <DocSecurity>0</DocSecurity>
  <Lines>551</Lines>
  <Paragraphs>154</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77100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Kalinowska Jolanta</cp:lastModifiedBy>
  <cp:revision>33</cp:revision>
  <cp:lastPrinted>2025-03-31T11:02:00Z</cp:lastPrinted>
  <dcterms:created xsi:type="dcterms:W3CDTF">2023-09-04T06:20:00Z</dcterms:created>
  <dcterms:modified xsi:type="dcterms:W3CDTF">2025-04-07T06:37:00Z</dcterms:modified>
</cp:coreProperties>
</file>