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259E" w:rsidRDefault="00F12964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20 października 2021</w:t>
      </w:r>
      <w:bookmarkEnd w:id="0"/>
      <w:r>
        <w:rPr>
          <w:sz w:val="24"/>
          <w:szCs w:val="24"/>
        </w:rPr>
        <w:t xml:space="preserve"> r.</w:t>
      </w:r>
    </w:p>
    <w:p w:rsidR="00403019" w:rsidRPr="00403019" w:rsidRDefault="00F12964" w:rsidP="00403019">
      <w:pPr>
        <w:rPr>
          <w:kern w:val="0"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03019">
        <w:rPr>
          <w:sz w:val="22"/>
          <w:szCs w:val="22"/>
        </w:rPr>
        <w:t>RT-III.431.3.2020</w:t>
      </w:r>
    </w:p>
    <w:p w:rsidR="00403019" w:rsidRDefault="00F12964" w:rsidP="00403019"/>
    <w:p w:rsidR="00403019" w:rsidRDefault="00F12964" w:rsidP="00403019"/>
    <w:p w:rsidR="00403019" w:rsidRPr="00403019" w:rsidRDefault="007E3029" w:rsidP="004030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WYSTĄPIENIE</w:t>
      </w:r>
      <w:r w:rsidR="00F12964" w:rsidRPr="00403019">
        <w:rPr>
          <w:b/>
          <w:sz w:val="24"/>
          <w:szCs w:val="24"/>
        </w:rPr>
        <w:t xml:space="preserve"> POKONTROLNE</w:t>
      </w:r>
      <w:bookmarkStart w:id="1" w:name="_GoBack"/>
      <w:bookmarkEnd w:id="1"/>
    </w:p>
    <w:p w:rsidR="00403019" w:rsidRDefault="00F12964" w:rsidP="00403019"/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Przedmiot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Realizacja ujętego do dofinansowania środkami pochodzącymi z Rządowego Funduszu Rozwoju Dróg (dawna nazwa </w:t>
            </w:r>
            <w:r w:rsidRPr="00403019">
              <w:rPr>
                <w:sz w:val="22"/>
                <w:szCs w:val="22"/>
                <w:lang w:eastAsia="ar-SA"/>
              </w:rPr>
              <w:t xml:space="preserve">Funduszu Dróg Samorządowych) zadania nr 38/2019 pn. </w:t>
            </w:r>
            <w:r w:rsidRPr="00403019">
              <w:rPr>
                <w:b/>
                <w:color w:val="000000"/>
                <w:sz w:val="22"/>
                <w:szCs w:val="22"/>
              </w:rPr>
              <w:t>„Przebudowa ulicy Szkolnej w Wiewiórczynie”</w:t>
            </w:r>
            <w:r w:rsidRPr="00403019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Nazwa i adres organu kontrolującego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Łódzki Urząd Wojewódzki w Łodzi, ul. Piotrkowska 104, 90 – 926 Łódź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Nazwa i adres organu kontrolowanego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Gmina Łask, ul. W</w:t>
            </w:r>
            <w:r w:rsidRPr="00403019">
              <w:rPr>
                <w:sz w:val="22"/>
                <w:szCs w:val="22"/>
              </w:rPr>
              <w:t>arszawska 14, 98 – 100 Łask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Osoba pełniąca funkcję kierownika podmiotu kontro-lowanego w okresie objętym kontrolą oraz w okresie prowadzenia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Pan Gabriel Szkudlarek – Burmistrz Gminy Łask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Osoby udzielające wyjaśnień w trakcie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ind w:left="2438" w:hanging="2438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Pan Andrzej Dejnarowicz – Zastępca Naczelnika Wydziału Rozwoju </w:t>
            </w:r>
            <w:r>
              <w:rPr>
                <w:sz w:val="22"/>
                <w:szCs w:val="22"/>
              </w:rPr>
              <w:t xml:space="preserve">   </w:t>
            </w:r>
            <w:r w:rsidRPr="00403019">
              <w:rPr>
                <w:sz w:val="22"/>
                <w:szCs w:val="22"/>
              </w:rPr>
              <w:t xml:space="preserve">  w Urzędzie Gminy w Łasku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Okres objęty kontrolą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Od dnia 14 września 2018 r. do dnia 24 czerwca 2021 r., tj. od wpływu wniosku o dofinansowanie środkami pochodzącymi z Rządowego Funduszu Ro</w:t>
            </w:r>
            <w:r w:rsidRPr="00403019">
              <w:rPr>
                <w:sz w:val="22"/>
                <w:szCs w:val="22"/>
              </w:rPr>
              <w:t xml:space="preserve">zwoju Dróg (dawna nazwa Funduszu </w:t>
            </w:r>
            <w:r w:rsidRPr="00403019">
              <w:rPr>
                <w:sz w:val="22"/>
                <w:szCs w:val="22"/>
                <w:lang w:eastAsia="ar-SA"/>
              </w:rPr>
              <w:t xml:space="preserve">Dróg Samorządowych) do </w:t>
            </w:r>
            <w:r w:rsidRPr="00403019">
              <w:rPr>
                <w:sz w:val="22"/>
                <w:szCs w:val="22"/>
              </w:rPr>
              <w:t>Łódzkiego Urzędu Wojewódzkiego w Łodzi, do dnia przeprowadzenia kontroli w terenie.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Kontrolujący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ind w:left="2019" w:hanging="2019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Małgorzata Rejniak – starszy inspektor w Oddziale Inwestycji Wydziału Rolnictwa i Transportu</w:t>
            </w:r>
          </w:p>
          <w:p w:rsidR="00403019" w:rsidRPr="00403019" w:rsidRDefault="00F12964">
            <w:pPr>
              <w:ind w:left="1729" w:hanging="1729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Iwona Cie</w:t>
            </w:r>
            <w:r w:rsidRPr="00403019">
              <w:rPr>
                <w:sz w:val="22"/>
                <w:szCs w:val="22"/>
              </w:rPr>
              <w:t>płuch – inspektor w Oddziale Inwestycji Wydziału Rolnictwa i Transportu</w:t>
            </w:r>
          </w:p>
          <w:p w:rsidR="00403019" w:rsidRPr="00403019" w:rsidRDefault="00F12964">
            <w:pPr>
              <w:ind w:left="2019" w:hanging="2019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Wojciech Orłowski – starszy specjalista w Oddziale Inwestycji Wydziału Rolnictwa i Transportu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Nr upoważnienia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26/2021, 27/2021 i 28/2021 z dnia 14 maja 2021 r. oraz 55/2021, 56/2021 i</w:t>
            </w:r>
            <w:r w:rsidRPr="00403019">
              <w:rPr>
                <w:sz w:val="22"/>
                <w:szCs w:val="22"/>
              </w:rPr>
              <w:t xml:space="preserve"> 57/2021 z dnia 19 sierpnia 2021 r.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Postawy prawne przeprowadzenia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 xml:space="preserve">art. 6 ust. 4 pkt 4 ustawy z dnia 15 lipca 2011 r. o kontroli         </w:t>
            </w:r>
            <w:r>
              <w:rPr>
                <w:sz w:val="22"/>
                <w:szCs w:val="22"/>
                <w:lang w:eastAsia="ar-SA"/>
              </w:rPr>
              <w:t xml:space="preserve">         </w:t>
            </w:r>
            <w:r w:rsidRPr="00403019">
              <w:rPr>
                <w:sz w:val="22"/>
                <w:szCs w:val="22"/>
                <w:lang w:eastAsia="ar-SA"/>
              </w:rPr>
              <w:t xml:space="preserve">      w administracji rządowej (tj. Dz.U. z 2020 r. poz. 224)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art. 31 ustawy z dnia 23 października 2018 r. o Funduszu Dróg Samorządowych (Dz.U. z 2018 r. poz. 2161 z późn. zm.).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z dnia 29 stycznia 2004 r. Prawo zamówień publicznych (tj. Dz.U. z 2019 r. poz. 1843 ze zm.);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7 lipca 1994 r. P</w:t>
            </w:r>
            <w:r w:rsidRPr="00403019">
              <w:rPr>
                <w:sz w:val="22"/>
                <w:szCs w:val="22"/>
                <w:lang w:eastAsia="ar-SA"/>
              </w:rPr>
              <w:t>rawo budowlane (tj. Dz.U. z 2019 r. poz. 1186) i obowiązujące przepisy związane z realizacją drogowych inwestycji budowlanych;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13 listopada 2003 r. o dochodach jednostek samorządu terytorialnego (tj. Dz.U. z 2020 r. poz. 23);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17</w:t>
            </w:r>
            <w:r w:rsidRPr="00403019">
              <w:rPr>
                <w:sz w:val="22"/>
                <w:szCs w:val="22"/>
                <w:lang w:eastAsia="ar-SA"/>
              </w:rPr>
              <w:t xml:space="preserve"> grudnia 2004 r. o odpowiedzialności za naruszenie dyscypliny finansów publicznych (tj. Dz.U. z 2019 r. poz. 1440)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rFonts w:eastAsia="SimSun"/>
                <w:color w:val="000000"/>
                <w:sz w:val="22"/>
                <w:szCs w:val="22"/>
                <w:lang w:eastAsia="hi-IN" w:bidi="hi-IN"/>
              </w:rPr>
              <w:t>umowa nr</w:t>
            </w:r>
            <w:r w:rsidRPr="00403019">
              <w:rPr>
                <w:rFonts w:eastAsia="SimSun"/>
                <w:sz w:val="22"/>
                <w:szCs w:val="22"/>
                <w:lang w:eastAsia="pl-PL" w:bidi="pl-PL"/>
              </w:rPr>
              <w:t xml:space="preserve"> 38</w:t>
            </w:r>
            <w:r w:rsidRPr="00403019">
              <w:rPr>
                <w:sz w:val="22"/>
                <w:szCs w:val="22"/>
              </w:rPr>
              <w:t>/2019 z dnia 25 czerwca 2019 r.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Termin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17 marca 2020r. – 29 października 2021 r., w dniu 24 czerwca 2021r. kontrola w mi</w:t>
            </w:r>
            <w:r w:rsidRPr="00403019">
              <w:rPr>
                <w:sz w:val="22"/>
                <w:szCs w:val="22"/>
              </w:rPr>
              <w:t>ejscu realizacji zadania (wizja lokalna) oraz w siedzibie jednostki.</w:t>
            </w:r>
          </w:p>
        </w:tc>
      </w:tr>
      <w:tr w:rsidR="004C790B" w:rsidTr="00403019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widowControl w:val="0"/>
              <w:spacing w:after="60"/>
              <w:ind w:left="34"/>
              <w:jc w:val="both"/>
              <w:rPr>
                <w:b/>
                <w:sz w:val="22"/>
                <w:szCs w:val="22"/>
                <w:lang w:eastAsia="ar-SA"/>
              </w:rPr>
            </w:pPr>
            <w:r w:rsidRPr="00403019">
              <w:rPr>
                <w:b/>
                <w:sz w:val="22"/>
                <w:szCs w:val="22"/>
                <w:lang w:eastAsia="ar-SA"/>
              </w:rPr>
              <w:t>Stan prawny dotyczący przedmiotu kontroli: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15 lipca 2011 r. o kontroli w administracji rządowej (tj. Dz.U. z 2020 r. poz. 224).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lastRenderedPageBreak/>
              <w:t xml:space="preserve">Ustawa z dnia 27 sierpnia 2009 r. o finansach publicznych (tj. Dz.U z 2019 r. poz. 869). 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 xml:space="preserve">Ustawa z dnia 29 stycznia 2004 r. Prawo zamówień publicznych (tj. Dz.U. z 2019 r. poz. 1843). 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7 lipca 1994 r. Prawo budowlane (tj. Dz.U. z 2019 r. poz.</w:t>
            </w:r>
            <w:r w:rsidRPr="00403019">
              <w:rPr>
                <w:sz w:val="22"/>
                <w:szCs w:val="22"/>
                <w:lang w:eastAsia="ar-SA"/>
              </w:rPr>
              <w:t xml:space="preserve"> 1186) i obowiązujące przepisy związane z realizacją drogowych inwestycji budowlanych (patrz załącznik do zawiadomienia </w:t>
            </w:r>
            <w:r>
              <w:rPr>
                <w:sz w:val="22"/>
                <w:szCs w:val="22"/>
                <w:lang w:eastAsia="ar-SA"/>
              </w:rPr>
              <w:t xml:space="preserve">                      </w:t>
            </w:r>
            <w:r w:rsidRPr="00403019">
              <w:rPr>
                <w:sz w:val="22"/>
                <w:szCs w:val="22"/>
                <w:lang w:eastAsia="ar-SA"/>
              </w:rPr>
              <w:t xml:space="preserve">o kontroli). 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13 listopada 2003 r. o dochodach jednostek samorządu terytorialnego (tj. Dz.U. z 2020r</w:t>
            </w:r>
            <w:r w:rsidRPr="00403019">
              <w:rPr>
                <w:sz w:val="22"/>
                <w:szCs w:val="22"/>
                <w:lang w:eastAsia="ar-SA"/>
              </w:rPr>
              <w:t>. poz. 23).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 xml:space="preserve">Rozporządzenie Rady Ministrów z dnia 2 grudnia 2010 r. w sprawie szczegółowego sposobu i trybu finansowania inwestycji z budżetu państwa (Dz.U. z 2010 r. Nr 238, poz. 1579). 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 xml:space="preserve">Ustawa z dnia 17 grudnia 2004 r. o odpowiedzialności za naruszenie </w:t>
            </w:r>
            <w:r w:rsidRPr="00403019">
              <w:rPr>
                <w:sz w:val="22"/>
                <w:szCs w:val="22"/>
                <w:lang w:eastAsia="ar-SA"/>
              </w:rPr>
              <w:t>dyscypliny finansów publicznych (tj. Dz.U. z 2019 r. poz. 1440).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sz w:val="22"/>
                <w:szCs w:val="22"/>
                <w:lang w:eastAsia="ar-SA"/>
              </w:rPr>
            </w:pPr>
            <w:r w:rsidRPr="00403019">
              <w:rPr>
                <w:sz w:val="22"/>
                <w:szCs w:val="22"/>
                <w:lang w:eastAsia="ar-SA"/>
              </w:rPr>
              <w:t xml:space="preserve">Ustawa z dnia 21 marca 1985 r. o drogach publicznych (tj. Dz.U. z 2020 r. poz. 470) z przepisami wykonawczymi. </w:t>
            </w:r>
          </w:p>
          <w:p w:rsidR="00403019" w:rsidRPr="00403019" w:rsidRDefault="00F12964" w:rsidP="00403019">
            <w:pPr>
              <w:widowControl w:val="0"/>
              <w:numPr>
                <w:ilvl w:val="3"/>
                <w:numId w:val="3"/>
              </w:numPr>
              <w:ind w:left="318" w:hanging="284"/>
              <w:jc w:val="both"/>
              <w:rPr>
                <w:rFonts w:eastAsia="Lucida Sans Unicode"/>
                <w:b/>
                <w:bCs/>
                <w:sz w:val="22"/>
                <w:szCs w:val="22"/>
                <w:lang w:eastAsia="pl-PL" w:bidi="pl-PL"/>
              </w:rPr>
            </w:pPr>
            <w:r w:rsidRPr="00403019">
              <w:rPr>
                <w:sz w:val="22"/>
                <w:szCs w:val="22"/>
                <w:lang w:eastAsia="ar-SA"/>
              </w:rPr>
              <w:t>Ustawa z dnia 23 października 2018 r. o Funduszu Dróg Samorządowych (Dz.U. z 20</w:t>
            </w:r>
            <w:r w:rsidRPr="00403019">
              <w:rPr>
                <w:sz w:val="22"/>
                <w:szCs w:val="22"/>
                <w:lang w:eastAsia="ar-SA"/>
              </w:rPr>
              <w:t xml:space="preserve">18 r. poz. 2161  </w:t>
            </w:r>
            <w:r>
              <w:rPr>
                <w:sz w:val="22"/>
                <w:szCs w:val="22"/>
                <w:lang w:eastAsia="ar-SA"/>
              </w:rPr>
              <w:t xml:space="preserve">   </w:t>
            </w:r>
            <w:r w:rsidRPr="00403019">
              <w:rPr>
                <w:sz w:val="22"/>
                <w:szCs w:val="22"/>
                <w:lang w:eastAsia="ar-SA"/>
              </w:rPr>
              <w:t xml:space="preserve">  z późn. zm.).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11 marca 2004 r. o podatku od towarów i usług (tj. Dz. U. z 2020 r. poz. 106),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7 lipca 1994 r. Prawo budowlane (tj. Dz. U. z 2019 r. poz. 1186 ze 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3 października 2008 r. o u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dostępnianiu informacji o środowisku i jego ochronie, udziale społeczeństwa w ochronie środowiska oraz o ocenach oddziaływa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nia na środowisko (tj. Dz. U.                   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z 2020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r. poz. 283 ze 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18 lipca 2017 r. Prawo wodne (tj. Dz. U. z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2020 r. poz. 310 ze 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21 marca 1985 r. o drogach publicznych (tj. Dz. U. z 2020 r. poz. 470 ze 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Ustawa z dnia 20 czerwca 1997 r. Prawo o ruchu drogowym (tj. Dz. U. z 2020 r. poz. 110 ze 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Rozporządzenie Ministra Infrastruktury z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dnia 23 września 2003 r. w sprawie szczegółowych warunków zarządzania ruchem na drogach oraz wykonywania nadzoru na tym zarządzaniem (tj. Dz. U. 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z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2017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r.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, poz. 784),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284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Rozporządzenie Ministra Infrastruktury z dnia 3 lipca 2003 r. w sprawie szczegółowych wa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runków technicznych dla znaków i sygnałów drogowych oraz urządzeń bezpieczeństwa ruchu drogowego  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   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       i warunków ich umieszczania na drogach (tj. Dz. U. 2019, poz. 2311),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318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Rozporządzenie Ministra Transportu i Gospodarki Morskiej z dnia 2 marca 199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9 r. w sprawie warunków technicznych, jakim powinny odpowiadać drogi publiczne i ich usytuowanie (tj. Dz. U.</w:t>
            </w:r>
            <w:r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z 2016 r. poz. 124 ze 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318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Rozporządzenie Ministra Rozwoju i Finansów z dnia 13 września 2017 r. w sprawie szczególnych zasad rachunkowości oraz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planów kont dla budżetu państwa, budżetów jednostek samorządu terytorialnego, jednostek budżetowych, samorządowych zakładów budżetowych, państwowych funduszy celowych oraz państwowych jednostek budżetowych mających siedzibę poza granicami Rzeczypospolitej 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Polskiej (tj. Dz. U. z 2020 r. poz. 342),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318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Rozporządzenie Ministra Finansów z dnia 2 marca 2010 r. w sprawie szczegółowej klasyfikacji dochodów, wydatków, przychodów i rozchodów oraz środków pochodzących ze źródeł zagranicznych (tj. Dz. U. z 2014 r. poz. 1053 ze zm.),</w:t>
            </w:r>
          </w:p>
          <w:p w:rsidR="00403019" w:rsidRPr="00403019" w:rsidRDefault="00F12964" w:rsidP="00403019">
            <w:pPr>
              <w:widowControl w:val="0"/>
              <w:numPr>
                <w:ilvl w:val="0"/>
                <w:numId w:val="3"/>
              </w:numPr>
              <w:ind w:left="318" w:hanging="318"/>
              <w:jc w:val="both"/>
              <w:rPr>
                <w:rFonts w:eastAsia="Lucida Sans Unicode"/>
                <w:sz w:val="22"/>
                <w:szCs w:val="22"/>
                <w:lang w:eastAsia="pl-PL" w:bidi="pl-PL"/>
              </w:rPr>
            </w:pP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 xml:space="preserve"> Umowa nr 38/2019 z dnia 25 c</w:t>
            </w:r>
            <w:r w:rsidRPr="00403019">
              <w:rPr>
                <w:rFonts w:eastAsia="Lucida Sans Unicode"/>
                <w:sz w:val="22"/>
                <w:szCs w:val="22"/>
                <w:lang w:eastAsia="pl-PL" w:bidi="pl-PL"/>
              </w:rPr>
              <w:t>zerwca 2019 r.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rFonts w:eastAsiaTheme="minorHAnsi"/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lastRenderedPageBreak/>
              <w:t>Określenie obszaru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Zadanie nr 38</w:t>
            </w:r>
            <w:r w:rsidRPr="00403019">
              <w:rPr>
                <w:sz w:val="22"/>
                <w:szCs w:val="22"/>
                <w:lang w:eastAsia="ar-SA"/>
              </w:rPr>
              <w:t xml:space="preserve">/2019 </w:t>
            </w:r>
            <w:r w:rsidRPr="00403019">
              <w:rPr>
                <w:sz w:val="22"/>
                <w:szCs w:val="22"/>
              </w:rPr>
              <w:t xml:space="preserve">pn.: </w:t>
            </w:r>
            <w:r w:rsidRPr="00403019">
              <w:rPr>
                <w:b/>
                <w:color w:val="000000"/>
                <w:sz w:val="22"/>
                <w:szCs w:val="22"/>
              </w:rPr>
              <w:t xml:space="preserve">„Przebudowa ulicy Szkolnej w Wiewiór-czynie” </w:t>
            </w:r>
            <w:r w:rsidRPr="00403019">
              <w:rPr>
                <w:color w:val="000000"/>
                <w:sz w:val="22"/>
                <w:szCs w:val="22"/>
              </w:rPr>
              <w:t>Gmina Łask</w:t>
            </w:r>
          </w:p>
        </w:tc>
      </w:tr>
      <w:tr w:rsidR="004C790B" w:rsidTr="00403019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9" w:rsidRPr="00403019" w:rsidRDefault="00F12964">
            <w:pPr>
              <w:jc w:val="both"/>
              <w:rPr>
                <w:b/>
                <w:sz w:val="22"/>
                <w:szCs w:val="22"/>
              </w:rPr>
            </w:pPr>
          </w:p>
          <w:p w:rsidR="00403019" w:rsidRPr="00403019" w:rsidRDefault="00F12964">
            <w:pPr>
              <w:jc w:val="both"/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USTALENIA  KONTROLI</w:t>
            </w:r>
          </w:p>
          <w:p w:rsidR="00403019" w:rsidRPr="00403019" w:rsidRDefault="00F12964">
            <w:pPr>
              <w:jc w:val="both"/>
              <w:rPr>
                <w:b/>
                <w:sz w:val="22"/>
                <w:szCs w:val="22"/>
              </w:rPr>
            </w:pPr>
          </w:p>
          <w:p w:rsidR="00403019" w:rsidRPr="00403019" w:rsidRDefault="00F12964" w:rsidP="004030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</w:rPr>
            </w:pPr>
            <w:r w:rsidRPr="00403019">
              <w:rPr>
                <w:rFonts w:ascii="Times New Roman" w:hAnsi="Times New Roman" w:cs="Times New Roman"/>
                <w:b/>
              </w:rPr>
              <w:t xml:space="preserve">Sprawdzenie zgodności realizacji zadania z umową o dofinansowanie, Prawem zamówień publicznych, zasadami </w:t>
            </w:r>
            <w:r w:rsidRPr="00403019">
              <w:rPr>
                <w:rFonts w:ascii="Times New Roman" w:hAnsi="Times New Roman" w:cs="Times New Roman"/>
                <w:b/>
              </w:rPr>
              <w:t>wydatkowania środków publicznych, Prawem budowlanym.</w:t>
            </w:r>
          </w:p>
          <w:p w:rsidR="00403019" w:rsidRPr="00403019" w:rsidRDefault="00F12964">
            <w:pPr>
              <w:ind w:left="34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W wyniku sprawdzenia zgodności zadania w powyższych aspektach, na podstawie przeprowadzonych oględzin i zgromadzonych akt kontroli, stwierdza się, że przedmiotowe zadanie zrealizowano: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zgodnie z Umową nr</w:t>
            </w:r>
            <w:r w:rsidRPr="0040301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403019">
              <w:rPr>
                <w:rFonts w:ascii="Times New Roman" w:hAnsi="Times New Roman" w:cs="Times New Roman"/>
              </w:rPr>
              <w:t>38</w:t>
            </w:r>
            <w:r w:rsidRPr="00403019">
              <w:rPr>
                <w:rFonts w:ascii="Times New Roman" w:hAnsi="Times New Roman" w:cs="Times New Roman"/>
                <w:lang w:eastAsia="ar-SA"/>
              </w:rPr>
              <w:t xml:space="preserve">/2019 z dnia 25 czerwca 2019 r. o dofinansowanie środkami pochodzącymi </w:t>
            </w:r>
            <w:r>
              <w:rPr>
                <w:rFonts w:ascii="Times New Roman" w:hAnsi="Times New Roman" w:cs="Times New Roman"/>
                <w:lang w:eastAsia="ar-SA"/>
              </w:rPr>
              <w:t xml:space="preserve">    </w:t>
            </w:r>
            <w:r w:rsidRPr="00403019">
              <w:rPr>
                <w:rFonts w:ascii="Times New Roman" w:hAnsi="Times New Roman" w:cs="Times New Roman"/>
                <w:lang w:eastAsia="ar-SA"/>
              </w:rPr>
              <w:t xml:space="preserve">    z </w:t>
            </w:r>
            <w:r w:rsidRPr="00403019">
              <w:rPr>
                <w:rFonts w:ascii="Times New Roman" w:hAnsi="Times New Roman" w:cs="Times New Roman"/>
              </w:rPr>
              <w:t xml:space="preserve">Rządowego Funduszu Rozwoju Dróg (dawna nazwa </w:t>
            </w:r>
            <w:r w:rsidRPr="00403019">
              <w:rPr>
                <w:rFonts w:ascii="Times New Roman" w:hAnsi="Times New Roman" w:cs="Times New Roman"/>
                <w:lang w:eastAsia="ar-SA"/>
              </w:rPr>
              <w:t xml:space="preserve">Funduszu Dróg Samorządowych) zadania pn.: </w:t>
            </w:r>
            <w:r w:rsidRPr="00403019">
              <w:rPr>
                <w:rFonts w:ascii="Times New Roman" w:hAnsi="Times New Roman" w:cs="Times New Roman"/>
                <w:color w:val="000000"/>
              </w:rPr>
              <w:t>„Przebudowa ulicy Szkolnej w Wiewiórczynie” oraz wykazem wydatków kwalifikowanych, st</w:t>
            </w:r>
            <w:r w:rsidRPr="00403019">
              <w:rPr>
                <w:rFonts w:ascii="Times New Roman" w:hAnsi="Times New Roman" w:cs="Times New Roman"/>
                <w:color w:val="000000"/>
              </w:rPr>
              <w:t>anowiących załącznik nr 2 do umowy;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niezgodnie z przepisami ustawy Prawo zamówień publicznych (brak umieszczenia zadania w planie zamówień publicznych na rok 2019);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lastRenderedPageBreak/>
              <w:t>zgodnie z zasadami wydatkowania środków publicznych</w:t>
            </w:r>
            <w:r w:rsidRPr="00403019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zgodnie z przepisami ustawy Prawo budo</w:t>
            </w:r>
            <w:r w:rsidRPr="00403019">
              <w:rPr>
                <w:rFonts w:ascii="Times New Roman" w:hAnsi="Times New Roman" w:cs="Times New Roman"/>
              </w:rPr>
              <w:t>wlane.</w:t>
            </w:r>
          </w:p>
          <w:p w:rsidR="00403019" w:rsidRPr="00403019" w:rsidRDefault="00F12964">
            <w:pPr>
              <w:ind w:left="34"/>
              <w:jc w:val="both"/>
              <w:rPr>
                <w:sz w:val="22"/>
                <w:szCs w:val="22"/>
              </w:rPr>
            </w:pPr>
          </w:p>
          <w:p w:rsidR="00403019" w:rsidRPr="00403019" w:rsidRDefault="00F12964" w:rsidP="004030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3019">
              <w:rPr>
                <w:rFonts w:ascii="Times New Roman" w:hAnsi="Times New Roman" w:cs="Times New Roman"/>
                <w:b/>
              </w:rPr>
              <w:t>Oględziny wykonanych robót budowlanych i dokumentacji zadania.</w:t>
            </w:r>
          </w:p>
          <w:p w:rsidR="00403019" w:rsidRPr="00403019" w:rsidRDefault="00F12964">
            <w:pPr>
              <w:ind w:left="34" w:hanging="34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Oględziny przeprowadzono przy udziale Pana Andrzeja Dejnarowicza</w:t>
            </w:r>
            <w:r w:rsidRPr="00403019">
              <w:rPr>
                <w:sz w:val="22"/>
                <w:szCs w:val="22"/>
              </w:rPr>
              <w:t xml:space="preserve"> – Zastępcy Naczelnika Wydziału Rozwoju w Urzędzie Gminy w Łasku w dniu 24.06.2021 r. Zakres wykonanych robót budowlanych, na dzień przeprowadzenia kontroli udokumentowano poprzez wykonanie dokumentacji fotograficznej  </w:t>
            </w:r>
            <w:r>
              <w:rPr>
                <w:sz w:val="22"/>
                <w:szCs w:val="22"/>
              </w:rPr>
              <w:t xml:space="preserve">     </w:t>
            </w:r>
            <w:r w:rsidRPr="00403019">
              <w:rPr>
                <w:sz w:val="22"/>
                <w:szCs w:val="22"/>
              </w:rPr>
              <w:t xml:space="preserve">          z oględzin w miejscu w</w:t>
            </w:r>
            <w:r w:rsidRPr="00403019">
              <w:rPr>
                <w:sz w:val="22"/>
                <w:szCs w:val="22"/>
              </w:rPr>
              <w:t>ykonanych robót budowlanych, w ilości 28 zdjęć, które zostały włączone do akt kontroli.</w:t>
            </w:r>
          </w:p>
          <w:p w:rsidR="00403019" w:rsidRPr="00403019" w:rsidRDefault="00F12964">
            <w:pPr>
              <w:ind w:left="34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Jedocześnie stwierdzono, że wykonane roboty budowlane stwarzają dobre wrażenie optyczne,  </w:t>
            </w:r>
            <w:r>
              <w:rPr>
                <w:sz w:val="22"/>
                <w:szCs w:val="22"/>
              </w:rPr>
              <w:t xml:space="preserve">         </w:t>
            </w:r>
            <w:r w:rsidRPr="00403019">
              <w:rPr>
                <w:sz w:val="22"/>
                <w:szCs w:val="22"/>
              </w:rPr>
              <w:t xml:space="preserve">                  z następującymi uwagami: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brak dwóch znaków T-27, kt</w:t>
            </w:r>
            <w:r w:rsidRPr="00403019">
              <w:rPr>
                <w:rFonts w:ascii="Times New Roman" w:hAnsi="Times New Roman" w:cs="Times New Roman"/>
              </w:rPr>
              <w:t>óre winny być usytuowane przy szkole podstawowej zgodnie z projektem zagospodarowania oraz projektem stałej organizacji ruchu. Należy również uzupełnić oznakowanie poziome P-4 (malowanie).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 xml:space="preserve">miejscami zarośnięte pobocza, wyniesione w stosunku do krawędzi </w:t>
            </w:r>
            <w:r w:rsidRPr="00403019">
              <w:rPr>
                <w:rFonts w:ascii="Times New Roman" w:hAnsi="Times New Roman" w:cs="Times New Roman"/>
              </w:rPr>
              <w:t>jezdni, powinny być sezonowo koszone, a pobocza profilowane w miejscach wyniesienia i wzmacniane kruszywem w celu umożliwienia prawidłowego spływu wody podczas opadów.</w:t>
            </w:r>
          </w:p>
          <w:p w:rsidR="00403019" w:rsidRPr="00403019" w:rsidRDefault="00F12964">
            <w:pPr>
              <w:ind w:left="34"/>
              <w:jc w:val="both"/>
              <w:rPr>
                <w:sz w:val="22"/>
                <w:szCs w:val="22"/>
              </w:rPr>
            </w:pPr>
          </w:p>
          <w:p w:rsidR="00403019" w:rsidRPr="00403019" w:rsidRDefault="00F12964" w:rsidP="004030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3019">
              <w:rPr>
                <w:rFonts w:ascii="Times New Roman" w:hAnsi="Times New Roman" w:cs="Times New Roman"/>
                <w:b/>
              </w:rPr>
              <w:t>Weryfikacja rozliczenia zadania.</w:t>
            </w:r>
          </w:p>
          <w:p w:rsidR="00403019" w:rsidRPr="00403019" w:rsidRDefault="00F12964">
            <w:pPr>
              <w:ind w:left="34"/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Beneficjent wywiązał się terminowo z obowiązku przekaz</w:t>
            </w:r>
            <w:r w:rsidRPr="00403019">
              <w:rPr>
                <w:sz w:val="22"/>
                <w:szCs w:val="22"/>
              </w:rPr>
              <w:t xml:space="preserve">ania sprawozdania o realizacji zadania. </w:t>
            </w:r>
          </w:p>
        </w:tc>
      </w:tr>
      <w:tr w:rsidR="004C790B" w:rsidTr="00403019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jc w:val="both"/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lastRenderedPageBreak/>
              <w:t>Zakres, przyczyny i skutki nieprawidłowości:</w:t>
            </w:r>
          </w:p>
          <w:p w:rsidR="00403019" w:rsidRPr="00403019" w:rsidRDefault="00F12964">
            <w:pPr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Zarośnięte pobocza i rosnące krzewy, które ograniczają widoczność oraz nieprawidłowy spływ wody     </w:t>
            </w:r>
            <w:r>
              <w:rPr>
                <w:sz w:val="22"/>
                <w:szCs w:val="22"/>
              </w:rPr>
              <w:t xml:space="preserve">      </w:t>
            </w:r>
            <w:r w:rsidRPr="00403019">
              <w:rPr>
                <w:sz w:val="22"/>
                <w:szCs w:val="22"/>
              </w:rPr>
              <w:t xml:space="preserve">     z nawierzchni może powodować zmniejszenie bezpieczeństwa r</w:t>
            </w:r>
            <w:r w:rsidRPr="00403019">
              <w:rPr>
                <w:sz w:val="22"/>
                <w:szCs w:val="22"/>
              </w:rPr>
              <w:t>uchu drogowego.</w:t>
            </w:r>
          </w:p>
          <w:p w:rsidR="00403019" w:rsidRPr="00403019" w:rsidRDefault="00F12964">
            <w:pPr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Brak znaków informacyjnych T-27 </w:t>
            </w:r>
            <w:r w:rsidRPr="00403019">
              <w:rPr>
                <w:color w:val="2F333A"/>
                <w:sz w:val="22"/>
                <w:szCs w:val="22"/>
                <w:shd w:val="clear" w:color="auto" w:fill="FFFFFF"/>
              </w:rPr>
              <w:t xml:space="preserve">mających na celu zwrócenie uwagi kierowców na spotkanie w tym miejscu na drodze małych dzieci i związaną z tym konieczność zachowania szczególnej ostrożności     </w:t>
            </w:r>
            <w:r>
              <w:rPr>
                <w:color w:val="2F333A"/>
                <w:sz w:val="22"/>
                <w:szCs w:val="22"/>
                <w:shd w:val="clear" w:color="auto" w:fill="FFFFFF"/>
              </w:rPr>
              <w:t xml:space="preserve">       </w:t>
            </w:r>
            <w:r w:rsidRPr="00403019">
              <w:rPr>
                <w:color w:val="2F333A"/>
                <w:sz w:val="22"/>
                <w:szCs w:val="22"/>
                <w:shd w:val="clear" w:color="auto" w:fill="FFFFFF"/>
              </w:rPr>
              <w:t xml:space="preserve">       i koncentracji, może powodować z</w:t>
            </w:r>
            <w:r w:rsidRPr="00403019">
              <w:rPr>
                <w:color w:val="2F333A"/>
                <w:sz w:val="22"/>
                <w:szCs w:val="22"/>
                <w:shd w:val="clear" w:color="auto" w:fill="FFFFFF"/>
              </w:rPr>
              <w:t>większenie zagrożenia i prawdopodobieństwo wystąpienia wypadków komunikacyjnych.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Ocena obszaru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Kontrolujący ocenia działalność Gminy Łask w skontrolowanym zakresie pozytywnie z uchybieniami.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Wpis do książki kontroli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 xml:space="preserve">Kontrola została wpisana do </w:t>
            </w:r>
            <w:r w:rsidRPr="00403019">
              <w:rPr>
                <w:sz w:val="22"/>
                <w:szCs w:val="22"/>
              </w:rPr>
              <w:t>rejestru kontroli zewnętrznych w Gminie Łask pod numerem 7 i 8 w dniu 24 czerwca 2021 r.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Podsumowanie ustaleń w kontrolowanym podmiocie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Działalność Gminy Łask oceniono pozytywnie z uchybieniami.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Zalecenia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jc w:val="both"/>
              <w:rPr>
                <w:sz w:val="22"/>
                <w:szCs w:val="22"/>
              </w:rPr>
            </w:pPr>
            <w:r w:rsidRPr="00403019">
              <w:rPr>
                <w:sz w:val="22"/>
                <w:szCs w:val="22"/>
              </w:rPr>
              <w:t>W związku z uwagami, opisanymi w punkcie 2 projektu wystąpienia pokontrolnego, zalecam usuniecie usterek stwierdzonych podczas oględzin w miejscu wykonanych robót, o których mowa w punkcie 2 oraz potwierdzenie tego dokumentacją fotograficzną, przesłaną poc</w:t>
            </w:r>
            <w:r w:rsidRPr="00403019">
              <w:rPr>
                <w:sz w:val="22"/>
                <w:szCs w:val="22"/>
              </w:rPr>
              <w:t xml:space="preserve">ztą elektroniczną na adres email: </w:t>
            </w:r>
            <w:hyperlink r:id="rId7" w:history="1">
              <w:r w:rsidRPr="00403019">
                <w:rPr>
                  <w:rStyle w:val="Hipercze"/>
                  <w:sz w:val="22"/>
                  <w:szCs w:val="22"/>
                </w:rPr>
                <w:t>malgorzata.rejniak@lodz.uw.gov.pl</w:t>
              </w:r>
            </w:hyperlink>
            <w:r w:rsidRPr="00403019">
              <w:rPr>
                <w:sz w:val="22"/>
                <w:szCs w:val="22"/>
              </w:rPr>
              <w:t xml:space="preserve"> lub wydrukowaną i dostarczoną do Wydziału Rolnictwa i Transportu ŁUW w Łodzi.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Pouczenia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 w:rsidP="0040301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Zgodnie z art. 48 ustawy z dnia 15 lipca 2</w:t>
            </w:r>
            <w:r w:rsidRPr="00403019">
              <w:rPr>
                <w:rFonts w:ascii="Times New Roman" w:hAnsi="Times New Roman" w:cs="Times New Roman"/>
              </w:rPr>
              <w:t xml:space="preserve">011 r. o kontroli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403019">
              <w:rPr>
                <w:rFonts w:ascii="Times New Roman" w:hAnsi="Times New Roman" w:cs="Times New Roman"/>
              </w:rPr>
              <w:t xml:space="preserve">           w administracji rządowej (tj. z 2020 r. poz. 224) od wystąpienia pokontrolnego nie przysługują środki odwoławcze.</w:t>
            </w:r>
          </w:p>
          <w:p w:rsidR="00403019" w:rsidRPr="00403019" w:rsidRDefault="00F12964" w:rsidP="0040301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403019">
              <w:rPr>
                <w:rFonts w:ascii="Times New Roman" w:hAnsi="Times New Roman" w:cs="Times New Roman"/>
              </w:rPr>
              <w:t>O sposobie wykonania zalecenia, proszę powiadomić mnie niezwłocznie za pośrednictwem Wydziału Rolni</w:t>
            </w:r>
            <w:r w:rsidRPr="00403019">
              <w:rPr>
                <w:rFonts w:ascii="Times New Roman" w:hAnsi="Times New Roman" w:cs="Times New Roman"/>
              </w:rPr>
              <w:t>ctwa i Transportu ŁUW w Łodzi w terminie 14 dni od daty otrzymania niniejszego wystąpienia.</w:t>
            </w:r>
          </w:p>
        </w:tc>
      </w:tr>
      <w:tr w:rsidR="004C790B" w:rsidTr="0040301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9" w:rsidRPr="00403019" w:rsidRDefault="00F12964">
            <w:pPr>
              <w:rPr>
                <w:b/>
                <w:sz w:val="22"/>
                <w:szCs w:val="22"/>
              </w:rPr>
            </w:pPr>
          </w:p>
          <w:p w:rsidR="00403019" w:rsidRPr="00403019" w:rsidRDefault="00F12964">
            <w:pPr>
              <w:rPr>
                <w:b/>
                <w:sz w:val="22"/>
                <w:szCs w:val="22"/>
              </w:rPr>
            </w:pPr>
            <w:r w:rsidRPr="00403019">
              <w:rPr>
                <w:b/>
                <w:sz w:val="22"/>
                <w:szCs w:val="22"/>
              </w:rPr>
              <w:t>Podpis Kierownika Jednostki Kontrolującej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9" w:rsidRPr="00403019" w:rsidRDefault="00F12964">
            <w:pPr>
              <w:tabs>
                <w:tab w:val="center" w:pos="6345"/>
              </w:tabs>
              <w:snapToGrid w:val="0"/>
              <w:ind w:left="-95"/>
              <w:jc w:val="center"/>
              <w:rPr>
                <w:sz w:val="22"/>
                <w:szCs w:val="22"/>
              </w:rPr>
            </w:pPr>
            <w:r w:rsidRPr="00403019">
              <w:rPr>
                <w:b/>
                <w:bCs/>
                <w:color w:val="000000"/>
                <w:sz w:val="22"/>
                <w:szCs w:val="22"/>
                <w:lang w:eastAsia="pl-PL"/>
              </w:rPr>
              <w:t>Z up. WOJEWODY ŁÓDZKIEGO</w:t>
            </w:r>
            <w:r w:rsidRPr="00403019">
              <w:rPr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403019">
              <w:rPr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403019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Bogumiła Kapusta </w:t>
            </w:r>
            <w:r w:rsidRPr="00403019">
              <w:rPr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br/>
            </w:r>
            <w:r w:rsidRPr="00403019">
              <w:rPr>
                <w:b/>
                <w:bCs/>
                <w:iCs/>
                <w:color w:val="000000"/>
                <w:sz w:val="22"/>
                <w:szCs w:val="22"/>
                <w:lang w:eastAsia="pl-PL"/>
              </w:rPr>
              <w:t>Dyrektor Wydziału Rolnictwa i Transportu</w:t>
            </w:r>
          </w:p>
        </w:tc>
      </w:tr>
    </w:tbl>
    <w:p w:rsidR="00EF259E" w:rsidRDefault="00F12964" w:rsidP="00403019">
      <w:pPr>
        <w:tabs>
          <w:tab w:val="center" w:pos="1985"/>
        </w:tabs>
        <w:rPr>
          <w:sz w:val="12"/>
          <w:szCs w:val="24"/>
        </w:rPr>
      </w:pPr>
    </w:p>
    <w:sectPr w:rsidR="00EF25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64" w:rsidRDefault="00F12964">
      <w:r>
        <w:separator/>
      </w:r>
    </w:p>
  </w:endnote>
  <w:endnote w:type="continuationSeparator" w:id="0">
    <w:p w:rsidR="00F12964" w:rsidRDefault="00F1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9E" w:rsidRDefault="00F12964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9E" w:rsidRDefault="00F12964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EF259E" w:rsidRDefault="00F12964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ePUAP: /lodzuw/SkrytkaESP</w:t>
    </w:r>
  </w:p>
  <w:p w:rsidR="00EF259E" w:rsidRDefault="00F12964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F259E" w:rsidRDefault="00F12964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</w:t>
    </w:r>
    <w:r>
      <w:rPr>
        <w:sz w:val="14"/>
      </w:rPr>
      <w:t xml:space="preserve">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64" w:rsidRDefault="00F12964">
      <w:r>
        <w:separator/>
      </w:r>
    </w:p>
  </w:footnote>
  <w:footnote w:type="continuationSeparator" w:id="0">
    <w:p w:rsidR="00F12964" w:rsidRDefault="00F1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9E" w:rsidRDefault="00F1296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9E" w:rsidRDefault="00F12964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288F"/>
    <w:multiLevelType w:val="hybridMultilevel"/>
    <w:tmpl w:val="00000000"/>
    <w:lvl w:ilvl="0" w:tplc="364A331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E2FEC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9C70D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928EEC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CECF3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1CB7A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02817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7ACFA7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0CCA2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42AF6"/>
    <w:multiLevelType w:val="hybridMultilevel"/>
    <w:tmpl w:val="9F40CA22"/>
    <w:lvl w:ilvl="0" w:tplc="040CB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4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E9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60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4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A9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4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6B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60556"/>
    <w:multiLevelType w:val="hybridMultilevel"/>
    <w:tmpl w:val="90C43570"/>
    <w:lvl w:ilvl="0" w:tplc="3C76E384">
      <w:start w:val="1"/>
      <w:numFmt w:val="decimal"/>
      <w:lvlText w:val="%1."/>
      <w:lvlJc w:val="left"/>
      <w:pPr>
        <w:ind w:left="394" w:hanging="360"/>
      </w:pPr>
    </w:lvl>
    <w:lvl w:ilvl="1" w:tplc="EE1EA3CE">
      <w:start w:val="1"/>
      <w:numFmt w:val="lowerLetter"/>
      <w:lvlText w:val="%2."/>
      <w:lvlJc w:val="left"/>
      <w:pPr>
        <w:ind w:left="1114" w:hanging="360"/>
      </w:pPr>
    </w:lvl>
    <w:lvl w:ilvl="2" w:tplc="8ED6542E">
      <w:start w:val="1"/>
      <w:numFmt w:val="lowerRoman"/>
      <w:lvlText w:val="%3."/>
      <w:lvlJc w:val="right"/>
      <w:pPr>
        <w:ind w:left="1834" w:hanging="180"/>
      </w:pPr>
    </w:lvl>
    <w:lvl w:ilvl="3" w:tplc="FEEC4722">
      <w:start w:val="1"/>
      <w:numFmt w:val="decimal"/>
      <w:lvlText w:val="%4."/>
      <w:lvlJc w:val="left"/>
      <w:pPr>
        <w:ind w:left="2554" w:hanging="360"/>
      </w:pPr>
    </w:lvl>
    <w:lvl w:ilvl="4" w:tplc="4FE6B42A">
      <w:start w:val="1"/>
      <w:numFmt w:val="lowerLetter"/>
      <w:lvlText w:val="%5."/>
      <w:lvlJc w:val="left"/>
      <w:pPr>
        <w:ind w:left="3274" w:hanging="360"/>
      </w:pPr>
    </w:lvl>
    <w:lvl w:ilvl="5" w:tplc="20A8158C">
      <w:start w:val="1"/>
      <w:numFmt w:val="lowerRoman"/>
      <w:lvlText w:val="%6."/>
      <w:lvlJc w:val="right"/>
      <w:pPr>
        <w:ind w:left="3994" w:hanging="180"/>
      </w:pPr>
    </w:lvl>
    <w:lvl w:ilvl="6" w:tplc="DD046A80">
      <w:start w:val="1"/>
      <w:numFmt w:val="decimal"/>
      <w:lvlText w:val="%7."/>
      <w:lvlJc w:val="left"/>
      <w:pPr>
        <w:ind w:left="4714" w:hanging="360"/>
      </w:pPr>
    </w:lvl>
    <w:lvl w:ilvl="7" w:tplc="0BE48146">
      <w:start w:val="1"/>
      <w:numFmt w:val="lowerLetter"/>
      <w:lvlText w:val="%8."/>
      <w:lvlJc w:val="left"/>
      <w:pPr>
        <w:ind w:left="5434" w:hanging="360"/>
      </w:pPr>
    </w:lvl>
    <w:lvl w:ilvl="8" w:tplc="EB98B3DE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FB055FA"/>
    <w:multiLevelType w:val="hybridMultilevel"/>
    <w:tmpl w:val="88A0F3B6"/>
    <w:lvl w:ilvl="0" w:tplc="CC184B0A">
      <w:start w:val="1"/>
      <w:numFmt w:val="lowerLetter"/>
      <w:lvlText w:val="%1)"/>
      <w:lvlJc w:val="left"/>
      <w:pPr>
        <w:ind w:left="394" w:hanging="360"/>
      </w:pPr>
    </w:lvl>
    <w:lvl w:ilvl="1" w:tplc="4C0E4E2A">
      <w:start w:val="1"/>
      <w:numFmt w:val="lowerLetter"/>
      <w:lvlText w:val="%2."/>
      <w:lvlJc w:val="left"/>
      <w:pPr>
        <w:ind w:left="1114" w:hanging="360"/>
      </w:pPr>
    </w:lvl>
    <w:lvl w:ilvl="2" w:tplc="02723FBC">
      <w:start w:val="1"/>
      <w:numFmt w:val="lowerRoman"/>
      <w:lvlText w:val="%3."/>
      <w:lvlJc w:val="right"/>
      <w:pPr>
        <w:ind w:left="1834" w:hanging="180"/>
      </w:pPr>
    </w:lvl>
    <w:lvl w:ilvl="3" w:tplc="83D858E8">
      <w:start w:val="1"/>
      <w:numFmt w:val="decimal"/>
      <w:lvlText w:val="%4."/>
      <w:lvlJc w:val="left"/>
      <w:pPr>
        <w:ind w:left="2554" w:hanging="360"/>
      </w:pPr>
    </w:lvl>
    <w:lvl w:ilvl="4" w:tplc="3612BC7E">
      <w:start w:val="1"/>
      <w:numFmt w:val="lowerLetter"/>
      <w:lvlText w:val="%5."/>
      <w:lvlJc w:val="left"/>
      <w:pPr>
        <w:ind w:left="3274" w:hanging="360"/>
      </w:pPr>
    </w:lvl>
    <w:lvl w:ilvl="5" w:tplc="9DA2FB26">
      <w:start w:val="1"/>
      <w:numFmt w:val="lowerRoman"/>
      <w:lvlText w:val="%6."/>
      <w:lvlJc w:val="right"/>
      <w:pPr>
        <w:ind w:left="3994" w:hanging="180"/>
      </w:pPr>
    </w:lvl>
    <w:lvl w:ilvl="6" w:tplc="A260C508">
      <w:start w:val="1"/>
      <w:numFmt w:val="decimal"/>
      <w:lvlText w:val="%7."/>
      <w:lvlJc w:val="left"/>
      <w:pPr>
        <w:ind w:left="4714" w:hanging="360"/>
      </w:pPr>
    </w:lvl>
    <w:lvl w:ilvl="7" w:tplc="540A5CEC">
      <w:start w:val="1"/>
      <w:numFmt w:val="lowerLetter"/>
      <w:lvlText w:val="%8."/>
      <w:lvlJc w:val="left"/>
      <w:pPr>
        <w:ind w:left="5434" w:hanging="360"/>
      </w:pPr>
    </w:lvl>
    <w:lvl w:ilvl="8" w:tplc="526678EC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BF3534D"/>
    <w:multiLevelType w:val="hybridMultilevel"/>
    <w:tmpl w:val="CF9C0A66"/>
    <w:lvl w:ilvl="0" w:tplc="8E08503A">
      <w:start w:val="1"/>
      <w:numFmt w:val="lowerLetter"/>
      <w:lvlText w:val="%1)"/>
      <w:lvlJc w:val="left"/>
      <w:pPr>
        <w:ind w:left="1080" w:hanging="360"/>
      </w:pPr>
    </w:lvl>
    <w:lvl w:ilvl="1" w:tplc="22240470">
      <w:start w:val="1"/>
      <w:numFmt w:val="lowerLetter"/>
      <w:lvlText w:val="%2."/>
      <w:lvlJc w:val="left"/>
      <w:pPr>
        <w:ind w:left="1800" w:hanging="360"/>
      </w:pPr>
    </w:lvl>
    <w:lvl w:ilvl="2" w:tplc="B964ACE8">
      <w:start w:val="1"/>
      <w:numFmt w:val="lowerRoman"/>
      <w:lvlText w:val="%3."/>
      <w:lvlJc w:val="right"/>
      <w:pPr>
        <w:ind w:left="2520" w:hanging="180"/>
      </w:pPr>
    </w:lvl>
    <w:lvl w:ilvl="3" w:tplc="F186307C">
      <w:start w:val="1"/>
      <w:numFmt w:val="decimal"/>
      <w:lvlText w:val="%4."/>
      <w:lvlJc w:val="left"/>
      <w:pPr>
        <w:ind w:left="3240" w:hanging="360"/>
      </w:pPr>
    </w:lvl>
    <w:lvl w:ilvl="4" w:tplc="4CBC2F9A">
      <w:start w:val="1"/>
      <w:numFmt w:val="lowerLetter"/>
      <w:lvlText w:val="%5."/>
      <w:lvlJc w:val="left"/>
      <w:pPr>
        <w:ind w:left="3960" w:hanging="360"/>
      </w:pPr>
    </w:lvl>
    <w:lvl w:ilvl="5" w:tplc="99B07BFC">
      <w:start w:val="1"/>
      <w:numFmt w:val="lowerRoman"/>
      <w:lvlText w:val="%6."/>
      <w:lvlJc w:val="right"/>
      <w:pPr>
        <w:ind w:left="4680" w:hanging="180"/>
      </w:pPr>
    </w:lvl>
    <w:lvl w:ilvl="6" w:tplc="EB1AC3D6">
      <w:start w:val="1"/>
      <w:numFmt w:val="decimal"/>
      <w:lvlText w:val="%7."/>
      <w:lvlJc w:val="left"/>
      <w:pPr>
        <w:ind w:left="5400" w:hanging="360"/>
      </w:pPr>
    </w:lvl>
    <w:lvl w:ilvl="7" w:tplc="9D44AFA8">
      <w:start w:val="1"/>
      <w:numFmt w:val="lowerLetter"/>
      <w:lvlText w:val="%8."/>
      <w:lvlJc w:val="left"/>
      <w:pPr>
        <w:ind w:left="6120" w:hanging="360"/>
      </w:pPr>
    </w:lvl>
    <w:lvl w:ilvl="8" w:tplc="726C395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693EAA"/>
    <w:multiLevelType w:val="hybridMultilevel"/>
    <w:tmpl w:val="59241D0E"/>
    <w:lvl w:ilvl="0" w:tplc="DC80C97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30B7CC">
      <w:start w:val="1"/>
      <w:numFmt w:val="lowerLetter"/>
      <w:lvlText w:val="%2."/>
      <w:lvlJc w:val="left"/>
      <w:pPr>
        <w:ind w:left="1440" w:hanging="360"/>
      </w:pPr>
    </w:lvl>
    <w:lvl w:ilvl="2" w:tplc="C072794E">
      <w:start w:val="1"/>
      <w:numFmt w:val="lowerLetter"/>
      <w:lvlText w:val="%3)"/>
      <w:lvlJc w:val="left"/>
      <w:pPr>
        <w:ind w:left="927" w:hanging="360"/>
      </w:pPr>
    </w:lvl>
    <w:lvl w:ilvl="3" w:tplc="1720783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271CE796">
      <w:start w:val="1"/>
      <w:numFmt w:val="lowerLetter"/>
      <w:lvlText w:val="%5."/>
      <w:lvlJc w:val="left"/>
      <w:pPr>
        <w:ind w:left="3600" w:hanging="360"/>
      </w:pPr>
    </w:lvl>
    <w:lvl w:ilvl="5" w:tplc="08E8F2AA">
      <w:start w:val="1"/>
      <w:numFmt w:val="lowerRoman"/>
      <w:lvlText w:val="%6."/>
      <w:lvlJc w:val="right"/>
      <w:pPr>
        <w:ind w:left="4320" w:hanging="180"/>
      </w:pPr>
    </w:lvl>
    <w:lvl w:ilvl="6" w:tplc="1FC87B6C">
      <w:start w:val="1"/>
      <w:numFmt w:val="decimal"/>
      <w:lvlText w:val="%7."/>
      <w:lvlJc w:val="left"/>
      <w:pPr>
        <w:ind w:left="5040" w:hanging="360"/>
      </w:pPr>
    </w:lvl>
    <w:lvl w:ilvl="7" w:tplc="3B686EDE">
      <w:start w:val="1"/>
      <w:numFmt w:val="lowerLetter"/>
      <w:lvlText w:val="%8."/>
      <w:lvlJc w:val="left"/>
      <w:pPr>
        <w:ind w:left="5760" w:hanging="360"/>
      </w:pPr>
    </w:lvl>
    <w:lvl w:ilvl="8" w:tplc="D9867E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4DF6"/>
    <w:multiLevelType w:val="hybridMultilevel"/>
    <w:tmpl w:val="B47A2A9E"/>
    <w:lvl w:ilvl="0" w:tplc="2D02FBDC">
      <w:start w:val="1"/>
      <w:numFmt w:val="lowerLetter"/>
      <w:lvlText w:val="%1)"/>
      <w:lvlJc w:val="left"/>
      <w:pPr>
        <w:ind w:left="394" w:hanging="360"/>
      </w:pPr>
    </w:lvl>
    <w:lvl w:ilvl="1" w:tplc="CE6EC9B8">
      <w:start w:val="1"/>
      <w:numFmt w:val="lowerLetter"/>
      <w:lvlText w:val="%2."/>
      <w:lvlJc w:val="left"/>
      <w:pPr>
        <w:ind w:left="1114" w:hanging="360"/>
      </w:pPr>
    </w:lvl>
    <w:lvl w:ilvl="2" w:tplc="216C866A">
      <w:start w:val="1"/>
      <w:numFmt w:val="lowerRoman"/>
      <w:lvlText w:val="%3."/>
      <w:lvlJc w:val="right"/>
      <w:pPr>
        <w:ind w:left="1834" w:hanging="180"/>
      </w:pPr>
    </w:lvl>
    <w:lvl w:ilvl="3" w:tplc="20140B5C">
      <w:start w:val="1"/>
      <w:numFmt w:val="decimal"/>
      <w:lvlText w:val="%4."/>
      <w:lvlJc w:val="left"/>
      <w:pPr>
        <w:ind w:left="2554" w:hanging="360"/>
      </w:pPr>
    </w:lvl>
    <w:lvl w:ilvl="4" w:tplc="324CF150">
      <w:start w:val="1"/>
      <w:numFmt w:val="lowerLetter"/>
      <w:lvlText w:val="%5."/>
      <w:lvlJc w:val="left"/>
      <w:pPr>
        <w:ind w:left="3274" w:hanging="360"/>
      </w:pPr>
    </w:lvl>
    <w:lvl w:ilvl="5" w:tplc="3662AF56">
      <w:start w:val="1"/>
      <w:numFmt w:val="lowerRoman"/>
      <w:lvlText w:val="%6."/>
      <w:lvlJc w:val="right"/>
      <w:pPr>
        <w:ind w:left="3994" w:hanging="180"/>
      </w:pPr>
    </w:lvl>
    <w:lvl w:ilvl="6" w:tplc="E58013A8">
      <w:start w:val="1"/>
      <w:numFmt w:val="decimal"/>
      <w:lvlText w:val="%7."/>
      <w:lvlJc w:val="left"/>
      <w:pPr>
        <w:ind w:left="4714" w:hanging="360"/>
      </w:pPr>
    </w:lvl>
    <w:lvl w:ilvl="7" w:tplc="986A83D4">
      <w:start w:val="1"/>
      <w:numFmt w:val="lowerLetter"/>
      <w:lvlText w:val="%8."/>
      <w:lvlJc w:val="left"/>
      <w:pPr>
        <w:ind w:left="5434" w:hanging="360"/>
      </w:pPr>
    </w:lvl>
    <w:lvl w:ilvl="8" w:tplc="F10C13F2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0B"/>
    <w:rsid w:val="004C790B"/>
    <w:rsid w:val="007E3029"/>
    <w:rsid w:val="00F1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B20F"/>
  <w15:docId w15:val="{13D694B1-7851-4B77-A467-AA88C24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semiHidden/>
    <w:unhideWhenUsed/>
    <w:rsid w:val="004030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301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301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rejniak@lodz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1419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Małgorzata Rejniak</cp:lastModifiedBy>
  <cp:revision>9</cp:revision>
  <dcterms:created xsi:type="dcterms:W3CDTF">2014-02-17T15:58:00Z</dcterms:created>
  <dcterms:modified xsi:type="dcterms:W3CDTF">2021-12-28T10:30:00Z</dcterms:modified>
</cp:coreProperties>
</file>