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3A4B" w14:textId="18836AD7" w:rsidR="00701FEA" w:rsidRDefault="00701FEA" w:rsidP="00701FEA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b w:val="0"/>
          <w:bCs/>
          <w:color w:val="auto"/>
          <w:sz w:val="24"/>
          <w:szCs w:val="24"/>
        </w:rPr>
      </w:pP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Załącznik nr </w:t>
      </w:r>
      <w:r w:rsidR="008E7E4A">
        <w:rPr>
          <w:rFonts w:ascii="Arial" w:hAnsi="Arial" w:cs="Arial"/>
          <w:b w:val="0"/>
          <w:bCs/>
          <w:color w:val="auto"/>
          <w:sz w:val="24"/>
          <w:szCs w:val="24"/>
        </w:rPr>
        <w:t>3</w:t>
      </w: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 do RWP </w:t>
      </w:r>
    </w:p>
    <w:p w14:paraId="494DD0DA" w14:textId="77777777" w:rsidR="008E7E4A" w:rsidRPr="009D3DEC" w:rsidRDefault="008E7E4A" w:rsidP="008E7E4A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color w:val="auto"/>
          <w:sz w:val="24"/>
          <w:szCs w:val="24"/>
        </w:rPr>
      </w:pP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Wzór karty</w:t>
      </w:r>
      <w:r w:rsidRPr="009D3DEC">
        <w:rPr>
          <w:rFonts w:ascii="Arial" w:hAnsi="Arial" w:cs="Arial"/>
          <w:color w:val="auto"/>
          <w:sz w:val="24"/>
          <w:szCs w:val="24"/>
        </w:rPr>
        <w:t xml:space="preserve"> drugiego etapu </w:t>
      </w: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oceny merytorycznej projektu konkursowego</w:t>
      </w:r>
    </w:p>
    <w:p w14:paraId="49520FA4" w14:textId="77777777" w:rsidR="008E7E4A" w:rsidRPr="009D3DEC" w:rsidRDefault="008E7E4A" w:rsidP="008E7E4A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7160486" wp14:editId="22B891F3">
            <wp:extent cx="5760720" cy="1139190"/>
            <wp:effectExtent l="0" t="0" r="0" b="3810"/>
            <wp:docPr id="90" name="Obraz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EE0B7" w14:textId="77777777" w:rsidR="008E7E4A" w:rsidRPr="009D3DEC" w:rsidRDefault="008E7E4A" w:rsidP="008E7E4A">
      <w:pPr>
        <w:pStyle w:val="Akapitzlist"/>
        <w:rPr>
          <w:rFonts w:ascii="Arial" w:hAnsi="Arial" w:cs="Arial"/>
          <w:sz w:val="24"/>
          <w:szCs w:val="24"/>
        </w:rPr>
      </w:pPr>
    </w:p>
    <w:p w14:paraId="5D6FBA06" w14:textId="77777777" w:rsidR="008E7E4A" w:rsidRPr="009D3DEC" w:rsidRDefault="008E7E4A" w:rsidP="008E7E4A">
      <w:pPr>
        <w:pStyle w:val="Akapitzlist"/>
        <w:spacing w:after="0" w:line="240" w:lineRule="auto"/>
        <w:ind w:firstLine="69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 ETAPU OCENY MERYTORYCZNEJ WNIOSKU O DOFINANSOWANIE PROJEKTU KONKURSOWEGO W RAMACH PROGRAMU FERS</w:t>
      </w:r>
    </w:p>
    <w:p w14:paraId="2240679A" w14:textId="77777777" w:rsidR="008E7E4A" w:rsidRPr="009D3DEC" w:rsidRDefault="008E7E4A" w:rsidP="008E7E4A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1BD3363F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10D4C450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D7BF818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INSTYTUCJA ORGANIZUJĄCA NABÓR (ION): ………………………………………………………………………………………………</w:t>
      </w:r>
    </w:p>
    <w:p w14:paraId="27E9920D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…………………………………………………………………………………………………………………………………. </w:t>
      </w:r>
    </w:p>
    <w:p w14:paraId="4694D4B0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…………………………………………………………………………………………………………………</w:t>
      </w:r>
    </w:p>
    <w:p w14:paraId="56B04737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43A8FCAB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44F21758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1676620A" w14:textId="77777777" w:rsidR="008E7E4A" w:rsidRPr="009D3DEC" w:rsidRDefault="008E7E4A" w:rsidP="008E7E4A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569BCFA8" w14:textId="77777777" w:rsidR="008E7E4A" w:rsidRPr="009D3DEC" w:rsidRDefault="008E7E4A" w:rsidP="008E7E4A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3590"/>
        <w:gridCol w:w="3394"/>
      </w:tblGrid>
      <w:tr w:rsidR="008E7E4A" w14:paraId="15D45425" w14:textId="77777777" w:rsidTr="00771F04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7A3873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B. ETAP DRUGI OCENY MERYTORYCZNEJ - KRYTERIA DOSTĘPU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(zaznaczyć właściwe znakiem „X”)</w:t>
            </w:r>
          </w:p>
        </w:tc>
      </w:tr>
      <w:tr w:rsidR="008E7E4A" w14:paraId="37E9A11B" w14:textId="77777777" w:rsidTr="00771F04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C40B" w14:textId="77777777" w:rsidR="008E7E4A" w:rsidRPr="00CB7076" w:rsidRDefault="008E7E4A" w:rsidP="00771F04">
            <w:pPr>
              <w:spacing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KRYTERIA DOSTĘPU </w:t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>(wypełnia ION zgodnie z zapisami właściwego Rocznego Planu Działania)</w:t>
            </w:r>
            <w:r>
              <w:rPr>
                <w:rFonts w:ascii="Arial" w:eastAsia="Calibri" w:hAnsi="Arial" w:cs="Arial"/>
                <w:bCs/>
                <w:sz w:val="24"/>
                <w:szCs w:val="24"/>
                <w:vertAlign w:val="superscript"/>
              </w:rPr>
              <w:footnoteReference w:id="1"/>
            </w:r>
            <w:r w:rsidRPr="00CB7076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E7E4A" w14:paraId="4A28E84F" w14:textId="77777777" w:rsidTr="00771F04">
        <w:trPr>
          <w:trHeight w:val="629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F50F" w14:textId="77777777" w:rsidR="006B703E" w:rsidRDefault="006B703E" w:rsidP="006B703E">
            <w:pPr>
              <w:pStyle w:val="Default"/>
              <w:rPr>
                <w:color w:val="auto"/>
              </w:rPr>
            </w:pPr>
          </w:p>
          <w:p w14:paraId="3197357D" w14:textId="77777777" w:rsidR="006B703E" w:rsidRDefault="006B703E" w:rsidP="006B703E">
            <w:pPr>
              <w:pStyle w:val="Default"/>
              <w:numPr>
                <w:ilvl w:val="0"/>
                <w:numId w:val="19"/>
              </w:numPr>
              <w:spacing w:before="120" w:after="120"/>
              <w:ind w:left="357" w:hanging="35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Wnioskodawcą projektu jest uczelnia, która nie jest w likwidacji, nie wystąpiła do Ministra właściwego do spraw szkolnictwa wyższego o zgodę na likwidację, ani wobec której Minister właściwy do spraw szkolnictwa wyższego nie ogłosił informacji o zawieszeniu uprawnień uczelni do prowadzenia studiów. </w:t>
            </w:r>
          </w:p>
          <w:p w14:paraId="3774A6F4" w14:textId="77777777" w:rsidR="006B703E" w:rsidRDefault="006B703E" w:rsidP="006B703E">
            <w:pPr>
              <w:pStyle w:val="Default"/>
              <w:numPr>
                <w:ilvl w:val="0"/>
                <w:numId w:val="19"/>
              </w:numPr>
              <w:spacing w:before="120" w:after="120"/>
              <w:ind w:left="357" w:hanging="357"/>
              <w:rPr>
                <w:sz w:val="23"/>
                <w:szCs w:val="23"/>
              </w:rPr>
            </w:pPr>
            <w:r w:rsidRPr="006B703E">
              <w:rPr>
                <w:sz w:val="23"/>
                <w:szCs w:val="23"/>
              </w:rPr>
              <w:t xml:space="preserve">Poszczególne jednostki organizacyjne uczelni, które będą realizować działania w ramach projektu, nie posiadają w momencie złożenia wniosku negatywnej oceny jakości kształcenia Polskiej Komisji Akredytacyjnej na którymkolwiek z kierunków, w ramach których będą realizowane działania w ramach projektu. </w:t>
            </w:r>
          </w:p>
          <w:p w14:paraId="141B419B" w14:textId="23D7CBE9" w:rsidR="006B703E" w:rsidRPr="006B703E" w:rsidRDefault="006B703E" w:rsidP="006B703E">
            <w:pPr>
              <w:pStyle w:val="Default"/>
              <w:numPr>
                <w:ilvl w:val="0"/>
                <w:numId w:val="19"/>
              </w:numPr>
              <w:spacing w:before="120" w:after="120"/>
              <w:ind w:left="357" w:hanging="357"/>
              <w:rPr>
                <w:sz w:val="23"/>
                <w:szCs w:val="23"/>
              </w:rPr>
            </w:pPr>
            <w:r w:rsidRPr="006B703E">
              <w:rPr>
                <w:sz w:val="23"/>
                <w:szCs w:val="23"/>
              </w:rPr>
              <w:t xml:space="preserve">Projekt obejmuje swoim zakresem merytorycznym wszystkie wskazane poniżej rodzaje działań, tworzące kompleksowy program wsparcia, realizowany na kierunku lub kierunkach studiów objętych wsparciem: </w:t>
            </w:r>
          </w:p>
          <w:p w14:paraId="1049D7CD" w14:textId="77777777" w:rsidR="006B703E" w:rsidRDefault="006B703E" w:rsidP="006B703E">
            <w:pPr>
              <w:pStyle w:val="Akapitzlist"/>
              <w:numPr>
                <w:ilvl w:val="0"/>
                <w:numId w:val="20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tworzenie nowych lub modyfikacja istniejących programów kształcenia we współpracy z pracodawcami, praktykami lub innymi podmiotami funkcjonującymi w otoczeniu społeczno-gospodarczym</w:t>
            </w:r>
          </w:p>
          <w:p w14:paraId="42950CA7" w14:textId="77777777" w:rsidR="006B703E" w:rsidRDefault="006B703E" w:rsidP="006B703E">
            <w:pPr>
              <w:pStyle w:val="Akapitzlist"/>
              <w:numPr>
                <w:ilvl w:val="0"/>
                <w:numId w:val="20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realizacja dodatkowych elementów kształcenia, w tym elementów praktycznych, podnoszących kompetencje studentek i studentów, np.:</w:t>
            </w:r>
          </w:p>
          <w:p w14:paraId="62458588" w14:textId="77777777" w:rsidR="006B703E" w:rsidRDefault="006B703E" w:rsidP="006B703E">
            <w:pPr>
              <w:pStyle w:val="Akapitzlist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staże</w:t>
            </w:r>
          </w:p>
          <w:p w14:paraId="4312BEB6" w14:textId="77777777" w:rsidR="006B703E" w:rsidRDefault="006B703E" w:rsidP="006B703E">
            <w:pPr>
              <w:pStyle w:val="Akapitzlist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kursy lub szkolenia</w:t>
            </w:r>
          </w:p>
          <w:p w14:paraId="121F9CFD" w14:textId="77777777" w:rsidR="006B703E" w:rsidRDefault="006B703E" w:rsidP="006B703E">
            <w:pPr>
              <w:pStyle w:val="Akapitzlist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wizyty studyjne (w tym zagraniczne)</w:t>
            </w:r>
          </w:p>
          <w:p w14:paraId="70F24A44" w14:textId="2F2DFBBF" w:rsidR="006B703E" w:rsidRPr="006B703E" w:rsidRDefault="006B703E" w:rsidP="006B703E">
            <w:pPr>
              <w:pStyle w:val="Akapitzlist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zajęcia dodatkowe prowadzone przez praktyków</w:t>
            </w:r>
          </w:p>
          <w:p w14:paraId="1A17F370" w14:textId="42752D6B" w:rsidR="006B703E" w:rsidRPr="006B703E" w:rsidRDefault="006B703E" w:rsidP="006B703E">
            <w:pPr>
              <w:pStyle w:val="Akapitzlist"/>
              <w:numPr>
                <w:ilvl w:val="0"/>
                <w:numId w:val="20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realizacja działań zmierzających do ograniczenia zjawiska przedwczesnego kończenia nauki, np.:</w:t>
            </w:r>
          </w:p>
          <w:p w14:paraId="23E2D659" w14:textId="77777777" w:rsidR="006B703E" w:rsidRPr="006B703E" w:rsidRDefault="006B703E" w:rsidP="006B703E">
            <w:pPr>
              <w:ind w:left="708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zajęcia wyrównawcze</w:t>
            </w:r>
          </w:p>
          <w:p w14:paraId="5045D2D2" w14:textId="77777777" w:rsidR="006B703E" w:rsidRPr="006B703E" w:rsidRDefault="006B703E" w:rsidP="006B703E">
            <w:pPr>
              <w:ind w:left="708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zajęcia rozwijające kompetencje cyfrowe</w:t>
            </w:r>
          </w:p>
          <w:p w14:paraId="21B5AEDD" w14:textId="77777777" w:rsidR="006B703E" w:rsidRPr="006B703E" w:rsidRDefault="006B703E" w:rsidP="006B703E">
            <w:pPr>
              <w:ind w:left="708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działania prowadzące do rekrutacji świadomych kandydatek i kandydatów na kierunek lub kierunki objęte wsparciem, w tym działania realizowane m.in we współpracy ze szkołami ponadpodstawowymi i podmiotami działającymi na rynku pracy</w:t>
            </w:r>
          </w:p>
          <w:p w14:paraId="38B225DD" w14:textId="77777777" w:rsidR="00DB2559" w:rsidRDefault="006B703E" w:rsidP="006B703E">
            <w:pPr>
              <w:pStyle w:val="Akapitzlist"/>
              <w:numPr>
                <w:ilvl w:val="0"/>
                <w:numId w:val="20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rozwój kwalifikacji lub kompetencji kadry zaangażowanej w realizację procesu kształcenia, w zakresie:</w:t>
            </w:r>
          </w:p>
          <w:p w14:paraId="51E98517" w14:textId="77777777" w:rsidR="006B703E" w:rsidRPr="006B703E" w:rsidRDefault="006B703E" w:rsidP="006B703E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kompetencji cyfrowych (obligatoryjnie)</w:t>
            </w:r>
          </w:p>
          <w:p w14:paraId="06A39C60" w14:textId="77777777" w:rsidR="006B703E" w:rsidRPr="006B703E" w:rsidRDefault="006B703E" w:rsidP="006B703E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lastRenderedPageBreak/>
              <w:t>− rozwoju świadomości i umiejętności na rzecz zielonej transformacji (obligatoryjnie)</w:t>
            </w:r>
          </w:p>
          <w:p w14:paraId="4DB2BA42" w14:textId="77777777" w:rsidR="006B703E" w:rsidRPr="006B703E" w:rsidRDefault="006B703E" w:rsidP="006B703E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projektowania uniwersalnego</w:t>
            </w:r>
          </w:p>
          <w:p w14:paraId="5CA05655" w14:textId="77777777" w:rsidR="006B703E" w:rsidRPr="006B703E" w:rsidRDefault="006B703E" w:rsidP="006B703E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przedsiębiorczości i komercjalizacji efektów badań naukowych</w:t>
            </w:r>
          </w:p>
          <w:p w14:paraId="0E1CEB5A" w14:textId="77777777" w:rsidR="006B703E" w:rsidRPr="006B703E" w:rsidRDefault="006B703E" w:rsidP="006B703E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kompetencji dydaktycznych, w tym wykorzystania nowoczesnych metod dydaktycznych, metodyki kształcenia</w:t>
            </w:r>
          </w:p>
          <w:p w14:paraId="067D8177" w14:textId="77777777" w:rsidR="006B703E" w:rsidRPr="006B703E" w:rsidRDefault="006B703E" w:rsidP="006B703E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kompetencji merytorycznych</w:t>
            </w:r>
          </w:p>
          <w:p w14:paraId="17DC5453" w14:textId="77777777" w:rsidR="006B703E" w:rsidRPr="006B703E" w:rsidRDefault="006B703E" w:rsidP="006B703E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− inne</w:t>
            </w:r>
          </w:p>
          <w:p w14:paraId="7A9BC06D" w14:textId="77777777" w:rsidR="006B703E" w:rsidRPr="006B703E" w:rsidRDefault="006B703E" w:rsidP="006B703E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bezpośrednio związanych z aktywnością dydaktyczną lub naukowo-dydaktyczną poprzez m.in. udział w kursach, szkoleniach, stażach, wizytach studyjnych (krajowych i międzynarodowych) lub innych formach wymiany wiedzy i doświadczenia z praktykami działającymi zawodowo.</w:t>
            </w:r>
          </w:p>
          <w:p w14:paraId="4432125A" w14:textId="77777777" w:rsidR="006B703E" w:rsidRPr="006B703E" w:rsidRDefault="006B703E" w:rsidP="006B703E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4. Wnioskodawca może złożyć wyłącznie 1 wniosek w naborze konkurencyjnym.</w:t>
            </w:r>
          </w:p>
          <w:p w14:paraId="0B189C17" w14:textId="4FF6F12B" w:rsidR="006B703E" w:rsidRPr="006B703E" w:rsidRDefault="006B703E" w:rsidP="006B703E">
            <w:pPr>
              <w:ind w:left="360"/>
              <w:rPr>
                <w:rFonts w:ascii="Arial" w:eastAsia="Calibri" w:hAnsi="Arial" w:cs="Arial"/>
                <w:sz w:val="24"/>
                <w:szCs w:val="24"/>
              </w:rPr>
            </w:pPr>
            <w:r w:rsidRPr="006B703E">
              <w:rPr>
                <w:rFonts w:ascii="Arial" w:eastAsia="Calibri" w:hAnsi="Arial" w:cs="Arial"/>
                <w:sz w:val="24"/>
                <w:szCs w:val="24"/>
              </w:rPr>
              <w:t>5. Uczestnikami projektu mogą być wyłącznie studentki i studenci kierunku lub kierunków objętych wsparciem w projekcie oraz kadra zaangażowana w realizację procesu kształcenia na tym kierunku lub kierunkach.</w:t>
            </w:r>
          </w:p>
        </w:tc>
      </w:tr>
      <w:tr w:rsidR="008E7E4A" w14:paraId="243AA550" w14:textId="77777777" w:rsidTr="00771F04">
        <w:trPr>
          <w:trHeight w:val="248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034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t>Czy projekt spełnia wszystkie kryteria dostępu w zakresie spełniania których ION nie dopuszcza możliwości skierowaniu projektu do negocjacji?</w:t>
            </w:r>
          </w:p>
        </w:tc>
      </w:tr>
      <w:tr w:rsidR="008E7E4A" w14:paraId="1049A455" w14:textId="77777777" w:rsidTr="00771F04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B996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 –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B34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– uzasadnić i odrzucić projekt, wypełnić część C 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0B35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sz w:val="24"/>
                <w:szCs w:val="24"/>
              </w:rPr>
              <w:t>□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8E7E4A" w14:paraId="3F3F78D3" w14:textId="77777777" w:rsidTr="00771F04">
        <w:trPr>
          <w:trHeight w:val="3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0D91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Czy projekt może zostać skierowany do negocjacji w zakresie spełniania kryteriów dostępu w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Arial Unicode MS" w:hAnsi="Arial" w:cs="Arial"/>
                <w:sz w:val="24"/>
                <w:szCs w:val="24"/>
              </w:rPr>
              <w:t>odniesieniu do których ION dopuszcza możliwości skierowania projektu do negocjacji?</w:t>
            </w:r>
          </w:p>
        </w:tc>
      </w:tr>
      <w:tr w:rsidR="008E7E4A" w14:paraId="08255273" w14:textId="77777777" w:rsidTr="00771F04">
        <w:trPr>
          <w:trHeight w:val="370"/>
        </w:trPr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07F4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>Tak – DO NEGOCJACJI wypełnić część C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D231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kern w:val="24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kern w:val="24"/>
                <w:sz w:val="24"/>
                <w:szCs w:val="24"/>
              </w:rPr>
              <w:t xml:space="preserve">□ 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Nie - </w:t>
            </w:r>
            <w:r w:rsidRPr="00CB7076">
              <w:rPr>
                <w:rFonts w:ascii="Arial" w:hAnsi="Arial" w:cs="Arial"/>
                <w:sz w:val="24"/>
                <w:szCs w:val="24"/>
              </w:rPr>
              <w:t>uzasadnić i odrzucić projekt, wypełnić część C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E44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mallCaps/>
                <w:kern w:val="24"/>
                <w:sz w:val="24"/>
                <w:szCs w:val="24"/>
              </w:rPr>
              <w:t>□</w:t>
            </w:r>
            <w:r w:rsidRPr="00CB7076">
              <w:rPr>
                <w:rFonts w:ascii="Arial" w:eastAsia="Calibri" w:hAnsi="Arial" w:cs="Arial"/>
                <w:smallCaps/>
                <w:kern w:val="24"/>
                <w:sz w:val="24"/>
                <w:szCs w:val="24"/>
              </w:rPr>
              <w:t xml:space="preserve"> Nie dotyczy*</w:t>
            </w:r>
          </w:p>
        </w:tc>
      </w:tr>
      <w:tr w:rsidR="008E7E4A" w14:paraId="0A0AE479" w14:textId="77777777" w:rsidTr="00771F04">
        <w:trPr>
          <w:trHeight w:val="21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D8CBB0" w14:textId="77777777" w:rsidR="008E7E4A" w:rsidRPr="00CB7076" w:rsidRDefault="008E7E4A" w:rsidP="00771F04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E7E4A" w14:paraId="5D7D7D2A" w14:textId="77777777" w:rsidTr="00771F04">
        <w:trPr>
          <w:trHeight w:val="17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BBF03" w14:textId="77777777" w:rsidR="008E7E4A" w:rsidRPr="00CB7076" w:rsidRDefault="008E7E4A" w:rsidP="00771F04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UZASADNIENIE OCENY SPEŁNIANIA KRYTERIÓW DOSTĘPU (WYPEŁNIĆ W PRZYPADKU ZAZNACZENIA ODPOWIEDZI „NIE” w zakresie kryteriów bez możliwości skierowania projektu do negocjacji lub „TAK- DO NEGOCJACJI” lub NIE, w zakresie kryteriów z możliwością skierowania projektu do negocjacji). </w:t>
            </w:r>
          </w:p>
          <w:p w14:paraId="150BB3C1" w14:textId="77777777" w:rsidR="008E7E4A" w:rsidRPr="00CB7076" w:rsidRDefault="008E7E4A" w:rsidP="00771F0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 przypadku wyboru odp. „TAK- DO NEGOCJACJI” uzasadnienie z części B należy uwzględnić w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H karty trzeciego etapu oceny merytorycznej.</w:t>
            </w:r>
          </w:p>
          <w:p w14:paraId="7CFBA889" w14:textId="77777777" w:rsidR="008E7E4A" w:rsidRPr="00CB7076" w:rsidRDefault="008E7E4A" w:rsidP="00771F04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*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W przypadku, gdy projekt nie wymaga skierowania do negocjacji w zakresie kryteriów dostępu w</w:t>
            </w:r>
            <w:r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odniesieniu do których ION dopuściła możliwość skierowania do negocjacji należy wybrać odpowiedź NIE DOTYCZY </w:t>
            </w:r>
            <w:r w:rsidRPr="00CB7076">
              <w:rPr>
                <w:rFonts w:ascii="Arial" w:eastAsia="Calibri" w:hAnsi="Arial" w:cs="Arial"/>
                <w:sz w:val="24"/>
                <w:szCs w:val="24"/>
                <w:u w:val="single"/>
              </w:rPr>
              <w:t>oraz w polu UZASADNIENIE OCENY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 xml:space="preserve"> zaznaczyć, iż projekt spełnia wszystkie kryteria dostępu dopuszczone przez ION do możliwości negocjacji. Odpowiedź NIE DOTYCZY ma także zastosowanie, gdy ION nie ustaliła kryteriów dostępu z możliwością ich negocjacji. Wówczas wybór odpowiedzi NIE DOTYCZY nie wymaga wypełnienia uzasadnienia.</w:t>
            </w:r>
            <w:r w:rsidRPr="00CB70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E7E4A" w14:paraId="197299D3" w14:textId="77777777" w:rsidTr="00771F04">
        <w:trPr>
          <w:trHeight w:val="587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2379597" w14:textId="77777777" w:rsidR="008E7E4A" w:rsidRPr="00CB7076" w:rsidRDefault="008E7E4A" w:rsidP="00771F04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CZĘŚĆ C. ETAP DRUGI OCENY MERYTORYCZNEJ - KRYTERIA HORYZONTALNE </w:t>
            </w:r>
            <w:r w:rsidRPr="00CB7076">
              <w:rPr>
                <w:rFonts w:ascii="Arial" w:eastAsia="Calibri" w:hAnsi="Arial" w:cs="Arial"/>
                <w:sz w:val="24"/>
                <w:szCs w:val="24"/>
              </w:rPr>
              <w:t>(każdorazowo zaznaczyć właściwe znakiem „X”)</w:t>
            </w:r>
          </w:p>
        </w:tc>
      </w:tr>
    </w:tbl>
    <w:tbl>
      <w:tblPr>
        <w:tblpPr w:leftFromText="141" w:rightFromText="141" w:vertAnchor="text" w:horzAnchor="margin" w:tblpX="-714" w:tblpY="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10"/>
        <w:gridCol w:w="15"/>
        <w:gridCol w:w="15"/>
        <w:gridCol w:w="15"/>
        <w:gridCol w:w="30"/>
        <w:gridCol w:w="2085"/>
        <w:gridCol w:w="759"/>
        <w:gridCol w:w="1161"/>
        <w:gridCol w:w="15"/>
        <w:gridCol w:w="180"/>
        <w:gridCol w:w="1455"/>
        <w:gridCol w:w="618"/>
        <w:gridCol w:w="3430"/>
      </w:tblGrid>
      <w:tr w:rsidR="008E7E4A" w14:paraId="384F8102" w14:textId="77777777" w:rsidTr="00771F04">
        <w:trPr>
          <w:trHeight w:val="61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5C83F09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CB0DE5D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Czy projekt należy do wyjątku, co do którego nie stosuje się standardu minimum?</w:t>
            </w:r>
          </w:p>
        </w:tc>
      </w:tr>
      <w:tr w:rsidR="008E7E4A" w14:paraId="54DAFDEE" w14:textId="77777777" w:rsidTr="00771F04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D1500C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C482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Tak</w:t>
            </w: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ab/>
            </w:r>
          </w:p>
        </w:tc>
        <w:tc>
          <w:tcPr>
            <w:tcW w:w="5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818C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Nie</w:t>
            </w:r>
          </w:p>
        </w:tc>
      </w:tr>
      <w:tr w:rsidR="008E7E4A" w14:paraId="58B48032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04C6E7F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37F293" w14:textId="77777777" w:rsidR="008E7E4A" w:rsidRPr="00CB7076" w:rsidRDefault="008E7E4A" w:rsidP="00771F04">
            <w:p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Wyjątki, co do których nie stosuje się standardu minimum:</w:t>
            </w:r>
          </w:p>
          <w:p w14:paraId="6061D5BB" w14:textId="77777777" w:rsidR="008E7E4A" w:rsidRPr="00CB7076" w:rsidRDefault="008E7E4A" w:rsidP="008E7E4A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ind w:left="714" w:hanging="357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profil działalności beneficjenta (ograniczenia statutowe);</w:t>
            </w:r>
          </w:p>
          <w:p w14:paraId="24514917" w14:textId="77777777" w:rsidR="008E7E4A" w:rsidRPr="00CB7076" w:rsidRDefault="008E7E4A" w:rsidP="008E7E4A">
            <w:pPr>
              <w:numPr>
                <w:ilvl w:val="0"/>
                <w:numId w:val="3"/>
              </w:numPr>
              <w:suppressAutoHyphens/>
              <w:autoSpaceDE w:val="0"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zamknięta rekrutacja - projekt obejmuje (ze względu na swój zakres oddziaływania) wsparciem wszystkich pracowników/personel konkretnego podmiotu, wyodrębnionej organizacyjnie części danego podmiotu lub konkretnej grupy podmiotów wskazanych we wniosku o dofinansowanie projektu.</w:t>
            </w:r>
          </w:p>
          <w:p w14:paraId="5D6DCF3F" w14:textId="77777777" w:rsidR="008E7E4A" w:rsidRPr="00CB7076" w:rsidRDefault="008E7E4A" w:rsidP="00771F04">
            <w:pPr>
              <w:spacing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projektów, które należą do wyjątków, beneficjentom zaleca się również planowanie działań zmierzających do przestrzegania zasady równości kobiet i mężczyzn, mimo że nie jest to przedmiotem oceny.</w:t>
            </w:r>
          </w:p>
        </w:tc>
      </w:tr>
      <w:tr w:rsidR="008E7E4A" w14:paraId="591156EC" w14:textId="77777777" w:rsidTr="00771F04">
        <w:trPr>
          <w:trHeight w:val="37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A6F5FA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3373C4E" w14:textId="65B51DF8" w:rsidR="008E7E4A" w:rsidRPr="007018E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Standard minimum jest spełniony w przypadku uzyskania co najmniej 3 punktów za poniższe kryteria oceny.</w:t>
            </w:r>
            <w:r w:rsidR="00103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="00103317" w:rsidRPr="00103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W przypadku uzyskania 2 punktów – wniosek jest kierowany do negocjacji, </w:t>
            </w:r>
            <w:r w:rsidR="007018E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br/>
            </w:r>
            <w:r w:rsidR="00103317" w:rsidRPr="0010331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uzyskania poniżej 2 punktów (tj. 1 i 0 pkt.) – wniosek zostaje odrzucony</w:t>
            </w:r>
            <w:r w:rsidR="00963AEE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  <w:tr w:rsidR="008E7E4A" w14:paraId="27902E21" w14:textId="77777777" w:rsidTr="00771F04">
        <w:trPr>
          <w:trHeight w:val="33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9408CBB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63921E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2E9348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</w:tr>
      <w:tr w:rsidR="008E7E4A" w14:paraId="6EEDE8B3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14665BA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4B9842F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C10E354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00D2F1A3" w14:textId="77777777" w:rsidTr="00771F04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8051D67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45D45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F07C08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</w:tr>
      <w:tr w:rsidR="0094237E" w14:paraId="18C1013B" w14:textId="77777777" w:rsidTr="00CB2470">
        <w:trPr>
          <w:trHeight w:val="34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78CAC91" w14:textId="77777777" w:rsidR="0094237E" w:rsidRPr="009D3DEC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45797545" w14:textId="77777777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D46954F" w14:textId="17DAF1C3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7370F3" w14:textId="43F628D1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8E7E4A" w14:paraId="62C6E6C3" w14:textId="77777777" w:rsidTr="00771F04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F58FDF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412C14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E8E43A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przypadku stwierdzenia braku barier równościowych, wniosek o dofinansowanie projektu zawiera działania zapewniające przestrzeganie zasady równości kobiet i mężczyzn, tak aby na żadnym etapie realizacji projektu nie wystąpiły bariery równościowe.</w:t>
            </w:r>
          </w:p>
        </w:tc>
      </w:tr>
      <w:tr w:rsidR="0094237E" w14:paraId="7BE55250" w14:textId="77777777" w:rsidTr="006B7529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38FB98F" w14:textId="77777777" w:rsidR="0094237E" w:rsidRPr="009D3DEC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F640FB" w14:textId="77777777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38C333E" w14:textId="6496BDA5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65D7F30" w14:textId="2543BCEC" w:rsidR="0094237E" w:rsidRPr="00CB7076" w:rsidRDefault="0094237E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□ </w:t>
            </w: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</w:t>
            </w:r>
          </w:p>
        </w:tc>
      </w:tr>
      <w:tr w:rsidR="008E7E4A" w14:paraId="72E8BA30" w14:textId="77777777" w:rsidTr="00771F04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2793CD43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C36431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B92C6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Wskaźniki realizacji projektu zostały podane w podziale na płeć</w:t>
            </w:r>
          </w:p>
        </w:tc>
      </w:tr>
      <w:tr w:rsidR="008E7E4A" w14:paraId="285CB4D2" w14:textId="77777777" w:rsidTr="00771F04">
        <w:trPr>
          <w:trHeight w:val="20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653BB6C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EDED292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540F752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3BC36764" w14:textId="77777777" w:rsidTr="00771F04">
        <w:trPr>
          <w:trHeight w:val="239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791A054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8C0674A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478B9B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We wniosku o dofinansowanie projektu wskazano, jakie działania zostaną podjęte w celu zapewnienia równościowego zarządzania projektem.</w:t>
            </w:r>
          </w:p>
        </w:tc>
      </w:tr>
      <w:tr w:rsidR="008E7E4A" w14:paraId="04086B3B" w14:textId="77777777" w:rsidTr="00771F04">
        <w:trPr>
          <w:trHeight w:val="27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62360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CBE9391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0</w:t>
            </w:r>
          </w:p>
        </w:tc>
        <w:tc>
          <w:tcPr>
            <w:tcW w:w="5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62FD4ED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□ 1</w:t>
            </w:r>
          </w:p>
        </w:tc>
      </w:tr>
      <w:tr w:rsidR="008E7E4A" w14:paraId="08A17E6F" w14:textId="77777777" w:rsidTr="00771F04">
        <w:trPr>
          <w:trHeight w:val="25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20675D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CE2ECC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2021-2027.</w:t>
            </w:r>
          </w:p>
        </w:tc>
      </w:tr>
      <w:tr w:rsidR="008E7E4A" w14:paraId="73622B4A" w14:textId="77777777" w:rsidTr="00771F04">
        <w:trPr>
          <w:trHeight w:val="24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67C2564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3B34897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 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1FF4ABD7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  <w:tc>
          <w:tcPr>
            <w:tcW w:w="4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8710890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12"/>
      </w:tblGrid>
      <w:tr w:rsidR="008E7E4A" w14:paraId="2C696330" w14:textId="77777777" w:rsidTr="00771F04">
        <w:trPr>
          <w:trHeight w:val="2616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23B1D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2. Nie stwierdzono niezgodności zapisów wniosku o dofinansowanie projektu z zasadą równości szans i niedyskryminacji,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</w:p>
        </w:tc>
      </w:tr>
      <w:tr w:rsidR="008E7E4A" w14:paraId="1E477D09" w14:textId="77777777" w:rsidTr="00771F04">
        <w:trPr>
          <w:trHeight w:val="5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EE1E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F240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55DD6D67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94787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3. Projekt jest zgodny z zasadą zrównoważonego rozwoju, tj. zastosowane w nim będą rozwiązania proekologiczne takie jak np.: oszczędność energii i wody, powtórne wykorzystanie zasobów. W projekcie zadeklarowano stosowanie zasady „nie czyń poważnych szkód” środowisku (zasada DNSH).</w:t>
            </w:r>
          </w:p>
        </w:tc>
      </w:tr>
      <w:tr w:rsidR="008E7E4A" w14:paraId="29E691EB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E6E7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07A1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3E28184E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78A377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4. </w:t>
            </w:r>
            <w:bookmarkStart w:id="0" w:name="_Hlk123649442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Kartą Praw Podstawowych Unii Europejskiej z dnia 26 października 2012 r. (Dz. Urz. UE C 326 z 26.10.2012, str. 391), w zakresie odnoszącym się do sposobu realizacji i zakresu projektu. </w:t>
            </w:r>
          </w:p>
          <w:p w14:paraId="6823BD75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22512737"/>
            <w:r w:rsidRPr="009D3DEC">
              <w:rPr>
                <w:rFonts w:ascii="Arial" w:hAnsi="Arial" w:cs="Arial"/>
                <w:sz w:val="24"/>
                <w:szCs w:val="24"/>
              </w:rPr>
              <w:t xml:space="preserve">Zgodność projektu z Kartą Praw Podstawowych Unii Europejskiej z dnia 26 października 2012 r., na etapie oceny wniosku należy rozumieć jako brak sprzeczności pomiędzy zapisami projektu a wymogami tego dokumentu lub stwierdzenie, że te wymagania są neutralne wobec zakresu i zawartości projektu. </w:t>
            </w:r>
            <w:bookmarkEnd w:id="1"/>
            <w:r w:rsidRPr="009D3DEC">
              <w:rPr>
                <w:rFonts w:ascii="Arial" w:hAnsi="Arial" w:cs="Arial"/>
                <w:sz w:val="24"/>
                <w:szCs w:val="24"/>
              </w:rPr>
              <w:t>Dla wnioskodawców i ocieniających mogą być pomocne Wytyczne Komisji Europejskiej dotyczące zapewnienia poszanowania Karty praw podstawowych Unii Europejskiej przy wdrażaniu europejskich funduszy strukturalnych i inwestycyjnych, w szczególności załącznik nr III.</w:t>
            </w:r>
            <w:bookmarkEnd w:id="0"/>
          </w:p>
        </w:tc>
      </w:tr>
      <w:tr w:rsidR="008E7E4A" w14:paraId="09EC6767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4A45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FC0D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78B17E8F" w14:textId="77777777" w:rsidTr="00771F04">
        <w:trPr>
          <w:trHeight w:val="95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4D478461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5. </w:t>
            </w:r>
            <w:bookmarkStart w:id="2" w:name="_Hlk123649527"/>
            <w:r w:rsidRPr="009D3DEC">
              <w:rPr>
                <w:rFonts w:ascii="Arial" w:hAnsi="Arial" w:cs="Arial"/>
                <w:sz w:val="24"/>
                <w:szCs w:val="24"/>
              </w:rPr>
              <w:t xml:space="preserve">Projekt jest zgodny z Konwencją o Prawach Osób Niepełnosprawnych, sporządzoną w Nowym Jorku dnia 13 grudnia 2006 r. (Dz. U. z 2012 r. poz. 1169, z </w:t>
            </w:r>
            <w:proofErr w:type="spellStart"/>
            <w:r w:rsidRPr="009D3DEC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9D3DEC">
              <w:rPr>
                <w:rFonts w:ascii="Arial" w:hAnsi="Arial" w:cs="Arial"/>
                <w:sz w:val="24"/>
                <w:szCs w:val="24"/>
              </w:rPr>
              <w:t xml:space="preserve">. zm.), w zakresie odnoszącym się do sposobu realizacji i zakresu projektu. </w:t>
            </w:r>
          </w:p>
          <w:p w14:paraId="4BAE4C4A" w14:textId="77777777" w:rsidR="008E7E4A" w:rsidRPr="009D3DEC" w:rsidRDefault="008E7E4A" w:rsidP="00771F04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  <w:bookmarkEnd w:id="2"/>
          </w:p>
        </w:tc>
      </w:tr>
      <w:tr w:rsidR="008E7E4A" w14:paraId="20BC2CC3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1F5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□ Tak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71DE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Do negocjacji</w:t>
            </w:r>
          </w:p>
        </w:tc>
      </w:tr>
      <w:tr w:rsidR="008E7E4A" w14:paraId="2B9E0329" w14:textId="77777777" w:rsidTr="00771F04">
        <w:trPr>
          <w:trHeight w:val="579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14:paraId="6E0E09E2" w14:textId="77777777" w:rsidR="008E7E4A" w:rsidRPr="009D3DEC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6.  W trakcie oceny nie stwierdzono niezgodności z prawodawstwem krajowym w zakresie odnoszącym się do sposobu realizacji i zakresu projektu oraz wnioskodawcy.</w:t>
            </w:r>
          </w:p>
        </w:tc>
      </w:tr>
      <w:tr w:rsidR="008E7E4A" w14:paraId="52CD48EB" w14:textId="77777777" w:rsidTr="00771F04">
        <w:trPr>
          <w:trHeight w:val="57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10A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Tak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27C3" w14:textId="77777777" w:rsidR="008E7E4A" w:rsidRPr="00CB7076" w:rsidRDefault="008E7E4A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>□ Nie – uzasadnić i odrzucić projekt</w:t>
            </w:r>
          </w:p>
        </w:tc>
      </w:tr>
      <w:tr w:rsidR="008E7E4A" w14:paraId="0CB2DD1B" w14:textId="77777777" w:rsidTr="00771F04">
        <w:trPr>
          <w:trHeight w:val="163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A7C" w14:textId="77777777" w:rsidR="008E7E4A" w:rsidRPr="00CB7076" w:rsidRDefault="008E7E4A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977C17" w14:textId="77777777" w:rsidR="008E7E4A" w:rsidRPr="00CB7076" w:rsidRDefault="008E7E4A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UZASADNIENIE OCENY SPEŁNIANIA KRYTERIÓW HORYZONTALNYCH (WYPEŁNIĆ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ZAZNACZENIA ODPOWIEDZI „NIE” lub „DO NEGOCJACJI” powyżej). W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przypadku spełnienia przez projekt warunków przystąpienia do negocjacji uzasadnienie z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części C należy uwzględnić w części H karty trzeciego etapu oceny merytorycznej.</w:t>
            </w:r>
          </w:p>
          <w:p w14:paraId="39805E6A" w14:textId="77777777" w:rsidR="008E7E4A" w:rsidRPr="00CB7076" w:rsidRDefault="008E7E4A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4D90B0F" w14:textId="77777777" w:rsidR="008E7E4A" w:rsidRPr="009D3DEC" w:rsidRDefault="008E7E4A" w:rsidP="008E7E4A">
      <w:pPr>
        <w:rPr>
          <w:rFonts w:ascii="Arial" w:hAnsi="Arial" w:cs="Arial"/>
          <w:sz w:val="24"/>
          <w:szCs w:val="24"/>
        </w:rPr>
      </w:pPr>
    </w:p>
    <w:p w14:paraId="558A0568" w14:textId="77777777" w:rsidR="008E7E4A" w:rsidRPr="009D3DEC" w:rsidRDefault="008E7E4A" w:rsidP="008E7E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</w:t>
      </w:r>
    </w:p>
    <w:p w14:paraId="2AFE4125" w14:textId="77777777" w:rsidR="008E7E4A" w:rsidRPr="009D3DEC" w:rsidRDefault="008E7E4A" w:rsidP="008E7E4A">
      <w:pPr>
        <w:rPr>
          <w:rFonts w:ascii="Arial" w:eastAsia="Calibri" w:hAnsi="Arial" w:cs="Arial"/>
          <w:b/>
          <w:sz w:val="24"/>
          <w:szCs w:val="24"/>
        </w:rPr>
      </w:pPr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i/>
          <w:sz w:val="24"/>
          <w:szCs w:val="24"/>
        </w:rPr>
        <w:t>data</w:t>
      </w:r>
    </w:p>
    <w:p w14:paraId="04A67680" w14:textId="77777777" w:rsidR="008E7E4A" w:rsidRPr="008E7E4A" w:rsidRDefault="008E7E4A" w:rsidP="008E7E4A"/>
    <w:sectPr w:rsidR="008E7E4A" w:rsidRPr="008E7E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C5B9" w14:textId="77777777" w:rsidR="00701FEA" w:rsidRDefault="00701FEA" w:rsidP="00701FEA">
      <w:pPr>
        <w:spacing w:after="0" w:line="240" w:lineRule="auto"/>
      </w:pPr>
      <w:r>
        <w:separator/>
      </w:r>
    </w:p>
  </w:endnote>
  <w:endnote w:type="continuationSeparator" w:id="0">
    <w:p w14:paraId="299CF5E7" w14:textId="77777777" w:rsidR="00701FEA" w:rsidRDefault="00701FEA" w:rsidP="0070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5C89" w14:textId="54E19E31" w:rsidR="00701FEA" w:rsidRDefault="00701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4116" w14:textId="77777777" w:rsidR="00701FEA" w:rsidRDefault="00701FEA" w:rsidP="00701FEA">
      <w:pPr>
        <w:spacing w:after="0" w:line="240" w:lineRule="auto"/>
      </w:pPr>
      <w:r>
        <w:separator/>
      </w:r>
    </w:p>
  </w:footnote>
  <w:footnote w:type="continuationSeparator" w:id="0">
    <w:p w14:paraId="4E398FB7" w14:textId="77777777" w:rsidR="00701FEA" w:rsidRDefault="00701FEA" w:rsidP="00701FEA">
      <w:pPr>
        <w:spacing w:after="0" w:line="240" w:lineRule="auto"/>
      </w:pPr>
      <w:r>
        <w:continuationSeparator/>
      </w:r>
    </w:p>
  </w:footnote>
  <w:footnote w:id="1">
    <w:p w14:paraId="1DC3E821" w14:textId="77777777" w:rsidR="008E7E4A" w:rsidRPr="007E77A5" w:rsidRDefault="008E7E4A" w:rsidP="008E7E4A">
      <w:pPr>
        <w:spacing w:after="120" w:line="240" w:lineRule="auto"/>
        <w:jc w:val="both"/>
        <w:rPr>
          <w:rFonts w:eastAsia="Times New Roman" w:cs="Calibri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28365A">
        <w:rPr>
          <w:sz w:val="16"/>
          <w:szCs w:val="16"/>
        </w:rPr>
        <w:t>Je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śli </w:t>
      </w:r>
      <w:r>
        <w:rPr>
          <w:rFonts w:eastAsia="Times New Roman" w:cs="Calibri"/>
          <w:sz w:val="16"/>
          <w:szCs w:val="16"/>
          <w:lang w:eastAsia="pl-PL"/>
        </w:rPr>
        <w:t xml:space="preserve">ION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zadecyduje o możliwości uzupełniania lub poprawiania projektu w części dotyczącej spełniania kryterium w Rocznym Planie Działania i </w:t>
      </w:r>
      <w:r>
        <w:rPr>
          <w:rFonts w:eastAsia="Times New Roman" w:cs="Calibri"/>
          <w:sz w:val="16"/>
          <w:szCs w:val="16"/>
          <w:lang w:eastAsia="pl-PL"/>
        </w:rPr>
        <w:t>r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egulaminie </w:t>
      </w:r>
      <w:r>
        <w:rPr>
          <w:rFonts w:eastAsia="Times New Roman" w:cs="Calibri"/>
          <w:sz w:val="16"/>
          <w:szCs w:val="16"/>
          <w:lang w:eastAsia="pl-PL"/>
        </w:rPr>
        <w:t xml:space="preserve">wyboru projektów </w:t>
      </w:r>
      <w:r w:rsidRPr="007E77A5">
        <w:rPr>
          <w:rFonts w:eastAsia="Times New Roman" w:cs="Calibri"/>
          <w:sz w:val="16"/>
          <w:szCs w:val="16"/>
          <w:lang w:eastAsia="pl-PL"/>
        </w:rPr>
        <w:t>oraz określ</w:t>
      </w:r>
      <w:r>
        <w:rPr>
          <w:rFonts w:eastAsia="Times New Roman" w:cs="Calibri"/>
          <w:sz w:val="16"/>
          <w:szCs w:val="16"/>
          <w:lang w:eastAsia="pl-PL"/>
        </w:rPr>
        <w:t>i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 warunki dopuszczające do uzupełniania wniosku w części dotyczącej spełniania kryterium dostępu</w:t>
      </w:r>
      <w:r>
        <w:rPr>
          <w:rFonts w:eastAsia="Times New Roman" w:cs="Calibri"/>
          <w:sz w:val="16"/>
          <w:szCs w:val="16"/>
          <w:lang w:eastAsia="pl-PL"/>
        </w:rPr>
        <w:t xml:space="preserve">, </w:t>
      </w:r>
      <w:r w:rsidRPr="007E77A5">
        <w:rPr>
          <w:rFonts w:eastAsia="Times New Roman" w:cs="Calibri"/>
          <w:sz w:val="16"/>
          <w:szCs w:val="16"/>
          <w:lang w:eastAsia="pl-PL"/>
        </w:rPr>
        <w:t xml:space="preserve">uzupełnieniu/poprawie podlegają projekty spełniające te warunki. Zakres dopuszczalnych zmian dot. spełniania kryterium jest opisany w stanowisku negocjacyjnym i regulaminie </w:t>
      </w:r>
      <w:r>
        <w:rPr>
          <w:rFonts w:eastAsia="Times New Roman" w:cs="Calibri"/>
          <w:sz w:val="16"/>
          <w:szCs w:val="16"/>
          <w:lang w:eastAsia="pl-PL"/>
        </w:rPr>
        <w:t>wyboru projektów</w:t>
      </w:r>
      <w:r w:rsidRPr="007E77A5">
        <w:rPr>
          <w:rFonts w:eastAsia="Times New Roman" w:cs="Calibri"/>
          <w:sz w:val="16"/>
          <w:szCs w:val="16"/>
          <w:lang w:eastAsia="pl-PL"/>
        </w:rPr>
        <w:t>. Możliwe jest również stwierdzenie, że kryterium nie dotyczy danego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C19"/>
    <w:multiLevelType w:val="hybridMultilevel"/>
    <w:tmpl w:val="61E28FCA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A551217"/>
    <w:multiLevelType w:val="hybridMultilevel"/>
    <w:tmpl w:val="B8AAC1E0"/>
    <w:lvl w:ilvl="0" w:tplc="0415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6F0256"/>
    <w:multiLevelType w:val="multilevel"/>
    <w:tmpl w:val="2396AF58"/>
    <w:lvl w:ilvl="0">
      <w:start w:val="1"/>
      <w:numFmt w:val="bullet"/>
      <w:lvlText w:val="●"/>
      <w:lvlJc w:val="left"/>
      <w:pPr>
        <w:ind w:left="749" w:hanging="359"/>
      </w:pPr>
      <w:rPr>
        <w:rFonts w:asciiTheme="minorHAnsi" w:eastAsia="Noto Sans Symbols" w:hAnsiTheme="minorHAnsi" w:cstheme="minorHAnsi" w:hint="default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2A31DA"/>
    <w:multiLevelType w:val="hybridMultilevel"/>
    <w:tmpl w:val="8334F892"/>
    <w:lvl w:ilvl="0" w:tplc="87262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ECE2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E25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4D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E1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E2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C0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E3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968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AC53F2"/>
    <w:multiLevelType w:val="multilevel"/>
    <w:tmpl w:val="6E02C1DE"/>
    <w:lvl w:ilvl="0">
      <w:start w:val="1"/>
      <w:numFmt w:val="bullet"/>
      <w:lvlText w:val="−"/>
      <w:lvlJc w:val="left"/>
      <w:pPr>
        <w:ind w:left="74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605FEF"/>
    <w:multiLevelType w:val="multilevel"/>
    <w:tmpl w:val="3EDA8700"/>
    <w:lvl w:ilvl="0">
      <w:start w:val="1"/>
      <w:numFmt w:val="bullet"/>
      <w:lvlText w:val="●"/>
      <w:lvlJc w:val="left"/>
      <w:pPr>
        <w:ind w:left="74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2F0446E"/>
    <w:multiLevelType w:val="hybridMultilevel"/>
    <w:tmpl w:val="A03CA336"/>
    <w:lvl w:ilvl="0" w:tplc="04150001">
      <w:start w:val="1"/>
      <w:numFmt w:val="bullet"/>
      <w:lvlText w:val=""/>
      <w:lvlJc w:val="left"/>
      <w:pPr>
        <w:ind w:left="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8" w15:restartNumberingAfterBreak="0">
    <w:nsid w:val="4A2C45ED"/>
    <w:multiLevelType w:val="hybridMultilevel"/>
    <w:tmpl w:val="29668E54"/>
    <w:lvl w:ilvl="0" w:tplc="C954554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4F3D4F"/>
    <w:multiLevelType w:val="multilevel"/>
    <w:tmpl w:val="718C9870"/>
    <w:lvl w:ilvl="0">
      <w:start w:val="1"/>
      <w:numFmt w:val="bullet"/>
      <w:lvlText w:val="−"/>
      <w:lvlJc w:val="left"/>
      <w:pPr>
        <w:ind w:left="74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CA397B"/>
    <w:multiLevelType w:val="hybridMultilevel"/>
    <w:tmpl w:val="A98497CC"/>
    <w:lvl w:ilvl="0" w:tplc="F984F788">
      <w:numFmt w:val="bullet"/>
      <w:lvlText w:val="•"/>
      <w:lvlJc w:val="left"/>
      <w:pPr>
        <w:ind w:left="1065" w:hanging="705"/>
      </w:pPr>
      <w:rPr>
        <w:rFonts w:ascii="Verdana" w:eastAsiaTheme="minorHAnsi" w:hAnsi="Verdana" w:cstheme="minorBid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F3DC7"/>
    <w:multiLevelType w:val="multilevel"/>
    <w:tmpl w:val="97EA7CC8"/>
    <w:lvl w:ilvl="0">
      <w:start w:val="1"/>
      <w:numFmt w:val="bullet"/>
      <w:lvlText w:val="−"/>
      <w:lvlJc w:val="left"/>
      <w:pPr>
        <w:ind w:left="749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9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24206B"/>
    <w:multiLevelType w:val="hybridMultilevel"/>
    <w:tmpl w:val="C05AC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4F3CA3"/>
    <w:multiLevelType w:val="hybridMultilevel"/>
    <w:tmpl w:val="D1C62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B41BA"/>
    <w:multiLevelType w:val="hybridMultilevel"/>
    <w:tmpl w:val="75140E0A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6" w15:restartNumberingAfterBreak="0">
    <w:nsid w:val="6DB16514"/>
    <w:multiLevelType w:val="multilevel"/>
    <w:tmpl w:val="DBBAF122"/>
    <w:lvl w:ilvl="0">
      <w:start w:val="1"/>
      <w:numFmt w:val="decimal"/>
      <w:lvlText w:val="%1."/>
      <w:lvlJc w:val="left"/>
      <w:pPr>
        <w:ind w:left="29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939C3"/>
    <w:multiLevelType w:val="hybridMultilevel"/>
    <w:tmpl w:val="59E4FDDC"/>
    <w:lvl w:ilvl="0" w:tplc="7226AC00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78343351"/>
    <w:multiLevelType w:val="hybridMultilevel"/>
    <w:tmpl w:val="EFB8033A"/>
    <w:lvl w:ilvl="0" w:tplc="0415000F">
      <w:start w:val="1"/>
      <w:numFmt w:val="decimal"/>
      <w:lvlText w:val="%1."/>
      <w:lvlJc w:val="left"/>
      <w:pPr>
        <w:ind w:left="294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7B2AF8"/>
    <w:multiLevelType w:val="hybridMultilevel"/>
    <w:tmpl w:val="6598F7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7873041">
    <w:abstractNumId w:val="13"/>
  </w:num>
  <w:num w:numId="2" w16cid:durableId="1675182669">
    <w:abstractNumId w:val="2"/>
  </w:num>
  <w:num w:numId="3" w16cid:durableId="2025866022">
    <w:abstractNumId w:val="4"/>
  </w:num>
  <w:num w:numId="4" w16cid:durableId="1987926458">
    <w:abstractNumId w:val="8"/>
  </w:num>
  <w:num w:numId="5" w16cid:durableId="902066404">
    <w:abstractNumId w:val="18"/>
  </w:num>
  <w:num w:numId="6" w16cid:durableId="282469122">
    <w:abstractNumId w:val="7"/>
  </w:num>
  <w:num w:numId="7" w16cid:durableId="518157675">
    <w:abstractNumId w:val="0"/>
  </w:num>
  <w:num w:numId="8" w16cid:durableId="991520758">
    <w:abstractNumId w:val="1"/>
  </w:num>
  <w:num w:numId="9" w16cid:durableId="1797992274">
    <w:abstractNumId w:val="17"/>
  </w:num>
  <w:num w:numId="10" w16cid:durableId="1720737035">
    <w:abstractNumId w:val="15"/>
  </w:num>
  <w:num w:numId="11" w16cid:durableId="1936554921">
    <w:abstractNumId w:val="16"/>
  </w:num>
  <w:num w:numId="12" w16cid:durableId="1531795162">
    <w:abstractNumId w:val="10"/>
  </w:num>
  <w:num w:numId="13" w16cid:durableId="1037969213">
    <w:abstractNumId w:val="9"/>
  </w:num>
  <w:num w:numId="14" w16cid:durableId="2075930525">
    <w:abstractNumId w:val="3"/>
  </w:num>
  <w:num w:numId="15" w16cid:durableId="1757051437">
    <w:abstractNumId w:val="11"/>
  </w:num>
  <w:num w:numId="16" w16cid:durableId="1503735634">
    <w:abstractNumId w:val="6"/>
  </w:num>
  <w:num w:numId="17" w16cid:durableId="232280173">
    <w:abstractNumId w:val="5"/>
  </w:num>
  <w:num w:numId="18" w16cid:durableId="1401445868">
    <w:abstractNumId w:val="14"/>
  </w:num>
  <w:num w:numId="19" w16cid:durableId="99033671">
    <w:abstractNumId w:val="19"/>
  </w:num>
  <w:num w:numId="20" w16cid:durableId="1862598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EA"/>
    <w:rsid w:val="00103317"/>
    <w:rsid w:val="003237A6"/>
    <w:rsid w:val="004C300B"/>
    <w:rsid w:val="005D6C91"/>
    <w:rsid w:val="0065658D"/>
    <w:rsid w:val="006B703E"/>
    <w:rsid w:val="007018E6"/>
    <w:rsid w:val="00701FEA"/>
    <w:rsid w:val="00833D44"/>
    <w:rsid w:val="008E7E4A"/>
    <w:rsid w:val="00921899"/>
    <w:rsid w:val="0094237E"/>
    <w:rsid w:val="00963AEE"/>
    <w:rsid w:val="00A25031"/>
    <w:rsid w:val="00A728C8"/>
    <w:rsid w:val="00A76593"/>
    <w:rsid w:val="00BF23B6"/>
    <w:rsid w:val="00DB2559"/>
    <w:rsid w:val="00F46E41"/>
    <w:rsid w:val="00F8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A07EEEE"/>
  <w15:chartTrackingRefBased/>
  <w15:docId w15:val="{00B5A787-A361-4713-91D8-49CF3D16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01FEA"/>
    <w:pPr>
      <w:spacing w:after="200" w:line="276" w:lineRule="auto"/>
    </w:p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701FE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701FEA"/>
    <w:rPr>
      <w:b/>
      <w:color w:val="8EAADB" w:themeColor="accent1" w:themeTint="99"/>
      <w:sz w:val="26"/>
    </w:rPr>
  </w:style>
  <w:style w:type="paragraph" w:customStyle="1" w:styleId="Styl1">
    <w:name w:val="Styl1"/>
    <w:basedOn w:val="Akapitzlist"/>
    <w:rsid w:val="00701FEA"/>
    <w:pPr>
      <w:numPr>
        <w:numId w:val="1"/>
      </w:numPr>
    </w:pPr>
  </w:style>
  <w:style w:type="paragraph" w:customStyle="1" w:styleId="Styl2">
    <w:name w:val="Styl2"/>
    <w:basedOn w:val="Akapitzlist"/>
    <w:rsid w:val="00701FEA"/>
    <w:pPr>
      <w:numPr>
        <w:ilvl w:val="1"/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701F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FEA"/>
  </w:style>
  <w:style w:type="paragraph" w:styleId="Stopka">
    <w:name w:val="footer"/>
    <w:basedOn w:val="Normalny"/>
    <w:link w:val="Stopka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FEA"/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8E7E4A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A25031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A765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A76593"/>
    <w:rPr>
      <w:sz w:val="20"/>
      <w:szCs w:val="20"/>
    </w:rPr>
  </w:style>
  <w:style w:type="paragraph" w:styleId="Poprawka">
    <w:name w:val="Revision"/>
    <w:hidden/>
    <w:uiPriority w:val="99"/>
    <w:semiHidden/>
    <w:rsid w:val="00833D4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33D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D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D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D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D44"/>
    <w:rPr>
      <w:b/>
      <w:bCs/>
      <w:sz w:val="20"/>
      <w:szCs w:val="20"/>
    </w:rPr>
  </w:style>
  <w:style w:type="paragraph" w:customStyle="1" w:styleId="Default">
    <w:name w:val="Default"/>
    <w:rsid w:val="006B70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1469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Hawrylik</dc:creator>
  <cp:keywords/>
  <dc:description/>
  <cp:lastModifiedBy>Beata Hawrylik</cp:lastModifiedBy>
  <cp:revision>3</cp:revision>
  <dcterms:created xsi:type="dcterms:W3CDTF">2023-09-21T08:01:00Z</dcterms:created>
  <dcterms:modified xsi:type="dcterms:W3CDTF">2023-09-21T08:02:00Z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2023-04-26T11:04:22Z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7e48473a-e412-437d-a1ba-c9584425f27a</vt:lpwstr>
  </property>
  <property fmtid="{D5CDD505-2E9C-101B-9397-08002B2CF9AE}" pid="8" name="MSIP_Label_6d6848f9-5501-4e93-9114-f49e2b8160e1_ContentBits">
    <vt:lpwstr>0</vt:lpwstr>
  </property>
</Properties>
</file>