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20211"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2A5B4393"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155A5C">
        <w:rPr>
          <w:rFonts w:eastAsia="Lucida Sans Unicode" w:cstheme="minorHAnsi"/>
          <w:bCs/>
          <w:kern w:val="28"/>
          <w:sz w:val="24"/>
          <w:szCs w:val="24"/>
        </w:rPr>
        <w:t>3.2026.KT.11</w:t>
      </w:r>
    </w:p>
    <w:p w14:paraId="633219AB" w14:textId="14F5378F"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155A5C">
        <w:rPr>
          <w:rFonts w:eastAsia="Lucida Sans Unicode" w:cstheme="minorHAnsi"/>
          <w:bCs/>
          <w:kern w:val="28"/>
          <w:sz w:val="24"/>
          <w:szCs w:val="24"/>
        </w:rPr>
        <w:t>30 lipca</w:t>
      </w:r>
      <w:r w:rsidR="00E25E5A">
        <w:rPr>
          <w:rFonts w:eastAsia="Lucida Sans Unicode" w:cstheme="minorHAnsi"/>
          <w:bCs/>
          <w:kern w:val="28"/>
          <w:sz w:val="24"/>
          <w:szCs w:val="24"/>
        </w:rPr>
        <w:t xml:space="preserve">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E6F134C" w14:textId="654BF90E" w:rsidR="00FA6BFF" w:rsidRDefault="00E25E5A" w:rsidP="00E25E5A">
      <w:pPr>
        <w:spacing w:after="100" w:afterAutospacing="1" w:line="360" w:lineRule="auto"/>
        <w:rPr>
          <w:sz w:val="24"/>
          <w:szCs w:val="24"/>
          <w:lang w:eastAsia="zh-CN" w:bidi="hi-IN"/>
        </w:rPr>
      </w:pPr>
      <w:r w:rsidRPr="00E25E5A">
        <w:rPr>
          <w:sz w:val="24"/>
          <w:szCs w:val="24"/>
          <w:lang w:eastAsia="zh-CN" w:bidi="hi-IN"/>
        </w:rPr>
        <w:t xml:space="preserve">Na </w:t>
      </w:r>
      <w:r w:rsidR="00155A5C" w:rsidRPr="00155A5C">
        <w:rPr>
          <w:sz w:val="24"/>
          <w:szCs w:val="24"/>
          <w:lang w:eastAsia="zh-CN" w:bidi="hi-IN"/>
        </w:rPr>
        <w:t xml:space="preserve">podstawie art. 71 ust. 2 pkt 2, art. 75 ust. 1 pkt 1 lit. d, art. 84 i art. 85 ust. 1 ustawy z dnia 3 października 2008 r. o udostępnianiu informacji o środowisku i jego ochronie, udziale społeczeństwa w ochronie środowiska oraz o ocenach oddziaływania na środowisko (Dz. U. z 2026 r. poz. 670) oraz § 3 ust. 1 pkt 88 lit. b rozporządzenia Rady Ministrów z dnia 10 września 2019 r. w sprawie przedsięwzięć mogących znacząco oddziaływać na środowisko (Dz. U. z 2019 r. poz. 1839, z </w:t>
      </w:r>
      <w:proofErr w:type="spellStart"/>
      <w:r w:rsidR="00155A5C" w:rsidRPr="00155A5C">
        <w:rPr>
          <w:sz w:val="24"/>
          <w:szCs w:val="24"/>
          <w:lang w:eastAsia="zh-CN" w:bidi="hi-IN"/>
        </w:rPr>
        <w:t>późn</w:t>
      </w:r>
      <w:proofErr w:type="spellEnd"/>
      <w:r w:rsidR="00155A5C" w:rsidRPr="00155A5C">
        <w:rPr>
          <w:sz w:val="24"/>
          <w:szCs w:val="24"/>
          <w:lang w:eastAsia="zh-CN" w:bidi="hi-IN"/>
        </w:rPr>
        <w:t>. zm.), w związku z art. 104 ustawy z dnia 14 czerwca 1960 r. Kodeks postępowania administracyjnego (Dz. U. z 2025 r. poz. 1691), po rozpatrzeniu wniosku złożonego przez (</w:t>
      </w:r>
      <w:proofErr w:type="spellStart"/>
      <w:r w:rsidR="00155A5C" w:rsidRPr="00155A5C">
        <w:rPr>
          <w:sz w:val="24"/>
          <w:szCs w:val="24"/>
          <w:lang w:eastAsia="zh-CN" w:bidi="hi-IN"/>
        </w:rPr>
        <w:t>anonimizacja</w:t>
      </w:r>
      <w:proofErr w:type="spellEnd"/>
      <w:r w:rsidR="00155A5C" w:rsidRPr="00155A5C">
        <w:rPr>
          <w:sz w:val="24"/>
          <w:szCs w:val="24"/>
          <w:lang w:eastAsia="zh-CN" w:bidi="hi-IN"/>
        </w:rPr>
        <w:t>) oraz po zasięgnięciu opinii Państwowego Gospodarstwa Wodnego Wody Polskie Zarządu Zlewni w Augustowie (opinia z dnia 26.06.2026 r., znak: BA.ZZŚ.4130.213.2026.AN),</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25CD0E78" w14:textId="77777777" w:rsidR="00155A5C" w:rsidRPr="00155A5C" w:rsidRDefault="00155A5C">
      <w:pPr>
        <w:pStyle w:val="Akapitzlist"/>
        <w:numPr>
          <w:ilvl w:val="0"/>
          <w:numId w:val="7"/>
        </w:numPr>
        <w:spacing w:after="0" w:line="360" w:lineRule="auto"/>
        <w:ind w:left="714" w:hanging="357"/>
        <w:rPr>
          <w:rFonts w:ascii="Calibri" w:hAnsi="Calibri" w:cs="Calibri"/>
          <w:sz w:val="24"/>
          <w:szCs w:val="24"/>
        </w:rPr>
      </w:pPr>
      <w:r w:rsidRPr="00155A5C">
        <w:rPr>
          <w:rFonts w:ascii="Calibri" w:hAnsi="Calibri" w:cs="Calibri"/>
          <w:sz w:val="24"/>
          <w:szCs w:val="24"/>
        </w:rPr>
        <w:t>Brak potrzeby przeprowadzenia oceny oddziaływania na środowisko dla przedsięwzięcia polegającego na zmianie lasu o powierzchni 4,4515 ha na użytek rolny na działce nr 129/2 obręb 0014 Sucholaski, gm. Wydminy, pow. giżycki, woj. warmińsko-mazurskie.</w:t>
      </w:r>
    </w:p>
    <w:p w14:paraId="09EEEA66" w14:textId="77777777" w:rsidR="00155A5C" w:rsidRDefault="00155A5C">
      <w:pPr>
        <w:pStyle w:val="Akapitzlist"/>
        <w:numPr>
          <w:ilvl w:val="0"/>
          <w:numId w:val="7"/>
        </w:numPr>
        <w:spacing w:after="0" w:line="360" w:lineRule="auto"/>
        <w:ind w:left="714" w:hanging="357"/>
        <w:rPr>
          <w:rFonts w:ascii="Calibri" w:hAnsi="Calibri" w:cs="Calibri"/>
          <w:sz w:val="24"/>
          <w:szCs w:val="24"/>
        </w:rPr>
      </w:pPr>
      <w:r w:rsidRPr="00155A5C">
        <w:rPr>
          <w:rFonts w:ascii="Calibri" w:hAnsi="Calibri" w:cs="Calibri"/>
          <w:sz w:val="24"/>
          <w:szCs w:val="24"/>
        </w:rPr>
        <w:t>Na etapie realizacji i eksploatacji przedsięwzięcia wskazuję na konieczność podjęcia następujących działań:</w:t>
      </w:r>
    </w:p>
    <w:p w14:paraId="5DE99A8C" w14:textId="77777777" w:rsidR="00155A5C" w:rsidRPr="00155A5C" w:rsidRDefault="00155A5C">
      <w:pPr>
        <w:pStyle w:val="Akapitzlist"/>
        <w:numPr>
          <w:ilvl w:val="0"/>
          <w:numId w:val="9"/>
        </w:numPr>
        <w:spacing w:after="0" w:line="360" w:lineRule="auto"/>
        <w:rPr>
          <w:rFonts w:ascii="Calibri" w:hAnsi="Calibri" w:cs="Calibri"/>
          <w:sz w:val="24"/>
          <w:szCs w:val="24"/>
        </w:rPr>
      </w:pPr>
      <w:r w:rsidRPr="00155A5C">
        <w:rPr>
          <w:sz w:val="24"/>
          <w:szCs w:val="24"/>
        </w:rPr>
        <w:t>Wycinkę drzew i/lub krzewów przeprowadzić poza okresem lęgowym ptaków, tj. poza okresem od 1 marca do 31 sierpnia.</w:t>
      </w:r>
    </w:p>
    <w:p w14:paraId="4D71E3E9" w14:textId="3CAD8A96" w:rsidR="00FA6BFF" w:rsidRPr="00155A5C" w:rsidRDefault="00155A5C">
      <w:pPr>
        <w:pStyle w:val="Akapitzlist"/>
        <w:numPr>
          <w:ilvl w:val="0"/>
          <w:numId w:val="7"/>
        </w:numPr>
        <w:spacing w:after="100" w:afterAutospacing="1" w:line="360" w:lineRule="auto"/>
        <w:ind w:left="714" w:hanging="357"/>
        <w:rPr>
          <w:rFonts w:ascii="Calibri" w:hAnsi="Calibri" w:cs="Calibri"/>
          <w:sz w:val="24"/>
          <w:szCs w:val="24"/>
        </w:rPr>
      </w:pPr>
      <w:r w:rsidRPr="00155A5C">
        <w:rPr>
          <w:sz w:val="24"/>
          <w:szCs w:val="24"/>
        </w:rPr>
        <w:t>Charakterystyka przedsięwzięcia stanowi załącznik do niniejszej decyzji.</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lastRenderedPageBreak/>
        <w:t xml:space="preserve">Uzasadnienie </w:t>
      </w:r>
    </w:p>
    <w:p w14:paraId="4F3AD73D" w14:textId="77777777" w:rsidR="00155A5C" w:rsidRDefault="00155A5C" w:rsidP="00155A5C">
      <w:pPr>
        <w:spacing w:after="0" w:line="360" w:lineRule="auto"/>
        <w:rPr>
          <w:rFonts w:cstheme="minorHAnsi"/>
          <w:color w:val="00000A"/>
          <w:sz w:val="24"/>
          <w:szCs w:val="24"/>
        </w:rPr>
      </w:pPr>
      <w:r>
        <w:rPr>
          <w:rFonts w:cstheme="minorHAnsi"/>
          <w:color w:val="00000A"/>
          <w:sz w:val="24"/>
          <w:szCs w:val="24"/>
        </w:rPr>
        <w:t xml:space="preserve">W dniu </w:t>
      </w:r>
      <w:r w:rsidRPr="00155A5C">
        <w:rPr>
          <w:rFonts w:cstheme="minorHAnsi"/>
          <w:color w:val="00000A"/>
          <w:sz w:val="24"/>
          <w:szCs w:val="24"/>
        </w:rPr>
        <w:t xml:space="preserve">19.03.2026 r. wpłynął do Regionalnego Dyrektora Ochrony Środowiska w Olsztynie wniosek z dnia 16.03.2026 r. o wydanie decyzji o środowiskowych uwarunkowaniach dla planowanego przedsięwzięcia polegającego na zmianie lasu o powierzchni 4,4515 ha na użytek rolny na działce nr 129/2 obręb 0014 Sucholaski, gm. Wydminy, pow. giżycki, woj. warmińsko-mazurski. </w:t>
      </w:r>
    </w:p>
    <w:p w14:paraId="6C44007B"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Działając zgodnie z art. 64 § 2 ustawy z dnia 14 czerwca 1960 r. Kodeks postępowania administracyjnego (Dz. U. z 2025 r. poz. 1691), Regionalny Dyrektor Ochrony Środowiska w Olsztynie, pismem z dnia 25.03.2026 r., znak: WOOŚ.420.3.2026.KT.1, wezwał Inwestora do usunięcia braków formalnych wniosku. Uzupełnienie przedłożono w dniu 14.05.2026 r.</w:t>
      </w:r>
    </w:p>
    <w:p w14:paraId="69732886"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Do wymienionego wniosku o wydanie decyzji o środowiskowych uwarunkowaniach dołączono:</w:t>
      </w:r>
    </w:p>
    <w:p w14:paraId="21AD19EF" w14:textId="77777777" w:rsidR="00155A5C" w:rsidRDefault="00155A5C">
      <w:pPr>
        <w:pStyle w:val="Akapitzlist"/>
        <w:numPr>
          <w:ilvl w:val="0"/>
          <w:numId w:val="10"/>
        </w:numPr>
        <w:spacing w:after="0" w:line="360" w:lineRule="auto"/>
        <w:rPr>
          <w:rFonts w:cstheme="minorHAnsi"/>
          <w:color w:val="00000A"/>
          <w:sz w:val="24"/>
          <w:szCs w:val="24"/>
        </w:rPr>
      </w:pPr>
      <w:r w:rsidRPr="00155A5C">
        <w:rPr>
          <w:rFonts w:cstheme="minorHAnsi"/>
          <w:color w:val="00000A"/>
          <w:sz w:val="24"/>
          <w:szCs w:val="24"/>
        </w:rPr>
        <w:t>kartę informacyjną przedsięwzięcia (opracowanie z maja 2026 r.) w formie pisemnej oraz na informatycznych nośnikach danych z jej zapisem w formie elektronicznej;</w:t>
      </w:r>
    </w:p>
    <w:p w14:paraId="1C80868B" w14:textId="77777777" w:rsidR="00155A5C" w:rsidRDefault="00155A5C">
      <w:pPr>
        <w:pStyle w:val="Akapitzlist"/>
        <w:numPr>
          <w:ilvl w:val="0"/>
          <w:numId w:val="10"/>
        </w:numPr>
        <w:spacing w:after="0" w:line="360" w:lineRule="auto"/>
        <w:rPr>
          <w:rFonts w:cstheme="minorHAnsi"/>
          <w:color w:val="00000A"/>
          <w:sz w:val="24"/>
          <w:szCs w:val="24"/>
        </w:rPr>
      </w:pPr>
      <w:r w:rsidRPr="00155A5C">
        <w:rPr>
          <w:rFonts w:cstheme="minorHAnsi"/>
          <w:color w:val="00000A"/>
          <w:sz w:val="24"/>
          <w:szCs w:val="24"/>
        </w:rPr>
        <w:t>poświadczoną przez właściwy organ kopię mapy ewidencyjnej w skali 1:2000, w postaci papierowej, obejmującej przewidywany teren, na którym będzie realizowane przedsięwzięcie, oraz przewidywany obszar, na który będzie oddziaływać przedsięwzięcie;</w:t>
      </w:r>
    </w:p>
    <w:p w14:paraId="7B7A3E68" w14:textId="77777777" w:rsidR="00155A5C" w:rsidRDefault="00155A5C">
      <w:pPr>
        <w:pStyle w:val="Akapitzlist"/>
        <w:numPr>
          <w:ilvl w:val="0"/>
          <w:numId w:val="10"/>
        </w:numPr>
        <w:spacing w:after="0" w:line="360" w:lineRule="auto"/>
        <w:rPr>
          <w:rFonts w:cstheme="minorHAnsi"/>
          <w:color w:val="00000A"/>
          <w:sz w:val="24"/>
          <w:szCs w:val="24"/>
        </w:rPr>
      </w:pPr>
      <w:r w:rsidRPr="00155A5C">
        <w:rPr>
          <w:rFonts w:cstheme="minorHAnsi"/>
          <w:color w:val="00000A"/>
          <w:sz w:val="24"/>
          <w:szCs w:val="24"/>
        </w:rPr>
        <w:t>mapę, w postaci papierowej oraz elektronicznej, z zaznaczonym przewidywanym terenem, na którym będzie realizowane przedsięwzięcie, oraz z zaznaczonym przewidywanym obszarem, na który będzie oddziaływać przedsięwzięcie;</w:t>
      </w:r>
    </w:p>
    <w:p w14:paraId="200CBD70" w14:textId="77777777" w:rsidR="00155A5C" w:rsidRDefault="00155A5C">
      <w:pPr>
        <w:pStyle w:val="Akapitzlist"/>
        <w:numPr>
          <w:ilvl w:val="0"/>
          <w:numId w:val="10"/>
        </w:numPr>
        <w:spacing w:after="0" w:line="360" w:lineRule="auto"/>
        <w:rPr>
          <w:rFonts w:cstheme="minorHAnsi"/>
          <w:color w:val="00000A"/>
          <w:sz w:val="24"/>
          <w:szCs w:val="24"/>
        </w:rPr>
      </w:pPr>
      <w:r w:rsidRPr="00155A5C">
        <w:rPr>
          <w:rFonts w:cstheme="minorHAnsi"/>
          <w:color w:val="00000A"/>
          <w:sz w:val="24"/>
          <w:szCs w:val="24"/>
        </w:rPr>
        <w:t>zaświadczenie z dnia 3.02.2026 r., znak: KK.6724.9.2026, wydane przez Wójta Gminy Wydminy, że działka nr 129/2 obręb Sucholaski, nie jest objęta miejscowym planem zagospodarowania przestrzennego;</w:t>
      </w:r>
    </w:p>
    <w:p w14:paraId="31846652" w14:textId="77777777" w:rsidR="00155A5C" w:rsidRDefault="00155A5C">
      <w:pPr>
        <w:pStyle w:val="Akapitzlist"/>
        <w:numPr>
          <w:ilvl w:val="0"/>
          <w:numId w:val="10"/>
        </w:numPr>
        <w:spacing w:after="0" w:line="360" w:lineRule="auto"/>
        <w:rPr>
          <w:rFonts w:cstheme="minorHAnsi"/>
          <w:color w:val="00000A"/>
          <w:sz w:val="24"/>
          <w:szCs w:val="24"/>
        </w:rPr>
      </w:pPr>
      <w:r w:rsidRPr="00155A5C">
        <w:rPr>
          <w:rFonts w:cstheme="minorHAnsi"/>
          <w:color w:val="00000A"/>
          <w:sz w:val="24"/>
          <w:szCs w:val="24"/>
        </w:rPr>
        <w:t>uproszczone wypisy z rejestru gruntów, pozwalające na ustalenie stron postępowania.</w:t>
      </w:r>
    </w:p>
    <w:p w14:paraId="0A9B950B"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W myśl art. 75 ust. 1 pkt 1 lit. d ustawy z dnia 3 października 2008 r. o udostępnianiu informacji o środowisku i jego ochronie, udziale społeczeństwa w ochronie środowiska oraz o ocenach oddziaływania na środowisko (Dz. U. z 2026 r. poz. 670) – dalej: ustawa </w:t>
      </w:r>
      <w:proofErr w:type="spellStart"/>
      <w:r w:rsidRPr="00155A5C">
        <w:rPr>
          <w:rFonts w:cstheme="minorHAnsi"/>
          <w:color w:val="00000A"/>
          <w:sz w:val="24"/>
          <w:szCs w:val="24"/>
        </w:rPr>
        <w:t>ooś</w:t>
      </w:r>
      <w:proofErr w:type="spellEnd"/>
      <w:r w:rsidRPr="00155A5C">
        <w:rPr>
          <w:rFonts w:cstheme="minorHAnsi"/>
          <w:color w:val="00000A"/>
          <w:sz w:val="24"/>
          <w:szCs w:val="24"/>
        </w:rPr>
        <w:t>, organem właściwym do wydania decyzji o środowiskowych uwarunkowaniach dla zmiany lasu, niestanowiącego własności Skarbu Państwa, na użytek rolny jest regionalny dyrektor ochrony środowiska.</w:t>
      </w:r>
    </w:p>
    <w:p w14:paraId="1531D0CD"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Zgodnie z § 3 ust. 1 pkt 88 lit. b rozporządzenia Rady Ministrów z dnia 10 września 2019 r. w sprawie przedsięwzięć mogących znacząco oddziaływać na środowisko (Dz. U. z 2019 r. poz. </w:t>
      </w:r>
      <w:r w:rsidRPr="00155A5C">
        <w:rPr>
          <w:rFonts w:cstheme="minorHAnsi"/>
          <w:color w:val="00000A"/>
          <w:sz w:val="24"/>
          <w:szCs w:val="24"/>
        </w:rPr>
        <w:lastRenderedPageBreak/>
        <w:t xml:space="preserve">1839, z </w:t>
      </w:r>
      <w:proofErr w:type="spellStart"/>
      <w:r w:rsidRPr="00155A5C">
        <w:rPr>
          <w:rFonts w:cstheme="minorHAnsi"/>
          <w:color w:val="00000A"/>
          <w:sz w:val="24"/>
          <w:szCs w:val="24"/>
        </w:rPr>
        <w:t>późn</w:t>
      </w:r>
      <w:proofErr w:type="spellEnd"/>
      <w:r w:rsidRPr="00155A5C">
        <w:rPr>
          <w:rFonts w:cstheme="minorHAnsi"/>
          <w:color w:val="00000A"/>
          <w:sz w:val="24"/>
          <w:szCs w:val="24"/>
        </w:rPr>
        <w:t>.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46A89E9C" w14:textId="77777777" w:rsidR="00155A5C" w:rsidRDefault="00155A5C">
      <w:pPr>
        <w:pStyle w:val="Akapitzlist"/>
        <w:numPr>
          <w:ilvl w:val="0"/>
          <w:numId w:val="11"/>
        </w:numPr>
        <w:spacing w:after="0" w:line="360" w:lineRule="auto"/>
        <w:rPr>
          <w:rFonts w:cstheme="minorHAnsi"/>
          <w:color w:val="00000A"/>
          <w:sz w:val="24"/>
          <w:szCs w:val="24"/>
        </w:rPr>
      </w:pPr>
      <w:r w:rsidRPr="00155A5C">
        <w:rPr>
          <w:rFonts w:cstheme="minorHAnsi"/>
          <w:color w:val="00000A"/>
          <w:sz w:val="24"/>
          <w:szCs w:val="24"/>
        </w:rPr>
        <w:t>jeżeli dotyczy lasów łęgowych, olsów lub lasów na siedliskach bagiennych,</w:t>
      </w:r>
    </w:p>
    <w:p w14:paraId="6FD0D145" w14:textId="77777777" w:rsidR="00155A5C" w:rsidRDefault="00155A5C">
      <w:pPr>
        <w:pStyle w:val="Akapitzlist"/>
        <w:numPr>
          <w:ilvl w:val="0"/>
          <w:numId w:val="11"/>
        </w:numPr>
        <w:spacing w:after="0" w:line="360" w:lineRule="auto"/>
        <w:rPr>
          <w:rFonts w:cstheme="minorHAnsi"/>
          <w:color w:val="00000A"/>
          <w:sz w:val="24"/>
          <w:szCs w:val="24"/>
        </w:rPr>
      </w:pPr>
      <w:r w:rsidRPr="00155A5C">
        <w:rPr>
          <w:rFonts w:cstheme="minorHAnsi"/>
          <w:color w:val="00000A"/>
          <w:sz w:val="24"/>
          <w:szCs w:val="24"/>
        </w:rPr>
        <w:t>jeżeli dotyczy enklaw pośród użytków rolnych lub nieużytków,</w:t>
      </w:r>
    </w:p>
    <w:p w14:paraId="6EEB48A7" w14:textId="77777777" w:rsidR="00155A5C" w:rsidRDefault="00155A5C">
      <w:pPr>
        <w:pStyle w:val="Akapitzlist"/>
        <w:numPr>
          <w:ilvl w:val="0"/>
          <w:numId w:val="11"/>
        </w:numPr>
        <w:spacing w:after="0" w:line="360" w:lineRule="auto"/>
        <w:rPr>
          <w:rFonts w:cstheme="minorHAnsi"/>
          <w:color w:val="00000A"/>
          <w:sz w:val="24"/>
          <w:szCs w:val="24"/>
        </w:rPr>
      </w:pPr>
      <w:r w:rsidRPr="00155A5C">
        <w:rPr>
          <w:rFonts w:cstheme="minorHAnsi"/>
          <w:color w:val="00000A"/>
          <w:sz w:val="24"/>
          <w:szCs w:val="24"/>
        </w:rPr>
        <w:t>na obszarach objętych formami ochrony przyrody, o których mowa w art. 6 ust. 1 pkt 1-5, 8 i 9 ustawy z dnia 16 kwietnia 2004 r. o ochronie przyrody, lub w otulinach form ochrony przyrody, o których mowa w art. 6 ust. 1 pkt 1-3 tej ustawy,</w:t>
      </w:r>
    </w:p>
    <w:p w14:paraId="1464CD0D" w14:textId="77777777" w:rsidR="00155A5C" w:rsidRDefault="00155A5C">
      <w:pPr>
        <w:pStyle w:val="Akapitzlist"/>
        <w:numPr>
          <w:ilvl w:val="0"/>
          <w:numId w:val="11"/>
        </w:numPr>
        <w:spacing w:after="0" w:line="360" w:lineRule="auto"/>
        <w:rPr>
          <w:rFonts w:cstheme="minorHAnsi"/>
          <w:color w:val="00000A"/>
          <w:sz w:val="24"/>
          <w:szCs w:val="24"/>
        </w:rPr>
      </w:pPr>
      <w:r w:rsidRPr="00155A5C">
        <w:rPr>
          <w:rFonts w:cstheme="minorHAnsi"/>
          <w:color w:val="00000A"/>
          <w:sz w:val="24"/>
          <w:szCs w:val="24"/>
        </w:rPr>
        <w:t>w granicach administracyjnych miast,</w:t>
      </w:r>
    </w:p>
    <w:p w14:paraId="3BCB709C" w14:textId="77777777" w:rsidR="00155A5C" w:rsidRDefault="00155A5C">
      <w:pPr>
        <w:pStyle w:val="Akapitzlist"/>
        <w:numPr>
          <w:ilvl w:val="0"/>
          <w:numId w:val="11"/>
        </w:numPr>
        <w:spacing w:after="0" w:line="360" w:lineRule="auto"/>
        <w:rPr>
          <w:rFonts w:cstheme="minorHAnsi"/>
          <w:color w:val="00000A"/>
          <w:sz w:val="24"/>
          <w:szCs w:val="24"/>
        </w:rPr>
      </w:pPr>
      <w:r w:rsidRPr="00155A5C">
        <w:rPr>
          <w:rFonts w:cstheme="minorHAnsi"/>
          <w:color w:val="00000A"/>
          <w:sz w:val="24"/>
          <w:szCs w:val="24"/>
        </w:rPr>
        <w:t>o powierzchni nie mniejszej niż 1 ha, inne niż wymienione w lit. a-d.</w:t>
      </w:r>
    </w:p>
    <w:p w14:paraId="294B4320" w14:textId="573588BC"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Zgodnie z art. 71 ust. 2 pkt 2 ustawy </w:t>
      </w:r>
      <w:proofErr w:type="spellStart"/>
      <w:r w:rsidRPr="00155A5C">
        <w:rPr>
          <w:rFonts w:cstheme="minorHAnsi"/>
          <w:color w:val="00000A"/>
          <w:sz w:val="24"/>
          <w:szCs w:val="24"/>
        </w:rPr>
        <w:t>ooś</w:t>
      </w:r>
      <w:proofErr w:type="spellEnd"/>
      <w:r w:rsidRPr="00155A5C">
        <w:rPr>
          <w:rFonts w:cstheme="minorHAnsi"/>
          <w:color w:val="00000A"/>
          <w:sz w:val="24"/>
          <w:szCs w:val="24"/>
        </w:rPr>
        <w:t>, przedsięwzięcie mogące potencjalnie znacząco oddziaływać na środowisko wymaga uzyskania decyzji o środowiskowych uwarunkowaniach.</w:t>
      </w:r>
    </w:p>
    <w:p w14:paraId="5474F0CC"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Zgodnie z zapisem art. 2 pkt 5 ustawy z dnia 11 kwietnia 2003 r. o kształtowaniu ustroju rolnego (Dz. U. z 2026 r. poz. 941),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z </w:t>
      </w:r>
      <w:proofErr w:type="spellStart"/>
      <w:r w:rsidRPr="00155A5C">
        <w:rPr>
          <w:rFonts w:cstheme="minorHAnsi"/>
          <w:color w:val="00000A"/>
          <w:sz w:val="24"/>
          <w:szCs w:val="24"/>
        </w:rPr>
        <w:t>późn</w:t>
      </w:r>
      <w:proofErr w:type="spellEnd"/>
      <w:r w:rsidRPr="00155A5C">
        <w:rPr>
          <w:rFonts w:cstheme="minorHAnsi"/>
          <w:color w:val="00000A"/>
          <w:sz w:val="24"/>
          <w:szCs w:val="24"/>
        </w:rPr>
        <w:t>. zm.), do użytków rolnych zalicza się: grunty orne (R), sady (S), łąki trwałe (Ł), pastwiska trwałe (</w:t>
      </w:r>
      <w:proofErr w:type="spellStart"/>
      <w:r w:rsidRPr="00155A5C">
        <w:rPr>
          <w:rFonts w:cstheme="minorHAnsi"/>
          <w:color w:val="00000A"/>
          <w:sz w:val="24"/>
          <w:szCs w:val="24"/>
        </w:rPr>
        <w:t>Ps</w:t>
      </w:r>
      <w:proofErr w:type="spellEnd"/>
      <w:r w:rsidRPr="00155A5C">
        <w:rPr>
          <w:rFonts w:cstheme="minorHAnsi"/>
          <w:color w:val="00000A"/>
          <w:sz w:val="24"/>
          <w:szCs w:val="24"/>
        </w:rPr>
        <w:t>), grunty rolne zabudowane (Br), grunty pod stawami (</w:t>
      </w:r>
      <w:proofErr w:type="spellStart"/>
      <w:r w:rsidRPr="00155A5C">
        <w:rPr>
          <w:rFonts w:cstheme="minorHAnsi"/>
          <w:color w:val="00000A"/>
          <w:sz w:val="24"/>
          <w:szCs w:val="24"/>
        </w:rPr>
        <w:t>Wsr</w:t>
      </w:r>
      <w:proofErr w:type="spellEnd"/>
      <w:r w:rsidRPr="00155A5C">
        <w:rPr>
          <w:rFonts w:cstheme="minorHAnsi"/>
          <w:color w:val="00000A"/>
          <w:sz w:val="24"/>
          <w:szCs w:val="24"/>
        </w:rPr>
        <w:t>), grunty pod rowami (W), grunty zadrzewione i zakrzewione na użytkach rolnych (</w:t>
      </w:r>
      <w:proofErr w:type="spellStart"/>
      <w:r w:rsidRPr="00155A5C">
        <w:rPr>
          <w:rFonts w:cstheme="minorHAnsi"/>
          <w:color w:val="00000A"/>
          <w:sz w:val="24"/>
          <w:szCs w:val="24"/>
        </w:rPr>
        <w:t>Lzr</w:t>
      </w:r>
      <w:proofErr w:type="spellEnd"/>
      <w:r w:rsidRPr="00155A5C">
        <w:rPr>
          <w:rFonts w:cstheme="minorHAnsi"/>
          <w:color w:val="00000A"/>
          <w:sz w:val="24"/>
          <w:szCs w:val="24"/>
        </w:rPr>
        <w:t>).</w:t>
      </w:r>
    </w:p>
    <w:p w14:paraId="2D545437"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Działając zgodnie z art. 61 § 4 ustawy z dnia 14 czerwca 1960 r. Kodeks postępowania administracyjnego, Regionalny Dyrektor Ochrony Środowiska w Olsztynie, pismem z dnia 8.06.2026 r., znak: WOOŚ.420.3.2026.KT.2 oraz obwieszczeniem z dnia 8.06.2026 r., znak: WOOŚ.420.3.2026.KT.3, zawiadomił strony postępowania o wszczęciu postępowania administracyjnego w sprawie wydania decyzji o środowiskowych uwarunkowaniach. Wymienione obwieszczenie udostępnione zostało w Biuletynie Informacji Publicznej tutejszego organu oraz na tablicy ogłoszeń w siedzibie tutejszego organu w terminie od 8.06.2026 r. do 22.06.2026 r. Równocześnie, działając na podstawie art. 74 ust. 3aa ustawy </w:t>
      </w:r>
      <w:proofErr w:type="spellStart"/>
      <w:r w:rsidRPr="00155A5C">
        <w:rPr>
          <w:rFonts w:cstheme="minorHAnsi"/>
          <w:color w:val="00000A"/>
          <w:sz w:val="24"/>
          <w:szCs w:val="24"/>
        </w:rPr>
        <w:t>ooś</w:t>
      </w:r>
      <w:proofErr w:type="spellEnd"/>
      <w:r w:rsidRPr="00155A5C">
        <w:rPr>
          <w:rFonts w:cstheme="minorHAnsi"/>
          <w:color w:val="00000A"/>
          <w:sz w:val="24"/>
          <w:szCs w:val="24"/>
        </w:rPr>
        <w:t>, o powyższych czynnościach powiadomiono Wójta Gminy Wydminy - powiadomienie Regionalnego Dyrektora Ochrony Środowiska w Olsztynie z dnia 8.06.2026 r., znak: WOOŚ.420.3.2026.KT.4.</w:t>
      </w:r>
    </w:p>
    <w:p w14:paraId="026B7A71"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lastRenderedPageBreak/>
        <w:t xml:space="preserve">Następnie, Regionalny Dyrektor Ochrony Środowiska w Olsztynie, pismem z dnia 17.06.2026 r., znak: WOOŚ.420.3.2026.KT.5, na podstawie art. 64 ust. 1 pkt 4 ustawy </w:t>
      </w:r>
      <w:proofErr w:type="spellStart"/>
      <w:r w:rsidRPr="00155A5C">
        <w:rPr>
          <w:rFonts w:cstheme="minorHAnsi"/>
          <w:color w:val="00000A"/>
          <w:sz w:val="24"/>
          <w:szCs w:val="24"/>
        </w:rPr>
        <w:t>ooś</w:t>
      </w:r>
      <w:proofErr w:type="spellEnd"/>
      <w:r w:rsidRPr="00155A5C">
        <w:rPr>
          <w:rFonts w:cstheme="minorHAnsi"/>
          <w:color w:val="00000A"/>
          <w:sz w:val="24"/>
          <w:szCs w:val="24"/>
        </w:rPr>
        <w:t xml:space="preserve">, wystąpił do Państwowego Gospodarstwa Wodnego (PGW) Wody Polskie Zarządu Zlewni w Augustowie o opinię w sprawie potrzeby przeprowadzenia oceny oddziaływania na środowisko dla przedmiotowego przedsięwzięcia. O powyższym wystąpieniu strony postępowania zawiadomiono obwieszczeniem z dnia 17.06.2026 r., znak: WOOŚ.420.3.2026.KT.6. Równocześnie, działając na podstawie art. 74 ust. 3aa ustawy </w:t>
      </w:r>
      <w:proofErr w:type="spellStart"/>
      <w:r w:rsidRPr="00155A5C">
        <w:rPr>
          <w:rFonts w:cstheme="minorHAnsi"/>
          <w:color w:val="00000A"/>
          <w:sz w:val="24"/>
          <w:szCs w:val="24"/>
        </w:rPr>
        <w:t>ooś</w:t>
      </w:r>
      <w:proofErr w:type="spellEnd"/>
      <w:r w:rsidRPr="00155A5C">
        <w:rPr>
          <w:rFonts w:cstheme="minorHAnsi"/>
          <w:color w:val="00000A"/>
          <w:sz w:val="24"/>
          <w:szCs w:val="24"/>
        </w:rPr>
        <w:t>, o powyższym powiadomiono Wójta Gminy Wydminy - powiadomienie Regionalnego Dyrektora Ochrony Środowiska w Olsztynie z dnia 17.06.2026 r., znak: WOOŚ.420.3.2026.KT.7.</w:t>
      </w:r>
    </w:p>
    <w:p w14:paraId="2BEA0DA1" w14:textId="1674303E"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PGW Wody Polskie Zarząd Zlewni w Augustowie w opinii z dnia 26.06.2026 r., znak: BA.ZZŚ.4130.213.2026.AN (data wpływu do RDOŚ w Olsztynie: 26.06.2026 r.), nie stwierdził potrzeby przeprowadzenia oceny oddziaływania przedsięwzięcia na środowisko.</w:t>
      </w:r>
    </w:p>
    <w:p w14:paraId="4D19B5CD"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Przed wydaniem decyzji o środowiskowych uwarunkowaniach, zgodnie z art. 10 § 1 ustawy z dnia 14 czerwca 1960 r. Kodeks postępowania administracyjnego, Regionalny Dyrektor Ochrony Środowiska w Olsztynie, pismem z dnia 2.07.2026 r., znak: WOOŚ.420.3.2026.KT.8 oraz obwieszczeniem z dnia 2.07.2026 r., znak: WOOŚ.420.3.2026.KT.9, zawiadomił strony o zebraniu materiału dowodowego, a także o możliwości zapoznania się z aktami sprawy oraz wypowiedzenia się co do zebranych dowodów i materiałów oraz zgłoszonych żądań w terminie 7 dni od dnia doręczenia zawiadomienia. Równocześnie, działając na podstawie art. 74 ust. 3aa ustawy </w:t>
      </w:r>
      <w:proofErr w:type="spellStart"/>
      <w:r w:rsidRPr="00155A5C">
        <w:rPr>
          <w:rFonts w:cstheme="minorHAnsi"/>
          <w:color w:val="00000A"/>
          <w:sz w:val="24"/>
          <w:szCs w:val="24"/>
        </w:rPr>
        <w:t>ooś</w:t>
      </w:r>
      <w:proofErr w:type="spellEnd"/>
      <w:r w:rsidRPr="00155A5C">
        <w:rPr>
          <w:rFonts w:cstheme="minorHAnsi"/>
          <w:color w:val="00000A"/>
          <w:sz w:val="24"/>
          <w:szCs w:val="24"/>
        </w:rPr>
        <w:t>, o powyższym powiadomiono Wójta Gminy Wydminy - powiadomienie Regionalnego Dyrektora Ochrony Środowiska w Olsztynie z dnia 2.07.2026 r., znak: WOOŚ.420.3.2026.KT.10. W wyznaczonym terminie strony nie wniosły uwag i wniosków do planowanego przedsięwzięcia.</w:t>
      </w:r>
    </w:p>
    <w:p w14:paraId="6E604AEB"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Regionalny Dyrektor Ochrony Środowiska w Olsztynie, po przeanalizowaniu KIP oraz uwzględnieniu łącznych uwarunkowań określonych w art. 63 ust. 1 ustawy </w:t>
      </w:r>
      <w:proofErr w:type="spellStart"/>
      <w:r w:rsidRPr="00155A5C">
        <w:rPr>
          <w:rFonts w:cstheme="minorHAnsi"/>
          <w:color w:val="00000A"/>
          <w:sz w:val="24"/>
          <w:szCs w:val="24"/>
        </w:rPr>
        <w:t>ooś</w:t>
      </w:r>
      <w:proofErr w:type="spellEnd"/>
      <w:r w:rsidRPr="00155A5C">
        <w:rPr>
          <w:rFonts w:cstheme="minorHAnsi"/>
          <w:color w:val="00000A"/>
          <w:sz w:val="24"/>
          <w:szCs w:val="24"/>
        </w:rPr>
        <w:t>, a w szczególności rodzaju, charakteru, usytuowania oraz skali możliwego oddziaływania przedsięwzięcia stwierdził, że dla planowanego przedsięwzięcia nie istnieje konieczność przeprowadzenia oceny oddziaływania na środowisko.</w:t>
      </w:r>
    </w:p>
    <w:p w14:paraId="7F270437"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Planowane przedsięwzięcie polega na zmianie lasu o powierzchni 4,4515 ha na użytek rolny na działce nr 129/2 obręb 0014 Sucholaski, gm. Wydminy, pow. giżycki, woj. warmińsko-mazurskie. Teren przedsięwzięcia nie jest objęty miejscowym planem zagospodarowania przestrzennego.</w:t>
      </w:r>
    </w:p>
    <w:p w14:paraId="16D9B316"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Zgodnie z uproszczonym wypisem z rejestru gruntów na wymienionej działce nr 129/2 obręb 0014 Sucholaski znajdują się wyłącznie lasy: </w:t>
      </w:r>
      <w:proofErr w:type="spellStart"/>
      <w:r w:rsidRPr="00155A5C">
        <w:rPr>
          <w:rFonts w:cstheme="minorHAnsi"/>
          <w:color w:val="00000A"/>
          <w:sz w:val="24"/>
          <w:szCs w:val="24"/>
        </w:rPr>
        <w:t>LsIII</w:t>
      </w:r>
      <w:proofErr w:type="spellEnd"/>
      <w:r w:rsidRPr="00155A5C">
        <w:rPr>
          <w:rFonts w:cstheme="minorHAnsi"/>
          <w:color w:val="00000A"/>
          <w:sz w:val="24"/>
          <w:szCs w:val="24"/>
        </w:rPr>
        <w:t xml:space="preserve"> – 3,3684 ha i </w:t>
      </w:r>
      <w:proofErr w:type="spellStart"/>
      <w:r w:rsidRPr="00155A5C">
        <w:rPr>
          <w:rFonts w:cstheme="minorHAnsi"/>
          <w:color w:val="00000A"/>
          <w:sz w:val="24"/>
          <w:szCs w:val="24"/>
        </w:rPr>
        <w:t>LsIV</w:t>
      </w:r>
      <w:proofErr w:type="spellEnd"/>
      <w:r w:rsidRPr="00155A5C">
        <w:rPr>
          <w:rFonts w:cstheme="minorHAnsi"/>
          <w:color w:val="00000A"/>
          <w:sz w:val="24"/>
          <w:szCs w:val="24"/>
        </w:rPr>
        <w:t xml:space="preserve"> – 1,0831 ha. Z </w:t>
      </w:r>
      <w:r w:rsidRPr="00155A5C">
        <w:rPr>
          <w:rFonts w:cstheme="minorHAnsi"/>
          <w:color w:val="00000A"/>
          <w:sz w:val="24"/>
          <w:szCs w:val="24"/>
        </w:rPr>
        <w:lastRenderedPageBreak/>
        <w:t>ogólnodostępnych danych Banku Danych o Lasach wynika, że na analizowanej działce występuje ok. 20-letni bór mieszany świeży o pełnym zwarciu drzewostanu i stopniu pokrycia terenu wynoszącym ok. 90%. Według tych danych dominującymi gatunkami są sosna zwyczajna (30%), świerk pospolity (20%), modrzew europejski (20%), brzoza brodawkowata (20%) oraz dąb (10%). Jednocześnie z informacji zawartych w karcie informacyjnej przedsięwzięcia wynika, że na działce występuje las mieszany, w skład którego wchodzą m.in. brzoza, lipa, świerk, sosna, jesion, grusza oraz rokitnik.</w:t>
      </w:r>
    </w:p>
    <w:p w14:paraId="38B80545"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Wnioskodawca wystąpił o zgodę na zmianę przeznaczenia całej powierzchni lasu na cele rolnicze. Wnioskodawca deklaruje, że planuje usunięcie drzewostanu z powierzchni ok. 2,0 ha, na której zostanie założone pastwisko oraz uprawa roślin miododajnych. Na pozostałej części działki, o powierzchni ok. 2,45 ha, planowane jest przerzedzenie istniejącego drzewostanu, z zachowaniem jego części. Teren ten ma być wykorzystywany jako wybieg dla ok. 15 sztuk bydła opasowego oraz miejsce prowadzenia pasieki liczącej ok. 20 uli. Ponadto pomiędzy pozostawionymi drzewami planowane jest ustawienie trzech namiotów foliowych o wymiarach 5 x 20 m każdy, przeznaczonych do uprawy warzyw i owoców. Wnioskodawca nie przewiduje realizacji budynków ani innych obiektów trwale związanych z gruntem.</w:t>
      </w:r>
    </w:p>
    <w:p w14:paraId="06AEFD57"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Realizacja przedsięwzięcia będzie polegała przede wszystkim na wykonaniu prac związanych z częściową wycinką drzew, usunięciem pni oraz przygotowaniem terenu do prowadzenia działalności rolniczej. Wycinka drzew ma zostać wykonana ręcznie przy użyciu pilarek spalinowych, natomiast usuwanie pni będzie realizowane metodą frezowania przez wyspecjalizowaną firmę świadczącą usługi leśne. Następnie wykonane zostaną prace agrotechniczne związane z założeniem pastwiska i wysiewem roślin miododajnych z wykorzystaniem ciągnika rolniczego.</w:t>
      </w:r>
    </w:p>
    <w:p w14:paraId="02399AD9"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Na etapie realizacji wystąpi krótkotrwała emisja hałasu oraz spalin związana z pracą pilarek spalinowych, frezarki do pni oraz ciągnika rolniczego. Oddziaływania te będą miały charakter lokalny, okresowy i odwracalny oraz ustaną po zakończeniu prac przygotowawczych. Ze względu na niewielki zakres robót, ich krótkotrwały charakter oraz znaczne oddalenie od zabudowy mieszkaniowej nie przewiduje się przekroczenia dopuszczalnych standardów jakości środowiska.</w:t>
      </w:r>
    </w:p>
    <w:p w14:paraId="76F618B2"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W trakcie realizacji przedsięwzięcia nie przewiduje się powstawania ścieków bytowych i technologicznych. Powstające odpady będą miały głównie charakter biomasy roślinnej, która zostanie zagospodarowana zgodnie z obowiązującymi przepisami lub wykorzystana w gospodarstwie. Nie przewiduje się powstawania znacznych ilości odpadów innych niż biodegradowalne.</w:t>
      </w:r>
    </w:p>
    <w:p w14:paraId="5A1E68C4"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lastRenderedPageBreak/>
        <w:t>Prace związane z usuwaniem drzewostanu powinny zostać przeprowadzone poza okresem lęgowym ptaków, tj. poza okresem od 1 marca do 31 sierpnia, co pozwoli ograniczyć ryzyko niszczenia siedlisk oraz płoszenia ptaków w okresie rozrodu.</w:t>
      </w:r>
    </w:p>
    <w:p w14:paraId="5BA5FA99"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Po zakończeniu realizacji przedsięwzięcia teren będzie wykorzystywany do prowadzenia działalności rolniczej obejmującej hodowlę ok. 15 sztuk bydła opasowego, prowadzenie pasieki liczącej ok. 20 uli, uprawę roślin miododajnych oraz uprawę warzyw i owoców w trzech namiotach foliowych.</w:t>
      </w:r>
    </w:p>
    <w:p w14:paraId="098B9FCB"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Eksploatacja przedsięwzięcia będzie wiązała się z okresowym wykorzystaniem ciągnika rolniczego do wykonywania prac agrotechnicznych. Emisja zanieczyszczeń do powietrza będzie ograniczona do spalin pochodzących z pracy maszyn rolniczych i będzie miała charakter niezorganizowany, okresowy oraz niewielki. Z uwagi na skalę przedsięwzięcia nie przewiduje się znaczącego wpływu na jakość powietrza.</w:t>
      </w:r>
    </w:p>
    <w:p w14:paraId="4C7DEAEA"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Źródłem hałasu będą wyłącznie okresowo pracujące maszyny rolnicze wykorzystywane do obsługi gospodarstwa. Ze względu na niewielką częstotliwość wykonywania prac oraz znaczne oddalenie od najbliższej zabudowy mieszkaniowej nie przewiduje się wystąpienia ponadnormatywnego oddziaływania akustycznego.</w:t>
      </w:r>
    </w:p>
    <w:p w14:paraId="15A9E761"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Zaopatrzenie w wodę do pojenia zwierząt oraz podlewania upraw planowane jest z projektowanej studni głębinowej o głębokości do 30 m i wydajności do 5 m³ na dobę, a w przypadku braku możliwości jej wykonania – poprzez dowóz wody. W ramach przedsięwzięcia nie przewiduje się powstawania ścieków technologicznych ani bytowych. Nie planuje się również wykonywania utwardzonych placów, parkingów ani dróg wewnętrznych, wobec czego wody opadowe będą wsiąkały w grunt w sposób naturalny. Z uwagi na charakter przedsięwzięcia oraz planowane rozwiązania nie przewiduje się negatywnego wpływu na wody powierzchniowe ani podziemne.</w:t>
      </w:r>
    </w:p>
    <w:p w14:paraId="321E3BF2"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W trakcie eksploatacji będą powstawały głównie odpady biodegradowalne pochodzenia roślinnego oraz odchody zwierząt. Zgodnie z deklaracją wnioskodawcy będą one gromadzone na kompostowniku i wykorzystywane do nawożenia gruntów użytkowanych w gospodarstwie. Z uwagi na ich charakter oraz sposób zagospodarowania nie przewiduje się negatywnego oddziaływania na środowisko.</w:t>
      </w:r>
    </w:p>
    <w:p w14:paraId="1DB27A44" w14:textId="77777777" w:rsid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Przedsięwzięcie jest położone na korytarzach ekologicznych o nazwie „Puszcza </w:t>
      </w:r>
      <w:proofErr w:type="spellStart"/>
      <w:r w:rsidRPr="00155A5C">
        <w:rPr>
          <w:rFonts w:cstheme="minorHAnsi"/>
          <w:color w:val="00000A"/>
          <w:sz w:val="24"/>
          <w:szCs w:val="24"/>
        </w:rPr>
        <w:t>Borecka-Puszcza</w:t>
      </w:r>
      <w:proofErr w:type="spellEnd"/>
      <w:r w:rsidRPr="00155A5C">
        <w:rPr>
          <w:rFonts w:cstheme="minorHAnsi"/>
          <w:color w:val="00000A"/>
          <w:sz w:val="24"/>
          <w:szCs w:val="24"/>
        </w:rPr>
        <w:t xml:space="preserve"> Piska KPn-5C” (2005 r.) oraz „Puszcza Borecka - Puszcza Piska KPn-7A” (2012 r.). Planowane przedsięwzięcie będzie wiązało się z częściowym usunięciem drzewostanu stanowiącego niewielką enklawę leśną położoną wśród terenów użytkowanych rolniczo. W otoczeniu działki </w:t>
      </w:r>
      <w:r w:rsidRPr="00155A5C">
        <w:rPr>
          <w:rFonts w:cstheme="minorHAnsi"/>
          <w:color w:val="00000A"/>
          <w:sz w:val="24"/>
          <w:szCs w:val="24"/>
        </w:rPr>
        <w:lastRenderedPageBreak/>
        <w:t xml:space="preserve">występują inne kompleksy i enklawy leśne, które zachowają swoją funkcję siedliskową oraz korytarzy ekologicznych dla lokalnej fauny. Ponadto wnioskodawca deklaruje pozostawienie ok. 2,45 ha drzewostanu w formie przerzedzonej, co pozwoli na zachowanie części istniejących walorów przyrodniczych terenu. W związku z powyższym należy uznać, że pomimo przekształcenia części powierzchni leśnej, nie dojdzie do całkowitej eliminacji siedlisk leśnych w analizowanym rejonie. Zwierzęta wykorzystujące przedmiotową działkę będą mogły korzystać z zachowanych </w:t>
      </w:r>
      <w:proofErr w:type="spellStart"/>
      <w:r w:rsidRPr="00155A5C">
        <w:rPr>
          <w:rFonts w:cstheme="minorHAnsi"/>
          <w:color w:val="00000A"/>
          <w:sz w:val="24"/>
          <w:szCs w:val="24"/>
        </w:rPr>
        <w:t>zadrzewień</w:t>
      </w:r>
      <w:proofErr w:type="spellEnd"/>
      <w:r w:rsidRPr="00155A5C">
        <w:rPr>
          <w:rFonts w:cstheme="minorHAnsi"/>
          <w:color w:val="00000A"/>
          <w:sz w:val="24"/>
          <w:szCs w:val="24"/>
        </w:rPr>
        <w:t xml:space="preserve"> na terenie inwestycji oraz z pozostałych terenów leśnych i zadrzewionych występujących w sąsiedztwie. Przedsięwzięcie nie spowoduje przerwania ciągłości większych kompleksów leśnych ani istotnego ograniczenia możliwości przemieszczania się zwierząt.</w:t>
      </w:r>
    </w:p>
    <w:p w14:paraId="75A08509" w14:textId="200C94BB"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Mając na uwadze zakres oraz charakter planowanego przedsięwzięcia należy stwierdzić, że będzie ono polegało przede wszystkim na zmianie sposobu użytkowania istniejącej enklawy leśnej na cele rolnicze, przy czym – zgodnie z deklaracją wnioskodawcy – jedynie ok. 2 ha drzewostanu zostanie usunięte, natomiast na pozostałej części zachowane zostaną drzewa w formie przerzedzonego drzewostanu wykorzystywanego do ekstensywnego wypasu bydła, prowadzenia pasieki oraz upraw pod namiotami foliowymi. Pomimo częściowej utraty siedliska leśnego nie dojdzie do całkowitej eliminacji </w:t>
      </w:r>
      <w:proofErr w:type="spellStart"/>
      <w:r w:rsidRPr="00155A5C">
        <w:rPr>
          <w:rFonts w:cstheme="minorHAnsi"/>
          <w:color w:val="00000A"/>
          <w:sz w:val="24"/>
          <w:szCs w:val="24"/>
        </w:rPr>
        <w:t>zadrzewień</w:t>
      </w:r>
      <w:proofErr w:type="spellEnd"/>
      <w:r w:rsidRPr="00155A5C">
        <w:rPr>
          <w:rFonts w:cstheme="minorHAnsi"/>
          <w:color w:val="00000A"/>
          <w:sz w:val="24"/>
          <w:szCs w:val="24"/>
        </w:rPr>
        <w:t xml:space="preserve"> z terenu inwestycji, a w sąsiedztwie działki występują inne enklawy i tereny leśne, które nadal będą pełnić funkcje siedliskowe dla lokalnej fauny oraz zapewnią możliwość przemieszczania się zwierząt. Uwzględniając lokalizację przedsięwzięcia, niewielką skalę planowanej działalności, brak zabudowy kubaturowej i rozległych powierzchni utwardzonych oraz lokalny i okresowy charakter oddziaływań związanych z realizacją i eksploatacją przedsięwzięcia, należy uznać, że planowana inwestycja nie będzie powodowała znaczącego negatywnego oddziaływania na środowisko.</w:t>
      </w:r>
    </w:p>
    <w:p w14:paraId="2A1C90EC"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W odniesieniu do wpływu przedsięwzięcia na klimat oraz jego odporności na zmiany klimatu należy stwierdzić, że planowana inwestycja nie będzie stanowiła istotnego źródła emisji gazów cieplarnianych. Emisje do powietrza będą związane wyłącznie z krótkotrwałym etapem realizacji przedsięwzięcia oraz okresową eksploatacją maszyn rolniczych wykorzystywanych do prowadzenia działalności rolniczej i będą miały charakter lokalny oraz niewielką skalę. W ramach przedsięwzięcia nie przewiduje się budowy obiektów wymagających zaopatrzenia w energię elektryczną, cieplną lub gazową, ani prowadzenia procesów technologicznych powodujących znaczące emisje do atmosfery. Przedsięwzięcie nie będzie również powodowało powstawania rozległych powierzchni uszczelnionych, mogących wpływać na lokalny mikroklimat lub retencję wód opadowych. Pomimo częściowego usunięcia drzewostanu ok. 2 ha, na pozostałej części </w:t>
      </w:r>
      <w:r w:rsidRPr="00155A5C">
        <w:rPr>
          <w:rFonts w:cstheme="minorHAnsi"/>
          <w:color w:val="00000A"/>
          <w:sz w:val="24"/>
          <w:szCs w:val="24"/>
        </w:rPr>
        <w:lastRenderedPageBreak/>
        <w:t>działki zachowany zostanie przerzedzony drzewostan, a teren nadal pozostanie w przeważającej części powierzchnią biologicznie czynną. W związku z powyższym należy uznać, że przedsięwzięcie nie będzie w istotny sposób wpływało na klimat ani potęgowało skutków jego zmian, a jednocześnie jego realizacja nie będzie szczególnie narażona na oddziaływanie zjawisk klimatycznych, takich jak okresowe susze czy intensywne opady, które są typowe dla działalności rolniczej i nie będą stanowiły zagrożenia dla środowiska w związku z planowaną inwestycją.</w:t>
      </w:r>
    </w:p>
    <w:p w14:paraId="24F081E1"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Planowane przedsięwzięcie znajduje się w zlewni jednolitej części wód powierzchniowych rzecznych (JCWP) o nazwie „Gawlik” (krajowy kod: RW20001826287699) oraz w obszarze jednolitej części wód podziemnych (</w:t>
      </w:r>
      <w:proofErr w:type="spellStart"/>
      <w:r w:rsidRPr="00155A5C">
        <w:rPr>
          <w:rFonts w:cstheme="minorHAnsi"/>
          <w:color w:val="00000A"/>
          <w:sz w:val="24"/>
          <w:szCs w:val="24"/>
        </w:rPr>
        <w:t>JCWPd</w:t>
      </w:r>
      <w:proofErr w:type="spellEnd"/>
      <w:r w:rsidRPr="00155A5C">
        <w:rPr>
          <w:rFonts w:cstheme="minorHAnsi"/>
          <w:color w:val="00000A"/>
          <w:sz w:val="24"/>
          <w:szCs w:val="24"/>
        </w:rPr>
        <w:t>) o krajowym kodzie GW200032. Biorąc pod uwagę opinię Państwowego Gospodarstwa Wodnego Wody Polskie Zarządu Zlewni w Augustowie oraz ze względu na charakter i skalę przedsięwzięcia nie przewiduje się jego negatywnego wpływu na jednolite części wód powierzchniowych i podziemnych. W ramach przedsięwzięcia nie będą powstawały ścieki technologiczne ani bytowe, natomiast pobór wody będzie odbywał się wyłącznie w niewielkich ilościach na potrzeby pojenia zwierząt oraz podlewania upraw. Planowana zmiana sposobu użytkowania terenu nie będzie wiązała się z odprowadzaniem zanieczyszczeń do wód lub do gruntu, w związku z czym przedsięwzięcie nie będzie stwarzało ryzyka pogorszenia stanu jednolitych części wód ani zagrożenia dla osiągnięcia celów środowiskowych.</w:t>
      </w:r>
    </w:p>
    <w:p w14:paraId="39B36DE7"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338C169A"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Planowane przedsięwzięcie zlokalizowane jest poza obszarami Natura 2000 oraz poza innymi formami ochrony przyrody, o których mowa w art. 6 ustawy z dnia 16 kwietnia 2004 r. o ochronie przyrody (Dz. U. z 2026 r. poz. 13, z </w:t>
      </w:r>
      <w:proofErr w:type="spellStart"/>
      <w:r w:rsidRPr="00155A5C">
        <w:rPr>
          <w:rFonts w:cstheme="minorHAnsi"/>
          <w:color w:val="00000A"/>
          <w:sz w:val="24"/>
          <w:szCs w:val="24"/>
        </w:rPr>
        <w:t>późn</w:t>
      </w:r>
      <w:proofErr w:type="spellEnd"/>
      <w:r w:rsidRPr="00155A5C">
        <w:rPr>
          <w:rFonts w:cstheme="minorHAnsi"/>
          <w:color w:val="00000A"/>
          <w:sz w:val="24"/>
          <w:szCs w:val="24"/>
        </w:rPr>
        <w:t xml:space="preserve">. zm.). </w:t>
      </w:r>
    </w:p>
    <w:p w14:paraId="204BEA10"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Najbliżej zlokalizowanymi obszarami Natura 2000 są obszar mający znaczenie dla Wspólnoty Ostoja Borecka PLH280016 oraz obszar specjalnej ochrony ptaków Puszcza Borecka PLB280006, </w:t>
      </w:r>
      <w:r w:rsidRPr="00155A5C">
        <w:rPr>
          <w:rFonts w:cstheme="minorHAnsi"/>
          <w:color w:val="00000A"/>
          <w:sz w:val="24"/>
          <w:szCs w:val="24"/>
        </w:rPr>
        <w:lastRenderedPageBreak/>
        <w:t>oddalone ok. 8,5 km od planowanego przedsięwzięcia. Biorąc pod uwagę rodzaj planowanego przedsięwzięcia, możliwe oddziaływania i odległość planowanego przedsięwzięcia od obszarów Natura 2000, nie przewiduje się możliwości negatywnego oddziaływania na cele i przedmioty ochrony ww. obszarów Natura 2000 oraz ich integralność.</w:t>
      </w:r>
    </w:p>
    <w:p w14:paraId="1B5F32AB" w14:textId="77777777" w:rsidR="00155A5C" w:rsidRPr="00155A5C" w:rsidRDefault="00155A5C" w:rsidP="00155A5C">
      <w:pPr>
        <w:spacing w:after="0" w:line="360" w:lineRule="auto"/>
        <w:rPr>
          <w:rFonts w:cstheme="minorHAnsi"/>
          <w:color w:val="00000A"/>
          <w:sz w:val="24"/>
          <w:szCs w:val="24"/>
        </w:rPr>
      </w:pPr>
      <w:r w:rsidRPr="00155A5C">
        <w:rPr>
          <w:rFonts w:cstheme="minorHAnsi"/>
          <w:color w:val="00000A"/>
          <w:sz w:val="24"/>
          <w:szCs w:val="24"/>
        </w:rPr>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p>
    <w:p w14:paraId="5962CA16" w14:textId="52BE9B12" w:rsidR="00DC12F7" w:rsidRPr="007C2C60" w:rsidRDefault="00155A5C" w:rsidP="00155A5C">
      <w:pPr>
        <w:spacing w:after="100" w:afterAutospacing="1" w:line="360" w:lineRule="auto"/>
        <w:rPr>
          <w:rFonts w:cstheme="minorHAnsi"/>
          <w:color w:val="00000A"/>
          <w:sz w:val="24"/>
          <w:szCs w:val="24"/>
        </w:rPr>
      </w:pPr>
      <w:r w:rsidRPr="00155A5C">
        <w:rPr>
          <w:rFonts w:cstheme="minorHAnsi"/>
          <w:color w:val="00000A"/>
          <w:sz w:val="24"/>
          <w:szCs w:val="24"/>
        </w:rPr>
        <w:t>Mając powyższe na uwadze orzeczono jak w sentencji</w:t>
      </w:r>
      <w:r w:rsidR="00DC12F7" w:rsidRPr="005273E6">
        <w:rPr>
          <w:rFonts w:cstheme="minorHAnsi"/>
          <w:sz w:val="24"/>
          <w:szCs w:val="24"/>
        </w:rPr>
        <w:t>.</w:t>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08097607" w14:textId="77777777" w:rsidR="00155A5C" w:rsidRDefault="00BE7F8E" w:rsidP="00155A5C">
      <w:pPr>
        <w:spacing w:after="0" w:line="360" w:lineRule="auto"/>
        <w:rPr>
          <w:sz w:val="24"/>
          <w:szCs w:val="24"/>
        </w:rPr>
      </w:pPr>
      <w:r w:rsidRPr="00BE7F8E">
        <w:rPr>
          <w:sz w:val="24"/>
          <w:szCs w:val="24"/>
        </w:rPr>
        <w:t xml:space="preserve">Od </w:t>
      </w:r>
      <w:r w:rsidR="00155A5C" w:rsidRPr="00155A5C">
        <w:rPr>
          <w:sz w:val="24"/>
          <w:szCs w:val="24"/>
        </w:rPr>
        <w:t>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BC4D700" w14:textId="6B32FC24" w:rsidR="00E80C24" w:rsidRPr="00FD74C2" w:rsidRDefault="00155A5C" w:rsidP="00155A5C">
      <w:pPr>
        <w:spacing w:after="0" w:line="360" w:lineRule="auto"/>
        <w:rPr>
          <w:sz w:val="24"/>
          <w:szCs w:val="24"/>
        </w:rPr>
      </w:pPr>
      <w:r w:rsidRPr="00155A5C">
        <w:rPr>
          <w:sz w:val="24"/>
          <w:szCs w:val="24"/>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r w:rsidR="00BE7F8E" w:rsidRPr="00BE7F8E">
        <w:rPr>
          <w:sz w:val="24"/>
          <w:szCs w:val="24"/>
        </w:rPr>
        <w:t>.</w:t>
      </w:r>
    </w:p>
    <w:p w14:paraId="13FA7F26" w14:textId="77777777" w:rsidR="009F39F1" w:rsidRPr="009F39F1" w:rsidRDefault="009F39F1" w:rsidP="009F39F1">
      <w:pPr>
        <w:spacing w:after="0" w:line="360" w:lineRule="auto"/>
        <w:rPr>
          <w:sz w:val="24"/>
        </w:rPr>
      </w:pPr>
      <w:r w:rsidRPr="009F39F1">
        <w:rPr>
          <w:sz w:val="24"/>
        </w:rPr>
        <w:lastRenderedPageBreak/>
        <w:t>Regionalny Dyrektor</w:t>
      </w:r>
    </w:p>
    <w:p w14:paraId="0D6895FE" w14:textId="0BBC9458" w:rsidR="009F39F1" w:rsidRPr="009F39F1" w:rsidRDefault="009F39F1" w:rsidP="009F39F1">
      <w:pPr>
        <w:spacing w:after="0" w:line="360" w:lineRule="auto"/>
        <w:rPr>
          <w:sz w:val="24"/>
        </w:rPr>
      </w:pPr>
      <w:r w:rsidRPr="009F39F1">
        <w:rPr>
          <w:sz w:val="24"/>
        </w:rPr>
        <w:t>Ochrony Środowiska 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11A6E099" w:rsidR="00FD74C2" w:rsidRPr="00FD74C2" w:rsidRDefault="00FD74C2" w:rsidP="00FD74C2">
      <w:pPr>
        <w:spacing w:after="0" w:line="360" w:lineRule="auto"/>
        <w:rPr>
          <w:sz w:val="24"/>
        </w:rPr>
      </w:pPr>
      <w:r w:rsidRPr="00FD74C2">
        <w:rPr>
          <w:sz w:val="24"/>
        </w:rPr>
        <w:t>Załącznik</w:t>
      </w:r>
      <w:r w:rsidR="007C2C60">
        <w:rPr>
          <w:sz w:val="24"/>
        </w:rPr>
        <w:t>:</w:t>
      </w:r>
    </w:p>
    <w:p w14:paraId="3C3ACF4C" w14:textId="5ABFA3CE" w:rsidR="00FD74C2" w:rsidRPr="00FD74C2" w:rsidRDefault="00FD74C2">
      <w:pPr>
        <w:numPr>
          <w:ilvl w:val="0"/>
          <w:numId w:val="6"/>
        </w:numPr>
        <w:spacing w:after="0" w:line="360" w:lineRule="auto"/>
        <w:rPr>
          <w:sz w:val="24"/>
          <w:u w:val="single"/>
        </w:rPr>
      </w:pPr>
      <w:r w:rsidRPr="00FD74C2">
        <w:rPr>
          <w:sz w:val="24"/>
        </w:rPr>
        <w:t xml:space="preserve">Charakterystyka </w:t>
      </w:r>
      <w:r w:rsidR="007C2C60">
        <w:rPr>
          <w:sz w:val="24"/>
        </w:rPr>
        <w:t xml:space="preserve">planowanego </w:t>
      </w:r>
      <w:r w:rsidRPr="00FD74C2">
        <w:rPr>
          <w:sz w:val="24"/>
        </w:rPr>
        <w:t>przedsięwzięcia.</w:t>
      </w:r>
    </w:p>
    <w:p w14:paraId="372F62AA" w14:textId="5273D702" w:rsidR="00FD74C2" w:rsidRPr="00FD74C2" w:rsidRDefault="00FD74C2" w:rsidP="00FD74C2">
      <w:pPr>
        <w:spacing w:after="0" w:line="360" w:lineRule="auto"/>
        <w:rPr>
          <w:sz w:val="24"/>
        </w:rPr>
      </w:pPr>
      <w:r w:rsidRPr="00FD74C2">
        <w:rPr>
          <w:sz w:val="24"/>
        </w:rPr>
        <w:t>Otrzymuj</w:t>
      </w:r>
      <w:r w:rsidR="007C2C60">
        <w:rPr>
          <w:sz w:val="24"/>
        </w:rPr>
        <w:t>ą</w:t>
      </w:r>
      <w:r w:rsidRPr="00FD74C2">
        <w:rPr>
          <w:sz w:val="24"/>
        </w:rPr>
        <w:t>:</w:t>
      </w:r>
    </w:p>
    <w:p w14:paraId="20798552" w14:textId="22665268" w:rsidR="00FD74C2" w:rsidRDefault="00155A5C">
      <w:pPr>
        <w:numPr>
          <w:ilvl w:val="0"/>
          <w:numId w:val="5"/>
        </w:numPr>
        <w:spacing w:after="0" w:line="360" w:lineRule="auto"/>
        <w:rPr>
          <w:sz w:val="24"/>
        </w:rPr>
      </w:pPr>
      <w:r>
        <w:rPr>
          <w:sz w:val="24"/>
        </w:rPr>
        <w:t>(</w:t>
      </w:r>
      <w:proofErr w:type="spellStart"/>
      <w:r>
        <w:rPr>
          <w:sz w:val="24"/>
        </w:rPr>
        <w:t>anonimizacja</w:t>
      </w:r>
      <w:proofErr w:type="spellEnd"/>
      <w:r>
        <w:rPr>
          <w:sz w:val="24"/>
        </w:rPr>
        <w:t>) - Wnioskodawca</w:t>
      </w:r>
    </w:p>
    <w:p w14:paraId="2DE3A08A" w14:textId="133C4154" w:rsidR="00FD74C2" w:rsidRPr="00155A5C" w:rsidRDefault="00FD74C2">
      <w:pPr>
        <w:pStyle w:val="Akapitzlist"/>
        <w:numPr>
          <w:ilvl w:val="0"/>
          <w:numId w:val="5"/>
        </w:numPr>
        <w:spacing w:after="0" w:line="360" w:lineRule="auto"/>
        <w:rPr>
          <w:sz w:val="24"/>
        </w:rPr>
      </w:pPr>
      <w:r w:rsidRPr="00155A5C">
        <w:rPr>
          <w:sz w:val="24"/>
        </w:rPr>
        <w:t xml:space="preserve">pozostałe </w:t>
      </w:r>
      <w:r w:rsidR="00155A5C" w:rsidRPr="00155A5C">
        <w:rPr>
          <w:sz w:val="24"/>
        </w:rPr>
        <w:t xml:space="preserve">strony postępowania poprzez obwieszczenie – zgodnie z art. 49 kpa w związku z art. 74 ust. 3 ustawy z dnia 3 października 2008 r. o udostępnianiu informacji o środowisku (…) </w:t>
      </w:r>
    </w:p>
    <w:p w14:paraId="109295B1" w14:textId="77777777" w:rsidR="00FD74C2" w:rsidRPr="00FD74C2" w:rsidRDefault="00FD74C2">
      <w:pPr>
        <w:numPr>
          <w:ilvl w:val="0"/>
          <w:numId w:val="5"/>
        </w:numPr>
        <w:spacing w:after="100" w:afterAutospacing="1" w:line="360" w:lineRule="auto"/>
        <w:ind w:left="714" w:hanging="357"/>
        <w:rPr>
          <w:sz w:val="24"/>
        </w:rPr>
      </w:pPr>
      <w:r w:rsidRPr="00FD74C2">
        <w:rPr>
          <w:sz w:val="24"/>
        </w:rPr>
        <w:t>aa</w:t>
      </w:r>
    </w:p>
    <w:p w14:paraId="62856CAF" w14:textId="5FB6BDC0" w:rsidR="00FD74C2" w:rsidRPr="00FD74C2" w:rsidRDefault="00FD74C2" w:rsidP="00155A5C">
      <w:pPr>
        <w:spacing w:after="0" w:line="360" w:lineRule="auto"/>
        <w:rPr>
          <w:sz w:val="24"/>
        </w:rPr>
      </w:pPr>
      <w:r w:rsidRPr="00FD74C2">
        <w:rPr>
          <w:sz w:val="24"/>
        </w:rPr>
        <w:t>Do wiadomości</w:t>
      </w:r>
      <w:r w:rsidR="007C2C60">
        <w:rPr>
          <w:sz w:val="24"/>
        </w:rPr>
        <w:t xml:space="preserve"> – doręczanie elektroniczne:</w:t>
      </w:r>
    </w:p>
    <w:p w14:paraId="20230137" w14:textId="2F5BF4BD" w:rsidR="00155A5C" w:rsidRPr="00155A5C" w:rsidRDefault="007C2C60">
      <w:pPr>
        <w:pStyle w:val="Akapitzlist"/>
        <w:numPr>
          <w:ilvl w:val="0"/>
          <w:numId w:val="8"/>
        </w:numPr>
        <w:spacing w:after="100" w:afterAutospacing="1" w:line="360" w:lineRule="auto"/>
        <w:ind w:left="714" w:hanging="357"/>
        <w:rPr>
          <w:rFonts w:ascii="Calibri" w:hAnsi="Calibri" w:cs="Calibri"/>
          <w:sz w:val="24"/>
          <w:szCs w:val="24"/>
          <w:lang w:eastAsia="zh-CN"/>
        </w:rPr>
      </w:pPr>
      <w:r w:rsidRPr="007C2C60">
        <w:rPr>
          <w:rFonts w:ascii="Calibri" w:hAnsi="Calibri" w:cs="Calibri"/>
          <w:sz w:val="24"/>
          <w:szCs w:val="24"/>
          <w:lang w:eastAsia="zh-CN"/>
        </w:rPr>
        <w:t xml:space="preserve">Państwowe </w:t>
      </w:r>
      <w:r w:rsidR="00155A5C" w:rsidRPr="00155A5C">
        <w:rPr>
          <w:rFonts w:ascii="Calibri" w:hAnsi="Calibri" w:cs="Calibri"/>
          <w:sz w:val="24"/>
          <w:szCs w:val="24"/>
          <w:lang w:eastAsia="zh-CN"/>
        </w:rPr>
        <w:t>Gospodarstwo Wodne Wody Polskie Zarząd Zlewni w Augustowie, ul. 29 Listopada 5, 16-300 Augustów</w:t>
      </w:r>
      <w:r w:rsidR="00155A5C" w:rsidRPr="00155A5C">
        <w:rPr>
          <w:rFonts w:ascii="Calibri" w:hAnsi="Calibri" w:cs="Calibri"/>
          <w:sz w:val="24"/>
          <w:szCs w:val="24"/>
          <w:lang w:eastAsia="zh-CN"/>
        </w:rPr>
        <w:t xml:space="preserve"> </w:t>
      </w:r>
    </w:p>
    <w:p w14:paraId="7322C203" w14:textId="4674D1EF" w:rsidR="00554D62" w:rsidRPr="00155A5C" w:rsidRDefault="007C2C60" w:rsidP="00155A5C">
      <w:pPr>
        <w:spacing w:after="0" w:line="360" w:lineRule="auto"/>
        <w:rPr>
          <w:rFonts w:ascii="Calibri" w:hAnsi="Calibri" w:cs="Calibri"/>
          <w:sz w:val="24"/>
          <w:szCs w:val="24"/>
          <w:lang w:eastAsia="zh-CN"/>
        </w:rPr>
      </w:pPr>
      <w:r w:rsidRPr="00155A5C">
        <w:rPr>
          <w:rFonts w:ascii="Calibri" w:hAnsi="Calibri" w:cs="Calibri"/>
          <w:sz w:val="24"/>
          <w:szCs w:val="24"/>
          <w:lang w:eastAsia="zh-CN"/>
        </w:rPr>
        <w:t xml:space="preserve">Na podstawie </w:t>
      </w:r>
      <w:r w:rsidR="00155A5C" w:rsidRPr="00155A5C">
        <w:rPr>
          <w:rFonts w:ascii="Calibri" w:hAnsi="Calibri" w:cs="Calibri"/>
          <w:sz w:val="24"/>
          <w:szCs w:val="24"/>
          <w:lang w:eastAsia="zh-CN"/>
        </w:rPr>
        <w:t xml:space="preserve">art. 5 ust. 1 ustawy z 16 listopada 2006  r. o opłacie skarbowej (Dz. U. z 2025 r. poz. 1154, z </w:t>
      </w:r>
      <w:proofErr w:type="spellStart"/>
      <w:r w:rsidR="00155A5C" w:rsidRPr="00155A5C">
        <w:rPr>
          <w:rFonts w:ascii="Calibri" w:hAnsi="Calibri" w:cs="Calibri"/>
          <w:sz w:val="24"/>
          <w:szCs w:val="24"/>
          <w:lang w:eastAsia="zh-CN"/>
        </w:rPr>
        <w:t>późn</w:t>
      </w:r>
      <w:proofErr w:type="spellEnd"/>
      <w:r w:rsidR="00155A5C" w:rsidRPr="00155A5C">
        <w:rPr>
          <w:rFonts w:ascii="Calibri" w:hAnsi="Calibri" w:cs="Calibri"/>
          <w:sz w:val="24"/>
          <w:szCs w:val="24"/>
          <w:lang w:eastAsia="zh-CN"/>
        </w:rPr>
        <w:t>. zm.) pobrano opłatę skarbową za wydanie decyzji o środowiskowych uwarunkowaniach w wysokości 205 zł (zał. nr 1, cz. I, p. 45).</w:t>
      </w:r>
    </w:p>
    <w:sectPr w:rsidR="00554D62" w:rsidRPr="00155A5C"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3"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95B9E"/>
    <w:multiLevelType w:val="hybridMultilevel"/>
    <w:tmpl w:val="0C56968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E7492D"/>
    <w:multiLevelType w:val="hybridMultilevel"/>
    <w:tmpl w:val="5CE4152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6" w15:restartNumberingAfterBreak="0">
    <w:nsid w:val="1E1D6CD7"/>
    <w:multiLevelType w:val="hybridMultilevel"/>
    <w:tmpl w:val="B78CF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8" w15:restartNumberingAfterBreak="0">
    <w:nsid w:val="317109B9"/>
    <w:multiLevelType w:val="hybridMultilevel"/>
    <w:tmpl w:val="5CE41520"/>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10"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6315E5"/>
    <w:multiLevelType w:val="multilevel"/>
    <w:tmpl w:val="C94A982A"/>
    <w:numStyleLink w:val="ListaNienumerowana"/>
  </w:abstractNum>
  <w:abstractNum w:abstractNumId="12"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4699873">
    <w:abstractNumId w:val="7"/>
  </w:num>
  <w:num w:numId="2" w16cid:durableId="2046367127">
    <w:abstractNumId w:val="9"/>
  </w:num>
  <w:num w:numId="3" w16cid:durableId="418067519">
    <w:abstractNumId w:val="11"/>
  </w:num>
  <w:num w:numId="4" w16cid:durableId="1264650419">
    <w:abstractNumId w:val="2"/>
    <w:lvlOverride w:ilvl="0">
      <w:startOverride w:val="1"/>
    </w:lvlOverride>
  </w:num>
  <w:num w:numId="5" w16cid:durableId="2100565419">
    <w:abstractNumId w:val="12"/>
  </w:num>
  <w:num w:numId="6" w16cid:durableId="1480876913">
    <w:abstractNumId w:val="10"/>
  </w:num>
  <w:num w:numId="7" w16cid:durableId="1280793923">
    <w:abstractNumId w:val="6"/>
  </w:num>
  <w:num w:numId="8" w16cid:durableId="2019504968">
    <w:abstractNumId w:val="3"/>
  </w:num>
  <w:num w:numId="9" w16cid:durableId="715741844">
    <w:abstractNumId w:val="8"/>
  </w:num>
  <w:num w:numId="10" w16cid:durableId="1714882113">
    <w:abstractNumId w:val="4"/>
  </w:num>
  <w:num w:numId="11" w16cid:durableId="44427641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A6144"/>
    <w:rsid w:val="000B373D"/>
    <w:rsid w:val="000E4460"/>
    <w:rsid w:val="00127971"/>
    <w:rsid w:val="00155A5C"/>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4D62"/>
    <w:rsid w:val="00565A42"/>
    <w:rsid w:val="005726A9"/>
    <w:rsid w:val="00586F86"/>
    <w:rsid w:val="00592F40"/>
    <w:rsid w:val="006021BE"/>
    <w:rsid w:val="00651531"/>
    <w:rsid w:val="00662809"/>
    <w:rsid w:val="00665B79"/>
    <w:rsid w:val="0068663F"/>
    <w:rsid w:val="006C552A"/>
    <w:rsid w:val="006E0E17"/>
    <w:rsid w:val="006E48A8"/>
    <w:rsid w:val="00716102"/>
    <w:rsid w:val="007352DF"/>
    <w:rsid w:val="0073533C"/>
    <w:rsid w:val="00753934"/>
    <w:rsid w:val="0077526D"/>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102F7"/>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D29E2"/>
    <w:rsid w:val="00F04060"/>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2"/>
      </w:numPr>
    </w:pPr>
  </w:style>
  <w:style w:type="paragraph" w:customStyle="1" w:styleId="071ListaPoziom1">
    <w:name w:val="071_Lista_Poziom_1"/>
    <w:basedOn w:val="Akapitzlist"/>
    <w:link w:val="071ListaPoziom1Char"/>
    <w:qFormat/>
    <w:rsid w:val="00DC12F7"/>
    <w:pPr>
      <w:numPr>
        <w:numId w:val="3"/>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3334</Words>
  <Characters>20009</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4</cp:revision>
  <dcterms:created xsi:type="dcterms:W3CDTF">2026-03-27T11:49:00Z</dcterms:created>
  <dcterms:modified xsi:type="dcterms:W3CDTF">2026-07-30T10:37:00Z</dcterms:modified>
</cp:coreProperties>
</file>