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058B" w14:textId="77777777" w:rsidR="009276B2" w:rsidRPr="000A46D8" w:rsidRDefault="009276B2" w:rsidP="00D61726">
      <w:pPr>
        <w:spacing w:after="0" w:line="260" w:lineRule="exact"/>
        <w:rPr>
          <w:rFonts w:ascii="Lato" w:hAnsi="Lato"/>
        </w:rPr>
      </w:pPr>
    </w:p>
    <w:p w14:paraId="776DAFA9" w14:textId="546BD11F" w:rsidR="009276B2" w:rsidRPr="009F7A21" w:rsidRDefault="009276B2" w:rsidP="00D61726">
      <w:pPr>
        <w:spacing w:after="0" w:line="260" w:lineRule="exact"/>
        <w:rPr>
          <w:rFonts w:ascii="Lato" w:hAnsi="Lato"/>
          <w:spacing w:val="4"/>
        </w:rPr>
      </w:pPr>
      <w:r w:rsidRPr="00DA169F">
        <w:rPr>
          <w:rFonts w:ascii="Lato" w:hAnsi="Lato"/>
          <w:spacing w:val="4"/>
        </w:rPr>
        <w:t xml:space="preserve">Znak </w:t>
      </w:r>
      <w:r w:rsidR="009D598E" w:rsidRPr="00DA169F">
        <w:rPr>
          <w:rFonts w:ascii="Lato" w:hAnsi="Lato"/>
          <w:spacing w:val="4"/>
        </w:rPr>
        <w:t>sprawy</w:t>
      </w:r>
      <w:r w:rsidR="00B36262" w:rsidRPr="00DA169F">
        <w:rPr>
          <w:rFonts w:ascii="Lato" w:hAnsi="Lato"/>
          <w:spacing w:val="4"/>
        </w:rPr>
        <w:t>:</w:t>
      </w:r>
      <w:r w:rsidR="002830CF" w:rsidRPr="00DA169F">
        <w:rPr>
          <w:rFonts w:ascii="Lato" w:hAnsi="Lato"/>
          <w:spacing w:val="4"/>
        </w:rPr>
        <w:t xml:space="preserve"> </w:t>
      </w:r>
      <w:r w:rsidR="00B252D6" w:rsidRPr="00FC4079">
        <w:rPr>
          <w:rFonts w:ascii="Lato" w:hAnsi="Lato"/>
          <w:spacing w:val="4"/>
        </w:rPr>
        <w:t>DLI-I</w:t>
      </w:r>
      <w:r w:rsidR="009B5817" w:rsidRPr="00FC4079">
        <w:rPr>
          <w:rFonts w:ascii="Lato" w:hAnsi="Lato"/>
          <w:spacing w:val="4"/>
        </w:rPr>
        <w:t>I</w:t>
      </w:r>
      <w:r w:rsidR="00B252D6" w:rsidRPr="00FC4079">
        <w:rPr>
          <w:rFonts w:ascii="Lato" w:hAnsi="Lato"/>
          <w:spacing w:val="4"/>
        </w:rPr>
        <w:t>I.</w:t>
      </w:r>
      <w:r w:rsidR="00CA4335" w:rsidRPr="00FC4079">
        <w:rPr>
          <w:rFonts w:ascii="Lato" w:hAnsi="Lato"/>
          <w:spacing w:val="4"/>
        </w:rPr>
        <w:t>762</w:t>
      </w:r>
      <w:r w:rsidR="001652ED" w:rsidRPr="00FC4079">
        <w:rPr>
          <w:rFonts w:ascii="Lato" w:hAnsi="Lato"/>
          <w:spacing w:val="4"/>
        </w:rPr>
        <w:t>0</w:t>
      </w:r>
      <w:r w:rsidR="00B252D6" w:rsidRPr="00FC4079">
        <w:rPr>
          <w:rFonts w:ascii="Lato" w:hAnsi="Lato"/>
          <w:spacing w:val="4"/>
        </w:rPr>
        <w:t>.</w:t>
      </w:r>
      <w:r w:rsidR="009B5817" w:rsidRPr="00FC4079">
        <w:rPr>
          <w:rFonts w:ascii="Lato" w:hAnsi="Lato"/>
          <w:spacing w:val="4"/>
        </w:rPr>
        <w:t>9</w:t>
      </w:r>
      <w:r w:rsidR="00B252D6" w:rsidRPr="00FC4079">
        <w:rPr>
          <w:rFonts w:ascii="Lato" w:hAnsi="Lato"/>
          <w:spacing w:val="4"/>
        </w:rPr>
        <w:t>.202</w:t>
      </w:r>
      <w:r w:rsidR="009B5817" w:rsidRPr="00FC4079">
        <w:rPr>
          <w:rFonts w:ascii="Lato" w:hAnsi="Lato"/>
          <w:spacing w:val="4"/>
        </w:rPr>
        <w:t>1</w:t>
      </w:r>
      <w:r w:rsidR="00B252D6" w:rsidRPr="00FC4079">
        <w:rPr>
          <w:rFonts w:ascii="Lato" w:hAnsi="Lato"/>
          <w:spacing w:val="4"/>
        </w:rPr>
        <w:t>.</w:t>
      </w:r>
      <w:r w:rsidR="009B5817" w:rsidRPr="00FC4079">
        <w:rPr>
          <w:rFonts w:ascii="Lato" w:hAnsi="Lato"/>
          <w:spacing w:val="4"/>
        </w:rPr>
        <w:t>KR</w:t>
      </w:r>
      <w:r w:rsidR="00B252D6" w:rsidRPr="00FC4079">
        <w:rPr>
          <w:rFonts w:ascii="Lato" w:hAnsi="Lato"/>
          <w:spacing w:val="4"/>
        </w:rPr>
        <w:t>.</w:t>
      </w:r>
      <w:r w:rsidR="009B5817" w:rsidRPr="00FC4079">
        <w:rPr>
          <w:rFonts w:ascii="Lato" w:hAnsi="Lato"/>
          <w:spacing w:val="4"/>
        </w:rPr>
        <w:t>32 (DLI-II.KR)</w:t>
      </w:r>
    </w:p>
    <w:p w14:paraId="45F8E480" w14:textId="797D7314" w:rsidR="009276B2" w:rsidRDefault="008419A5" w:rsidP="00FA30AF">
      <w:pPr>
        <w:spacing w:after="600" w:line="240" w:lineRule="exact"/>
        <w:rPr>
          <w:rFonts w:ascii="Lato" w:hAnsi="Lato"/>
          <w:spacing w:val="4"/>
        </w:rPr>
      </w:pPr>
      <w:r w:rsidRPr="009F7A21">
        <w:rPr>
          <w:rFonts w:ascii="Lato" w:hAnsi="Lato"/>
          <w:spacing w:val="4"/>
        </w:rPr>
        <w:t>Warszawa,</w:t>
      </w:r>
      <w:r>
        <w:rPr>
          <w:rFonts w:ascii="Lato" w:hAnsi="Lato"/>
          <w:spacing w:val="4"/>
        </w:rPr>
        <w:t xml:space="preserve"> </w:t>
      </w:r>
      <w:r w:rsidR="00595536">
        <w:rPr>
          <w:rFonts w:ascii="Lato" w:hAnsi="Lato"/>
          <w:spacing w:val="4"/>
        </w:rPr>
        <w:t>8</w:t>
      </w:r>
      <w:r w:rsidR="009D598E">
        <w:rPr>
          <w:rFonts w:ascii="Lato" w:hAnsi="Lato"/>
          <w:spacing w:val="4"/>
        </w:rPr>
        <w:t xml:space="preserve"> </w:t>
      </w:r>
      <w:r w:rsidR="00327067">
        <w:rPr>
          <w:rFonts w:ascii="Lato" w:hAnsi="Lato"/>
          <w:spacing w:val="4"/>
        </w:rPr>
        <w:t>lipca</w:t>
      </w:r>
      <w:r w:rsidR="0087162F" w:rsidRPr="009F7A21">
        <w:rPr>
          <w:rFonts w:ascii="Lato" w:hAnsi="Lato"/>
          <w:spacing w:val="4"/>
        </w:rPr>
        <w:t xml:space="preserve"> 202</w:t>
      </w:r>
      <w:r w:rsidR="009B5817">
        <w:rPr>
          <w:rFonts w:ascii="Lato" w:hAnsi="Lato"/>
          <w:spacing w:val="4"/>
        </w:rPr>
        <w:t>5</w:t>
      </w:r>
      <w:r w:rsidR="0087162F" w:rsidRPr="009F7A21">
        <w:rPr>
          <w:rFonts w:ascii="Lato" w:hAnsi="Lato"/>
          <w:spacing w:val="4"/>
        </w:rPr>
        <w:t xml:space="preserve"> r.</w:t>
      </w:r>
    </w:p>
    <w:p w14:paraId="7DEA8DCC" w14:textId="561E44DA" w:rsidR="0008300C" w:rsidRPr="0077007C" w:rsidRDefault="001652ED" w:rsidP="006C7A80">
      <w:pPr>
        <w:spacing w:after="360" w:line="240" w:lineRule="exact"/>
        <w:jc w:val="center"/>
        <w:rPr>
          <w:rFonts w:ascii="Lato" w:hAnsi="Lato"/>
        </w:rPr>
      </w:pPr>
      <w:r>
        <w:rPr>
          <w:rFonts w:ascii="Lato" w:hAnsi="Lato"/>
          <w:b/>
        </w:rPr>
        <w:t>DECYZJA</w:t>
      </w:r>
    </w:p>
    <w:p w14:paraId="2A4ECED6" w14:textId="508CD021" w:rsidR="0008300C" w:rsidRPr="005D2BF3" w:rsidRDefault="0008300C" w:rsidP="00CF7B26">
      <w:pPr>
        <w:spacing w:after="240" w:line="240" w:lineRule="exact"/>
        <w:jc w:val="both"/>
        <w:outlineLvl w:val="0"/>
        <w:rPr>
          <w:rFonts w:ascii="Lato" w:hAnsi="Lato" w:cs="Arial"/>
          <w:spacing w:val="4"/>
        </w:rPr>
      </w:pPr>
      <w:r w:rsidRPr="005D2BF3">
        <w:rPr>
          <w:rFonts w:ascii="Lato" w:hAnsi="Lato" w:cs="Arial"/>
          <w:spacing w:val="4"/>
        </w:rPr>
        <w:t>Na podstawie art. 13</w:t>
      </w:r>
      <w:r w:rsidR="00BD3F86" w:rsidRPr="005D2BF3">
        <w:rPr>
          <w:rFonts w:ascii="Lato" w:hAnsi="Lato" w:cs="Arial"/>
          <w:spacing w:val="4"/>
        </w:rPr>
        <w:t xml:space="preserve">8 § 1 pkt 2 </w:t>
      </w:r>
      <w:r w:rsidRPr="005D2BF3">
        <w:rPr>
          <w:rFonts w:ascii="Lato" w:hAnsi="Lato" w:cs="Arial"/>
          <w:spacing w:val="4"/>
        </w:rPr>
        <w:t>ustawy z dnia 14 czerwca 1960 r. – Kodeks postępowania administracyjnego (</w:t>
      </w:r>
      <w:proofErr w:type="spellStart"/>
      <w:r w:rsidRPr="005D2BF3">
        <w:rPr>
          <w:rFonts w:ascii="Lato" w:hAnsi="Lato" w:cs="Arial"/>
          <w:spacing w:val="4"/>
        </w:rPr>
        <w:t>t.j</w:t>
      </w:r>
      <w:proofErr w:type="spellEnd"/>
      <w:r w:rsidRPr="005D2BF3">
        <w:rPr>
          <w:rFonts w:ascii="Lato" w:hAnsi="Lato" w:cs="Arial"/>
          <w:spacing w:val="4"/>
        </w:rPr>
        <w:t>. Dz. U. z 202</w:t>
      </w:r>
      <w:r w:rsidR="00CF7B26" w:rsidRPr="005D2BF3">
        <w:rPr>
          <w:rFonts w:ascii="Lato" w:hAnsi="Lato" w:cs="Arial"/>
          <w:spacing w:val="4"/>
        </w:rPr>
        <w:t>4</w:t>
      </w:r>
      <w:r w:rsidRPr="005D2BF3">
        <w:rPr>
          <w:rFonts w:ascii="Lato" w:hAnsi="Lato" w:cs="Arial"/>
          <w:spacing w:val="4"/>
        </w:rPr>
        <w:t xml:space="preserve"> r. poz.</w:t>
      </w:r>
      <w:r w:rsidR="00CF7B26" w:rsidRPr="005D2BF3">
        <w:rPr>
          <w:rFonts w:ascii="Lato" w:hAnsi="Lato" w:cs="Arial"/>
          <w:spacing w:val="4"/>
        </w:rPr>
        <w:t xml:space="preserve"> 572</w:t>
      </w:r>
      <w:r w:rsidRPr="005D2BF3">
        <w:rPr>
          <w:rFonts w:ascii="Lato" w:hAnsi="Lato" w:cs="Arial"/>
          <w:spacing w:val="4"/>
        </w:rPr>
        <w:t>), zwanej dalej „</w:t>
      </w:r>
      <w:r w:rsidRPr="005D2BF3">
        <w:rPr>
          <w:rFonts w:ascii="Lato" w:hAnsi="Lato" w:cs="Arial"/>
          <w:i/>
          <w:spacing w:val="4"/>
        </w:rPr>
        <w:t>kpa</w:t>
      </w:r>
      <w:r w:rsidRPr="005D2BF3">
        <w:rPr>
          <w:rFonts w:ascii="Lato" w:hAnsi="Lato" w:cs="Arial"/>
          <w:spacing w:val="4"/>
        </w:rPr>
        <w:t>”, oraz art. </w:t>
      </w:r>
      <w:r w:rsidR="00BD3F86" w:rsidRPr="005D2BF3">
        <w:rPr>
          <w:rFonts w:ascii="Lato" w:hAnsi="Lato" w:cs="Arial"/>
          <w:spacing w:val="4"/>
        </w:rPr>
        <w:t>9q</w:t>
      </w:r>
      <w:r w:rsidRPr="005D2BF3">
        <w:rPr>
          <w:rFonts w:ascii="Lato" w:hAnsi="Lato" w:cs="Arial"/>
          <w:spacing w:val="4"/>
        </w:rPr>
        <w:t xml:space="preserve"> ust. </w:t>
      </w:r>
      <w:r w:rsidR="00BD3F86" w:rsidRPr="005D2BF3">
        <w:rPr>
          <w:rFonts w:ascii="Lato" w:hAnsi="Lato" w:cs="Arial"/>
          <w:spacing w:val="4"/>
        </w:rPr>
        <w:t>5</w:t>
      </w:r>
      <w:r w:rsidR="00C12478" w:rsidRPr="005D2BF3">
        <w:rPr>
          <w:rFonts w:ascii="Lato" w:hAnsi="Lato" w:cs="Arial"/>
          <w:spacing w:val="4"/>
        </w:rPr>
        <w:t xml:space="preserve"> </w:t>
      </w:r>
      <w:r w:rsidRPr="005D2BF3">
        <w:rPr>
          <w:rFonts w:ascii="Lato" w:hAnsi="Lato" w:cs="Arial"/>
          <w:spacing w:val="4"/>
        </w:rPr>
        <w:t xml:space="preserve">ustawy z dnia </w:t>
      </w:r>
      <w:r w:rsidR="00BD3F86" w:rsidRPr="005D2BF3">
        <w:rPr>
          <w:rFonts w:ascii="Lato" w:hAnsi="Lato" w:cs="Arial"/>
          <w:spacing w:val="4"/>
        </w:rPr>
        <w:t>28</w:t>
      </w:r>
      <w:r w:rsidR="00C12478" w:rsidRPr="005D2BF3">
        <w:rPr>
          <w:rFonts w:ascii="Lato" w:hAnsi="Lato" w:cs="Arial"/>
          <w:spacing w:val="4"/>
        </w:rPr>
        <w:t xml:space="preserve"> </w:t>
      </w:r>
      <w:r w:rsidR="00BD3F86" w:rsidRPr="005D2BF3">
        <w:rPr>
          <w:rFonts w:ascii="Lato" w:hAnsi="Lato" w:cs="Arial"/>
          <w:spacing w:val="4"/>
        </w:rPr>
        <w:t>marca</w:t>
      </w:r>
      <w:r w:rsidR="00C12478" w:rsidRPr="005D2BF3">
        <w:rPr>
          <w:rFonts w:ascii="Lato" w:hAnsi="Lato" w:cs="Arial"/>
          <w:spacing w:val="4"/>
        </w:rPr>
        <w:t xml:space="preserve"> 20</w:t>
      </w:r>
      <w:r w:rsidR="00BD3F86" w:rsidRPr="005D2BF3">
        <w:rPr>
          <w:rFonts w:ascii="Lato" w:hAnsi="Lato" w:cs="Arial"/>
          <w:spacing w:val="4"/>
        </w:rPr>
        <w:t>03</w:t>
      </w:r>
      <w:r w:rsidRPr="005D2BF3">
        <w:rPr>
          <w:rFonts w:ascii="Lato" w:hAnsi="Lato" w:cs="Arial"/>
          <w:spacing w:val="4"/>
        </w:rPr>
        <w:t xml:space="preserve"> r. </w:t>
      </w:r>
      <w:r w:rsidR="00BD3F86" w:rsidRPr="005D2BF3">
        <w:rPr>
          <w:rFonts w:ascii="Lato" w:hAnsi="Lato" w:cs="Arial"/>
          <w:spacing w:val="4"/>
        </w:rPr>
        <w:t xml:space="preserve">o transporcie kolejowym </w:t>
      </w:r>
      <w:r w:rsidR="00C12478" w:rsidRPr="005D2BF3">
        <w:rPr>
          <w:rFonts w:ascii="Lato" w:hAnsi="Lato" w:cs="Arial"/>
          <w:spacing w:val="4"/>
        </w:rPr>
        <w:t>(</w:t>
      </w:r>
      <w:proofErr w:type="spellStart"/>
      <w:r w:rsidR="00C12478" w:rsidRPr="005D2BF3">
        <w:rPr>
          <w:rFonts w:ascii="Lato" w:hAnsi="Lato" w:cs="Arial"/>
          <w:bCs/>
          <w:iCs/>
          <w:spacing w:val="4"/>
        </w:rPr>
        <w:t>t.j</w:t>
      </w:r>
      <w:proofErr w:type="spellEnd"/>
      <w:r w:rsidR="00C12478" w:rsidRPr="005D2BF3">
        <w:rPr>
          <w:rFonts w:ascii="Lato" w:hAnsi="Lato" w:cs="Arial"/>
          <w:bCs/>
          <w:iCs/>
          <w:spacing w:val="4"/>
        </w:rPr>
        <w:t>. Dz. U. z 202</w:t>
      </w:r>
      <w:r w:rsidR="00CF7B26" w:rsidRPr="005D2BF3">
        <w:rPr>
          <w:rFonts w:ascii="Lato" w:hAnsi="Lato" w:cs="Arial"/>
          <w:bCs/>
          <w:iCs/>
          <w:spacing w:val="4"/>
        </w:rPr>
        <w:t>4</w:t>
      </w:r>
      <w:r w:rsidR="00C12478" w:rsidRPr="005D2BF3">
        <w:rPr>
          <w:rFonts w:ascii="Lato" w:hAnsi="Lato" w:cs="Arial"/>
          <w:bCs/>
          <w:iCs/>
          <w:spacing w:val="4"/>
        </w:rPr>
        <w:t xml:space="preserve"> r. poz. </w:t>
      </w:r>
      <w:r w:rsidR="00CF7B26" w:rsidRPr="005D2BF3">
        <w:rPr>
          <w:rFonts w:ascii="Lato" w:hAnsi="Lato" w:cs="Arial"/>
          <w:bCs/>
          <w:iCs/>
          <w:spacing w:val="4"/>
        </w:rPr>
        <w:t>697</w:t>
      </w:r>
      <w:r w:rsidR="00C12478" w:rsidRPr="005D2BF3">
        <w:rPr>
          <w:rFonts w:ascii="Lato" w:hAnsi="Lato" w:cs="Arial"/>
          <w:spacing w:val="4"/>
        </w:rPr>
        <w:t>), zwanej dalej „</w:t>
      </w:r>
      <w:r w:rsidR="00010D75" w:rsidRPr="005D2BF3">
        <w:rPr>
          <w:rFonts w:ascii="Lato" w:hAnsi="Lato" w:cs="Arial"/>
          <w:i/>
          <w:iCs/>
          <w:spacing w:val="4"/>
        </w:rPr>
        <w:t>ustawą o transporcie kolejowym</w:t>
      </w:r>
      <w:r w:rsidR="00C12478" w:rsidRPr="005D2BF3">
        <w:rPr>
          <w:rFonts w:ascii="Lato" w:hAnsi="Lato" w:cs="Arial"/>
          <w:spacing w:val="4"/>
        </w:rPr>
        <w:t>”</w:t>
      </w:r>
      <w:r w:rsidRPr="005D2BF3">
        <w:rPr>
          <w:rFonts w:ascii="Lato" w:hAnsi="Lato" w:cs="Arial"/>
          <w:spacing w:val="4"/>
        </w:rPr>
        <w:t xml:space="preserve">, </w:t>
      </w:r>
      <w:bookmarkStart w:id="0" w:name="_Hlk119924047"/>
      <w:r w:rsidR="00CF7B26" w:rsidRPr="005D2BF3">
        <w:rPr>
          <w:rFonts w:ascii="Lato" w:hAnsi="Lato"/>
          <w:spacing w:val="4"/>
        </w:rPr>
        <w:t xml:space="preserve">po zapoznaniu się z odwołaniem </w:t>
      </w:r>
      <w:bookmarkEnd w:id="0"/>
      <w:r w:rsidR="00327067">
        <w:rPr>
          <w:rFonts w:ascii="Lato" w:hAnsi="Lato"/>
          <w:spacing w:val="4"/>
        </w:rPr>
        <w:br/>
      </w:r>
      <w:r w:rsidR="00546C46">
        <w:rPr>
          <w:rFonts w:ascii="Lato" w:eastAsia="Times New Roman" w:hAnsi="Lato" w:cs="Arial"/>
          <w:spacing w:val="4"/>
          <w:lang w:eastAsia="pl-PL"/>
        </w:rPr>
        <w:t>M.</w:t>
      </w:r>
      <w:r w:rsidR="00CF7B26" w:rsidRPr="005D2BF3">
        <w:rPr>
          <w:rFonts w:ascii="Lato" w:eastAsia="Times New Roman" w:hAnsi="Lato" w:cs="Arial"/>
          <w:spacing w:val="4"/>
          <w:lang w:eastAsia="pl-PL"/>
        </w:rPr>
        <w:t xml:space="preserve"> Sp. z o.o. z siedzibą w K</w:t>
      </w:r>
      <w:r w:rsidR="00546C46">
        <w:rPr>
          <w:rFonts w:ascii="Lato" w:eastAsia="Times New Roman" w:hAnsi="Lato" w:cs="Arial"/>
          <w:spacing w:val="4"/>
          <w:lang w:eastAsia="pl-PL"/>
        </w:rPr>
        <w:t>.</w:t>
      </w:r>
      <w:r w:rsidR="00327067">
        <w:rPr>
          <w:rFonts w:ascii="Lato" w:eastAsia="Times New Roman" w:hAnsi="Lato" w:cs="Arial"/>
          <w:spacing w:val="4"/>
          <w:lang w:eastAsia="pl-PL"/>
        </w:rPr>
        <w:t xml:space="preserve"> </w:t>
      </w:r>
      <w:r w:rsidRPr="005D2BF3">
        <w:rPr>
          <w:rFonts w:ascii="Lato" w:hAnsi="Lato" w:cs="Arial"/>
          <w:spacing w:val="4"/>
        </w:rPr>
        <w:t xml:space="preserve">od </w:t>
      </w:r>
      <w:bookmarkStart w:id="1" w:name="_Hlk151908493"/>
      <w:r w:rsidRPr="005D2BF3">
        <w:rPr>
          <w:rFonts w:ascii="Lato" w:hAnsi="Lato" w:cs="Arial"/>
          <w:spacing w:val="4"/>
        </w:rPr>
        <w:t xml:space="preserve">decyzji </w:t>
      </w:r>
      <w:r w:rsidR="00CF7B26" w:rsidRPr="005D2BF3">
        <w:rPr>
          <w:rFonts w:ascii="Lato" w:eastAsia="Times New Roman" w:hAnsi="Lato" w:cs="Arial"/>
          <w:spacing w:val="4"/>
          <w:lang w:eastAsia="pl-PL"/>
        </w:rPr>
        <w:t xml:space="preserve">Wojewody Pomorskiego z dnia 25 lutego 2021 r., znak: WI-III.747.1.40.2020.AM, o ustaleniu lokalizacji linii kolejowej </w:t>
      </w:r>
      <w:bookmarkStart w:id="2" w:name="_Hlk201671357"/>
      <w:r w:rsidR="00CF7B26" w:rsidRPr="005D2BF3">
        <w:rPr>
          <w:rFonts w:ascii="Lato" w:eastAsia="Times New Roman" w:hAnsi="Lato" w:cs="Arial"/>
          <w:spacing w:val="4"/>
          <w:lang w:eastAsia="pl-PL"/>
        </w:rPr>
        <w:t>dla przedsięwzięcia pn.: „Rewitalizacja linii kolejowej nr 207 na odcinku Gardeja - Kwidzyn”</w:t>
      </w:r>
      <w:r w:rsidR="00C12478" w:rsidRPr="005D2BF3">
        <w:rPr>
          <w:rFonts w:ascii="Lato" w:hAnsi="Lato" w:cs="Arial"/>
          <w:spacing w:val="4"/>
        </w:rPr>
        <w:t>,</w:t>
      </w:r>
      <w:bookmarkEnd w:id="2"/>
    </w:p>
    <w:bookmarkEnd w:id="1"/>
    <w:p w14:paraId="1DA36CDB" w14:textId="4F67C9AE" w:rsidR="009C1B47" w:rsidRPr="00594C26" w:rsidRDefault="009C1B47" w:rsidP="00FE6588">
      <w:pPr>
        <w:pStyle w:val="Akapitzlist"/>
        <w:numPr>
          <w:ilvl w:val="0"/>
          <w:numId w:val="18"/>
        </w:numPr>
        <w:tabs>
          <w:tab w:val="left" w:pos="284"/>
        </w:tabs>
        <w:spacing w:after="240" w:line="240" w:lineRule="exact"/>
        <w:ind w:hanging="218"/>
        <w:contextualSpacing w:val="0"/>
        <w:jc w:val="both"/>
        <w:rPr>
          <w:rFonts w:ascii="Lato" w:hAnsi="Lato" w:cs="Arial"/>
          <w:bCs/>
          <w:iCs/>
          <w:spacing w:val="4"/>
          <w:sz w:val="22"/>
          <w:szCs w:val="22"/>
          <w:shd w:val="clear" w:color="auto" w:fill="FFFFFF"/>
          <w:lang w:bidi="pl-PL"/>
        </w:rPr>
      </w:pPr>
      <w:r w:rsidRPr="00594C26">
        <w:rPr>
          <w:rFonts w:ascii="Lato" w:hAnsi="Lato" w:cs="Arial"/>
          <w:b/>
          <w:bCs/>
          <w:iCs/>
          <w:spacing w:val="4"/>
          <w:sz w:val="22"/>
          <w:szCs w:val="22"/>
          <w:shd w:val="clear" w:color="auto" w:fill="FFFFFF"/>
          <w:lang w:bidi="pl-PL"/>
        </w:rPr>
        <w:t>Uchylam</w:t>
      </w:r>
      <w:r w:rsidR="00B6368A" w:rsidRPr="00594C26">
        <w:rPr>
          <w:rFonts w:ascii="Lato" w:hAnsi="Lato" w:cs="Arial"/>
          <w:bCs/>
          <w:iCs/>
          <w:spacing w:val="4"/>
          <w:sz w:val="22"/>
          <w:szCs w:val="22"/>
          <w:shd w:val="clear" w:color="auto" w:fill="FFFFFF"/>
          <w:lang w:bidi="pl-PL"/>
        </w:rPr>
        <w:t>:</w:t>
      </w:r>
    </w:p>
    <w:p w14:paraId="6F68A1E1" w14:textId="07778E82" w:rsidR="004E4183" w:rsidRPr="00FA30AF" w:rsidRDefault="004E4183" w:rsidP="00FA30AF">
      <w:pPr>
        <w:pStyle w:val="Akapitzlist"/>
        <w:numPr>
          <w:ilvl w:val="0"/>
          <w:numId w:val="33"/>
        </w:numPr>
        <w:spacing w:after="240" w:line="240" w:lineRule="exact"/>
        <w:ind w:left="567" w:hanging="283"/>
        <w:contextualSpacing w:val="0"/>
        <w:jc w:val="both"/>
        <w:rPr>
          <w:rFonts w:ascii="Lato" w:hAnsi="Lato" w:cs="Arial"/>
          <w:bCs/>
          <w:iCs/>
          <w:spacing w:val="4"/>
          <w:sz w:val="22"/>
          <w:szCs w:val="22"/>
          <w:shd w:val="clear" w:color="auto" w:fill="FFFFFF"/>
          <w:lang w:bidi="pl-PL"/>
        </w:rPr>
      </w:pPr>
      <w:bookmarkStart w:id="3" w:name="_Hlk151808837"/>
      <w:r w:rsidRPr="00594C26">
        <w:rPr>
          <w:rFonts w:ascii="Lato" w:hAnsi="Lato" w:cs="Arial"/>
          <w:bCs/>
          <w:iCs/>
          <w:spacing w:val="4"/>
          <w:sz w:val="22"/>
          <w:szCs w:val="22"/>
          <w:shd w:val="clear" w:color="auto" w:fill="FFFFFF"/>
          <w:lang w:bidi="pl-PL"/>
        </w:rPr>
        <w:t>rysunk</w:t>
      </w:r>
      <w:r w:rsidR="00594C26" w:rsidRPr="00594C26">
        <w:rPr>
          <w:rFonts w:ascii="Lato" w:hAnsi="Lato" w:cs="Arial"/>
          <w:bCs/>
          <w:iCs/>
          <w:spacing w:val="4"/>
          <w:sz w:val="22"/>
          <w:szCs w:val="22"/>
          <w:shd w:val="clear" w:color="auto" w:fill="FFFFFF"/>
          <w:lang w:bidi="pl-PL"/>
        </w:rPr>
        <w:t>i</w:t>
      </w:r>
      <w:r w:rsidRPr="00594C26">
        <w:rPr>
          <w:rFonts w:ascii="Lato" w:hAnsi="Lato" w:cs="Arial"/>
          <w:bCs/>
          <w:iCs/>
          <w:spacing w:val="4"/>
          <w:sz w:val="22"/>
          <w:szCs w:val="22"/>
          <w:shd w:val="clear" w:color="auto" w:fill="FFFFFF"/>
          <w:lang w:bidi="pl-PL"/>
        </w:rPr>
        <w:t xml:space="preserve"> nr </w:t>
      </w:r>
      <w:r w:rsidR="007C6CB7" w:rsidRPr="00594C26">
        <w:rPr>
          <w:rFonts w:ascii="Lato" w:hAnsi="Lato" w:cs="Arial"/>
          <w:bCs/>
          <w:iCs/>
          <w:spacing w:val="4"/>
          <w:sz w:val="22"/>
          <w:szCs w:val="22"/>
          <w:shd w:val="clear" w:color="auto" w:fill="FFFFFF"/>
          <w:lang w:bidi="pl-PL"/>
        </w:rPr>
        <w:t>10</w:t>
      </w:r>
      <w:r w:rsidR="00594C26" w:rsidRPr="00594C26">
        <w:rPr>
          <w:rFonts w:ascii="Lato" w:eastAsiaTheme="minorHAnsi" w:hAnsi="Lato" w:cs="Arial"/>
          <w:bCs/>
          <w:iCs/>
          <w:spacing w:val="4"/>
          <w:sz w:val="22"/>
          <w:szCs w:val="22"/>
          <w:shd w:val="clear" w:color="auto" w:fill="FFFFFF"/>
          <w:lang w:eastAsia="en-US" w:bidi="pl-PL"/>
        </w:rPr>
        <w:t xml:space="preserve"> i </w:t>
      </w:r>
      <w:r w:rsidR="00594C26" w:rsidRPr="00594C26">
        <w:rPr>
          <w:rFonts w:ascii="Lato" w:hAnsi="Lato" w:cs="Arial"/>
          <w:bCs/>
          <w:iCs/>
          <w:spacing w:val="4"/>
          <w:sz w:val="22"/>
          <w:szCs w:val="22"/>
          <w:shd w:val="clear" w:color="auto" w:fill="FFFFFF"/>
          <w:lang w:bidi="pl-PL"/>
        </w:rPr>
        <w:t>nr 11</w:t>
      </w:r>
      <w:r w:rsidR="007C6CB7" w:rsidRPr="00594C26">
        <w:rPr>
          <w:rFonts w:ascii="Lato" w:hAnsi="Lato" w:cs="Arial"/>
          <w:bCs/>
          <w:iCs/>
          <w:spacing w:val="4"/>
          <w:sz w:val="22"/>
          <w:szCs w:val="22"/>
          <w:shd w:val="clear" w:color="auto" w:fill="FFFFFF"/>
          <w:lang w:bidi="pl-PL"/>
        </w:rPr>
        <w:t xml:space="preserve"> </w:t>
      </w:r>
      <w:r w:rsidR="00950BA6" w:rsidRPr="00594C26">
        <w:rPr>
          <w:rFonts w:ascii="Lato" w:hAnsi="Lato" w:cs="Arial"/>
          <w:bCs/>
          <w:iCs/>
          <w:spacing w:val="4"/>
          <w:sz w:val="22"/>
          <w:szCs w:val="22"/>
          <w:shd w:val="clear" w:color="auto" w:fill="FFFFFF"/>
          <w:lang w:bidi="pl-PL"/>
        </w:rPr>
        <w:t>mapy w skali 1:100</w:t>
      </w:r>
      <w:r w:rsidR="005708D2" w:rsidRPr="00594C26">
        <w:rPr>
          <w:rFonts w:ascii="Lato" w:hAnsi="Lato" w:cs="Arial"/>
          <w:bCs/>
          <w:iCs/>
          <w:spacing w:val="4"/>
          <w:sz w:val="22"/>
          <w:szCs w:val="22"/>
          <w:shd w:val="clear" w:color="auto" w:fill="FFFFFF"/>
          <w:lang w:bidi="pl-PL"/>
        </w:rPr>
        <w:t xml:space="preserve">0 </w:t>
      </w:r>
      <w:r w:rsidRPr="00594C26">
        <w:rPr>
          <w:rFonts w:ascii="Lato" w:hAnsi="Lato" w:cs="Arial"/>
          <w:bCs/>
          <w:iCs/>
          <w:spacing w:val="4"/>
          <w:sz w:val="22"/>
          <w:szCs w:val="22"/>
          <w:shd w:val="clear" w:color="auto" w:fill="FFFFFF"/>
          <w:lang w:bidi="pl-PL"/>
        </w:rPr>
        <w:t>przedstawiającej proponowany przebieg linii kolejowej, z zaznaczeniem terenu niezbędnego dla planowanych obiektów budowlanych</w:t>
      </w:r>
      <w:r w:rsidR="005708D2" w:rsidRPr="00594C26">
        <w:rPr>
          <w:rFonts w:ascii="Lato" w:hAnsi="Lato" w:cs="Arial"/>
          <w:bCs/>
          <w:iCs/>
          <w:spacing w:val="4"/>
          <w:sz w:val="22"/>
          <w:szCs w:val="22"/>
          <w:shd w:val="clear" w:color="auto" w:fill="FFFFFF"/>
          <w:lang w:bidi="pl-PL"/>
        </w:rPr>
        <w:t>, stanowiąc</w:t>
      </w:r>
      <w:r w:rsidR="00594C26" w:rsidRPr="00594C26">
        <w:rPr>
          <w:rFonts w:ascii="Lato" w:hAnsi="Lato" w:cs="Arial"/>
          <w:bCs/>
          <w:iCs/>
          <w:spacing w:val="4"/>
          <w:sz w:val="22"/>
          <w:szCs w:val="22"/>
          <w:shd w:val="clear" w:color="auto" w:fill="FFFFFF"/>
          <w:lang w:bidi="pl-PL"/>
        </w:rPr>
        <w:t>e</w:t>
      </w:r>
      <w:r w:rsidR="005708D2" w:rsidRPr="00594C26">
        <w:rPr>
          <w:rFonts w:ascii="Lato" w:hAnsi="Lato" w:cs="Arial"/>
          <w:bCs/>
          <w:iCs/>
          <w:spacing w:val="4"/>
          <w:sz w:val="22"/>
          <w:szCs w:val="22"/>
          <w:shd w:val="clear" w:color="auto" w:fill="FFFFFF"/>
          <w:lang w:bidi="pl-PL"/>
        </w:rPr>
        <w:t xml:space="preserve"> załącznik nr 1</w:t>
      </w:r>
      <w:r w:rsidRPr="00594C26">
        <w:rPr>
          <w:rFonts w:ascii="Lato" w:hAnsi="Lato" w:cs="Arial"/>
          <w:bCs/>
          <w:iCs/>
          <w:spacing w:val="4"/>
          <w:sz w:val="22"/>
          <w:szCs w:val="22"/>
          <w:shd w:val="clear" w:color="auto" w:fill="FFFFFF"/>
          <w:lang w:bidi="pl-PL"/>
        </w:rPr>
        <w:t xml:space="preserve"> ark. </w:t>
      </w:r>
      <w:r w:rsidR="007C6CB7" w:rsidRPr="00594C26">
        <w:rPr>
          <w:rFonts w:ascii="Lato" w:hAnsi="Lato" w:cs="Arial"/>
          <w:bCs/>
          <w:iCs/>
          <w:spacing w:val="4"/>
          <w:sz w:val="22"/>
          <w:szCs w:val="22"/>
          <w:shd w:val="clear" w:color="auto" w:fill="FFFFFF"/>
          <w:lang w:bidi="pl-PL"/>
        </w:rPr>
        <w:t>10</w:t>
      </w:r>
      <w:r w:rsidR="00594C26" w:rsidRPr="00594C26">
        <w:rPr>
          <w:rFonts w:ascii="Lato" w:hAnsi="Lato" w:cs="Arial"/>
          <w:bCs/>
          <w:iCs/>
          <w:spacing w:val="4"/>
          <w:sz w:val="22"/>
          <w:szCs w:val="22"/>
          <w:shd w:val="clear" w:color="auto" w:fill="FFFFFF"/>
          <w:lang w:bidi="pl-PL"/>
        </w:rPr>
        <w:t xml:space="preserve"> i ark. 11 </w:t>
      </w:r>
      <w:r w:rsidR="005708D2" w:rsidRPr="00594C26">
        <w:rPr>
          <w:rFonts w:ascii="Lato" w:hAnsi="Lato" w:cs="Arial"/>
          <w:bCs/>
          <w:iCs/>
          <w:spacing w:val="4"/>
          <w:sz w:val="22"/>
          <w:szCs w:val="22"/>
          <w:shd w:val="clear" w:color="auto" w:fill="FFFFFF"/>
          <w:lang w:bidi="pl-PL"/>
        </w:rPr>
        <w:t>do zaskarżonej decyzji</w:t>
      </w:r>
      <w:bookmarkEnd w:id="3"/>
      <w:r w:rsidRPr="00FA30AF">
        <w:rPr>
          <w:rFonts w:ascii="Lato" w:hAnsi="Lato" w:cs="Arial"/>
          <w:bCs/>
          <w:iCs/>
          <w:spacing w:val="4"/>
          <w:sz w:val="22"/>
          <w:szCs w:val="22"/>
          <w:shd w:val="clear" w:color="auto" w:fill="FFFFFF"/>
          <w:lang w:bidi="pl-PL"/>
        </w:rPr>
        <w:t>,</w:t>
      </w:r>
    </w:p>
    <w:p w14:paraId="2E4F25A5" w14:textId="3FF909CB" w:rsidR="009C1B47" w:rsidRPr="00594C26" w:rsidRDefault="009C1B47" w:rsidP="00FE6588">
      <w:pPr>
        <w:tabs>
          <w:tab w:val="left" w:pos="426"/>
        </w:tabs>
        <w:spacing w:after="240" w:line="240" w:lineRule="exact"/>
        <w:ind w:left="284"/>
        <w:jc w:val="both"/>
        <w:rPr>
          <w:rFonts w:ascii="Lato" w:hAnsi="Lato" w:cs="Arial"/>
          <w:spacing w:val="4"/>
        </w:rPr>
      </w:pPr>
      <w:r w:rsidRPr="00594C26">
        <w:rPr>
          <w:rFonts w:ascii="Lato" w:hAnsi="Lato" w:cs="Arial"/>
          <w:b/>
          <w:spacing w:val="4"/>
        </w:rPr>
        <w:t xml:space="preserve">i orzekam w tym zakresie </w:t>
      </w:r>
      <w:r w:rsidRPr="00594C26">
        <w:rPr>
          <w:rFonts w:ascii="Lato" w:hAnsi="Lato" w:cs="Arial"/>
          <w:spacing w:val="4"/>
        </w:rPr>
        <w:t>poprzez:</w:t>
      </w:r>
    </w:p>
    <w:p w14:paraId="4FF802CB" w14:textId="7CD19889" w:rsidR="007C1E7F" w:rsidRPr="00FA30AF" w:rsidRDefault="005708D2" w:rsidP="00FA30AF">
      <w:pPr>
        <w:pStyle w:val="Akapitzlist"/>
        <w:numPr>
          <w:ilvl w:val="0"/>
          <w:numId w:val="33"/>
        </w:numPr>
        <w:spacing w:after="240" w:line="240" w:lineRule="exact"/>
        <w:ind w:left="568" w:hanging="357"/>
        <w:contextualSpacing w:val="0"/>
        <w:jc w:val="both"/>
        <w:rPr>
          <w:rFonts w:ascii="Lato" w:hAnsi="Lato" w:cs="Arial"/>
          <w:bCs/>
          <w:iCs/>
          <w:spacing w:val="4"/>
          <w:sz w:val="22"/>
          <w:szCs w:val="22"/>
          <w:lang w:bidi="pl-PL"/>
        </w:rPr>
      </w:pPr>
      <w:bookmarkStart w:id="4" w:name="_Hlk147913362"/>
      <w:r w:rsidRPr="00594C26">
        <w:rPr>
          <w:rFonts w:ascii="Lato" w:hAnsi="Lato" w:cs="Arial"/>
          <w:spacing w:val="4"/>
          <w:sz w:val="22"/>
          <w:szCs w:val="22"/>
        </w:rPr>
        <w:t>zatwierdzenie, w miejsce uchylenia</w:t>
      </w:r>
      <w:r w:rsidR="00ED33FD" w:rsidRPr="00594C26">
        <w:rPr>
          <w:rFonts w:ascii="Lato" w:hAnsi="Lato" w:cs="Arial"/>
          <w:spacing w:val="4"/>
          <w:sz w:val="22"/>
          <w:szCs w:val="22"/>
        </w:rPr>
        <w:t xml:space="preserve">, </w:t>
      </w:r>
      <w:r w:rsidR="00FE6588" w:rsidRPr="00594C26">
        <w:rPr>
          <w:rFonts w:ascii="Lato" w:hAnsi="Lato" w:cs="Arial"/>
          <w:bCs/>
          <w:iCs/>
          <w:spacing w:val="4"/>
          <w:sz w:val="22"/>
          <w:szCs w:val="22"/>
          <w:lang w:bidi="pl-PL"/>
        </w:rPr>
        <w:t>rysunk</w:t>
      </w:r>
      <w:r w:rsidR="00594C26" w:rsidRPr="00594C26">
        <w:rPr>
          <w:rFonts w:ascii="Lato" w:hAnsi="Lato" w:cs="Arial"/>
          <w:bCs/>
          <w:iCs/>
          <w:spacing w:val="4"/>
          <w:sz w:val="22"/>
          <w:szCs w:val="22"/>
          <w:lang w:bidi="pl-PL"/>
        </w:rPr>
        <w:t>ów</w:t>
      </w:r>
      <w:r w:rsidR="00FE6588" w:rsidRPr="00594C26">
        <w:rPr>
          <w:rFonts w:ascii="Lato" w:hAnsi="Lato" w:cs="Arial"/>
          <w:bCs/>
          <w:iCs/>
          <w:spacing w:val="4"/>
          <w:sz w:val="22"/>
          <w:szCs w:val="22"/>
          <w:lang w:bidi="pl-PL"/>
        </w:rPr>
        <w:t xml:space="preserve"> nr </w:t>
      </w:r>
      <w:r w:rsidR="007C6CB7" w:rsidRPr="00594C26">
        <w:rPr>
          <w:rFonts w:ascii="Lato" w:hAnsi="Lato" w:cs="Arial"/>
          <w:bCs/>
          <w:iCs/>
          <w:spacing w:val="4"/>
          <w:sz w:val="22"/>
          <w:szCs w:val="22"/>
          <w:lang w:bidi="pl-PL"/>
        </w:rPr>
        <w:t>10</w:t>
      </w:r>
      <w:r w:rsidR="00594C26" w:rsidRPr="00594C26">
        <w:rPr>
          <w:rFonts w:ascii="Lato" w:hAnsi="Lato" w:cs="Arial"/>
          <w:bCs/>
          <w:iCs/>
          <w:spacing w:val="4"/>
          <w:sz w:val="22"/>
          <w:szCs w:val="22"/>
          <w:lang w:bidi="pl-PL"/>
        </w:rPr>
        <w:t xml:space="preserve"> i nr 11</w:t>
      </w:r>
      <w:r w:rsidR="007C1E7F" w:rsidRPr="00594C26">
        <w:rPr>
          <w:rFonts w:ascii="Lato" w:hAnsi="Lato" w:cs="Arial"/>
          <w:spacing w:val="4"/>
          <w:sz w:val="22"/>
          <w:szCs w:val="22"/>
        </w:rPr>
        <w:t xml:space="preserve"> mapy w skali 1:1000 przedstawiającej proponowany przebieg linii kolejowej, z zaznaczeniem terenu niezbędnego dla planowanych obiektów budowlanych, stanowiąc</w:t>
      </w:r>
      <w:r w:rsidR="00594C26" w:rsidRPr="00594C26">
        <w:rPr>
          <w:rFonts w:ascii="Lato" w:hAnsi="Lato" w:cs="Arial"/>
          <w:spacing w:val="4"/>
          <w:sz w:val="22"/>
          <w:szCs w:val="22"/>
        </w:rPr>
        <w:t>ych</w:t>
      </w:r>
      <w:r w:rsidR="007C1E7F" w:rsidRPr="00594C26">
        <w:rPr>
          <w:rFonts w:ascii="Lato" w:hAnsi="Lato" w:cs="Arial"/>
          <w:spacing w:val="4"/>
          <w:sz w:val="22"/>
          <w:szCs w:val="22"/>
        </w:rPr>
        <w:t xml:space="preserve"> załącznik</w:t>
      </w:r>
      <w:r w:rsidR="00594C26" w:rsidRPr="00594C26">
        <w:rPr>
          <w:rFonts w:ascii="Lato" w:hAnsi="Lato" w:cs="Arial"/>
          <w:spacing w:val="4"/>
          <w:sz w:val="22"/>
          <w:szCs w:val="22"/>
        </w:rPr>
        <w:t>i</w:t>
      </w:r>
      <w:r w:rsidR="007C1E7F" w:rsidRPr="00594C26">
        <w:rPr>
          <w:rFonts w:ascii="Lato" w:hAnsi="Lato" w:cs="Arial"/>
          <w:spacing w:val="4"/>
          <w:sz w:val="22"/>
          <w:szCs w:val="22"/>
        </w:rPr>
        <w:t xml:space="preserve"> </w:t>
      </w:r>
      <w:r w:rsidR="00A70D7E">
        <w:rPr>
          <w:rFonts w:ascii="Lato" w:hAnsi="Lato" w:cs="Arial"/>
          <w:spacing w:val="4"/>
          <w:sz w:val="22"/>
          <w:szCs w:val="22"/>
        </w:rPr>
        <w:br/>
      </w:r>
      <w:r w:rsidR="007C1E7F" w:rsidRPr="00594C26">
        <w:rPr>
          <w:rFonts w:ascii="Lato" w:hAnsi="Lato" w:cs="Arial"/>
          <w:spacing w:val="4"/>
          <w:sz w:val="22"/>
          <w:szCs w:val="22"/>
        </w:rPr>
        <w:t xml:space="preserve">nr </w:t>
      </w:r>
      <w:r w:rsidR="00DE4FFB" w:rsidRPr="00594C26">
        <w:rPr>
          <w:rFonts w:ascii="Lato" w:hAnsi="Lato" w:cs="Arial"/>
          <w:spacing w:val="4"/>
          <w:sz w:val="22"/>
          <w:szCs w:val="22"/>
        </w:rPr>
        <w:t>1</w:t>
      </w:r>
      <w:r w:rsidR="00356227" w:rsidRPr="00594C26">
        <w:rPr>
          <w:rFonts w:ascii="Lato" w:hAnsi="Lato" w:cs="Arial"/>
          <w:spacing w:val="4"/>
          <w:sz w:val="22"/>
          <w:szCs w:val="22"/>
        </w:rPr>
        <w:t>.1</w:t>
      </w:r>
      <w:r w:rsidR="007C1E7F" w:rsidRPr="00594C26">
        <w:rPr>
          <w:rFonts w:ascii="Lato" w:hAnsi="Lato" w:cs="Arial"/>
          <w:spacing w:val="4"/>
          <w:sz w:val="22"/>
          <w:szCs w:val="22"/>
        </w:rPr>
        <w:t xml:space="preserve"> </w:t>
      </w:r>
      <w:r w:rsidR="00594C26" w:rsidRPr="00594C26">
        <w:rPr>
          <w:rFonts w:ascii="Lato" w:hAnsi="Lato" w:cs="Arial"/>
          <w:spacing w:val="4"/>
          <w:sz w:val="22"/>
          <w:szCs w:val="22"/>
        </w:rPr>
        <w:t xml:space="preserve">i nr 1.2 </w:t>
      </w:r>
      <w:r w:rsidR="007C1E7F" w:rsidRPr="00594C26">
        <w:rPr>
          <w:rFonts w:ascii="Lato" w:hAnsi="Lato" w:cs="Arial"/>
          <w:spacing w:val="4"/>
          <w:sz w:val="22"/>
          <w:szCs w:val="22"/>
        </w:rPr>
        <w:t>do niniejszej decyzji</w:t>
      </w:r>
      <w:bookmarkEnd w:id="4"/>
      <w:r w:rsidR="001C5051" w:rsidRPr="00FA30AF">
        <w:rPr>
          <w:rFonts w:ascii="Lato" w:hAnsi="Lato" w:cs="Arial"/>
          <w:bCs/>
          <w:iCs/>
          <w:spacing w:val="4"/>
          <w:sz w:val="22"/>
          <w:szCs w:val="22"/>
          <w:lang w:bidi="pl-PL"/>
        </w:rPr>
        <w:t>,</w:t>
      </w:r>
    </w:p>
    <w:p w14:paraId="727ECDB9" w14:textId="0ECBB881" w:rsidR="006930F8" w:rsidRPr="00594C26" w:rsidRDefault="001100B9" w:rsidP="006930F8">
      <w:pPr>
        <w:pStyle w:val="Akapitzlist"/>
        <w:numPr>
          <w:ilvl w:val="0"/>
          <w:numId w:val="48"/>
        </w:numPr>
        <w:spacing w:after="240" w:line="240" w:lineRule="exact"/>
        <w:ind w:left="567" w:hanging="283"/>
        <w:contextualSpacing w:val="0"/>
        <w:jc w:val="both"/>
        <w:rPr>
          <w:rFonts w:ascii="Lato" w:eastAsiaTheme="minorHAnsi" w:hAnsi="Lato" w:cs="Arial"/>
          <w:spacing w:val="4"/>
          <w:sz w:val="22"/>
          <w:szCs w:val="22"/>
          <w:lang w:eastAsia="en-US"/>
        </w:rPr>
      </w:pPr>
      <w:r w:rsidRPr="00594C26">
        <w:rPr>
          <w:rFonts w:ascii="Lato" w:hAnsi="Lato" w:cs="Arial"/>
          <w:spacing w:val="4"/>
          <w:sz w:val="22"/>
          <w:szCs w:val="22"/>
        </w:rPr>
        <w:t>dodanie</w:t>
      </w:r>
      <w:r w:rsidR="001C5051" w:rsidRPr="00594C26">
        <w:rPr>
          <w:rFonts w:ascii="Lato" w:hAnsi="Lato" w:cs="Arial"/>
          <w:spacing w:val="4"/>
          <w:sz w:val="22"/>
          <w:szCs w:val="22"/>
        </w:rPr>
        <w:t>, w rozstrzygnięciu zaskarżonej decyzji, na stronie 1,</w:t>
      </w:r>
      <w:r w:rsidR="001C5051" w:rsidRPr="00594C26">
        <w:rPr>
          <w:rFonts w:ascii="Lato" w:eastAsiaTheme="minorHAnsi" w:hAnsi="Lato" w:cs="Arial"/>
          <w:bCs/>
          <w:iCs/>
          <w:spacing w:val="4"/>
          <w:sz w:val="22"/>
          <w:szCs w:val="22"/>
          <w:shd w:val="clear" w:color="auto" w:fill="FFFFFF"/>
          <w:lang w:eastAsia="en-US" w:bidi="pl-PL"/>
        </w:rPr>
        <w:t xml:space="preserve"> </w:t>
      </w:r>
      <w:r w:rsidR="006930F8" w:rsidRPr="00594C26">
        <w:rPr>
          <w:rFonts w:ascii="Lato" w:eastAsiaTheme="minorHAnsi" w:hAnsi="Lato" w:cs="Arial"/>
          <w:spacing w:val="4"/>
          <w:sz w:val="22"/>
          <w:szCs w:val="22"/>
          <w:lang w:eastAsia="en-US"/>
        </w:rPr>
        <w:t>przed zapisem znajdującym się w wierszu 5, licząc od dołu strony, nowego zapisu:</w:t>
      </w:r>
    </w:p>
    <w:p w14:paraId="505AF5E5" w14:textId="72167280" w:rsidR="001C5051" w:rsidRPr="00594C26" w:rsidRDefault="001C5051" w:rsidP="006930F8">
      <w:pPr>
        <w:pStyle w:val="Akapitzlist"/>
        <w:spacing w:after="240" w:line="240" w:lineRule="exact"/>
        <w:ind w:left="851" w:hanging="284"/>
        <w:contextualSpacing w:val="0"/>
        <w:jc w:val="both"/>
        <w:rPr>
          <w:rFonts w:ascii="Lato" w:hAnsi="Lato" w:cs="Arial"/>
          <w:spacing w:val="4"/>
          <w:sz w:val="22"/>
          <w:szCs w:val="22"/>
        </w:rPr>
      </w:pPr>
      <w:r w:rsidRPr="00594C26">
        <w:rPr>
          <w:rFonts w:ascii="Lato" w:hAnsi="Lato" w:cs="Arial"/>
          <w:spacing w:val="4"/>
          <w:sz w:val="22"/>
          <w:szCs w:val="22"/>
        </w:rPr>
        <w:t>„</w:t>
      </w:r>
      <w:r w:rsidR="006930F8" w:rsidRPr="00594C26">
        <w:rPr>
          <w:rFonts w:ascii="Lato" w:hAnsi="Lato" w:cs="Arial"/>
          <w:spacing w:val="4"/>
          <w:sz w:val="22"/>
          <w:szCs w:val="22"/>
        </w:rPr>
        <w:t>● szrafem koloru jasnoniebieskiego</w:t>
      </w:r>
      <w:r w:rsidR="0008267C">
        <w:rPr>
          <w:rFonts w:ascii="Lato" w:hAnsi="Lato" w:cs="Arial"/>
          <w:spacing w:val="4"/>
          <w:sz w:val="22"/>
          <w:szCs w:val="22"/>
        </w:rPr>
        <w:t xml:space="preserve"> (linie równoległe)</w:t>
      </w:r>
      <w:r w:rsidR="006930F8" w:rsidRPr="00594C26">
        <w:rPr>
          <w:rFonts w:ascii="Lato" w:hAnsi="Lato" w:cs="Arial"/>
          <w:spacing w:val="4"/>
          <w:sz w:val="22"/>
          <w:szCs w:val="22"/>
        </w:rPr>
        <w:t xml:space="preserve"> – zasięg obszaru szczególnego zagrożenia powodzią</w:t>
      </w:r>
      <w:r w:rsidR="00721817" w:rsidRPr="00594C26">
        <w:rPr>
          <w:rFonts w:ascii="Lato" w:hAnsi="Lato" w:cs="Arial"/>
          <w:spacing w:val="4"/>
          <w:sz w:val="22"/>
          <w:szCs w:val="22"/>
        </w:rPr>
        <w:t xml:space="preserve"> – uwidoczniony na rys. 10 i rys. 11 </w:t>
      </w:r>
      <w:r w:rsidR="00721817" w:rsidRPr="00594C26">
        <w:rPr>
          <w:rFonts w:ascii="Lato" w:hAnsi="Lato" w:cs="Arial"/>
          <w:bCs/>
          <w:iCs/>
          <w:spacing w:val="4"/>
          <w:sz w:val="22"/>
          <w:szCs w:val="22"/>
          <w:shd w:val="clear" w:color="auto" w:fill="FFFFFF"/>
          <w:lang w:bidi="pl-PL"/>
        </w:rPr>
        <w:t>mapy przedstawiającej proponowany przebieg linii kolejowej</w:t>
      </w:r>
      <w:r w:rsidR="00D9085E">
        <w:rPr>
          <w:rFonts w:ascii="Lato" w:hAnsi="Lato" w:cs="Arial"/>
          <w:bCs/>
          <w:iCs/>
          <w:spacing w:val="4"/>
          <w:sz w:val="22"/>
          <w:szCs w:val="22"/>
          <w:shd w:val="clear" w:color="auto" w:fill="FFFFFF"/>
          <w:lang w:bidi="pl-PL"/>
        </w:rPr>
        <w:t>”</w:t>
      </w:r>
      <w:r w:rsidRPr="00594C26">
        <w:rPr>
          <w:rFonts w:ascii="Lato" w:hAnsi="Lato" w:cs="Arial"/>
          <w:spacing w:val="4"/>
          <w:sz w:val="22"/>
          <w:szCs w:val="22"/>
        </w:rPr>
        <w:t>,</w:t>
      </w:r>
    </w:p>
    <w:p w14:paraId="4CB51F97" w14:textId="218D9DE0" w:rsidR="00EF26EB" w:rsidRPr="00594C26" w:rsidRDefault="00EF26EB" w:rsidP="00EF26EB">
      <w:pPr>
        <w:pStyle w:val="Akapitzlist"/>
        <w:numPr>
          <w:ilvl w:val="0"/>
          <w:numId w:val="48"/>
        </w:numPr>
        <w:spacing w:after="240" w:line="240" w:lineRule="exact"/>
        <w:ind w:left="567" w:hanging="283"/>
        <w:contextualSpacing w:val="0"/>
        <w:jc w:val="both"/>
        <w:rPr>
          <w:rFonts w:ascii="Lato" w:eastAsiaTheme="minorHAnsi" w:hAnsi="Lato" w:cs="Arial"/>
          <w:spacing w:val="4"/>
          <w:sz w:val="22"/>
          <w:szCs w:val="22"/>
          <w:lang w:eastAsia="en-US"/>
        </w:rPr>
      </w:pPr>
      <w:r w:rsidRPr="00594C26">
        <w:rPr>
          <w:rFonts w:ascii="Lato" w:hAnsi="Lato" w:cs="Arial"/>
          <w:spacing w:val="4"/>
          <w:sz w:val="22"/>
          <w:szCs w:val="22"/>
        </w:rPr>
        <w:t>dodanie, w rozstrzygnięciu zaskarżonej decyzji, na stronie 5,</w:t>
      </w:r>
      <w:r w:rsidRPr="00594C26">
        <w:rPr>
          <w:rFonts w:ascii="Lato" w:eastAsiaTheme="minorHAnsi" w:hAnsi="Lato" w:cs="Arial"/>
          <w:bCs/>
          <w:iCs/>
          <w:spacing w:val="4"/>
          <w:sz w:val="22"/>
          <w:szCs w:val="22"/>
          <w:shd w:val="clear" w:color="auto" w:fill="FFFFFF"/>
          <w:lang w:eastAsia="en-US" w:bidi="pl-PL"/>
        </w:rPr>
        <w:t xml:space="preserve"> </w:t>
      </w:r>
      <w:r w:rsidRPr="00594C26">
        <w:rPr>
          <w:rFonts w:ascii="Lato" w:eastAsiaTheme="minorHAnsi" w:hAnsi="Lato" w:cs="Arial"/>
          <w:spacing w:val="4"/>
          <w:sz w:val="22"/>
          <w:szCs w:val="22"/>
          <w:lang w:eastAsia="en-US"/>
        </w:rPr>
        <w:t>po zapisie znajdującym się w wierszu 29, licząc od góry strony, nowego zapisu:</w:t>
      </w:r>
    </w:p>
    <w:p w14:paraId="6113AE08" w14:textId="06ED388E" w:rsidR="00EF26EB" w:rsidRPr="00594C26" w:rsidRDefault="00EF26EB" w:rsidP="00EF26EB">
      <w:pPr>
        <w:pStyle w:val="Akapitzlist"/>
        <w:spacing w:after="240" w:line="240" w:lineRule="exact"/>
        <w:ind w:left="567"/>
        <w:contextualSpacing w:val="0"/>
        <w:jc w:val="both"/>
        <w:rPr>
          <w:rFonts w:ascii="Lato" w:eastAsiaTheme="minorHAnsi" w:hAnsi="Lato" w:cs="Arial"/>
          <w:spacing w:val="4"/>
          <w:sz w:val="22"/>
          <w:szCs w:val="22"/>
          <w:lang w:eastAsia="en-US"/>
        </w:rPr>
      </w:pPr>
      <w:r w:rsidRPr="00594C26">
        <w:rPr>
          <w:rFonts w:ascii="Lato" w:hAnsi="Lato" w:cs="Arial"/>
          <w:bCs/>
          <w:iCs/>
          <w:spacing w:val="4"/>
          <w:sz w:val="22"/>
          <w:szCs w:val="22"/>
          <w:lang w:bidi="pl-PL"/>
        </w:rPr>
        <w:t>„Inwestor zobowiązany jest uzyskać pozwolenie wodnoprawne o ile będzie wymagane, w przypadku wykonania w ramach inwestycji prac na obszarze szczególnego zagrożenia powodzią, związanych z lokalizacją nowych obiektów budowalnych.”.</w:t>
      </w:r>
    </w:p>
    <w:p w14:paraId="4C91E71A" w14:textId="051D4BF7" w:rsidR="009D6DF2" w:rsidRPr="005D2BF3" w:rsidRDefault="009C1B47" w:rsidP="007C1E7F">
      <w:pPr>
        <w:pStyle w:val="Akapitzlist"/>
        <w:numPr>
          <w:ilvl w:val="0"/>
          <w:numId w:val="18"/>
        </w:numPr>
        <w:spacing w:after="480" w:line="240" w:lineRule="exact"/>
        <w:ind w:left="284" w:hanging="142"/>
        <w:contextualSpacing w:val="0"/>
        <w:jc w:val="both"/>
        <w:rPr>
          <w:rFonts w:ascii="Lato" w:hAnsi="Lato" w:cs="Arial"/>
          <w:b/>
          <w:bCs/>
          <w:iCs/>
          <w:spacing w:val="4"/>
          <w:sz w:val="22"/>
          <w:szCs w:val="22"/>
          <w:lang w:bidi="pl-PL"/>
        </w:rPr>
      </w:pPr>
      <w:r w:rsidRPr="005D2BF3">
        <w:rPr>
          <w:rFonts w:ascii="Lato" w:hAnsi="Lato" w:cs="Arial"/>
          <w:b/>
          <w:bCs/>
          <w:iCs/>
          <w:spacing w:val="4"/>
          <w:sz w:val="22"/>
          <w:szCs w:val="22"/>
          <w:lang w:bidi="pl-PL"/>
        </w:rPr>
        <w:t>W pozostałej części zaskarżoną decyzję utrzymuję w mocy.</w:t>
      </w:r>
    </w:p>
    <w:p w14:paraId="396F6F4A" w14:textId="77777777" w:rsidR="0008300C" w:rsidRPr="005D2BF3" w:rsidRDefault="0008300C" w:rsidP="00C93720">
      <w:pPr>
        <w:spacing w:after="240" w:line="240" w:lineRule="exact"/>
        <w:jc w:val="center"/>
        <w:outlineLvl w:val="0"/>
        <w:rPr>
          <w:rFonts w:ascii="Lato" w:hAnsi="Lato"/>
        </w:rPr>
      </w:pPr>
      <w:r w:rsidRPr="005D2BF3">
        <w:rPr>
          <w:rFonts w:ascii="Lato" w:hAnsi="Lato" w:cs="Arial"/>
          <w:b/>
          <w:bCs/>
          <w:spacing w:val="4"/>
        </w:rPr>
        <w:t>UZASADNIENIE</w:t>
      </w:r>
    </w:p>
    <w:p w14:paraId="030D417A" w14:textId="22C64EF8" w:rsidR="0008300C" w:rsidRPr="005D2BF3" w:rsidRDefault="0008300C" w:rsidP="005D2BF3">
      <w:pPr>
        <w:spacing w:after="240" w:line="240" w:lineRule="exact"/>
        <w:jc w:val="both"/>
        <w:rPr>
          <w:rFonts w:ascii="Lato" w:hAnsi="Lato" w:cs="Arial"/>
          <w:color w:val="000000"/>
          <w:spacing w:val="4"/>
        </w:rPr>
      </w:pPr>
      <w:r w:rsidRPr="005D2BF3">
        <w:rPr>
          <w:rFonts w:ascii="Lato" w:hAnsi="Lato" w:cs="Arial"/>
          <w:spacing w:val="4"/>
        </w:rPr>
        <w:t xml:space="preserve">Wnioskiem z dnia </w:t>
      </w:r>
      <w:r w:rsidR="00CF7B26" w:rsidRPr="005D2BF3">
        <w:rPr>
          <w:rFonts w:ascii="Lato" w:hAnsi="Lato" w:cs="Arial"/>
          <w:spacing w:val="4"/>
        </w:rPr>
        <w:t>16 października</w:t>
      </w:r>
      <w:r w:rsidR="00714AB1" w:rsidRPr="005D2BF3">
        <w:rPr>
          <w:rFonts w:ascii="Lato" w:hAnsi="Lato" w:cs="Arial"/>
          <w:spacing w:val="4"/>
        </w:rPr>
        <w:t xml:space="preserve"> 202</w:t>
      </w:r>
      <w:r w:rsidR="00CF7B26" w:rsidRPr="005D2BF3">
        <w:rPr>
          <w:rFonts w:ascii="Lato" w:hAnsi="Lato" w:cs="Arial"/>
          <w:spacing w:val="4"/>
        </w:rPr>
        <w:t>0</w:t>
      </w:r>
      <w:r w:rsidRPr="005D2BF3">
        <w:rPr>
          <w:rFonts w:ascii="Lato" w:hAnsi="Lato" w:cs="Arial"/>
          <w:spacing w:val="4"/>
        </w:rPr>
        <w:t xml:space="preserve"> r</w:t>
      </w:r>
      <w:r w:rsidR="0040464A" w:rsidRPr="005D2BF3">
        <w:rPr>
          <w:rFonts w:ascii="Lato" w:hAnsi="Lato" w:cs="Arial"/>
          <w:spacing w:val="4"/>
        </w:rPr>
        <w:t xml:space="preserve">., znak: </w:t>
      </w:r>
      <w:r w:rsidR="00CF7B26" w:rsidRPr="005D2BF3">
        <w:rPr>
          <w:rFonts w:ascii="Lato" w:hAnsi="Lato" w:cs="Arial"/>
          <w:spacing w:val="4"/>
        </w:rPr>
        <w:t>IRSK2/1/3-0813-365/2020</w:t>
      </w:r>
      <w:r w:rsidR="000205DA" w:rsidRPr="005D2BF3">
        <w:rPr>
          <w:rFonts w:ascii="Lato" w:hAnsi="Lato" w:cs="Arial"/>
          <w:spacing w:val="4"/>
        </w:rPr>
        <w:t xml:space="preserve">, </w:t>
      </w:r>
      <w:r w:rsidRPr="005D2BF3">
        <w:rPr>
          <w:rFonts w:ascii="Lato" w:hAnsi="Lato" w:cs="Arial"/>
          <w:spacing w:val="4"/>
        </w:rPr>
        <w:t xml:space="preserve">skorygowanym w trakcie prowadzonego postępowania, </w:t>
      </w:r>
      <w:r w:rsidR="00567672" w:rsidRPr="005D2BF3">
        <w:rPr>
          <w:rFonts w:ascii="Lato" w:hAnsi="Lato" w:cs="Arial"/>
          <w:spacing w:val="4"/>
        </w:rPr>
        <w:t>PKP Polskie Linie Kolejowe S.A. z siedzibą w Warszawie</w:t>
      </w:r>
      <w:r w:rsidRPr="005D2BF3">
        <w:rPr>
          <w:rFonts w:ascii="Lato" w:hAnsi="Lato" w:cs="Arial"/>
          <w:spacing w:val="4"/>
        </w:rPr>
        <w:t>, zwan</w:t>
      </w:r>
      <w:r w:rsidR="001D333D" w:rsidRPr="005D2BF3">
        <w:rPr>
          <w:rFonts w:ascii="Lato" w:hAnsi="Lato" w:cs="Arial"/>
          <w:spacing w:val="4"/>
        </w:rPr>
        <w:t>a</w:t>
      </w:r>
      <w:r w:rsidRPr="005D2BF3">
        <w:rPr>
          <w:rFonts w:ascii="Lato" w:hAnsi="Lato" w:cs="Arial"/>
          <w:spacing w:val="4"/>
        </w:rPr>
        <w:t xml:space="preserve"> dalej „</w:t>
      </w:r>
      <w:r w:rsidRPr="005D2BF3">
        <w:rPr>
          <w:rFonts w:ascii="Lato" w:hAnsi="Lato" w:cs="Arial"/>
          <w:i/>
          <w:spacing w:val="4"/>
        </w:rPr>
        <w:t>inwestorem</w:t>
      </w:r>
      <w:r w:rsidRPr="005D2BF3">
        <w:rPr>
          <w:rFonts w:ascii="Lato" w:hAnsi="Lato" w:cs="Arial"/>
          <w:spacing w:val="4"/>
        </w:rPr>
        <w:t>”, wystąpił</w:t>
      </w:r>
      <w:r w:rsidR="00567672" w:rsidRPr="005D2BF3">
        <w:rPr>
          <w:rFonts w:ascii="Lato" w:hAnsi="Lato" w:cs="Arial"/>
          <w:spacing w:val="4"/>
        </w:rPr>
        <w:t>a</w:t>
      </w:r>
      <w:r w:rsidRPr="005D2BF3">
        <w:rPr>
          <w:rFonts w:ascii="Lato" w:hAnsi="Lato" w:cs="Arial"/>
          <w:spacing w:val="4"/>
        </w:rPr>
        <w:t xml:space="preserve"> do Wojewody </w:t>
      </w:r>
      <w:r w:rsidR="006E73AA" w:rsidRPr="005D2BF3">
        <w:rPr>
          <w:rFonts w:ascii="Lato" w:hAnsi="Lato" w:cs="Arial"/>
          <w:bCs/>
          <w:spacing w:val="4"/>
        </w:rPr>
        <w:t>Pomorskiego</w:t>
      </w:r>
      <w:r w:rsidRPr="005D2BF3">
        <w:rPr>
          <w:rFonts w:ascii="Lato" w:hAnsi="Lato" w:cs="Arial"/>
          <w:bCs/>
          <w:spacing w:val="4"/>
        </w:rPr>
        <w:t xml:space="preserve"> </w:t>
      </w:r>
      <w:r w:rsidRPr="005D2BF3">
        <w:rPr>
          <w:rFonts w:ascii="Lato" w:hAnsi="Lato" w:cs="Arial"/>
          <w:spacing w:val="4"/>
        </w:rPr>
        <w:t xml:space="preserve">o wydanie decyzji o </w:t>
      </w:r>
      <w:r w:rsidR="006F4386" w:rsidRPr="005D2BF3">
        <w:rPr>
          <w:rFonts w:ascii="Lato" w:hAnsi="Lato" w:cs="Arial"/>
          <w:spacing w:val="4"/>
        </w:rPr>
        <w:t>ustaleniu lokalizacji linii kolejowej</w:t>
      </w:r>
      <w:r w:rsidRPr="005D2BF3">
        <w:rPr>
          <w:rFonts w:ascii="Lato" w:hAnsi="Lato" w:cs="Arial"/>
          <w:spacing w:val="4"/>
        </w:rPr>
        <w:t xml:space="preserve"> </w:t>
      </w:r>
      <w:r w:rsidR="00CF7B26" w:rsidRPr="005D2BF3">
        <w:rPr>
          <w:rFonts w:ascii="Lato" w:eastAsia="Times New Roman" w:hAnsi="Lato" w:cs="Arial"/>
          <w:spacing w:val="4"/>
          <w:lang w:eastAsia="pl-PL"/>
        </w:rPr>
        <w:t xml:space="preserve">dla przedsięwzięcia </w:t>
      </w:r>
      <w:r w:rsidR="006C0F51" w:rsidRPr="005D2BF3">
        <w:rPr>
          <w:rFonts w:ascii="Lato" w:eastAsia="Times New Roman" w:hAnsi="Lato" w:cs="Arial"/>
          <w:spacing w:val="4"/>
          <w:lang w:eastAsia="pl-PL"/>
        </w:rPr>
        <w:br/>
      </w:r>
      <w:r w:rsidR="00CF7B26" w:rsidRPr="005D2BF3">
        <w:rPr>
          <w:rFonts w:ascii="Lato" w:eastAsia="Times New Roman" w:hAnsi="Lato" w:cs="Arial"/>
          <w:spacing w:val="4"/>
          <w:lang w:eastAsia="pl-PL"/>
        </w:rPr>
        <w:lastRenderedPageBreak/>
        <w:t>pn.: „Rewitalizacja linii kolejowej nr 207 na odcinku Gardeja - Kwidzyn”</w:t>
      </w:r>
      <w:r w:rsidRPr="005D2BF3">
        <w:rPr>
          <w:rFonts w:ascii="Lato" w:hAnsi="Lato" w:cs="Arial"/>
          <w:bCs/>
          <w:spacing w:val="4"/>
        </w:rPr>
        <w:t xml:space="preserve">. </w:t>
      </w:r>
      <w:r w:rsidRPr="005D2BF3">
        <w:rPr>
          <w:rFonts w:ascii="Lato" w:hAnsi="Lato" w:cs="Arial"/>
          <w:bCs/>
          <w:i/>
          <w:spacing w:val="4"/>
          <w:shd w:val="clear" w:color="auto" w:fill="FFFFFF"/>
          <w:lang w:bidi="pl-PL"/>
        </w:rPr>
        <w:t xml:space="preserve">Inwestor </w:t>
      </w:r>
      <w:r w:rsidRPr="005D2BF3">
        <w:rPr>
          <w:rFonts w:ascii="Lato" w:hAnsi="Lato" w:cs="Arial"/>
          <w:bCs/>
          <w:spacing w:val="4"/>
          <w:shd w:val="clear" w:color="auto" w:fill="FFFFFF"/>
          <w:lang w:bidi="pl-PL"/>
        </w:rPr>
        <w:t>wniósł także o nadanie decyzji rygoru natychmiastowej wykonalności.</w:t>
      </w:r>
    </w:p>
    <w:p w14:paraId="328D16DE" w14:textId="2CD0500B" w:rsidR="009D50AF" w:rsidRPr="005D2BF3" w:rsidRDefault="0008300C" w:rsidP="005D2BF3">
      <w:pPr>
        <w:tabs>
          <w:tab w:val="left" w:pos="0"/>
        </w:tabs>
        <w:spacing w:after="240" w:line="240" w:lineRule="exact"/>
        <w:jc w:val="both"/>
        <w:rPr>
          <w:rFonts w:ascii="Lato" w:hAnsi="Lato" w:cs="Arial"/>
          <w:spacing w:val="4"/>
        </w:rPr>
      </w:pPr>
      <w:r w:rsidRPr="005D2BF3">
        <w:rPr>
          <w:rFonts w:ascii="Lato" w:hAnsi="Lato" w:cs="Arial"/>
          <w:spacing w:val="4"/>
        </w:rPr>
        <w:t>Po przeprowadzeniu postępowania w sprawie ww. wniosku, Wojewoda</w:t>
      </w:r>
      <w:r w:rsidRPr="005D2BF3">
        <w:rPr>
          <w:rFonts w:ascii="Lato" w:hAnsi="Lato" w:cs="Arial"/>
          <w:bCs/>
          <w:spacing w:val="4"/>
        </w:rPr>
        <w:t xml:space="preserve"> </w:t>
      </w:r>
      <w:r w:rsidR="00C33C73" w:rsidRPr="005D2BF3">
        <w:rPr>
          <w:rFonts w:ascii="Lato" w:hAnsi="Lato" w:cs="Arial"/>
          <w:bCs/>
          <w:spacing w:val="4"/>
        </w:rPr>
        <w:t>Pomorski</w:t>
      </w:r>
      <w:r w:rsidRPr="005D2BF3">
        <w:rPr>
          <w:rFonts w:ascii="Lato" w:hAnsi="Lato" w:cs="Arial"/>
          <w:bCs/>
          <w:spacing w:val="4"/>
        </w:rPr>
        <w:t xml:space="preserve"> </w:t>
      </w:r>
      <w:r w:rsidRPr="005D2BF3">
        <w:rPr>
          <w:rFonts w:ascii="Lato" w:hAnsi="Lato" w:cs="Arial"/>
          <w:spacing w:val="4"/>
        </w:rPr>
        <w:t xml:space="preserve">wydał </w:t>
      </w:r>
      <w:r w:rsidR="006F4386" w:rsidRPr="005D2BF3">
        <w:rPr>
          <w:rFonts w:ascii="Lato" w:hAnsi="Lato" w:cs="Arial"/>
          <w:spacing w:val="4"/>
        </w:rPr>
        <w:br/>
      </w:r>
      <w:r w:rsidRPr="005D2BF3">
        <w:rPr>
          <w:rFonts w:ascii="Lato" w:hAnsi="Lato" w:cs="Arial"/>
          <w:spacing w:val="4"/>
        </w:rPr>
        <w:t xml:space="preserve">w dniu </w:t>
      </w:r>
      <w:r w:rsidR="00872BA2" w:rsidRPr="005D2BF3">
        <w:rPr>
          <w:rFonts w:ascii="Lato" w:hAnsi="Lato" w:cs="Arial"/>
          <w:spacing w:val="4"/>
        </w:rPr>
        <w:t>25 lutego</w:t>
      </w:r>
      <w:r w:rsidR="00C33C73" w:rsidRPr="005D2BF3">
        <w:rPr>
          <w:rFonts w:ascii="Lato" w:hAnsi="Lato" w:cs="Arial"/>
          <w:spacing w:val="4"/>
        </w:rPr>
        <w:t xml:space="preserve"> 202</w:t>
      </w:r>
      <w:r w:rsidR="00872BA2" w:rsidRPr="005D2BF3">
        <w:rPr>
          <w:rFonts w:ascii="Lato" w:hAnsi="Lato" w:cs="Arial"/>
          <w:spacing w:val="4"/>
        </w:rPr>
        <w:t>1</w:t>
      </w:r>
      <w:r w:rsidRPr="005D2BF3">
        <w:rPr>
          <w:rFonts w:ascii="Lato" w:hAnsi="Lato" w:cs="Arial"/>
          <w:spacing w:val="4"/>
        </w:rPr>
        <w:t xml:space="preserve"> r. decyzję</w:t>
      </w:r>
      <w:r w:rsidR="006C0F51" w:rsidRPr="005D2BF3">
        <w:rPr>
          <w:rFonts w:ascii="Lato" w:hAnsi="Lato" w:cs="Arial"/>
          <w:spacing w:val="4"/>
        </w:rPr>
        <w:t>,</w:t>
      </w:r>
      <w:r w:rsidRPr="005D2BF3">
        <w:rPr>
          <w:rFonts w:ascii="Lato" w:hAnsi="Lato" w:cs="Arial"/>
          <w:spacing w:val="4"/>
        </w:rPr>
        <w:t xml:space="preserve"> </w:t>
      </w:r>
      <w:r w:rsidR="0004289D" w:rsidRPr="005D2BF3">
        <w:rPr>
          <w:rFonts w:ascii="Lato" w:hAnsi="Lato" w:cs="Arial"/>
          <w:spacing w:val="4"/>
        </w:rPr>
        <w:t>znak: WI-III.747.1.4</w:t>
      </w:r>
      <w:r w:rsidR="00872BA2" w:rsidRPr="005D2BF3">
        <w:rPr>
          <w:rFonts w:ascii="Lato" w:hAnsi="Lato" w:cs="Arial"/>
          <w:spacing w:val="4"/>
        </w:rPr>
        <w:t>0</w:t>
      </w:r>
      <w:r w:rsidR="0004289D" w:rsidRPr="005D2BF3">
        <w:rPr>
          <w:rFonts w:ascii="Lato" w:hAnsi="Lato" w:cs="Arial"/>
          <w:spacing w:val="4"/>
        </w:rPr>
        <w:t>.202</w:t>
      </w:r>
      <w:r w:rsidR="00872BA2" w:rsidRPr="005D2BF3">
        <w:rPr>
          <w:rFonts w:ascii="Lato" w:hAnsi="Lato" w:cs="Arial"/>
          <w:spacing w:val="4"/>
        </w:rPr>
        <w:t>0</w:t>
      </w:r>
      <w:r w:rsidR="0004289D" w:rsidRPr="005D2BF3">
        <w:rPr>
          <w:rFonts w:ascii="Lato" w:hAnsi="Lato" w:cs="Arial"/>
          <w:spacing w:val="4"/>
        </w:rPr>
        <w:t>.AM, o ustaleniu lokalizacji linii kolejowej dla przedsięwzięcia pn.: „</w:t>
      </w:r>
      <w:r w:rsidR="00872BA2" w:rsidRPr="005D2BF3">
        <w:rPr>
          <w:rFonts w:ascii="Lato" w:eastAsia="Times New Roman" w:hAnsi="Lato" w:cs="Arial"/>
          <w:spacing w:val="4"/>
          <w:lang w:eastAsia="pl-PL"/>
        </w:rPr>
        <w:t>Rewitalizacja linii kolejowej nr 207 na odcinku Gardeja – Kwidzyn”</w:t>
      </w:r>
      <w:r w:rsidRPr="005D2BF3">
        <w:rPr>
          <w:rFonts w:ascii="Lato" w:hAnsi="Lato" w:cs="Arial"/>
          <w:bCs/>
          <w:spacing w:val="4"/>
        </w:rPr>
        <w:t xml:space="preserve">, </w:t>
      </w:r>
      <w:r w:rsidRPr="005D2BF3">
        <w:rPr>
          <w:rFonts w:ascii="Lato" w:hAnsi="Lato" w:cs="Arial"/>
          <w:spacing w:val="4"/>
        </w:rPr>
        <w:t>zwaną dalej „</w:t>
      </w:r>
      <w:r w:rsidRPr="005D2BF3">
        <w:rPr>
          <w:rFonts w:ascii="Lato" w:hAnsi="Lato" w:cs="Arial"/>
          <w:i/>
          <w:spacing w:val="4"/>
        </w:rPr>
        <w:t xml:space="preserve">decyzją Wojewody </w:t>
      </w:r>
      <w:r w:rsidR="0004289D" w:rsidRPr="005D2BF3">
        <w:rPr>
          <w:rFonts w:ascii="Lato" w:hAnsi="Lato" w:cs="Arial"/>
          <w:i/>
          <w:spacing w:val="4"/>
        </w:rPr>
        <w:t>Pomorskiego</w:t>
      </w:r>
      <w:r w:rsidRPr="005D2BF3">
        <w:rPr>
          <w:rFonts w:ascii="Lato" w:hAnsi="Lato" w:cs="Arial"/>
          <w:i/>
          <w:spacing w:val="4"/>
        </w:rPr>
        <w:t>”</w:t>
      </w:r>
      <w:r w:rsidR="00872BA2" w:rsidRPr="005D2BF3">
        <w:rPr>
          <w:rFonts w:ascii="Lato" w:hAnsi="Lato" w:cs="Arial"/>
          <w:iCs/>
          <w:spacing w:val="4"/>
        </w:rPr>
        <w:t>,</w:t>
      </w:r>
      <w:r w:rsidRPr="005D2BF3">
        <w:rPr>
          <w:rFonts w:ascii="Lato" w:hAnsi="Lato" w:cs="Arial"/>
          <w:spacing w:val="4"/>
        </w:rPr>
        <w:t xml:space="preserve"> oraz nadał jej rygor natychmiastowej wykonalności.</w:t>
      </w:r>
    </w:p>
    <w:p w14:paraId="5F9C351F" w14:textId="04F625DD" w:rsidR="001B1E73" w:rsidRPr="00FA30AF" w:rsidRDefault="0008300C" w:rsidP="005D2BF3">
      <w:pPr>
        <w:tabs>
          <w:tab w:val="center" w:pos="1470"/>
          <w:tab w:val="left" w:pos="5387"/>
        </w:tabs>
        <w:spacing w:after="240" w:line="240" w:lineRule="exact"/>
        <w:jc w:val="both"/>
        <w:outlineLvl w:val="0"/>
        <w:rPr>
          <w:rFonts w:ascii="Lato" w:eastAsia="Times New Roman" w:hAnsi="Lato" w:cs="Arial"/>
          <w:spacing w:val="4"/>
          <w:lang w:eastAsia="pl-PL"/>
        </w:rPr>
      </w:pPr>
      <w:bookmarkStart w:id="5" w:name="_Hlk119499219"/>
      <w:r w:rsidRPr="005D2BF3">
        <w:rPr>
          <w:rFonts w:ascii="Lato" w:hAnsi="Lato" w:cs="Arial"/>
          <w:spacing w:val="4"/>
        </w:rPr>
        <w:t xml:space="preserve">Od </w:t>
      </w:r>
      <w:r w:rsidRPr="005D2BF3">
        <w:rPr>
          <w:rFonts w:ascii="Lato" w:hAnsi="Lato" w:cs="Arial"/>
          <w:i/>
          <w:spacing w:val="4"/>
        </w:rPr>
        <w:t xml:space="preserve">decyzji Wojewody </w:t>
      </w:r>
      <w:r w:rsidR="00662E2D" w:rsidRPr="005D2BF3">
        <w:rPr>
          <w:rFonts w:ascii="Lato" w:hAnsi="Lato" w:cs="Arial"/>
          <w:i/>
          <w:spacing w:val="4"/>
        </w:rPr>
        <w:t>Pomorskiego</w:t>
      </w:r>
      <w:r w:rsidRPr="005D2BF3">
        <w:rPr>
          <w:rFonts w:ascii="Lato" w:hAnsi="Lato" w:cs="Arial"/>
          <w:i/>
          <w:spacing w:val="4"/>
        </w:rPr>
        <w:t xml:space="preserve"> </w:t>
      </w:r>
      <w:bookmarkEnd w:id="5"/>
      <w:r w:rsidRPr="005D2BF3">
        <w:rPr>
          <w:rFonts w:ascii="Lato" w:hAnsi="Lato" w:cs="Arial"/>
          <w:spacing w:val="4"/>
        </w:rPr>
        <w:t>odwołani</w:t>
      </w:r>
      <w:r w:rsidR="00872BA2" w:rsidRPr="005D2BF3">
        <w:rPr>
          <w:rFonts w:ascii="Lato" w:hAnsi="Lato" w:cs="Arial"/>
          <w:spacing w:val="4"/>
        </w:rPr>
        <w:t>e</w:t>
      </w:r>
      <w:r w:rsidR="009D50AF" w:rsidRPr="005D2BF3">
        <w:rPr>
          <w:rFonts w:ascii="Lato" w:hAnsi="Lato" w:cs="Arial"/>
          <w:spacing w:val="4"/>
        </w:rPr>
        <w:t xml:space="preserve">, za pośrednictwem organu I instancji, </w:t>
      </w:r>
      <w:r w:rsidR="00506B84" w:rsidRPr="005D2BF3">
        <w:rPr>
          <w:rFonts w:ascii="Lato" w:hAnsi="Lato" w:cs="Arial"/>
          <w:spacing w:val="4"/>
        </w:rPr>
        <w:t>wni</w:t>
      </w:r>
      <w:r w:rsidR="00872BA2" w:rsidRPr="005D2BF3">
        <w:rPr>
          <w:rFonts w:ascii="Lato" w:hAnsi="Lato" w:cs="Arial"/>
          <w:spacing w:val="4"/>
        </w:rPr>
        <w:t xml:space="preserve">osła </w:t>
      </w:r>
      <w:r w:rsidR="00872BA2" w:rsidRPr="005D2BF3">
        <w:rPr>
          <w:rFonts w:ascii="Lato" w:eastAsia="Times New Roman" w:hAnsi="Lato" w:cs="Arial"/>
          <w:spacing w:val="4"/>
          <w:lang w:eastAsia="zh-CN"/>
        </w:rPr>
        <w:t>I</w:t>
      </w:r>
      <w:r w:rsidR="008E1420">
        <w:rPr>
          <w:rFonts w:ascii="Lato" w:eastAsia="Times New Roman" w:hAnsi="Lato" w:cs="Arial"/>
          <w:spacing w:val="4"/>
          <w:lang w:eastAsia="zh-CN"/>
        </w:rPr>
        <w:t>.</w:t>
      </w:r>
      <w:r w:rsidR="00872BA2" w:rsidRPr="005D2BF3">
        <w:rPr>
          <w:rFonts w:ascii="Lato" w:eastAsia="Times New Roman" w:hAnsi="Lato" w:cs="Arial"/>
          <w:spacing w:val="4"/>
          <w:lang w:eastAsia="zh-CN"/>
        </w:rPr>
        <w:t xml:space="preserve"> P</w:t>
      </w:r>
      <w:r w:rsidR="008E1420">
        <w:rPr>
          <w:rFonts w:ascii="Lato" w:eastAsia="Times New Roman" w:hAnsi="Lato" w:cs="Arial"/>
          <w:spacing w:val="4"/>
          <w:lang w:eastAsia="zh-CN"/>
        </w:rPr>
        <w:t>.</w:t>
      </w:r>
      <w:r w:rsidR="00872BA2" w:rsidRPr="005D2BF3">
        <w:rPr>
          <w:rFonts w:ascii="Lato" w:eastAsia="Times New Roman" w:hAnsi="Lato" w:cs="Arial"/>
          <w:spacing w:val="4"/>
          <w:lang w:eastAsia="zh-CN"/>
        </w:rPr>
        <w:t xml:space="preserve"> Sp. z o.o</w:t>
      </w:r>
      <w:r w:rsidR="00872BA2" w:rsidRPr="005D2BF3">
        <w:rPr>
          <w:rFonts w:ascii="Lato" w:eastAsia="Times New Roman" w:hAnsi="Lato" w:cs="Arial"/>
          <w:bCs/>
          <w:iCs/>
          <w:spacing w:val="4"/>
          <w:lang w:eastAsia="zh-CN"/>
        </w:rPr>
        <w:t>.</w:t>
      </w:r>
      <w:r w:rsidR="00872BA2" w:rsidRPr="005D2BF3">
        <w:rPr>
          <w:rFonts w:ascii="Lato" w:eastAsia="Times New Roman" w:hAnsi="Lato" w:cs="Arial"/>
          <w:spacing w:val="4"/>
          <w:lang w:eastAsia="pl-PL"/>
        </w:rPr>
        <w:t xml:space="preserve"> </w:t>
      </w:r>
      <w:r w:rsidR="00872BA2" w:rsidRPr="005D2BF3">
        <w:rPr>
          <w:rFonts w:ascii="Lato" w:eastAsia="Times New Roman" w:hAnsi="Lato" w:cs="Arial"/>
          <w:bCs/>
          <w:iCs/>
          <w:spacing w:val="4"/>
          <w:lang w:eastAsia="zh-CN"/>
        </w:rPr>
        <w:t>z siedzibą w K</w:t>
      </w:r>
      <w:r w:rsidR="008E1420">
        <w:rPr>
          <w:rFonts w:ascii="Lato" w:eastAsia="Times New Roman" w:hAnsi="Lato" w:cs="Arial"/>
          <w:bCs/>
          <w:iCs/>
          <w:spacing w:val="4"/>
          <w:lang w:eastAsia="zh-CN"/>
        </w:rPr>
        <w:t>.</w:t>
      </w:r>
      <w:r w:rsidR="00872BA2" w:rsidRPr="005D2BF3">
        <w:rPr>
          <w:rFonts w:ascii="Lato" w:eastAsia="Times New Roman" w:hAnsi="Lato" w:cs="Arial"/>
          <w:spacing w:val="4"/>
          <w:lang w:eastAsia="pl-PL"/>
        </w:rPr>
        <w:t xml:space="preserve"> </w:t>
      </w:r>
      <w:r w:rsidR="003628B9">
        <w:rPr>
          <w:rFonts w:ascii="Lato" w:eastAsia="Times New Roman" w:hAnsi="Lato" w:cs="Arial"/>
          <w:spacing w:val="4"/>
          <w:lang w:eastAsia="pl-PL"/>
        </w:rPr>
        <w:t>(</w:t>
      </w:r>
      <w:r w:rsidR="00872BA2" w:rsidRPr="005D2BF3">
        <w:rPr>
          <w:rFonts w:ascii="Lato" w:eastAsia="Times New Roman" w:hAnsi="Lato" w:cs="Arial"/>
          <w:spacing w:val="4"/>
          <w:lang w:eastAsia="pl-PL"/>
        </w:rPr>
        <w:t>obecnie: M</w:t>
      </w:r>
      <w:r w:rsidR="008E1420">
        <w:rPr>
          <w:rFonts w:ascii="Lato" w:eastAsia="Times New Roman" w:hAnsi="Lato" w:cs="Arial"/>
          <w:spacing w:val="4"/>
          <w:lang w:eastAsia="pl-PL"/>
        </w:rPr>
        <w:t>.</w:t>
      </w:r>
      <w:r w:rsidR="00872BA2" w:rsidRPr="005D2BF3">
        <w:rPr>
          <w:rFonts w:ascii="Lato" w:eastAsia="Times New Roman" w:hAnsi="Lato" w:cs="Arial"/>
          <w:spacing w:val="4"/>
          <w:lang w:eastAsia="pl-PL"/>
        </w:rPr>
        <w:t xml:space="preserve"> Sp. z o.o. z siedzibą w K</w:t>
      </w:r>
      <w:r w:rsidR="008E1420">
        <w:rPr>
          <w:rFonts w:ascii="Lato" w:eastAsia="Times New Roman" w:hAnsi="Lato" w:cs="Arial"/>
          <w:spacing w:val="4"/>
          <w:lang w:eastAsia="pl-PL"/>
        </w:rPr>
        <w:t>.</w:t>
      </w:r>
      <w:r w:rsidR="003628B9">
        <w:rPr>
          <w:rFonts w:ascii="Lato" w:eastAsia="Times New Roman" w:hAnsi="Lato" w:cs="Arial"/>
          <w:spacing w:val="4"/>
          <w:lang w:eastAsia="pl-PL"/>
        </w:rPr>
        <w:t xml:space="preserve">, zwana </w:t>
      </w:r>
      <w:r w:rsidR="00D60A4E">
        <w:rPr>
          <w:rFonts w:ascii="Lato" w:eastAsia="Times New Roman" w:hAnsi="Lato" w:cs="Arial"/>
          <w:spacing w:val="4"/>
          <w:lang w:eastAsia="pl-PL"/>
        </w:rPr>
        <w:t xml:space="preserve">dalej: </w:t>
      </w:r>
      <w:r w:rsidR="00D60A4E" w:rsidRPr="00D60A4E">
        <w:rPr>
          <w:rFonts w:ascii="Lato" w:eastAsia="Times New Roman" w:hAnsi="Lato" w:cs="Arial"/>
          <w:spacing w:val="4"/>
          <w:lang w:eastAsia="pl-PL"/>
        </w:rPr>
        <w:t>M</w:t>
      </w:r>
      <w:r w:rsidR="008E1420">
        <w:rPr>
          <w:rFonts w:ascii="Lato" w:eastAsia="Times New Roman" w:hAnsi="Lato" w:cs="Arial"/>
          <w:spacing w:val="4"/>
          <w:lang w:eastAsia="pl-PL"/>
        </w:rPr>
        <w:t>.</w:t>
      </w:r>
      <w:r w:rsidR="003628B9">
        <w:rPr>
          <w:rFonts w:ascii="Lato" w:eastAsia="Times New Roman" w:hAnsi="Lato" w:cs="Arial"/>
          <w:spacing w:val="4"/>
          <w:lang w:eastAsia="pl-PL"/>
        </w:rPr>
        <w:t xml:space="preserve">) </w:t>
      </w:r>
      <w:r w:rsidR="001B1E73" w:rsidRPr="005D2BF3">
        <w:rPr>
          <w:rFonts w:ascii="Lato" w:eastAsia="Times New Roman" w:hAnsi="Lato" w:cs="Arial"/>
          <w:spacing w:val="4"/>
          <w:lang w:eastAsia="pl-PL"/>
        </w:rPr>
        <w:t>– pismem z dnia 17 marca 2021 r., nadanym w tym samym dniu w polskiej placówce pocztowej operatora wyznaczonego w rozumieniu ustawy z dnia 23 listopada 2012 r. – Prawo pocztowe (</w:t>
      </w:r>
      <w:proofErr w:type="spellStart"/>
      <w:r w:rsidR="001B1E73" w:rsidRPr="005D2BF3">
        <w:rPr>
          <w:rFonts w:ascii="Lato" w:eastAsia="Times New Roman" w:hAnsi="Lato" w:cs="Arial"/>
          <w:spacing w:val="4"/>
          <w:lang w:eastAsia="pl-PL"/>
        </w:rPr>
        <w:t>t.j</w:t>
      </w:r>
      <w:proofErr w:type="spellEnd"/>
      <w:r w:rsidR="001B1E73" w:rsidRPr="005D2BF3">
        <w:rPr>
          <w:rFonts w:ascii="Lato" w:eastAsia="Times New Roman" w:hAnsi="Lato" w:cs="Arial"/>
          <w:spacing w:val="4"/>
          <w:lang w:eastAsia="pl-PL"/>
        </w:rPr>
        <w:t>. Dz. U. z 2025 r. poz. 366)</w:t>
      </w:r>
      <w:r w:rsidR="001B1E73" w:rsidRPr="005D2BF3">
        <w:rPr>
          <w:rFonts w:ascii="Lato" w:hAnsi="Lato"/>
          <w:bCs/>
          <w:spacing w:val="4"/>
        </w:rPr>
        <w:t xml:space="preserve">. W powyższym odwołaniu, wniesionym </w:t>
      </w:r>
      <w:r w:rsidR="003628B9">
        <w:rPr>
          <w:rFonts w:ascii="Lato" w:hAnsi="Lato"/>
          <w:bCs/>
          <w:spacing w:val="4"/>
        </w:rPr>
        <w:br/>
      </w:r>
      <w:r w:rsidR="001B1E73" w:rsidRPr="005D2BF3">
        <w:rPr>
          <w:rFonts w:ascii="Lato" w:hAnsi="Lato"/>
          <w:bCs/>
          <w:spacing w:val="4"/>
        </w:rPr>
        <w:t xml:space="preserve">w terminie, skarżąca strona podniosła zarzuty </w:t>
      </w:r>
      <w:r w:rsidR="001B1E73" w:rsidRPr="005D2BF3">
        <w:rPr>
          <w:rFonts w:ascii="Lato" w:eastAsia="Times New Roman" w:hAnsi="Lato" w:cs="Arial"/>
          <w:spacing w:val="4"/>
          <w:lang w:eastAsia="pl-PL"/>
        </w:rPr>
        <w:t xml:space="preserve">w sprawie </w:t>
      </w:r>
      <w:r w:rsidR="001B1E73" w:rsidRPr="005D2BF3">
        <w:rPr>
          <w:rFonts w:ascii="Lato" w:eastAsia="Times New Roman" w:hAnsi="Lato" w:cs="Arial"/>
          <w:i/>
          <w:iCs/>
          <w:spacing w:val="4"/>
          <w:lang w:eastAsia="pl-PL"/>
        </w:rPr>
        <w:t xml:space="preserve">decyzji Wojewody </w:t>
      </w:r>
      <w:r w:rsidR="001B1E73" w:rsidRPr="005D2BF3">
        <w:rPr>
          <w:rFonts w:ascii="Lato" w:hAnsi="Lato" w:cs="Arial"/>
          <w:i/>
          <w:spacing w:val="4"/>
        </w:rPr>
        <w:t>Pomorskiego</w:t>
      </w:r>
      <w:r w:rsidR="001B1E73" w:rsidRPr="005D2BF3">
        <w:rPr>
          <w:rFonts w:ascii="Lato" w:eastAsia="Times New Roman" w:hAnsi="Lato" w:cs="Arial"/>
          <w:spacing w:val="4"/>
          <w:lang w:eastAsia="pl-PL"/>
        </w:rPr>
        <w:t>, jak i postępowania zakończonego wydaniem tej decyzji</w:t>
      </w:r>
      <w:r w:rsidR="001B1E73" w:rsidRPr="005D2BF3">
        <w:rPr>
          <w:rFonts w:ascii="Lato" w:hAnsi="Lato" w:cs="Arial"/>
          <w:spacing w:val="4"/>
        </w:rPr>
        <w:t>.</w:t>
      </w:r>
    </w:p>
    <w:p w14:paraId="121CFDDF" w14:textId="77777777" w:rsidR="001B1E73" w:rsidRPr="005D2BF3" w:rsidRDefault="001B1E73" w:rsidP="005D2BF3">
      <w:pPr>
        <w:spacing w:after="240" w:line="240" w:lineRule="exact"/>
        <w:jc w:val="both"/>
        <w:outlineLvl w:val="0"/>
        <w:rPr>
          <w:rFonts w:ascii="Lato" w:hAnsi="Lato" w:cs="Arial"/>
          <w:spacing w:val="4"/>
        </w:rPr>
      </w:pPr>
      <w:r w:rsidRPr="005D2BF3">
        <w:rPr>
          <w:rFonts w:ascii="Lato" w:hAnsi="Lato" w:cs="Arial"/>
          <w:spacing w:val="4"/>
        </w:rPr>
        <w:t xml:space="preserve">Uwzględniając fakt, iż właściwym w przedmiotowej sprawie – stosownie do treści </w:t>
      </w:r>
      <w:r w:rsidRPr="005D2BF3">
        <w:rPr>
          <w:rFonts w:ascii="Lato" w:hAnsi="Lato" w:cs="Arial"/>
          <w:bCs/>
          <w:spacing w:val="4"/>
        </w:rPr>
        <w:t>rozporządzenia Prezesa Rady Ministrów z dnia 16 maja 2024 r. w sprawie szczegółowego zakresu działania Ministra Rozwoju i Technologii (Dz.U. z 2024 r. poz. 739) – jest Minister</w:t>
      </w:r>
      <w:r w:rsidRPr="005D2BF3">
        <w:rPr>
          <w:rFonts w:ascii="Lato" w:hAnsi="Lato" w:cs="Arial"/>
          <w:spacing w:val="4"/>
        </w:rPr>
        <w:t xml:space="preserve"> Rozwoju i Technologii, zwany dalej „Ministrem”, stwierdzono, co następuje. </w:t>
      </w:r>
    </w:p>
    <w:p w14:paraId="5F329DD1" w14:textId="0D37AFD1" w:rsidR="00802EAD" w:rsidRPr="005D2BF3" w:rsidRDefault="00802EAD" w:rsidP="00FA30AF">
      <w:pPr>
        <w:spacing w:after="240" w:line="240" w:lineRule="exact"/>
        <w:jc w:val="both"/>
        <w:rPr>
          <w:rFonts w:ascii="Lato" w:eastAsia="Times New Roman" w:hAnsi="Lato" w:cs="Arial"/>
          <w:spacing w:val="4"/>
          <w:lang w:eastAsia="pl-PL"/>
        </w:rPr>
      </w:pPr>
      <w:r w:rsidRPr="005D2BF3">
        <w:rPr>
          <w:rFonts w:ascii="Lato" w:eastAsia="Times New Roman" w:hAnsi="Lato" w:cs="Arial"/>
          <w:spacing w:val="4"/>
          <w:lang w:eastAsia="pl-PL"/>
        </w:rPr>
        <w:t>Pismem z dnia 22 stycznia 2025 r. M</w:t>
      </w:r>
      <w:r w:rsidR="008E1420">
        <w:rPr>
          <w:rFonts w:ascii="Lato" w:eastAsia="Times New Roman" w:hAnsi="Lato" w:cs="Arial"/>
          <w:spacing w:val="4"/>
          <w:lang w:eastAsia="pl-PL"/>
        </w:rPr>
        <w:t>.</w:t>
      </w:r>
      <w:r w:rsidRPr="005D2BF3">
        <w:rPr>
          <w:rFonts w:ascii="Lato" w:eastAsia="Times New Roman" w:hAnsi="Lato" w:cs="Arial"/>
          <w:spacing w:val="4"/>
          <w:lang w:eastAsia="pl-PL"/>
        </w:rPr>
        <w:t xml:space="preserve"> cofnęła odwołanie od </w:t>
      </w:r>
      <w:r w:rsidRPr="005D2BF3">
        <w:rPr>
          <w:rFonts w:ascii="Lato" w:eastAsia="Times New Roman" w:hAnsi="Lato" w:cs="Arial"/>
          <w:i/>
          <w:spacing w:val="4"/>
          <w:lang w:eastAsia="pl-PL"/>
        </w:rPr>
        <w:t>decyzji Wojewody Pomorskiego</w:t>
      </w:r>
      <w:r w:rsidRPr="005D2BF3">
        <w:rPr>
          <w:rFonts w:ascii="Lato" w:eastAsia="Times New Roman" w:hAnsi="Lato" w:cs="Arial"/>
          <w:spacing w:val="4"/>
          <w:lang w:eastAsia="pl-PL"/>
        </w:rPr>
        <w:t>.</w:t>
      </w:r>
      <w:r w:rsidR="00FC4079">
        <w:rPr>
          <w:rFonts w:ascii="Lato" w:eastAsia="Times New Roman" w:hAnsi="Lato" w:cs="Arial"/>
          <w:spacing w:val="4"/>
          <w:lang w:eastAsia="pl-PL"/>
        </w:rPr>
        <w:t xml:space="preserve"> </w:t>
      </w:r>
      <w:r w:rsidRPr="005D2BF3">
        <w:rPr>
          <w:rFonts w:ascii="Lato" w:eastAsia="Times New Roman" w:hAnsi="Lato" w:cs="Arial"/>
          <w:spacing w:val="4"/>
          <w:lang w:eastAsia="pl-PL"/>
        </w:rPr>
        <w:t xml:space="preserve">Zgodnie </w:t>
      </w:r>
      <w:r w:rsidR="00D9085E">
        <w:rPr>
          <w:rFonts w:ascii="Lato" w:eastAsia="Times New Roman" w:hAnsi="Lato" w:cs="Arial"/>
          <w:spacing w:val="4"/>
          <w:lang w:eastAsia="pl-PL"/>
        </w:rPr>
        <w:t xml:space="preserve">z </w:t>
      </w:r>
      <w:r w:rsidRPr="005D2BF3">
        <w:rPr>
          <w:rFonts w:ascii="Lato" w:eastAsia="Times New Roman" w:hAnsi="Lato" w:cs="Arial"/>
          <w:spacing w:val="4"/>
          <w:lang w:eastAsia="pl-PL"/>
        </w:rPr>
        <w:t xml:space="preserve">art. 137 </w:t>
      </w:r>
      <w:r w:rsidRPr="005D2BF3">
        <w:rPr>
          <w:rFonts w:ascii="Lato" w:eastAsia="Times New Roman" w:hAnsi="Lato" w:cs="Arial"/>
          <w:i/>
          <w:spacing w:val="4"/>
          <w:lang w:eastAsia="pl-PL"/>
        </w:rPr>
        <w:t>kpa</w:t>
      </w:r>
      <w:r w:rsidRPr="005D2BF3">
        <w:rPr>
          <w:rFonts w:ascii="Lato" w:eastAsia="Times New Roman" w:hAnsi="Lato" w:cs="Arial"/>
          <w:spacing w:val="4"/>
          <w:lang w:eastAsia="pl-PL"/>
        </w:rPr>
        <w:t xml:space="preserve">, strona może cofnąć odwołanie przed wydaniem decyzji przez organ odwoławczy, jednak organ odwoławczy nie uwzględni cofnięcia odwołania, jeżeli prowadziłoby to do utrzymania w mocy decyzji naruszającej prawo lub interes społeczny. W orzecznictwie </w:t>
      </w:r>
      <w:proofErr w:type="spellStart"/>
      <w:r w:rsidRPr="005D2BF3">
        <w:rPr>
          <w:rFonts w:ascii="Lato" w:eastAsia="Times New Roman" w:hAnsi="Lato" w:cs="Arial"/>
          <w:spacing w:val="4"/>
          <w:lang w:eastAsia="pl-PL"/>
        </w:rPr>
        <w:t>sądowoadministracyjnym</w:t>
      </w:r>
      <w:proofErr w:type="spellEnd"/>
      <w:r w:rsidRPr="005D2BF3">
        <w:rPr>
          <w:rFonts w:ascii="Lato" w:eastAsia="Times New Roman" w:hAnsi="Lato" w:cs="Arial"/>
          <w:spacing w:val="4"/>
          <w:lang w:eastAsia="pl-PL"/>
        </w:rPr>
        <w:t xml:space="preserve"> wskazano, iż cofnięcie odwołania przez stronę nie zwalnia organu odwoławczego z obowiązku oceny decyzji organu pierwszej instancji w zakresie jej zgodności z prawem, jak i interesem społecznym, </w:t>
      </w:r>
      <w:r w:rsidRPr="005D2BF3">
        <w:rPr>
          <w:rFonts w:ascii="Lato" w:eastAsia="Times New Roman" w:hAnsi="Lato" w:cs="Arial"/>
          <w:spacing w:val="4"/>
          <w:lang w:eastAsia="pl-PL"/>
        </w:rPr>
        <w:br/>
        <w:t xml:space="preserve">a zatem nie prowadzi wprost do umorzenia postępowania odwoławczego (vide: wyrok Wojewódzkiego Sądu Administracyjnego w Warszawie z dnia 5 sierpnia 2015 r., </w:t>
      </w:r>
      <w:r w:rsidRPr="005D2BF3">
        <w:rPr>
          <w:rFonts w:ascii="Lato" w:eastAsia="Times New Roman" w:hAnsi="Lato" w:cs="Arial"/>
          <w:spacing w:val="4"/>
          <w:lang w:eastAsia="pl-PL"/>
        </w:rPr>
        <w:br/>
        <w:t>sygn. akt I SA/</w:t>
      </w:r>
      <w:proofErr w:type="spellStart"/>
      <w:r w:rsidRPr="005D2BF3">
        <w:rPr>
          <w:rFonts w:ascii="Lato" w:eastAsia="Times New Roman" w:hAnsi="Lato" w:cs="Arial"/>
          <w:spacing w:val="4"/>
          <w:lang w:eastAsia="pl-PL"/>
        </w:rPr>
        <w:t>Wa</w:t>
      </w:r>
      <w:proofErr w:type="spellEnd"/>
      <w:r w:rsidRPr="005D2BF3">
        <w:rPr>
          <w:rFonts w:ascii="Lato" w:eastAsia="Times New Roman" w:hAnsi="Lato" w:cs="Arial"/>
          <w:spacing w:val="4"/>
          <w:lang w:eastAsia="pl-PL"/>
        </w:rPr>
        <w:t xml:space="preserve"> 2576/14, </w:t>
      </w:r>
      <w:proofErr w:type="spellStart"/>
      <w:r w:rsidRPr="005D2BF3">
        <w:rPr>
          <w:rFonts w:ascii="Lato" w:eastAsia="Times New Roman" w:hAnsi="Lato" w:cs="Arial"/>
          <w:spacing w:val="4"/>
          <w:lang w:eastAsia="pl-PL"/>
        </w:rPr>
        <w:t>opubl</w:t>
      </w:r>
      <w:proofErr w:type="spellEnd"/>
      <w:r w:rsidRPr="005D2BF3">
        <w:rPr>
          <w:rFonts w:ascii="Lato" w:eastAsia="Times New Roman" w:hAnsi="Lato" w:cs="Arial"/>
          <w:spacing w:val="4"/>
          <w:lang w:eastAsia="pl-PL"/>
        </w:rPr>
        <w:t xml:space="preserve">. Centralna Baza Orzeczeń Sądów Administracyjnych). </w:t>
      </w:r>
    </w:p>
    <w:p w14:paraId="33DD4447" w14:textId="77777777" w:rsidR="00802EAD" w:rsidRPr="005D2BF3" w:rsidRDefault="00802EAD" w:rsidP="005D2BF3">
      <w:pPr>
        <w:spacing w:after="240" w:line="240" w:lineRule="exact"/>
        <w:jc w:val="both"/>
        <w:rPr>
          <w:rFonts w:ascii="Lato" w:eastAsia="Times New Roman" w:hAnsi="Lato" w:cs="Arial"/>
          <w:bCs/>
          <w:spacing w:val="4"/>
          <w:lang w:eastAsia="pl-PL"/>
        </w:rPr>
      </w:pPr>
      <w:r w:rsidRPr="005D2BF3">
        <w:rPr>
          <w:rFonts w:ascii="Lato" w:eastAsia="Times New Roman" w:hAnsi="Lato" w:cs="Arial"/>
          <w:bCs/>
          <w:spacing w:val="4"/>
          <w:lang w:eastAsia="pl-PL"/>
        </w:rPr>
        <w:t xml:space="preserve">W przedmiotowym przypadku organ odwoławczy nie mógł uwzględnić cofnięcia </w:t>
      </w:r>
      <w:r w:rsidRPr="005D2BF3">
        <w:rPr>
          <w:rFonts w:ascii="Lato" w:eastAsia="Times New Roman" w:hAnsi="Lato" w:cs="Arial"/>
          <w:bCs/>
          <w:spacing w:val="4"/>
          <w:lang w:eastAsia="pl-PL"/>
        </w:rPr>
        <w:br/>
        <w:t xml:space="preserve">ww. odwołania, gdyż prowadziłoby to do utrzymania w mocy decyzji naruszającej prawo, o czym będzie mowa w dalszej części decyzji. </w:t>
      </w:r>
    </w:p>
    <w:p w14:paraId="744E12DA" w14:textId="77777777" w:rsidR="00520C17" w:rsidRPr="005D2BF3" w:rsidRDefault="00520C17" w:rsidP="005D2BF3">
      <w:pPr>
        <w:spacing w:after="240" w:line="240" w:lineRule="exact"/>
        <w:jc w:val="both"/>
        <w:outlineLvl w:val="0"/>
        <w:rPr>
          <w:rFonts w:ascii="Lato" w:eastAsia="Times New Roman" w:hAnsi="Lato" w:cs="Arial"/>
          <w:spacing w:val="4"/>
          <w:lang w:eastAsia="pl-PL"/>
        </w:rPr>
      </w:pPr>
      <w:r w:rsidRPr="005D2BF3">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5D2BF3">
        <w:rPr>
          <w:rFonts w:ascii="Lato" w:eastAsia="Times New Roman" w:hAnsi="Lato" w:cs="Arial"/>
          <w:i/>
          <w:spacing w:val="4"/>
          <w:lang w:eastAsia="pl-PL"/>
        </w:rPr>
        <w:t>kpa</w:t>
      </w:r>
      <w:r w:rsidRPr="005D2BF3">
        <w:rPr>
          <w:rFonts w:ascii="Lato" w:eastAsia="Times New Roman" w:hAnsi="Lato" w:cs="Arial"/>
          <w:spacing w:val="4"/>
          <w:lang w:eastAsia="pl-PL"/>
        </w:rPr>
        <w:t xml:space="preserve">. Dlatego też trafność rozstrzygnięcia </w:t>
      </w:r>
      <w:r w:rsidRPr="005D2BF3">
        <w:rPr>
          <w:rFonts w:ascii="Lato" w:eastAsia="Times New Roman" w:hAnsi="Lato" w:cs="Arial"/>
          <w:spacing w:val="4"/>
          <w:lang w:eastAsia="pl-PL"/>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5D2BF3">
        <w:rPr>
          <w:rFonts w:ascii="Lato" w:eastAsia="Times New Roman" w:hAnsi="Lato" w:cs="Arial"/>
          <w:i/>
          <w:spacing w:val="4"/>
          <w:lang w:eastAsia="pl-PL"/>
        </w:rPr>
        <w:t>kpa</w:t>
      </w:r>
      <w:r w:rsidRPr="005D2BF3">
        <w:rPr>
          <w:rFonts w:ascii="Lato" w:eastAsia="Times New Roman" w:hAnsi="Lato" w:cs="Arial"/>
          <w:spacing w:val="4"/>
          <w:lang w:eastAsia="pl-PL"/>
        </w:rPr>
        <w:t>, a przede wszystkim do podejmowania wszelkich kroków niezbędnych do dokładnego wyjaśnienia stanu faktycznego.</w:t>
      </w:r>
    </w:p>
    <w:p w14:paraId="16D8A174" w14:textId="21359A0F" w:rsidR="00D61723" w:rsidRPr="005D2BF3" w:rsidRDefault="00D61723" w:rsidP="005D2BF3">
      <w:pPr>
        <w:spacing w:after="240" w:line="240" w:lineRule="exact"/>
        <w:jc w:val="both"/>
        <w:outlineLvl w:val="0"/>
        <w:rPr>
          <w:rFonts w:ascii="Lato" w:hAnsi="Lato" w:cs="Arial"/>
          <w:spacing w:val="4"/>
        </w:rPr>
      </w:pPr>
      <w:r w:rsidRPr="005D2BF3">
        <w:rPr>
          <w:rFonts w:ascii="Lato" w:hAnsi="Lato" w:cs="Arial"/>
          <w:spacing w:val="4"/>
        </w:rPr>
        <w:t>Mając powyższe na uwadze, w trakcie przeprowadzonego postępowania odwoławczego Minister</w:t>
      </w:r>
      <w:r w:rsidRPr="005D2BF3">
        <w:rPr>
          <w:rFonts w:ascii="Lato" w:hAnsi="Lato" w:cs="Arial"/>
          <w:i/>
          <w:iCs/>
          <w:spacing w:val="4"/>
        </w:rPr>
        <w:t xml:space="preserve"> </w:t>
      </w:r>
      <w:r w:rsidRPr="005D2BF3">
        <w:rPr>
          <w:rFonts w:ascii="Lato" w:hAnsi="Lato" w:cs="Arial"/>
          <w:spacing w:val="4"/>
        </w:rPr>
        <w:t xml:space="preserve">rozpatrzył ponownie wniosek </w:t>
      </w:r>
      <w:r w:rsidRPr="005D2BF3">
        <w:rPr>
          <w:rFonts w:ascii="Lato" w:hAnsi="Lato" w:cs="Arial"/>
          <w:i/>
          <w:iCs/>
          <w:spacing w:val="4"/>
        </w:rPr>
        <w:t>inwestora</w:t>
      </w:r>
      <w:r w:rsidRPr="005D2BF3">
        <w:rPr>
          <w:rFonts w:ascii="Lato" w:hAnsi="Lato" w:cs="Arial"/>
          <w:spacing w:val="4"/>
        </w:rPr>
        <w:t xml:space="preserve"> o wydanie przedmiotowej decyzji, przeanalizował materiał dowodowy zgromadzony przez organ I instancji, w tym zbadał </w:t>
      </w:r>
      <w:r w:rsidRPr="005D2BF3">
        <w:rPr>
          <w:rFonts w:ascii="Lato" w:hAnsi="Lato" w:cs="Arial"/>
          <w:spacing w:val="4"/>
        </w:rPr>
        <w:lastRenderedPageBreak/>
        <w:t xml:space="preserve">prawidłowość przeprowadzonego przez organ I instancji postępowania oraz kończącej </w:t>
      </w:r>
      <w:r w:rsidRPr="005D2BF3">
        <w:rPr>
          <w:rFonts w:ascii="Lato" w:hAnsi="Lato" w:cs="Arial"/>
          <w:spacing w:val="4"/>
        </w:rPr>
        <w:br/>
        <w:t xml:space="preserve">je </w:t>
      </w:r>
      <w:r w:rsidRPr="005D2BF3">
        <w:rPr>
          <w:rFonts w:ascii="Lato" w:hAnsi="Lato" w:cs="Arial"/>
          <w:i/>
          <w:iCs/>
          <w:spacing w:val="4"/>
        </w:rPr>
        <w:t xml:space="preserve">decyzji Wojewody </w:t>
      </w:r>
      <w:r w:rsidR="009913BC" w:rsidRPr="005D2BF3">
        <w:rPr>
          <w:rFonts w:ascii="Lato" w:hAnsi="Lato" w:cs="Arial"/>
          <w:i/>
          <w:spacing w:val="4"/>
        </w:rPr>
        <w:t>Pomorskiego</w:t>
      </w:r>
      <w:r w:rsidR="00D20350" w:rsidRPr="005D2BF3">
        <w:rPr>
          <w:rFonts w:ascii="Lato" w:hAnsi="Lato" w:cs="Arial"/>
          <w:spacing w:val="4"/>
        </w:rPr>
        <w:t xml:space="preserve">. </w:t>
      </w:r>
    </w:p>
    <w:p w14:paraId="5D5D46E2" w14:textId="4811B65B" w:rsidR="00BD58E0" w:rsidRPr="005D2BF3" w:rsidRDefault="007D7CC5" w:rsidP="005D2BF3">
      <w:pPr>
        <w:spacing w:after="240" w:line="240" w:lineRule="exact"/>
        <w:jc w:val="both"/>
        <w:outlineLvl w:val="0"/>
        <w:rPr>
          <w:rFonts w:ascii="Lato" w:hAnsi="Lato" w:cs="Arial"/>
          <w:spacing w:val="4"/>
        </w:rPr>
      </w:pPr>
      <w:r w:rsidRPr="005D2BF3">
        <w:rPr>
          <w:rFonts w:ascii="Lato" w:hAnsi="Lato" w:cs="Arial"/>
          <w:spacing w:val="4"/>
        </w:rPr>
        <w:t xml:space="preserve">Stosownie do art. 9o ust. 1 </w:t>
      </w:r>
      <w:r w:rsidRPr="005D2BF3">
        <w:rPr>
          <w:rFonts w:ascii="Lato" w:hAnsi="Lato" w:cs="Arial"/>
          <w:i/>
          <w:iCs/>
          <w:spacing w:val="4"/>
        </w:rPr>
        <w:t>ustawy o transporcie kolejowym</w:t>
      </w:r>
      <w:r w:rsidRPr="005D2BF3">
        <w:rPr>
          <w:rFonts w:ascii="Lato" w:hAnsi="Lato" w:cs="Arial"/>
          <w:spacing w:val="4"/>
        </w:rPr>
        <w:t xml:space="preserve">, z wnioskiem </w:t>
      </w:r>
      <w:r w:rsidR="001706AF" w:rsidRPr="005D2BF3">
        <w:rPr>
          <w:rFonts w:ascii="Lato" w:hAnsi="Lato" w:cs="Arial"/>
          <w:spacing w:val="4"/>
        </w:rPr>
        <w:br/>
      </w:r>
      <w:r w:rsidRPr="005D2BF3">
        <w:rPr>
          <w:rFonts w:ascii="Lato" w:hAnsi="Lato" w:cs="Arial"/>
          <w:spacing w:val="4"/>
        </w:rPr>
        <w:t xml:space="preserve">do Wojewody </w:t>
      </w:r>
      <w:r w:rsidR="00BD58E0" w:rsidRPr="005D2BF3">
        <w:rPr>
          <w:rFonts w:ascii="Lato" w:hAnsi="Lato" w:cs="Arial"/>
          <w:spacing w:val="4"/>
        </w:rPr>
        <w:t>Pomorskiego</w:t>
      </w:r>
      <w:r w:rsidRPr="005D2BF3">
        <w:rPr>
          <w:rFonts w:ascii="Lato" w:hAnsi="Lato" w:cs="Arial"/>
          <w:spacing w:val="4"/>
        </w:rPr>
        <w:t xml:space="preserve"> o wydanie decyzji o ustaleniu lokalizacji przedmiotowej inwestycji kolejowej wystąpił uprawniony do tego podmiot, tj. spółka PKP Polskie Linie Kolejowe S.A. z siedzibą w Warszawie.</w:t>
      </w:r>
      <w:r w:rsidR="008878F4" w:rsidRPr="005D2BF3">
        <w:rPr>
          <w:rFonts w:ascii="Lato" w:hAnsi="Lato" w:cs="Arial"/>
          <w:spacing w:val="4"/>
        </w:rPr>
        <w:t xml:space="preserve"> </w:t>
      </w:r>
      <w:r w:rsidRPr="005D2BF3">
        <w:rPr>
          <w:rFonts w:ascii="Lato" w:hAnsi="Lato" w:cs="Arial"/>
          <w:spacing w:val="4"/>
        </w:rPr>
        <w:t xml:space="preserve">Zgodnie z art. 9o ust. 3 </w:t>
      </w:r>
      <w:r w:rsidRPr="005D2BF3">
        <w:rPr>
          <w:rFonts w:ascii="Lato" w:hAnsi="Lato" w:cs="Arial"/>
          <w:i/>
          <w:iCs/>
          <w:spacing w:val="4"/>
        </w:rPr>
        <w:t>ustawy o transporcie kolejowym</w:t>
      </w:r>
      <w:r w:rsidRPr="005D2BF3">
        <w:rPr>
          <w:rFonts w:ascii="Lato" w:hAnsi="Lato" w:cs="Arial"/>
          <w:spacing w:val="4"/>
        </w:rPr>
        <w:t>, do wniosku o wydanie decyzji o ustaleniu lokalizacji linii kolejowej dla omawianego przedsięwzięcia załączona została mapa w skali 1:</w:t>
      </w:r>
      <w:r w:rsidR="002607F2" w:rsidRPr="005D2BF3">
        <w:rPr>
          <w:rFonts w:ascii="Lato" w:hAnsi="Lato" w:cs="Arial"/>
          <w:spacing w:val="4"/>
        </w:rPr>
        <w:t>10</w:t>
      </w:r>
      <w:r w:rsidRPr="005D2BF3">
        <w:rPr>
          <w:rFonts w:ascii="Lato" w:hAnsi="Lato" w:cs="Arial"/>
          <w:spacing w:val="4"/>
        </w:rPr>
        <w:t xml:space="preserve">00 przedstawiająca proponowany przebieg rzeczonej inwestycji oraz mapy z projektem podziału nieruchomości. We wniosku określono zmiany w dotychczasowym przeznaczeniu, zagospodarowaniu i uzbrojeniu terenu oraz wskazano nieruchomości lub ich części, które planowane są do przejęcia na rzecz Skarbu Państwa lub stanowią jego własność, </w:t>
      </w:r>
      <w:r w:rsidR="00262B8D" w:rsidRPr="005D2BF3">
        <w:rPr>
          <w:rFonts w:ascii="Lato" w:hAnsi="Lato" w:cs="Arial"/>
          <w:spacing w:val="4"/>
        </w:rPr>
        <w:br/>
      </w:r>
      <w:r w:rsidRPr="005D2BF3">
        <w:rPr>
          <w:rFonts w:ascii="Lato" w:hAnsi="Lato" w:cs="Arial"/>
          <w:spacing w:val="4"/>
        </w:rPr>
        <w:t>w stosunku do których decyzja o ustaleniu lokalizacji linii kolejowej ma wywołać skutek, o którym mowa w art. 9s ust. 3b</w:t>
      </w:r>
      <w:r w:rsidR="002607F2" w:rsidRPr="005D2BF3">
        <w:rPr>
          <w:rFonts w:ascii="Lato" w:hAnsi="Lato" w:cs="Arial"/>
          <w:spacing w:val="4"/>
        </w:rPr>
        <w:t xml:space="preserve"> </w:t>
      </w:r>
      <w:r w:rsidRPr="005D2BF3">
        <w:rPr>
          <w:rFonts w:ascii="Lato" w:hAnsi="Lato" w:cs="Arial"/>
          <w:i/>
          <w:iCs/>
          <w:spacing w:val="4"/>
        </w:rPr>
        <w:t>ustawy o transporcie kolejowym</w:t>
      </w:r>
      <w:r w:rsidRPr="005D2BF3">
        <w:rPr>
          <w:rFonts w:ascii="Lato" w:hAnsi="Lato" w:cs="Arial"/>
          <w:spacing w:val="4"/>
        </w:rPr>
        <w:t xml:space="preserve">. </w:t>
      </w:r>
      <w:r w:rsidR="002607F2" w:rsidRPr="005D2BF3">
        <w:rPr>
          <w:rFonts w:ascii="Lato" w:hAnsi="Lato" w:cs="Arial"/>
          <w:i/>
          <w:iCs/>
          <w:spacing w:val="4"/>
        </w:rPr>
        <w:t xml:space="preserve">Inwestor </w:t>
      </w:r>
      <w:r w:rsidR="002607F2" w:rsidRPr="005D2BF3">
        <w:rPr>
          <w:rFonts w:ascii="Lato" w:hAnsi="Lato" w:cs="Arial"/>
          <w:spacing w:val="4"/>
        </w:rPr>
        <w:t xml:space="preserve">we wniosku określił </w:t>
      </w:r>
      <w:r w:rsidR="00262B8D" w:rsidRPr="005D2BF3">
        <w:rPr>
          <w:rFonts w:ascii="Lato" w:hAnsi="Lato" w:cs="Arial"/>
          <w:spacing w:val="4"/>
        </w:rPr>
        <w:t xml:space="preserve">również </w:t>
      </w:r>
      <w:r w:rsidR="002607F2" w:rsidRPr="005D2BF3">
        <w:rPr>
          <w:rFonts w:ascii="Lato" w:hAnsi="Lato" w:cs="Arial"/>
          <w:spacing w:val="4"/>
        </w:rPr>
        <w:t xml:space="preserve">nieruchomości lub ich części, z których korzystanie będzie ograniczone. </w:t>
      </w:r>
      <w:r w:rsidRPr="005D2BF3">
        <w:rPr>
          <w:rFonts w:ascii="Lato" w:hAnsi="Lato" w:cs="Arial"/>
          <w:spacing w:val="4"/>
        </w:rPr>
        <w:t xml:space="preserve">Wnioskodawca przedłożył </w:t>
      </w:r>
      <w:r w:rsidR="00262B8D" w:rsidRPr="005D2BF3">
        <w:rPr>
          <w:rFonts w:ascii="Lato" w:hAnsi="Lato" w:cs="Arial"/>
          <w:spacing w:val="4"/>
        </w:rPr>
        <w:t>także</w:t>
      </w:r>
      <w:r w:rsidRPr="005D2BF3">
        <w:rPr>
          <w:rFonts w:ascii="Lato" w:hAnsi="Lato" w:cs="Arial"/>
          <w:spacing w:val="4"/>
        </w:rPr>
        <w:t xml:space="preserve"> wymagane opinie, o których mowa w art. 9o ust. 3 </w:t>
      </w:r>
      <w:r w:rsidR="00262B8D" w:rsidRPr="005D2BF3">
        <w:rPr>
          <w:rFonts w:ascii="Lato" w:hAnsi="Lato" w:cs="Arial"/>
          <w:spacing w:val="4"/>
        </w:rPr>
        <w:br/>
      </w:r>
      <w:r w:rsidRPr="005D2BF3">
        <w:rPr>
          <w:rFonts w:ascii="Lato" w:hAnsi="Lato" w:cs="Arial"/>
          <w:spacing w:val="4"/>
        </w:rPr>
        <w:t xml:space="preserve">pkt 4 </w:t>
      </w:r>
      <w:r w:rsidRPr="005D2BF3">
        <w:rPr>
          <w:rFonts w:ascii="Lato" w:hAnsi="Lato" w:cs="Arial"/>
          <w:i/>
          <w:iCs/>
          <w:spacing w:val="4"/>
        </w:rPr>
        <w:t>ustawy o transporcie kolejowym</w:t>
      </w:r>
      <w:r w:rsidRPr="005D2BF3">
        <w:rPr>
          <w:rFonts w:ascii="Lato" w:hAnsi="Lato" w:cs="Arial"/>
          <w:spacing w:val="4"/>
        </w:rPr>
        <w:t xml:space="preserve">, bądź dowody </w:t>
      </w:r>
      <w:r w:rsidR="00324A58" w:rsidRPr="005D2BF3">
        <w:rPr>
          <w:rFonts w:ascii="Lato" w:hAnsi="Lato" w:cs="Arial"/>
          <w:spacing w:val="4"/>
        </w:rPr>
        <w:t>potwierdzające doręczenie wystąpień o ich wydanie, w przypadku ich niewydania, co należało potraktować jako brak zastrzeżeń do wniosku.</w:t>
      </w:r>
      <w:r w:rsidR="002607F2" w:rsidRPr="005D2BF3">
        <w:rPr>
          <w:rFonts w:ascii="Lato" w:hAnsi="Lato" w:cs="Arial"/>
          <w:spacing w:val="4"/>
        </w:rPr>
        <w:t xml:space="preserve"> </w:t>
      </w:r>
    </w:p>
    <w:p w14:paraId="4B851996" w14:textId="767370F7" w:rsidR="001050CE" w:rsidRPr="00FA30AF" w:rsidRDefault="00BD58E0" w:rsidP="005D2BF3">
      <w:pPr>
        <w:spacing w:after="240" w:line="240" w:lineRule="exact"/>
        <w:jc w:val="both"/>
        <w:rPr>
          <w:rFonts w:ascii="Lato" w:hAnsi="Lato" w:cs="Arial"/>
          <w:color w:val="000000"/>
          <w:spacing w:val="4"/>
        </w:rPr>
      </w:pPr>
      <w:r w:rsidRPr="005D2BF3">
        <w:rPr>
          <w:rFonts w:ascii="Lato" w:hAnsi="Lato" w:cs="Arial"/>
          <w:spacing w:val="4"/>
        </w:rPr>
        <w:t xml:space="preserve">Mając na uwadze treść art. 72 ust. 1 pkt 11 i ust. 3 ustawy </w:t>
      </w:r>
      <w:r w:rsidRPr="005D2BF3">
        <w:rPr>
          <w:rFonts w:ascii="Lato" w:eastAsia="Times New Roman" w:hAnsi="Lato" w:cs="Arial"/>
          <w:color w:val="000000"/>
          <w:spacing w:val="4"/>
          <w:lang w:eastAsia="pl-PL"/>
        </w:rPr>
        <w:t xml:space="preserve">z dnia 3 października 2008 r. o udostępnianiu informacji o środowisku i jego ochronie, udziale społeczeństwa </w:t>
      </w:r>
      <w:r w:rsidRPr="005D2BF3">
        <w:rPr>
          <w:rFonts w:ascii="Lato" w:eastAsia="Times New Roman" w:hAnsi="Lato" w:cs="Arial"/>
          <w:color w:val="000000"/>
          <w:spacing w:val="4"/>
          <w:lang w:eastAsia="pl-PL"/>
        </w:rPr>
        <w:br/>
        <w:t>w ochronie środowiska oraz o ocenach oddziaływania na środowisko</w:t>
      </w:r>
      <w:r w:rsidRPr="005D2BF3">
        <w:rPr>
          <w:rFonts w:ascii="Lato" w:eastAsia="Times New Roman" w:hAnsi="Lato" w:cs="Arial"/>
          <w:spacing w:val="4"/>
          <w:lang w:eastAsia="pl-PL"/>
        </w:rPr>
        <w:t xml:space="preserve"> (</w:t>
      </w:r>
      <w:proofErr w:type="spellStart"/>
      <w:r w:rsidRPr="005D2BF3">
        <w:rPr>
          <w:rFonts w:ascii="Lato" w:eastAsia="Times New Roman" w:hAnsi="Lato" w:cs="Arial"/>
          <w:spacing w:val="4"/>
          <w:lang w:eastAsia="pl-PL"/>
        </w:rPr>
        <w:t>t.j</w:t>
      </w:r>
      <w:proofErr w:type="spellEnd"/>
      <w:r w:rsidRPr="005D2BF3">
        <w:rPr>
          <w:rFonts w:ascii="Lato" w:eastAsia="Times New Roman" w:hAnsi="Lato" w:cs="Arial"/>
          <w:spacing w:val="4"/>
          <w:lang w:eastAsia="pl-PL"/>
        </w:rPr>
        <w:t>. Dz.U. z 202</w:t>
      </w:r>
      <w:r w:rsidR="000C01F9" w:rsidRPr="005D2BF3">
        <w:rPr>
          <w:rFonts w:ascii="Lato" w:eastAsia="Times New Roman" w:hAnsi="Lato" w:cs="Arial"/>
          <w:spacing w:val="4"/>
          <w:lang w:eastAsia="pl-PL"/>
        </w:rPr>
        <w:t>4</w:t>
      </w:r>
      <w:r w:rsidRPr="005D2BF3">
        <w:rPr>
          <w:rFonts w:ascii="Lato" w:eastAsia="Times New Roman" w:hAnsi="Lato" w:cs="Arial"/>
          <w:spacing w:val="4"/>
          <w:lang w:eastAsia="pl-PL"/>
        </w:rPr>
        <w:t xml:space="preserve"> r. poz. </w:t>
      </w:r>
      <w:r w:rsidR="000C01F9" w:rsidRPr="005D2BF3">
        <w:rPr>
          <w:rFonts w:ascii="Lato" w:eastAsia="Times New Roman" w:hAnsi="Lato" w:cs="Arial"/>
          <w:spacing w:val="4"/>
          <w:lang w:eastAsia="pl-PL"/>
        </w:rPr>
        <w:t>1112</w:t>
      </w:r>
      <w:r w:rsidR="00B501DE" w:rsidRPr="005D2BF3">
        <w:rPr>
          <w:rFonts w:ascii="Lato" w:eastAsia="Times New Roman" w:hAnsi="Lato" w:cs="Arial"/>
          <w:spacing w:val="4"/>
          <w:lang w:eastAsia="pl-PL"/>
        </w:rPr>
        <w:t xml:space="preserve">, z </w:t>
      </w:r>
      <w:proofErr w:type="spellStart"/>
      <w:r w:rsidR="00B501DE" w:rsidRPr="005D2BF3">
        <w:rPr>
          <w:rFonts w:ascii="Lato" w:eastAsia="Times New Roman" w:hAnsi="Lato" w:cs="Arial"/>
          <w:spacing w:val="4"/>
          <w:lang w:eastAsia="pl-PL"/>
        </w:rPr>
        <w:t>późn</w:t>
      </w:r>
      <w:proofErr w:type="spellEnd"/>
      <w:r w:rsidR="00B501DE" w:rsidRPr="005D2BF3">
        <w:rPr>
          <w:rFonts w:ascii="Lato" w:eastAsia="Times New Roman" w:hAnsi="Lato" w:cs="Arial"/>
          <w:spacing w:val="4"/>
          <w:lang w:eastAsia="pl-PL"/>
        </w:rPr>
        <w:t>. zm.</w:t>
      </w:r>
      <w:r w:rsidRPr="005D2BF3">
        <w:rPr>
          <w:rFonts w:ascii="Lato" w:eastAsia="Times New Roman" w:hAnsi="Lato" w:cs="Arial"/>
          <w:spacing w:val="4"/>
          <w:lang w:eastAsia="pl-PL"/>
        </w:rPr>
        <w:t>)</w:t>
      </w:r>
      <w:r w:rsidRPr="005D2BF3">
        <w:rPr>
          <w:rFonts w:ascii="Lato" w:eastAsia="Times New Roman" w:hAnsi="Lato" w:cs="Arial"/>
          <w:color w:val="000000"/>
          <w:spacing w:val="4"/>
          <w:lang w:eastAsia="pl-PL"/>
        </w:rPr>
        <w:t xml:space="preserve">, </w:t>
      </w:r>
      <w:r w:rsidRPr="005D2BF3">
        <w:rPr>
          <w:rFonts w:ascii="Lato" w:eastAsia="Times New Roman" w:hAnsi="Lato" w:cs="Arial"/>
          <w:i/>
          <w:color w:val="000000"/>
          <w:spacing w:val="4"/>
          <w:lang w:eastAsia="pl-PL"/>
        </w:rPr>
        <w:t>inwestor</w:t>
      </w:r>
      <w:r w:rsidRPr="005D2BF3">
        <w:rPr>
          <w:rFonts w:ascii="Lato" w:eastAsia="Times New Roman" w:hAnsi="Lato" w:cs="Arial"/>
          <w:color w:val="000000"/>
          <w:spacing w:val="4"/>
          <w:lang w:eastAsia="pl-PL"/>
        </w:rPr>
        <w:t xml:space="preserve"> dołączył do wniosku</w:t>
      </w:r>
      <w:bookmarkStart w:id="6" w:name="_Hlk151727545"/>
      <w:r w:rsidR="000C01F9" w:rsidRPr="005D2BF3">
        <w:rPr>
          <w:rFonts w:ascii="Lato" w:eastAsia="Times New Roman" w:hAnsi="Lato" w:cs="Arial"/>
          <w:color w:val="000000"/>
          <w:spacing w:val="4"/>
          <w:lang w:eastAsia="pl-PL"/>
        </w:rPr>
        <w:t xml:space="preserve"> </w:t>
      </w:r>
      <w:r w:rsidRPr="005D2BF3">
        <w:rPr>
          <w:rFonts w:ascii="Lato" w:hAnsi="Lato" w:cs="Arial"/>
          <w:color w:val="000000"/>
          <w:spacing w:val="4"/>
        </w:rPr>
        <w:t xml:space="preserve">decyzję Regionalnego Dyrektora Ochrony Środowiska w Gdańsku z dnia 30 </w:t>
      </w:r>
      <w:r w:rsidR="000C01F9" w:rsidRPr="005D2BF3">
        <w:rPr>
          <w:rFonts w:ascii="Lato" w:hAnsi="Lato" w:cs="Arial"/>
          <w:color w:val="000000"/>
          <w:spacing w:val="4"/>
        </w:rPr>
        <w:t>lipca</w:t>
      </w:r>
      <w:r w:rsidRPr="005D2BF3">
        <w:rPr>
          <w:rFonts w:ascii="Lato" w:hAnsi="Lato" w:cs="Arial"/>
          <w:color w:val="000000"/>
          <w:spacing w:val="4"/>
        </w:rPr>
        <w:t xml:space="preserve"> 20</w:t>
      </w:r>
      <w:r w:rsidR="000C01F9" w:rsidRPr="005D2BF3">
        <w:rPr>
          <w:rFonts w:ascii="Lato" w:hAnsi="Lato" w:cs="Arial"/>
          <w:color w:val="000000"/>
          <w:spacing w:val="4"/>
        </w:rPr>
        <w:t>15</w:t>
      </w:r>
      <w:r w:rsidRPr="005D2BF3">
        <w:rPr>
          <w:rFonts w:ascii="Lato" w:hAnsi="Lato" w:cs="Arial"/>
          <w:color w:val="000000"/>
          <w:spacing w:val="4"/>
        </w:rPr>
        <w:t xml:space="preserve"> r., znak:</w:t>
      </w:r>
      <w:r w:rsidR="001050CE" w:rsidRPr="005D2BF3">
        <w:rPr>
          <w:rFonts w:ascii="Lato" w:hAnsi="Lato" w:cs="Arial"/>
          <w:color w:val="000000"/>
          <w:spacing w:val="4"/>
        </w:rPr>
        <w:t xml:space="preserve"> </w:t>
      </w:r>
      <w:r w:rsidRPr="005D2BF3">
        <w:rPr>
          <w:rFonts w:ascii="Lato" w:hAnsi="Lato" w:cs="Arial"/>
          <w:color w:val="000000"/>
          <w:spacing w:val="4"/>
        </w:rPr>
        <w:t>RDOŚ-Gd</w:t>
      </w:r>
      <w:r w:rsidR="001050CE" w:rsidRPr="005D2BF3">
        <w:rPr>
          <w:rFonts w:ascii="Lato" w:hAnsi="Lato" w:cs="Arial"/>
          <w:color w:val="000000"/>
          <w:spacing w:val="4"/>
        </w:rPr>
        <w:t>-</w:t>
      </w:r>
      <w:r w:rsidRPr="005D2BF3">
        <w:rPr>
          <w:rFonts w:ascii="Lato" w:hAnsi="Lato" w:cs="Arial"/>
          <w:color w:val="000000"/>
          <w:spacing w:val="4"/>
        </w:rPr>
        <w:t>WOO.42</w:t>
      </w:r>
      <w:r w:rsidR="000C01F9" w:rsidRPr="005D2BF3">
        <w:rPr>
          <w:rFonts w:ascii="Lato" w:hAnsi="Lato" w:cs="Arial"/>
          <w:color w:val="000000"/>
          <w:spacing w:val="4"/>
        </w:rPr>
        <w:t>10.34</w:t>
      </w:r>
      <w:r w:rsidRPr="005D2BF3">
        <w:rPr>
          <w:rFonts w:ascii="Lato" w:hAnsi="Lato" w:cs="Arial"/>
          <w:color w:val="000000"/>
          <w:spacing w:val="4"/>
        </w:rPr>
        <w:t>.201</w:t>
      </w:r>
      <w:r w:rsidR="000C01F9" w:rsidRPr="005D2BF3">
        <w:rPr>
          <w:rFonts w:ascii="Lato" w:hAnsi="Lato" w:cs="Arial"/>
          <w:color w:val="000000"/>
          <w:spacing w:val="4"/>
        </w:rPr>
        <w:t>4</w:t>
      </w:r>
      <w:r w:rsidRPr="005D2BF3">
        <w:rPr>
          <w:rFonts w:ascii="Lato" w:hAnsi="Lato" w:cs="Arial"/>
          <w:color w:val="000000"/>
          <w:spacing w:val="4"/>
        </w:rPr>
        <w:t>.KP.</w:t>
      </w:r>
      <w:r w:rsidR="000C01F9" w:rsidRPr="005D2BF3">
        <w:rPr>
          <w:rFonts w:ascii="Lato" w:hAnsi="Lato" w:cs="Arial"/>
          <w:color w:val="000000"/>
          <w:spacing w:val="4"/>
        </w:rPr>
        <w:t>2</w:t>
      </w:r>
      <w:r w:rsidRPr="005D2BF3">
        <w:rPr>
          <w:rFonts w:ascii="Lato" w:hAnsi="Lato" w:cs="Arial"/>
          <w:color w:val="000000"/>
          <w:spacing w:val="4"/>
        </w:rPr>
        <w:t>1,</w:t>
      </w:r>
      <w:r w:rsidR="005F0649" w:rsidRPr="005D2BF3">
        <w:rPr>
          <w:rFonts w:ascii="Lato" w:hAnsi="Lato" w:cs="Arial"/>
          <w:color w:val="000000"/>
          <w:spacing w:val="4"/>
        </w:rPr>
        <w:t xml:space="preserve"> </w:t>
      </w:r>
      <w:r w:rsidR="006E6320">
        <w:rPr>
          <w:rFonts w:ascii="Lato" w:hAnsi="Lato" w:cs="Arial"/>
          <w:color w:val="000000"/>
          <w:spacing w:val="4"/>
        </w:rPr>
        <w:t xml:space="preserve">stwierdzającą brak potrzeby przeprowadzenia oceny odziaływania na środowisko dla </w:t>
      </w:r>
      <w:r w:rsidR="001050CE" w:rsidRPr="005D2BF3">
        <w:rPr>
          <w:rFonts w:ascii="Lato" w:hAnsi="Lato" w:cs="Arial"/>
          <w:color w:val="000000"/>
          <w:spacing w:val="4"/>
        </w:rPr>
        <w:t>przedsięwzięcia pn.: „</w:t>
      </w:r>
      <w:r w:rsidR="000C01F9" w:rsidRPr="005D2BF3">
        <w:rPr>
          <w:rFonts w:ascii="Lato" w:hAnsi="Lato" w:cs="Arial"/>
          <w:color w:val="000000"/>
          <w:spacing w:val="4"/>
        </w:rPr>
        <w:t>Rewitalizacja i modernizacja linii kolejowej nr 207 Toruń Wschodni – Malbork na odcinku Grudziądz – Malbork</w:t>
      </w:r>
      <w:r w:rsidR="001050CE" w:rsidRPr="005D2BF3">
        <w:rPr>
          <w:rFonts w:ascii="Lato" w:hAnsi="Lato" w:cs="Arial"/>
          <w:color w:val="000000"/>
          <w:spacing w:val="4"/>
        </w:rPr>
        <w:t>”</w:t>
      </w:r>
      <w:r w:rsidR="000C01F9" w:rsidRPr="005D2BF3">
        <w:rPr>
          <w:rFonts w:ascii="Lato" w:hAnsi="Lato" w:cs="Arial"/>
          <w:iCs/>
          <w:spacing w:val="4"/>
        </w:rPr>
        <w:t>.</w:t>
      </w:r>
    </w:p>
    <w:bookmarkEnd w:id="6"/>
    <w:p w14:paraId="241C6B73" w14:textId="77777777" w:rsidR="004D6D6B" w:rsidRPr="005D2BF3" w:rsidRDefault="00B365DA" w:rsidP="005D2BF3">
      <w:pPr>
        <w:spacing w:after="240" w:line="240" w:lineRule="exact"/>
        <w:jc w:val="both"/>
        <w:outlineLvl w:val="0"/>
        <w:rPr>
          <w:rFonts w:ascii="Lato" w:hAnsi="Lato" w:cs="Arial"/>
          <w:spacing w:val="4"/>
        </w:rPr>
      </w:pPr>
      <w:r w:rsidRPr="005D2BF3">
        <w:rPr>
          <w:rFonts w:ascii="Lato" w:hAnsi="Lato" w:cs="Arial"/>
          <w:spacing w:val="4"/>
        </w:rPr>
        <w:t xml:space="preserve">Analizując złożony przez </w:t>
      </w:r>
      <w:r w:rsidRPr="005D2BF3">
        <w:rPr>
          <w:rFonts w:ascii="Lato" w:hAnsi="Lato" w:cs="Arial"/>
          <w:i/>
          <w:iCs/>
          <w:spacing w:val="4"/>
        </w:rPr>
        <w:t>inwestora</w:t>
      </w:r>
      <w:r w:rsidRPr="005D2BF3">
        <w:rPr>
          <w:rFonts w:ascii="Lato" w:hAnsi="Lato" w:cs="Arial"/>
          <w:spacing w:val="4"/>
        </w:rPr>
        <w:t xml:space="preserve"> wniosek o wydanie decyzji o ustaleniu lokalizacji przedmiotowej inwestycji kolejowej, organ odwoławczy uznał, że zawiera on wszystkie wymagane prawem elementy</w:t>
      </w:r>
      <w:r w:rsidR="005F0649" w:rsidRPr="005D2BF3">
        <w:rPr>
          <w:rFonts w:ascii="Lato" w:hAnsi="Lato" w:cs="Arial"/>
          <w:spacing w:val="4"/>
        </w:rPr>
        <w:t xml:space="preserve"> w okolicznościach niniejszej sprawy</w:t>
      </w:r>
      <w:r w:rsidRPr="005D2BF3">
        <w:rPr>
          <w:rFonts w:ascii="Lato" w:hAnsi="Lato" w:cs="Arial"/>
          <w:spacing w:val="4"/>
        </w:rPr>
        <w:t>.</w:t>
      </w:r>
      <w:r w:rsidR="00691F6B" w:rsidRPr="005D2BF3">
        <w:rPr>
          <w:rFonts w:ascii="Lato" w:hAnsi="Lato" w:cs="Arial"/>
          <w:spacing w:val="4"/>
        </w:rPr>
        <w:t xml:space="preserve"> </w:t>
      </w:r>
    </w:p>
    <w:p w14:paraId="242E46F4" w14:textId="198FA2F7" w:rsidR="00615BB3" w:rsidRPr="00FC4079" w:rsidRDefault="004235D9" w:rsidP="005D2BF3">
      <w:pPr>
        <w:spacing w:after="240" w:line="240" w:lineRule="exact"/>
        <w:jc w:val="both"/>
        <w:outlineLvl w:val="0"/>
        <w:rPr>
          <w:rFonts w:ascii="Lato" w:hAnsi="Lato" w:cs="Arial"/>
          <w:spacing w:val="4"/>
        </w:rPr>
      </w:pPr>
      <w:r w:rsidRPr="00FC4079">
        <w:rPr>
          <w:rFonts w:ascii="Lato" w:hAnsi="Lato" w:cs="Arial"/>
          <w:spacing w:val="4"/>
        </w:rPr>
        <w:t xml:space="preserve">Następnie organ odwoławczy poddał kontroli przeprowadzone przez Wojewodę </w:t>
      </w:r>
      <w:r w:rsidR="008B7B6F" w:rsidRPr="00FC4079">
        <w:rPr>
          <w:rFonts w:ascii="Lato" w:hAnsi="Lato" w:cs="Arial"/>
          <w:spacing w:val="4"/>
        </w:rPr>
        <w:t>Pomorskiego</w:t>
      </w:r>
      <w:r w:rsidRPr="00FC4079">
        <w:rPr>
          <w:rFonts w:ascii="Lato" w:hAnsi="Lato" w:cs="Arial"/>
          <w:spacing w:val="4"/>
        </w:rPr>
        <w:t xml:space="preserve"> postępowanie w sprawie </w:t>
      </w:r>
      <w:r w:rsidR="00FD7AC2" w:rsidRPr="00FC4079">
        <w:rPr>
          <w:rFonts w:ascii="Lato" w:hAnsi="Lato" w:cs="Arial"/>
          <w:spacing w:val="4"/>
        </w:rPr>
        <w:t xml:space="preserve">o wydanie decyzji o ustaleniu lokalizacji </w:t>
      </w:r>
      <w:r w:rsidR="004D6D6B" w:rsidRPr="00FC4079">
        <w:rPr>
          <w:rFonts w:ascii="Lato" w:hAnsi="Lato" w:cs="Arial"/>
          <w:spacing w:val="4"/>
        </w:rPr>
        <w:br/>
      </w:r>
      <w:r w:rsidR="00FD7AC2" w:rsidRPr="00FC4079">
        <w:rPr>
          <w:rFonts w:ascii="Lato" w:hAnsi="Lato" w:cs="Arial"/>
          <w:spacing w:val="4"/>
        </w:rPr>
        <w:t>ww. przedsięwzięcia</w:t>
      </w:r>
      <w:r w:rsidR="007F6803" w:rsidRPr="00FC4079">
        <w:rPr>
          <w:rFonts w:ascii="Lato" w:hAnsi="Lato" w:cs="Arial"/>
          <w:spacing w:val="4"/>
        </w:rPr>
        <w:t xml:space="preserve"> i stwierdził, co następuje. W ocenie Ministra, Wojewoda </w:t>
      </w:r>
      <w:r w:rsidR="008B7B6F" w:rsidRPr="00FC4079">
        <w:rPr>
          <w:rFonts w:ascii="Lato" w:hAnsi="Lato" w:cs="Arial"/>
          <w:spacing w:val="4"/>
        </w:rPr>
        <w:t>Pomorski</w:t>
      </w:r>
      <w:r w:rsidR="007F6803" w:rsidRPr="00FC4079">
        <w:rPr>
          <w:rFonts w:ascii="Lato" w:hAnsi="Lato" w:cs="Arial"/>
          <w:spacing w:val="4"/>
        </w:rPr>
        <w:t xml:space="preserve"> poinformował strony o wszczętym post</w:t>
      </w:r>
      <w:r w:rsidR="004B2A5E" w:rsidRPr="00FC4079">
        <w:rPr>
          <w:rFonts w:ascii="Lato" w:hAnsi="Lato" w:cs="Arial"/>
          <w:spacing w:val="4"/>
        </w:rPr>
        <w:t>ę</w:t>
      </w:r>
      <w:r w:rsidR="007F6803" w:rsidRPr="00FC4079">
        <w:rPr>
          <w:rFonts w:ascii="Lato" w:hAnsi="Lato" w:cs="Arial"/>
          <w:spacing w:val="4"/>
        </w:rPr>
        <w:t xml:space="preserve">powaniu, podał jego podstawę prawną, poinformował strony o możliwości zapoznania się z aktami sprawy, a także o miejscu, </w:t>
      </w:r>
      <w:r w:rsidR="004D6D6B" w:rsidRPr="00FC4079">
        <w:rPr>
          <w:rFonts w:ascii="Lato" w:hAnsi="Lato" w:cs="Arial"/>
          <w:spacing w:val="4"/>
        </w:rPr>
        <w:br/>
      </w:r>
      <w:r w:rsidR="007F6803" w:rsidRPr="00FC4079">
        <w:rPr>
          <w:rFonts w:ascii="Lato" w:hAnsi="Lato" w:cs="Arial"/>
          <w:spacing w:val="4"/>
        </w:rPr>
        <w:t xml:space="preserve">w którym strony mogą zapoznać się z tą dokumentacją, a zatem należycie i wyczerpująco </w:t>
      </w:r>
      <w:r w:rsidR="002432DF" w:rsidRPr="00FC4079">
        <w:rPr>
          <w:rFonts w:ascii="Lato" w:hAnsi="Lato" w:cs="Arial"/>
          <w:spacing w:val="4"/>
        </w:rPr>
        <w:t>poinformował strony o okolicznościach faktycznych i prawnych, będących przedmiotem post</w:t>
      </w:r>
      <w:r w:rsidR="00546F68" w:rsidRPr="00FC4079">
        <w:rPr>
          <w:rFonts w:ascii="Lato" w:hAnsi="Lato" w:cs="Arial"/>
          <w:spacing w:val="4"/>
        </w:rPr>
        <w:t>ę</w:t>
      </w:r>
      <w:r w:rsidR="002432DF" w:rsidRPr="00FC4079">
        <w:rPr>
          <w:rFonts w:ascii="Lato" w:hAnsi="Lato" w:cs="Arial"/>
          <w:spacing w:val="4"/>
        </w:rPr>
        <w:t xml:space="preserve">powania administracyjnego, które mogły mieć wpływ na ustalenie ich praw </w:t>
      </w:r>
      <w:r w:rsidR="004D6D6B" w:rsidRPr="00FC4079">
        <w:rPr>
          <w:rFonts w:ascii="Lato" w:hAnsi="Lato" w:cs="Arial"/>
          <w:spacing w:val="4"/>
        </w:rPr>
        <w:br/>
      </w:r>
      <w:r w:rsidR="002432DF" w:rsidRPr="00FC4079">
        <w:rPr>
          <w:rFonts w:ascii="Lato" w:hAnsi="Lato" w:cs="Arial"/>
          <w:spacing w:val="4"/>
        </w:rPr>
        <w:t>i obowiązków.</w:t>
      </w:r>
    </w:p>
    <w:p w14:paraId="4A41C5B8" w14:textId="5DE6B6DC" w:rsidR="002432DF" w:rsidRPr="00FC4079" w:rsidRDefault="002432DF" w:rsidP="005D2BF3">
      <w:pPr>
        <w:spacing w:after="240" w:line="240" w:lineRule="exact"/>
        <w:jc w:val="both"/>
        <w:outlineLvl w:val="0"/>
        <w:rPr>
          <w:rFonts w:ascii="Lato" w:hAnsi="Lato" w:cs="Arial"/>
          <w:spacing w:val="4"/>
        </w:rPr>
      </w:pPr>
      <w:r w:rsidRPr="00FC4079">
        <w:rPr>
          <w:rFonts w:ascii="Lato" w:hAnsi="Lato" w:cs="Arial"/>
          <w:spacing w:val="4"/>
        </w:rPr>
        <w:t xml:space="preserve">Wojewoda </w:t>
      </w:r>
      <w:r w:rsidR="008B7B6F" w:rsidRPr="00FC4079">
        <w:rPr>
          <w:rFonts w:ascii="Lato" w:hAnsi="Lato" w:cs="Arial"/>
          <w:spacing w:val="4"/>
        </w:rPr>
        <w:t>Pomorski</w:t>
      </w:r>
      <w:r w:rsidR="00FD30DD" w:rsidRPr="00FC4079">
        <w:rPr>
          <w:rFonts w:ascii="Lato" w:hAnsi="Lato" w:cs="Arial"/>
          <w:spacing w:val="4"/>
        </w:rPr>
        <w:t xml:space="preserve"> </w:t>
      </w:r>
      <w:r w:rsidRPr="00FC4079">
        <w:rPr>
          <w:rFonts w:ascii="Lato" w:hAnsi="Lato" w:cs="Arial"/>
          <w:spacing w:val="4"/>
        </w:rPr>
        <w:t xml:space="preserve">pismem z dnia </w:t>
      </w:r>
      <w:r w:rsidR="00546F68" w:rsidRPr="00FC4079">
        <w:rPr>
          <w:rFonts w:ascii="Lato" w:hAnsi="Lato" w:cs="Arial"/>
          <w:spacing w:val="4"/>
        </w:rPr>
        <w:t>2</w:t>
      </w:r>
      <w:r w:rsidR="008B7B6F" w:rsidRPr="00FC4079">
        <w:rPr>
          <w:rFonts w:ascii="Lato" w:hAnsi="Lato" w:cs="Arial"/>
          <w:spacing w:val="4"/>
        </w:rPr>
        <w:t xml:space="preserve">7 </w:t>
      </w:r>
      <w:r w:rsidR="00546F68" w:rsidRPr="00FC4079">
        <w:rPr>
          <w:rFonts w:ascii="Lato" w:hAnsi="Lato" w:cs="Arial"/>
          <w:spacing w:val="4"/>
        </w:rPr>
        <w:t>stycznia</w:t>
      </w:r>
      <w:r w:rsidR="008B7B6F" w:rsidRPr="00FC4079">
        <w:rPr>
          <w:rFonts w:ascii="Lato" w:hAnsi="Lato" w:cs="Arial"/>
          <w:spacing w:val="4"/>
        </w:rPr>
        <w:t xml:space="preserve"> 202</w:t>
      </w:r>
      <w:r w:rsidR="00546F68" w:rsidRPr="00FC4079">
        <w:rPr>
          <w:rFonts w:ascii="Lato" w:hAnsi="Lato" w:cs="Arial"/>
          <w:spacing w:val="4"/>
        </w:rPr>
        <w:t>1</w:t>
      </w:r>
      <w:r w:rsidR="00D3485A" w:rsidRPr="00FC4079">
        <w:rPr>
          <w:rFonts w:ascii="Lato" w:hAnsi="Lato" w:cs="Arial"/>
          <w:spacing w:val="4"/>
        </w:rPr>
        <w:t xml:space="preserve"> r., znak: </w:t>
      </w:r>
      <w:r w:rsidR="00546F68" w:rsidRPr="00FC4079">
        <w:rPr>
          <w:rFonts w:ascii="Lato" w:hAnsi="Lato" w:cs="Arial"/>
          <w:spacing w:val="4"/>
        </w:rPr>
        <w:br/>
      </w:r>
      <w:r w:rsidR="008B7B6F" w:rsidRPr="00FC4079">
        <w:rPr>
          <w:rFonts w:ascii="Lato" w:hAnsi="Lato" w:cs="Arial"/>
          <w:spacing w:val="4"/>
        </w:rPr>
        <w:t>WI-III.747.1.4</w:t>
      </w:r>
      <w:r w:rsidR="00546F68" w:rsidRPr="00FC4079">
        <w:rPr>
          <w:rFonts w:ascii="Lato" w:hAnsi="Lato" w:cs="Arial"/>
          <w:spacing w:val="4"/>
        </w:rPr>
        <w:t>0</w:t>
      </w:r>
      <w:r w:rsidR="008B7B6F" w:rsidRPr="00FC4079">
        <w:rPr>
          <w:rFonts w:ascii="Lato" w:hAnsi="Lato" w:cs="Arial"/>
          <w:spacing w:val="4"/>
        </w:rPr>
        <w:t>.202</w:t>
      </w:r>
      <w:r w:rsidR="00546F68" w:rsidRPr="00FC4079">
        <w:rPr>
          <w:rFonts w:ascii="Lato" w:hAnsi="Lato" w:cs="Arial"/>
          <w:spacing w:val="4"/>
        </w:rPr>
        <w:t>0</w:t>
      </w:r>
      <w:r w:rsidR="008B7B6F" w:rsidRPr="00FC4079">
        <w:rPr>
          <w:rFonts w:ascii="Lato" w:hAnsi="Lato" w:cs="Arial"/>
          <w:spacing w:val="4"/>
        </w:rPr>
        <w:t>.AM.b</w:t>
      </w:r>
      <w:r w:rsidR="00D3485A" w:rsidRPr="00FC4079">
        <w:rPr>
          <w:rFonts w:ascii="Lato" w:hAnsi="Lato" w:cs="Arial"/>
          <w:spacing w:val="4"/>
        </w:rPr>
        <w:t>, zawiadomił wnioskodawcę oraz właścicieli i użytkowników wieczystych nieruchomości objętych wnioskiem o wszczęciu postępowania w sprawie wydania decyzji o ustaleniu lokalizacji przedmiotowej inwestycji kolejowej. Pozostałe strony post</w:t>
      </w:r>
      <w:r w:rsidR="00160DDF" w:rsidRPr="00FC4079">
        <w:rPr>
          <w:rFonts w:ascii="Lato" w:hAnsi="Lato" w:cs="Arial"/>
          <w:spacing w:val="4"/>
        </w:rPr>
        <w:t>ę</w:t>
      </w:r>
      <w:r w:rsidR="00D3485A" w:rsidRPr="00FC4079">
        <w:rPr>
          <w:rFonts w:ascii="Lato" w:hAnsi="Lato" w:cs="Arial"/>
          <w:spacing w:val="4"/>
        </w:rPr>
        <w:t xml:space="preserve">powania zostały poinformowane o powyższym w drodze </w:t>
      </w:r>
      <w:proofErr w:type="spellStart"/>
      <w:r w:rsidR="00D3485A" w:rsidRPr="00FC4079">
        <w:rPr>
          <w:rFonts w:ascii="Lato" w:hAnsi="Lato" w:cs="Arial"/>
          <w:spacing w:val="4"/>
        </w:rPr>
        <w:t>obwieszczeń</w:t>
      </w:r>
      <w:proofErr w:type="spellEnd"/>
      <w:r w:rsidR="00D3485A" w:rsidRPr="00FC4079">
        <w:rPr>
          <w:rFonts w:ascii="Lato" w:hAnsi="Lato" w:cs="Arial"/>
          <w:spacing w:val="4"/>
        </w:rPr>
        <w:t xml:space="preserve">. </w:t>
      </w:r>
      <w:r w:rsidR="00546F68" w:rsidRPr="00FC4079">
        <w:rPr>
          <w:rFonts w:ascii="Lato" w:hAnsi="Lato" w:cs="Arial"/>
          <w:spacing w:val="4"/>
        </w:rPr>
        <w:br/>
      </w:r>
      <w:r w:rsidR="00D3485A" w:rsidRPr="00FC4079">
        <w:rPr>
          <w:rFonts w:ascii="Lato" w:hAnsi="Lato" w:cs="Arial"/>
          <w:spacing w:val="4"/>
        </w:rPr>
        <w:t xml:space="preserve">W przedmiotowym obwieszczeniu </w:t>
      </w:r>
      <w:r w:rsidR="00C22EBF" w:rsidRPr="00FC4079">
        <w:rPr>
          <w:rFonts w:ascii="Lato" w:hAnsi="Lato" w:cs="Arial"/>
          <w:spacing w:val="4"/>
        </w:rPr>
        <w:t xml:space="preserve">i zawiadomieniu organ I instancji poinformował strony o terminie i miejscu, w którym strony mogą zapoznać się z aktami sprawy. </w:t>
      </w:r>
      <w:r w:rsidR="004B197C" w:rsidRPr="00FC4079">
        <w:rPr>
          <w:rFonts w:ascii="Lato" w:hAnsi="Lato" w:cs="Arial"/>
          <w:spacing w:val="4"/>
        </w:rPr>
        <w:t>W trakcie postępowania prowadzonego przez organ I instancji strony nie wniosły żadnych wniosków, uwag ani zastrzeżeń.</w:t>
      </w:r>
    </w:p>
    <w:p w14:paraId="0D8B636E" w14:textId="04472F3B" w:rsidR="00546F68" w:rsidRPr="00FC4079" w:rsidRDefault="00424600" w:rsidP="005D2BF3">
      <w:pPr>
        <w:spacing w:after="240" w:line="240" w:lineRule="exact"/>
        <w:jc w:val="both"/>
        <w:outlineLvl w:val="0"/>
        <w:rPr>
          <w:rFonts w:ascii="Lato" w:hAnsi="Lato" w:cs="Arial"/>
          <w:spacing w:val="4"/>
        </w:rPr>
      </w:pPr>
      <w:r w:rsidRPr="00FC4079">
        <w:rPr>
          <w:rFonts w:ascii="Lato" w:hAnsi="Lato" w:cs="Arial"/>
          <w:spacing w:val="4"/>
        </w:rPr>
        <w:lastRenderedPageBreak/>
        <w:t xml:space="preserve">Zgodnie z art. 9o ust. 5a i 5b </w:t>
      </w:r>
      <w:r w:rsidRPr="00FC4079">
        <w:rPr>
          <w:rFonts w:ascii="Lato" w:hAnsi="Lato" w:cs="Arial"/>
          <w:i/>
          <w:iCs/>
          <w:spacing w:val="4"/>
        </w:rPr>
        <w:t>ustawy o transporcie kolejowym</w:t>
      </w:r>
      <w:r w:rsidRPr="00FC4079">
        <w:rPr>
          <w:rFonts w:ascii="Lato" w:hAnsi="Lato" w:cs="Arial"/>
          <w:spacing w:val="4"/>
        </w:rPr>
        <w:t xml:space="preserve">, Wojewoda Pomorski </w:t>
      </w:r>
      <w:r w:rsidR="0088440C" w:rsidRPr="00FC4079">
        <w:rPr>
          <w:rFonts w:ascii="Lato" w:hAnsi="Lato" w:cs="Arial"/>
          <w:spacing w:val="4"/>
        </w:rPr>
        <w:t>uzgodnił</w:t>
      </w:r>
      <w:r w:rsidRPr="00FC4079">
        <w:rPr>
          <w:rFonts w:ascii="Lato" w:hAnsi="Lato" w:cs="Arial"/>
          <w:spacing w:val="4"/>
        </w:rPr>
        <w:t xml:space="preserve"> projekt decyzji o ustaleniu lokalizacji inwestycji linii kolejowej z dyrektorem </w:t>
      </w:r>
      <w:r w:rsidR="00546F68" w:rsidRPr="00FC4079">
        <w:rPr>
          <w:rFonts w:ascii="Lato" w:hAnsi="Lato" w:cs="Arial"/>
          <w:spacing w:val="4"/>
        </w:rPr>
        <w:t>r</w:t>
      </w:r>
      <w:r w:rsidRPr="00FC4079">
        <w:rPr>
          <w:rFonts w:ascii="Lato" w:hAnsi="Lato" w:cs="Arial"/>
          <w:spacing w:val="4"/>
        </w:rPr>
        <w:t>egionalnego zarządu gospodarki wodnej Państwowego Gospodarstwa Wodnego Wody Polskie w zakresie dotyczącym zabudowy i zagospodarowania przestrzennego terenu położonego na obszarach szczególnego zagrożenia powodzią</w:t>
      </w:r>
      <w:r w:rsidR="004D6D6B" w:rsidRPr="00FC4079">
        <w:rPr>
          <w:rFonts w:ascii="Lato" w:hAnsi="Lato" w:cs="Arial"/>
          <w:spacing w:val="4"/>
        </w:rPr>
        <w:t xml:space="preserve"> </w:t>
      </w:r>
      <w:r w:rsidR="00546F68" w:rsidRPr="00FC4079">
        <w:rPr>
          <w:rFonts w:ascii="Lato" w:hAnsi="Lato" w:cs="Arial"/>
          <w:spacing w:val="4"/>
        </w:rPr>
        <w:t>–</w:t>
      </w:r>
      <w:r w:rsidR="004D6D6B" w:rsidRPr="00FC4079">
        <w:rPr>
          <w:rFonts w:ascii="Lato" w:hAnsi="Lato" w:cs="Arial"/>
          <w:spacing w:val="4"/>
        </w:rPr>
        <w:t xml:space="preserve"> </w:t>
      </w:r>
      <w:r w:rsidR="0088440C" w:rsidRPr="00FC4079">
        <w:rPr>
          <w:rFonts w:ascii="Lato" w:hAnsi="Lato" w:cs="Arial"/>
          <w:spacing w:val="4"/>
        </w:rPr>
        <w:t xml:space="preserve">decyzja Dyrektora Regionalnego Zarządu Gospodarki Wodnej w Gdańsku Państwowego Gospodarstwa Wodnego Wody Polskie z dnia </w:t>
      </w:r>
      <w:r w:rsidR="00546F68" w:rsidRPr="00FC4079">
        <w:rPr>
          <w:rFonts w:ascii="Lato" w:hAnsi="Lato" w:cs="Arial"/>
          <w:spacing w:val="4"/>
        </w:rPr>
        <w:t xml:space="preserve">19 lutego </w:t>
      </w:r>
      <w:r w:rsidR="0088440C" w:rsidRPr="00FC4079">
        <w:rPr>
          <w:rFonts w:ascii="Lato" w:hAnsi="Lato" w:cs="Arial"/>
          <w:spacing w:val="4"/>
        </w:rPr>
        <w:t>202</w:t>
      </w:r>
      <w:r w:rsidR="00546F68" w:rsidRPr="00FC4079">
        <w:rPr>
          <w:rFonts w:ascii="Lato" w:hAnsi="Lato" w:cs="Arial"/>
          <w:spacing w:val="4"/>
        </w:rPr>
        <w:t>1</w:t>
      </w:r>
      <w:r w:rsidR="0088440C" w:rsidRPr="00FC4079">
        <w:rPr>
          <w:rFonts w:ascii="Lato" w:hAnsi="Lato" w:cs="Arial"/>
          <w:spacing w:val="4"/>
        </w:rPr>
        <w:t xml:space="preserve"> r., znak: GD.RPP.611.10</w:t>
      </w:r>
      <w:r w:rsidR="00546F68" w:rsidRPr="00FC4079">
        <w:rPr>
          <w:rFonts w:ascii="Lato" w:hAnsi="Lato" w:cs="Arial"/>
          <w:spacing w:val="4"/>
        </w:rPr>
        <w:t>6</w:t>
      </w:r>
      <w:r w:rsidR="0088440C" w:rsidRPr="00FC4079">
        <w:rPr>
          <w:rFonts w:ascii="Lato" w:hAnsi="Lato" w:cs="Arial"/>
          <w:spacing w:val="4"/>
        </w:rPr>
        <w:t>.202</w:t>
      </w:r>
      <w:r w:rsidR="00546F68" w:rsidRPr="00FC4079">
        <w:rPr>
          <w:rFonts w:ascii="Lato" w:hAnsi="Lato" w:cs="Arial"/>
          <w:spacing w:val="4"/>
        </w:rPr>
        <w:t>1</w:t>
      </w:r>
      <w:r w:rsidR="0088440C" w:rsidRPr="00FC4079">
        <w:rPr>
          <w:rFonts w:ascii="Lato" w:hAnsi="Lato" w:cs="Arial"/>
          <w:spacing w:val="4"/>
        </w:rPr>
        <w:t>.</w:t>
      </w:r>
      <w:r w:rsidR="00546F68" w:rsidRPr="00FC4079">
        <w:rPr>
          <w:rFonts w:ascii="Lato" w:hAnsi="Lato" w:cs="Arial"/>
          <w:spacing w:val="4"/>
        </w:rPr>
        <w:t>IJ</w:t>
      </w:r>
      <w:r w:rsidR="0088440C" w:rsidRPr="00FC4079">
        <w:rPr>
          <w:rFonts w:ascii="Lato" w:hAnsi="Lato" w:cs="Arial"/>
          <w:spacing w:val="4"/>
        </w:rPr>
        <w:t>, uzgadniająca projekt decyzji o ustaleniu lokalizacji linii kolejowej</w:t>
      </w:r>
      <w:r w:rsidR="00EF26EB" w:rsidRPr="00FC4079">
        <w:rPr>
          <w:rFonts w:ascii="Lato" w:hAnsi="Lato" w:cs="Arial"/>
          <w:spacing w:val="4"/>
        </w:rPr>
        <w:t>.</w:t>
      </w:r>
    </w:p>
    <w:p w14:paraId="256AECE0" w14:textId="7701F574" w:rsidR="009B38CC" w:rsidRPr="00FC4079" w:rsidRDefault="009B38CC" w:rsidP="005D2BF3">
      <w:pPr>
        <w:spacing w:after="240" w:line="240" w:lineRule="exact"/>
        <w:jc w:val="both"/>
        <w:outlineLvl w:val="0"/>
        <w:rPr>
          <w:rFonts w:ascii="Lato" w:hAnsi="Lato" w:cs="Arial"/>
          <w:spacing w:val="4"/>
        </w:rPr>
      </w:pPr>
      <w:r w:rsidRPr="00FC4079">
        <w:rPr>
          <w:rFonts w:ascii="Lato" w:hAnsi="Lato" w:cs="Arial"/>
          <w:spacing w:val="4"/>
        </w:rPr>
        <w:t xml:space="preserve">Uznając, że zebrany w sprawie materiał dowodowy pozwala na wydanie rozstrzygnięcia, Wojewoda </w:t>
      </w:r>
      <w:r w:rsidR="008B7B6F" w:rsidRPr="00FC4079">
        <w:rPr>
          <w:rFonts w:ascii="Lato" w:hAnsi="Lato" w:cs="Arial"/>
          <w:spacing w:val="4"/>
        </w:rPr>
        <w:t>Pomorski</w:t>
      </w:r>
      <w:r w:rsidRPr="00FC4079">
        <w:rPr>
          <w:rFonts w:ascii="Lato" w:hAnsi="Lato" w:cs="Arial"/>
          <w:spacing w:val="4"/>
        </w:rPr>
        <w:t xml:space="preserve"> wydał w dniu </w:t>
      </w:r>
      <w:r w:rsidR="00546F68" w:rsidRPr="00FC4079">
        <w:rPr>
          <w:rFonts w:ascii="Lato" w:hAnsi="Lato" w:cs="Arial"/>
          <w:spacing w:val="4"/>
        </w:rPr>
        <w:t>25 lutego</w:t>
      </w:r>
      <w:r w:rsidR="008B7B6F" w:rsidRPr="00FC4079">
        <w:rPr>
          <w:rFonts w:ascii="Lato" w:hAnsi="Lato" w:cs="Arial"/>
          <w:spacing w:val="4"/>
        </w:rPr>
        <w:t xml:space="preserve"> 202</w:t>
      </w:r>
      <w:r w:rsidR="00546F68" w:rsidRPr="00FC4079">
        <w:rPr>
          <w:rFonts w:ascii="Lato" w:hAnsi="Lato" w:cs="Arial"/>
          <w:spacing w:val="4"/>
        </w:rPr>
        <w:t>1</w:t>
      </w:r>
      <w:r w:rsidRPr="00FC4079">
        <w:rPr>
          <w:rFonts w:ascii="Lato" w:hAnsi="Lato" w:cs="Arial"/>
          <w:spacing w:val="4"/>
        </w:rPr>
        <w:t xml:space="preserve"> r.</w:t>
      </w:r>
      <w:r w:rsidR="004B62F7" w:rsidRPr="00FC4079">
        <w:rPr>
          <w:rFonts w:ascii="Lato" w:hAnsi="Lato" w:cs="Arial"/>
          <w:spacing w:val="4"/>
        </w:rPr>
        <w:t xml:space="preserve"> </w:t>
      </w:r>
      <w:r w:rsidR="00EC3C09" w:rsidRPr="00FC4079">
        <w:rPr>
          <w:rFonts w:ascii="Lato" w:hAnsi="Lato" w:cs="Arial"/>
          <w:spacing w:val="4"/>
        </w:rPr>
        <w:t>decyzję</w:t>
      </w:r>
      <w:r w:rsidR="004B62F7" w:rsidRPr="00FC4079">
        <w:rPr>
          <w:rFonts w:ascii="Lato" w:hAnsi="Lato" w:cs="Arial"/>
          <w:spacing w:val="4"/>
        </w:rPr>
        <w:t xml:space="preserve"> </w:t>
      </w:r>
      <w:r w:rsidR="00EC3C09" w:rsidRPr="00FC4079">
        <w:rPr>
          <w:rFonts w:ascii="Lato" w:hAnsi="Lato" w:cs="Arial"/>
          <w:spacing w:val="4"/>
        </w:rPr>
        <w:t xml:space="preserve">o ustaleniu lokalizacji </w:t>
      </w:r>
      <w:r w:rsidR="004B62F7" w:rsidRPr="00FC4079">
        <w:rPr>
          <w:rFonts w:ascii="Lato" w:hAnsi="Lato" w:cs="Arial"/>
          <w:spacing w:val="4"/>
        </w:rPr>
        <w:br/>
      </w:r>
      <w:r w:rsidR="00EC3C09" w:rsidRPr="00FC4079">
        <w:rPr>
          <w:rFonts w:ascii="Lato" w:hAnsi="Lato" w:cs="Arial"/>
          <w:spacing w:val="4"/>
        </w:rPr>
        <w:t xml:space="preserve">ww. inwestycji w zakresie linii kolejowej. Nadając przedmiotowej decyzji rygor natychmiastowej wykonalności Wojewoda </w:t>
      </w:r>
      <w:r w:rsidR="008B7B6F" w:rsidRPr="00FC4079">
        <w:rPr>
          <w:rFonts w:ascii="Lato" w:hAnsi="Lato" w:cs="Arial"/>
          <w:spacing w:val="4"/>
        </w:rPr>
        <w:t>Pomorski</w:t>
      </w:r>
      <w:r w:rsidR="00EC3C09" w:rsidRPr="00FC4079">
        <w:rPr>
          <w:rFonts w:ascii="Lato" w:hAnsi="Lato" w:cs="Arial"/>
          <w:spacing w:val="4"/>
        </w:rPr>
        <w:t xml:space="preserve"> podzielił argumenty przedstawione przez </w:t>
      </w:r>
      <w:r w:rsidR="00EC3C09" w:rsidRPr="00FC4079">
        <w:rPr>
          <w:rFonts w:ascii="Lato" w:hAnsi="Lato" w:cs="Arial"/>
          <w:i/>
          <w:iCs/>
          <w:spacing w:val="4"/>
        </w:rPr>
        <w:t>inwestora</w:t>
      </w:r>
      <w:r w:rsidR="00EC3C09" w:rsidRPr="00FC4079">
        <w:rPr>
          <w:rFonts w:ascii="Lato" w:hAnsi="Lato" w:cs="Arial"/>
          <w:spacing w:val="4"/>
        </w:rPr>
        <w:t xml:space="preserve">. </w:t>
      </w:r>
    </w:p>
    <w:p w14:paraId="092989C1" w14:textId="2D54568F" w:rsidR="00EC3C09" w:rsidRPr="00FC4079" w:rsidRDefault="00706683" w:rsidP="005D2BF3">
      <w:pPr>
        <w:spacing w:after="240" w:line="240" w:lineRule="exact"/>
        <w:jc w:val="both"/>
        <w:outlineLvl w:val="0"/>
        <w:rPr>
          <w:rFonts w:ascii="Lato" w:hAnsi="Lato" w:cs="Arial"/>
          <w:spacing w:val="4"/>
        </w:rPr>
      </w:pPr>
      <w:r w:rsidRPr="00FC4079">
        <w:rPr>
          <w:rFonts w:ascii="Lato" w:hAnsi="Lato" w:cs="Arial"/>
          <w:spacing w:val="4"/>
        </w:rPr>
        <w:t xml:space="preserve">Zgodnie z art. 9q ust. 2 </w:t>
      </w:r>
      <w:r w:rsidRPr="00FC4079">
        <w:rPr>
          <w:rFonts w:ascii="Lato" w:hAnsi="Lato" w:cs="Arial"/>
          <w:i/>
          <w:iCs/>
          <w:spacing w:val="4"/>
        </w:rPr>
        <w:t>ustawy o transporcie kolejowym</w:t>
      </w:r>
      <w:r w:rsidRPr="00FC4079">
        <w:rPr>
          <w:rFonts w:ascii="Lato" w:hAnsi="Lato" w:cs="Arial"/>
          <w:spacing w:val="4"/>
        </w:rPr>
        <w:t xml:space="preserve">, Wojewoda </w:t>
      </w:r>
      <w:r w:rsidR="008B7B6F" w:rsidRPr="00FC4079">
        <w:rPr>
          <w:rFonts w:ascii="Lato" w:hAnsi="Lato" w:cs="Arial"/>
          <w:spacing w:val="4"/>
        </w:rPr>
        <w:t>Pomorski</w:t>
      </w:r>
      <w:r w:rsidRPr="00FC4079">
        <w:rPr>
          <w:rFonts w:ascii="Lato" w:hAnsi="Lato" w:cs="Arial"/>
          <w:spacing w:val="4"/>
        </w:rPr>
        <w:t xml:space="preserve"> doręczył </w:t>
      </w:r>
      <w:r w:rsidRPr="00FC4079">
        <w:rPr>
          <w:rFonts w:ascii="Lato" w:hAnsi="Lato" w:cs="Arial"/>
          <w:spacing w:val="4"/>
        </w:rPr>
        <w:br/>
        <w:t xml:space="preserve">ww. decyzję wnioskodawcy oraz wysłał zawiadomienie </w:t>
      </w:r>
      <w:r w:rsidR="00760E86" w:rsidRPr="00FC4079">
        <w:rPr>
          <w:rFonts w:ascii="Lato" w:hAnsi="Lato" w:cs="Arial"/>
          <w:spacing w:val="4"/>
        </w:rPr>
        <w:t xml:space="preserve">z dnia </w:t>
      </w:r>
      <w:r w:rsidR="004B197C" w:rsidRPr="00FC4079">
        <w:rPr>
          <w:rFonts w:ascii="Lato" w:hAnsi="Lato" w:cs="Arial"/>
          <w:spacing w:val="4"/>
        </w:rPr>
        <w:t>26 lutego</w:t>
      </w:r>
      <w:r w:rsidR="00760E86" w:rsidRPr="00FC4079">
        <w:rPr>
          <w:rFonts w:ascii="Lato" w:hAnsi="Lato" w:cs="Arial"/>
          <w:spacing w:val="4"/>
        </w:rPr>
        <w:t xml:space="preserve"> 202</w:t>
      </w:r>
      <w:r w:rsidR="004B197C" w:rsidRPr="00FC4079">
        <w:rPr>
          <w:rFonts w:ascii="Lato" w:hAnsi="Lato" w:cs="Arial"/>
          <w:spacing w:val="4"/>
        </w:rPr>
        <w:t>1</w:t>
      </w:r>
      <w:r w:rsidR="00760E86" w:rsidRPr="00FC4079">
        <w:rPr>
          <w:rFonts w:ascii="Lato" w:hAnsi="Lato" w:cs="Arial"/>
          <w:spacing w:val="4"/>
        </w:rPr>
        <w:t xml:space="preserve"> r., znak: WI-III.747.1.4</w:t>
      </w:r>
      <w:r w:rsidR="004B197C" w:rsidRPr="00FC4079">
        <w:rPr>
          <w:rFonts w:ascii="Lato" w:hAnsi="Lato" w:cs="Arial"/>
          <w:spacing w:val="4"/>
        </w:rPr>
        <w:t>0</w:t>
      </w:r>
      <w:r w:rsidR="00760E86" w:rsidRPr="00FC4079">
        <w:rPr>
          <w:rFonts w:ascii="Lato" w:hAnsi="Lato" w:cs="Arial"/>
          <w:spacing w:val="4"/>
        </w:rPr>
        <w:t>.202</w:t>
      </w:r>
      <w:r w:rsidR="004B197C" w:rsidRPr="00FC4079">
        <w:rPr>
          <w:rFonts w:ascii="Lato" w:hAnsi="Lato" w:cs="Arial"/>
          <w:spacing w:val="4"/>
        </w:rPr>
        <w:t>0</w:t>
      </w:r>
      <w:r w:rsidR="00760E86" w:rsidRPr="00FC4079">
        <w:rPr>
          <w:rFonts w:ascii="Lato" w:hAnsi="Lato" w:cs="Arial"/>
          <w:spacing w:val="4"/>
        </w:rPr>
        <w:t>.AM.</w:t>
      </w:r>
      <w:r w:rsidR="004B197C" w:rsidRPr="00FC4079">
        <w:rPr>
          <w:rFonts w:ascii="Lato" w:hAnsi="Lato" w:cs="Arial"/>
          <w:spacing w:val="4"/>
        </w:rPr>
        <w:t>g</w:t>
      </w:r>
      <w:r w:rsidR="00760E86" w:rsidRPr="00FC4079">
        <w:rPr>
          <w:rFonts w:ascii="Lato" w:hAnsi="Lato" w:cs="Arial"/>
          <w:spacing w:val="4"/>
        </w:rPr>
        <w:t xml:space="preserve">, </w:t>
      </w:r>
      <w:r w:rsidRPr="00FC4079">
        <w:rPr>
          <w:rFonts w:ascii="Lato" w:hAnsi="Lato" w:cs="Arial"/>
          <w:spacing w:val="4"/>
        </w:rPr>
        <w:t>o jej wydaniu właścicielom lub użytkownikom wieczystym nieruchomości objętych wnioskiem o wydanie tej decyzji, na adres wskazany w katastrze nieruchomości. Pozostałe strony o wydaniu powyższej decyzji</w:t>
      </w:r>
      <w:r w:rsidR="00461AA2" w:rsidRPr="00FC4079">
        <w:rPr>
          <w:rFonts w:ascii="Lato" w:hAnsi="Lato" w:cs="Arial"/>
          <w:spacing w:val="4"/>
        </w:rPr>
        <w:t xml:space="preserve"> </w:t>
      </w:r>
      <w:r w:rsidRPr="00FC4079">
        <w:rPr>
          <w:rFonts w:ascii="Lato" w:hAnsi="Lato" w:cs="Arial"/>
          <w:spacing w:val="4"/>
        </w:rPr>
        <w:t xml:space="preserve">poinformowane zostały </w:t>
      </w:r>
      <w:r w:rsidR="00461AA2" w:rsidRPr="00FC4079">
        <w:rPr>
          <w:rFonts w:ascii="Lato" w:hAnsi="Lato" w:cs="Arial"/>
          <w:spacing w:val="4"/>
        </w:rPr>
        <w:br/>
      </w:r>
      <w:r w:rsidRPr="00FC4079">
        <w:rPr>
          <w:rFonts w:ascii="Lato" w:hAnsi="Lato" w:cs="Arial"/>
          <w:spacing w:val="4"/>
        </w:rPr>
        <w:t xml:space="preserve">w drodze </w:t>
      </w:r>
      <w:proofErr w:type="spellStart"/>
      <w:r w:rsidRPr="00FC4079">
        <w:rPr>
          <w:rFonts w:ascii="Lato" w:hAnsi="Lato" w:cs="Arial"/>
          <w:spacing w:val="4"/>
        </w:rPr>
        <w:t>obwieszczeń</w:t>
      </w:r>
      <w:proofErr w:type="spellEnd"/>
      <w:r w:rsidRPr="00FC4079">
        <w:rPr>
          <w:rFonts w:ascii="Lato" w:hAnsi="Lato" w:cs="Arial"/>
          <w:spacing w:val="4"/>
        </w:rPr>
        <w:t xml:space="preserve">. W zawiadomieniu oraz w obwieszczeniu </w:t>
      </w:r>
      <w:r w:rsidR="00CB5661" w:rsidRPr="00FC4079">
        <w:rPr>
          <w:rFonts w:ascii="Lato" w:hAnsi="Lato" w:cs="Arial"/>
          <w:spacing w:val="4"/>
        </w:rPr>
        <w:t xml:space="preserve">zmieszczono, zgodnie </w:t>
      </w:r>
      <w:r w:rsidR="00760E86" w:rsidRPr="00FC4079">
        <w:rPr>
          <w:rFonts w:ascii="Lato" w:hAnsi="Lato" w:cs="Arial"/>
          <w:spacing w:val="4"/>
        </w:rPr>
        <w:br/>
      </w:r>
      <w:r w:rsidR="00CB5661" w:rsidRPr="00FC4079">
        <w:rPr>
          <w:rFonts w:ascii="Lato" w:hAnsi="Lato" w:cs="Arial"/>
          <w:spacing w:val="4"/>
        </w:rPr>
        <w:t xml:space="preserve">z art. 9q ust. 3 </w:t>
      </w:r>
      <w:r w:rsidR="00CB5661" w:rsidRPr="00FC4079">
        <w:rPr>
          <w:rFonts w:ascii="Lato" w:hAnsi="Lato" w:cs="Arial"/>
          <w:i/>
          <w:iCs/>
          <w:spacing w:val="4"/>
        </w:rPr>
        <w:t>ustawy o transporcie kolejowym</w:t>
      </w:r>
      <w:r w:rsidR="00CB5661" w:rsidRPr="00FC4079">
        <w:rPr>
          <w:rFonts w:ascii="Lato" w:hAnsi="Lato" w:cs="Arial"/>
          <w:spacing w:val="4"/>
        </w:rPr>
        <w:t>, informację o miejscu, w którym strony mogą zapoznać się z treścią decyzji.</w:t>
      </w:r>
    </w:p>
    <w:p w14:paraId="47FEA806" w14:textId="178987E4" w:rsidR="00CB5661" w:rsidRPr="00FC4079" w:rsidRDefault="00B7619B" w:rsidP="005D2BF3">
      <w:pPr>
        <w:spacing w:after="240" w:line="240" w:lineRule="exact"/>
        <w:jc w:val="both"/>
        <w:outlineLvl w:val="0"/>
        <w:rPr>
          <w:rFonts w:ascii="Lato" w:hAnsi="Lato" w:cs="Arial"/>
          <w:spacing w:val="4"/>
        </w:rPr>
      </w:pPr>
      <w:r w:rsidRPr="00FC4079">
        <w:rPr>
          <w:rFonts w:ascii="Lato" w:hAnsi="Lato" w:cs="Arial"/>
          <w:spacing w:val="4"/>
        </w:rPr>
        <w:t xml:space="preserve">Kontrolowana </w:t>
      </w:r>
      <w:r w:rsidRPr="00FC4079">
        <w:rPr>
          <w:rFonts w:ascii="Lato" w:hAnsi="Lato" w:cs="Arial"/>
          <w:i/>
          <w:iCs/>
          <w:spacing w:val="4"/>
        </w:rPr>
        <w:t xml:space="preserve">decyzja Wojewody </w:t>
      </w:r>
      <w:r w:rsidR="006D6ACB" w:rsidRPr="00FC4079">
        <w:rPr>
          <w:rFonts w:ascii="Lato" w:hAnsi="Lato" w:cs="Arial"/>
          <w:i/>
          <w:iCs/>
          <w:spacing w:val="4"/>
        </w:rPr>
        <w:t>Pomorskiego</w:t>
      </w:r>
      <w:r w:rsidRPr="00FC4079">
        <w:rPr>
          <w:rFonts w:ascii="Lato" w:hAnsi="Lato" w:cs="Arial"/>
          <w:spacing w:val="4"/>
        </w:rPr>
        <w:t xml:space="preserve"> </w:t>
      </w:r>
      <w:r w:rsidR="00906EA0" w:rsidRPr="00FC4079">
        <w:rPr>
          <w:rFonts w:ascii="Lato" w:hAnsi="Lato" w:cs="Arial"/>
          <w:spacing w:val="4"/>
        </w:rPr>
        <w:t xml:space="preserve">(z zastrzeżeniem uchybień, o których będzie mowa w dalszej części niniejszej decyzji), </w:t>
      </w:r>
      <w:r w:rsidRPr="00FC4079">
        <w:rPr>
          <w:rFonts w:ascii="Lato" w:hAnsi="Lato" w:cs="Arial"/>
          <w:spacing w:val="4"/>
        </w:rPr>
        <w:t xml:space="preserve">czyni zadość wymogom przedstawionym w art. 9q ust. 1 </w:t>
      </w:r>
      <w:r w:rsidRPr="00FC4079">
        <w:rPr>
          <w:rFonts w:ascii="Lato" w:hAnsi="Lato" w:cs="Arial"/>
          <w:i/>
          <w:iCs/>
          <w:spacing w:val="4"/>
        </w:rPr>
        <w:t>ustawy o transporcie kolejowym</w:t>
      </w:r>
      <w:r w:rsidRPr="00FC4079">
        <w:rPr>
          <w:rFonts w:ascii="Lato" w:hAnsi="Lato" w:cs="Arial"/>
          <w:spacing w:val="4"/>
        </w:rPr>
        <w:t xml:space="preserve">. Pozytywnie także należy ocenić określenie </w:t>
      </w:r>
      <w:r w:rsidR="00F30E0B" w:rsidRPr="00FC4079">
        <w:rPr>
          <w:rFonts w:ascii="Lato" w:hAnsi="Lato" w:cs="Arial"/>
          <w:spacing w:val="4"/>
        </w:rPr>
        <w:t xml:space="preserve">przez Wojewodę </w:t>
      </w:r>
      <w:r w:rsidR="006D6ACB" w:rsidRPr="00FC4079">
        <w:rPr>
          <w:rFonts w:ascii="Lato" w:hAnsi="Lato" w:cs="Arial"/>
          <w:spacing w:val="4"/>
        </w:rPr>
        <w:t>Pomorskiego</w:t>
      </w:r>
      <w:r w:rsidR="00F30E0B" w:rsidRPr="00FC4079">
        <w:rPr>
          <w:rFonts w:ascii="Lato" w:hAnsi="Lato" w:cs="Arial"/>
          <w:spacing w:val="4"/>
        </w:rPr>
        <w:t xml:space="preserve"> – biorąc pod uwagę dyspozycję art. 9q ust. 6 </w:t>
      </w:r>
      <w:r w:rsidR="00F30E0B" w:rsidRPr="00FC4079">
        <w:rPr>
          <w:rFonts w:ascii="Lato" w:hAnsi="Lato" w:cs="Arial"/>
          <w:i/>
          <w:iCs/>
          <w:spacing w:val="4"/>
        </w:rPr>
        <w:t>ustawy po transporcie kolejowym</w:t>
      </w:r>
      <w:r w:rsidR="00602C60" w:rsidRPr="00FC4079">
        <w:rPr>
          <w:rFonts w:ascii="Lato" w:hAnsi="Lato" w:cs="Arial"/>
          <w:spacing w:val="4"/>
        </w:rPr>
        <w:t xml:space="preserve"> – terminu </w:t>
      </w:r>
      <w:r w:rsidR="008D5BB4" w:rsidRPr="00FC4079">
        <w:rPr>
          <w:rFonts w:ascii="Lato" w:hAnsi="Lato" w:cs="Arial"/>
          <w:spacing w:val="4"/>
        </w:rPr>
        <w:t xml:space="preserve">wydania nieruchomości na 30 dzień od dnia uzyskania waloru ostateczności decyzji o ustaleniu lokalizacji przedmiotowej linii kolejowej. Organ zobowiązany był bowiem tak uczynić wobec uzasadnionego wystąpienia przez </w:t>
      </w:r>
      <w:r w:rsidR="008D5BB4" w:rsidRPr="00FC4079">
        <w:rPr>
          <w:rFonts w:ascii="Lato" w:hAnsi="Lato" w:cs="Arial"/>
          <w:i/>
          <w:iCs/>
          <w:spacing w:val="4"/>
        </w:rPr>
        <w:t>inwestora</w:t>
      </w:r>
      <w:r w:rsidR="008D5BB4" w:rsidRPr="00FC4079">
        <w:rPr>
          <w:rFonts w:ascii="Lato" w:hAnsi="Lato" w:cs="Arial"/>
          <w:spacing w:val="4"/>
        </w:rPr>
        <w:t xml:space="preserve"> o nadanie decyzji rygoru natychmiastowej wykonalności.</w:t>
      </w:r>
      <w:r w:rsidR="000150CE" w:rsidRPr="00FC4079">
        <w:rPr>
          <w:rFonts w:ascii="Lato" w:hAnsi="Lato" w:cs="Arial"/>
          <w:spacing w:val="4"/>
        </w:rPr>
        <w:t xml:space="preserve"> </w:t>
      </w:r>
    </w:p>
    <w:p w14:paraId="55160DBB" w14:textId="2EB217E4" w:rsidR="006E4943" w:rsidRPr="00FC4079" w:rsidRDefault="006E4943" w:rsidP="005D2BF3">
      <w:pPr>
        <w:spacing w:after="240" w:line="240" w:lineRule="exact"/>
        <w:jc w:val="both"/>
        <w:outlineLvl w:val="0"/>
        <w:rPr>
          <w:rFonts w:ascii="Lato" w:eastAsia="Times New Roman" w:hAnsi="Lato" w:cs="Arial"/>
          <w:color w:val="000000"/>
          <w:spacing w:val="4"/>
          <w:lang w:eastAsia="pl-PL"/>
        </w:rPr>
      </w:pPr>
      <w:r w:rsidRPr="00FC4079">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FC4079">
        <w:rPr>
          <w:rFonts w:ascii="Lato" w:eastAsia="Times New Roman" w:hAnsi="Lato" w:cs="Arial"/>
          <w:color w:val="000000"/>
          <w:spacing w:val="4"/>
          <w:lang w:eastAsia="pl-PL"/>
        </w:rPr>
        <w:t xml:space="preserve">art. 138 § 1 pkt 2 </w:t>
      </w:r>
      <w:r w:rsidRPr="00FC4079">
        <w:rPr>
          <w:rFonts w:ascii="Lato" w:eastAsia="Times New Roman" w:hAnsi="Lato" w:cs="Arial"/>
          <w:i/>
          <w:color w:val="000000"/>
          <w:spacing w:val="4"/>
          <w:lang w:eastAsia="pl-PL"/>
        </w:rPr>
        <w:t>kpa</w:t>
      </w:r>
      <w:r w:rsidRPr="00FC4079">
        <w:rPr>
          <w:rFonts w:ascii="Lato" w:eastAsia="Times New Roman" w:hAnsi="Lato" w:cs="Arial"/>
          <w:color w:val="000000"/>
          <w:spacing w:val="4"/>
          <w:lang w:eastAsia="pl-PL"/>
        </w:rPr>
        <w:t xml:space="preserve"> umożliwia organowi odwoławczemu korektę zaskarżonej decyzji przez jej uchylenie w części i orzeczenie </w:t>
      </w:r>
      <w:r w:rsidRPr="00FC4079">
        <w:rPr>
          <w:rFonts w:ascii="Lato" w:eastAsia="Times New Roman" w:hAnsi="Lato" w:cs="Arial"/>
          <w:color w:val="000000"/>
          <w:spacing w:val="4"/>
          <w:lang w:eastAsia="pl-PL"/>
        </w:rPr>
        <w:br/>
        <w:t>w tym zakresie co do istoty sprawy.</w:t>
      </w:r>
    </w:p>
    <w:p w14:paraId="225ABDED" w14:textId="05E26C1B" w:rsidR="008249C3" w:rsidRPr="00FC4079" w:rsidRDefault="001F4F8A" w:rsidP="005D2BF3">
      <w:pPr>
        <w:spacing w:after="240" w:line="240" w:lineRule="exact"/>
        <w:jc w:val="both"/>
        <w:outlineLvl w:val="0"/>
        <w:rPr>
          <w:rFonts w:ascii="Lato" w:hAnsi="Lato" w:cs="Arial"/>
          <w:bCs/>
          <w:iCs/>
          <w:spacing w:val="4"/>
          <w:lang w:bidi="pl-PL"/>
        </w:rPr>
      </w:pPr>
      <w:r w:rsidRPr="00FC4079">
        <w:rPr>
          <w:rFonts w:ascii="Lato" w:hAnsi="Lato" w:cs="Arial"/>
          <w:bCs/>
          <w:iCs/>
          <w:spacing w:val="4"/>
          <w:lang w:bidi="pl-PL"/>
        </w:rPr>
        <w:t>Podkreślić</w:t>
      </w:r>
      <w:r w:rsidR="008249C3" w:rsidRPr="00FC4079">
        <w:rPr>
          <w:rFonts w:ascii="Lato" w:hAnsi="Lato" w:cs="Arial"/>
          <w:bCs/>
          <w:iCs/>
          <w:spacing w:val="4"/>
          <w:lang w:bidi="pl-PL"/>
        </w:rPr>
        <w:t xml:space="preserve"> należy, iż zgodnie z art. 9o ust. 5a </w:t>
      </w:r>
      <w:r w:rsidR="008249C3" w:rsidRPr="00FC4079">
        <w:rPr>
          <w:rFonts w:ascii="Lato" w:hAnsi="Lato" w:cs="Arial"/>
          <w:bCs/>
          <w:i/>
          <w:iCs/>
          <w:spacing w:val="4"/>
          <w:lang w:bidi="pl-PL"/>
        </w:rPr>
        <w:t>ustawy</w:t>
      </w:r>
      <w:r w:rsidR="008249C3" w:rsidRPr="00FC4079">
        <w:rPr>
          <w:rFonts w:ascii="Lato" w:hAnsi="Lato" w:cs="Arial"/>
          <w:bCs/>
          <w:iCs/>
          <w:spacing w:val="4"/>
          <w:lang w:bidi="pl-PL"/>
        </w:rPr>
        <w:t xml:space="preserve"> </w:t>
      </w:r>
      <w:r w:rsidR="008249C3" w:rsidRPr="00FC4079">
        <w:rPr>
          <w:rFonts w:ascii="Lato" w:hAnsi="Lato" w:cs="Arial"/>
          <w:bCs/>
          <w:i/>
          <w:iCs/>
          <w:spacing w:val="4"/>
          <w:lang w:bidi="pl-PL"/>
        </w:rPr>
        <w:t>o transporcie kolejowym</w:t>
      </w:r>
      <w:r w:rsidR="008249C3" w:rsidRPr="00FC4079">
        <w:rPr>
          <w:rFonts w:ascii="Lato" w:hAnsi="Lato" w:cs="Arial"/>
          <w:bCs/>
          <w:iCs/>
          <w:spacing w:val="4"/>
          <w:lang w:bidi="pl-PL"/>
        </w:rPr>
        <w:t xml:space="preserve">, wojewoda uzgadnia projekt decyzji o ustaleniu lokalizacji inwestycji linii kolejowej z dyrektorem regionalnego zarządu gospodarki wodnej Państwowego Gospodarstwa Wodnego Wody Polskie w zakresie dotyczącym zabudowy i zagospodarowania przestrzennego terenu położonego na obszarach szczególnego zagrożenia powodzią. W myśl art. 9o ust. 5b </w:t>
      </w:r>
      <w:r w:rsidR="008249C3" w:rsidRPr="00FC4079">
        <w:rPr>
          <w:rFonts w:ascii="Lato" w:hAnsi="Lato" w:cs="Arial"/>
          <w:bCs/>
          <w:i/>
          <w:iCs/>
          <w:spacing w:val="4"/>
          <w:lang w:bidi="pl-PL"/>
        </w:rPr>
        <w:t>ustawy o transporcie kolejowym</w:t>
      </w:r>
      <w:r w:rsidR="008249C3" w:rsidRPr="00FC4079">
        <w:rPr>
          <w:rFonts w:ascii="Lato" w:hAnsi="Lato" w:cs="Arial"/>
          <w:bCs/>
          <w:iCs/>
          <w:spacing w:val="4"/>
          <w:lang w:bidi="pl-PL"/>
        </w:rPr>
        <w:t xml:space="preserve">, uzgodnienia projektu decyzji o ustaleniu lokalizacji inwestycji linii kolejowej, o którym mowa w ust. 5a, dokonuje się w drodze decyzji, </w:t>
      </w:r>
      <w:r w:rsidR="00141D30" w:rsidRPr="00FC4079">
        <w:rPr>
          <w:rFonts w:ascii="Lato" w:hAnsi="Lato" w:cs="Arial"/>
          <w:bCs/>
          <w:iCs/>
          <w:spacing w:val="4"/>
          <w:lang w:bidi="pl-PL"/>
        </w:rPr>
        <w:br/>
      </w:r>
      <w:r w:rsidR="008249C3" w:rsidRPr="00FC4079">
        <w:rPr>
          <w:rFonts w:ascii="Lato" w:hAnsi="Lato" w:cs="Arial"/>
          <w:bCs/>
          <w:iCs/>
          <w:spacing w:val="4"/>
          <w:lang w:bidi="pl-PL"/>
        </w:rPr>
        <w:t xml:space="preserve">o której mowa w art. 166 ust. 5 ustawy z dnia 20 lipca 2017 r. </w:t>
      </w:r>
      <w:r w:rsidR="00FE7FA5" w:rsidRPr="00FC4079">
        <w:rPr>
          <w:rFonts w:ascii="Lato" w:hAnsi="Lato" w:cs="Arial"/>
          <w:bCs/>
          <w:iCs/>
          <w:spacing w:val="4"/>
          <w:lang w:bidi="pl-PL"/>
        </w:rPr>
        <w:t>–</w:t>
      </w:r>
      <w:r w:rsidR="008249C3" w:rsidRPr="00FC4079">
        <w:rPr>
          <w:rFonts w:ascii="Lato" w:hAnsi="Lato" w:cs="Arial"/>
          <w:bCs/>
          <w:iCs/>
          <w:spacing w:val="4"/>
          <w:lang w:bidi="pl-PL"/>
        </w:rPr>
        <w:t xml:space="preserve"> Prawo wodne </w:t>
      </w:r>
      <w:r w:rsidR="00141D30" w:rsidRPr="00FC4079">
        <w:rPr>
          <w:rFonts w:ascii="Lato" w:hAnsi="Lato" w:cs="Arial"/>
          <w:bCs/>
          <w:iCs/>
          <w:spacing w:val="4"/>
          <w:lang w:bidi="pl-PL"/>
        </w:rPr>
        <w:br/>
      </w:r>
      <w:r w:rsidR="008249C3" w:rsidRPr="00FC4079">
        <w:rPr>
          <w:rFonts w:ascii="Lato" w:hAnsi="Lato" w:cs="Arial"/>
          <w:bCs/>
          <w:iCs/>
          <w:spacing w:val="4"/>
          <w:lang w:bidi="pl-PL"/>
        </w:rPr>
        <w:t>(</w:t>
      </w:r>
      <w:proofErr w:type="spellStart"/>
      <w:r w:rsidR="008249C3" w:rsidRPr="00FC4079">
        <w:rPr>
          <w:rFonts w:ascii="Lato" w:hAnsi="Lato" w:cs="Arial"/>
          <w:bCs/>
          <w:iCs/>
          <w:spacing w:val="4"/>
          <w:lang w:bidi="pl-PL"/>
        </w:rPr>
        <w:t>t.j</w:t>
      </w:r>
      <w:proofErr w:type="spellEnd"/>
      <w:r w:rsidR="008249C3" w:rsidRPr="00FC4079">
        <w:rPr>
          <w:rFonts w:ascii="Lato" w:hAnsi="Lato" w:cs="Arial"/>
          <w:bCs/>
          <w:iCs/>
          <w:spacing w:val="4"/>
          <w:lang w:bidi="pl-PL"/>
        </w:rPr>
        <w:t>. Dz.U. z 202</w:t>
      </w:r>
      <w:r w:rsidR="00FE7FA5" w:rsidRPr="00FC4079">
        <w:rPr>
          <w:rFonts w:ascii="Lato" w:hAnsi="Lato" w:cs="Arial"/>
          <w:bCs/>
          <w:iCs/>
          <w:spacing w:val="4"/>
          <w:lang w:bidi="pl-PL"/>
        </w:rPr>
        <w:t>4</w:t>
      </w:r>
      <w:r w:rsidR="008249C3" w:rsidRPr="00FC4079">
        <w:rPr>
          <w:rFonts w:ascii="Lato" w:hAnsi="Lato" w:cs="Arial"/>
          <w:bCs/>
          <w:iCs/>
          <w:spacing w:val="4"/>
          <w:lang w:bidi="pl-PL"/>
        </w:rPr>
        <w:t xml:space="preserve"> r. poz. 1</w:t>
      </w:r>
      <w:r w:rsidR="00FE7FA5" w:rsidRPr="00FC4079">
        <w:rPr>
          <w:rFonts w:ascii="Lato" w:hAnsi="Lato" w:cs="Arial"/>
          <w:bCs/>
          <w:iCs/>
          <w:spacing w:val="4"/>
          <w:lang w:bidi="pl-PL"/>
        </w:rPr>
        <w:t>087</w:t>
      </w:r>
      <w:r w:rsidR="008249C3" w:rsidRPr="00FC4079">
        <w:rPr>
          <w:rFonts w:ascii="Lato" w:hAnsi="Lato" w:cs="Arial"/>
          <w:bCs/>
          <w:iCs/>
          <w:spacing w:val="4"/>
          <w:lang w:bidi="pl-PL"/>
        </w:rPr>
        <w:t xml:space="preserve">, z </w:t>
      </w:r>
      <w:proofErr w:type="spellStart"/>
      <w:r w:rsidR="008249C3" w:rsidRPr="00FC4079">
        <w:rPr>
          <w:rFonts w:ascii="Lato" w:hAnsi="Lato" w:cs="Arial"/>
          <w:bCs/>
          <w:iCs/>
          <w:spacing w:val="4"/>
          <w:lang w:bidi="pl-PL"/>
        </w:rPr>
        <w:t>późn</w:t>
      </w:r>
      <w:proofErr w:type="spellEnd"/>
      <w:r w:rsidR="008249C3" w:rsidRPr="00FC4079">
        <w:rPr>
          <w:rFonts w:ascii="Lato" w:hAnsi="Lato" w:cs="Arial"/>
          <w:bCs/>
          <w:iCs/>
          <w:spacing w:val="4"/>
          <w:lang w:bidi="pl-PL"/>
        </w:rPr>
        <w:t xml:space="preserve">. zm.), w terminie 14 dni od dnia doręczenia projektu decyzji o ustaleniu lokalizacji linii kolejowej. W przypadku niezajęcia stanowiska przez dyrektora regionalnego zarządu gospodarki wodnej Państwowego Gospodarstwa Wodnego Wody Polskie we wskazanym terminie uzgodnienie uznaje się za dokonane. Zgodnie z art. 9o ust. 5c </w:t>
      </w:r>
      <w:r w:rsidR="008249C3" w:rsidRPr="00FC4079">
        <w:rPr>
          <w:rFonts w:ascii="Lato" w:hAnsi="Lato" w:cs="Arial"/>
          <w:bCs/>
          <w:i/>
          <w:spacing w:val="4"/>
          <w:lang w:bidi="pl-PL"/>
        </w:rPr>
        <w:t>ustawy o transporcie kolejowym</w:t>
      </w:r>
      <w:r w:rsidR="008249C3" w:rsidRPr="00FC4079">
        <w:rPr>
          <w:rFonts w:ascii="Lato" w:hAnsi="Lato" w:cs="Arial"/>
          <w:bCs/>
          <w:iCs/>
          <w:spacing w:val="4"/>
          <w:lang w:bidi="pl-PL"/>
        </w:rPr>
        <w:t xml:space="preserve">, stronami postępowania </w:t>
      </w:r>
      <w:r w:rsidR="008249C3" w:rsidRPr="00FC4079">
        <w:rPr>
          <w:rFonts w:ascii="Lato" w:hAnsi="Lato" w:cs="Arial"/>
          <w:bCs/>
          <w:iCs/>
          <w:spacing w:val="4"/>
          <w:lang w:bidi="pl-PL"/>
        </w:rPr>
        <w:br/>
        <w:t xml:space="preserve">w sprawie wydania decyzji o uzgodnieniu projektu decyzji o ustaleniu lokalizacji inwestycji linii kolejowej są wnioskodawca oraz </w:t>
      </w:r>
      <w:r w:rsidR="008249C3" w:rsidRPr="00FC4079">
        <w:rPr>
          <w:rFonts w:ascii="Lato" w:hAnsi="Lato" w:cs="Arial"/>
          <w:bCs/>
          <w:i/>
          <w:spacing w:val="4"/>
          <w:lang w:bidi="pl-PL"/>
        </w:rPr>
        <w:t>inwestor</w:t>
      </w:r>
      <w:r w:rsidR="008249C3" w:rsidRPr="00FC4079">
        <w:rPr>
          <w:rFonts w:ascii="Lato" w:hAnsi="Lato" w:cs="Arial"/>
          <w:bCs/>
          <w:iCs/>
          <w:spacing w:val="4"/>
          <w:lang w:bidi="pl-PL"/>
        </w:rPr>
        <w:t>.</w:t>
      </w:r>
    </w:p>
    <w:p w14:paraId="6666B2CC" w14:textId="4698DA2D" w:rsidR="00E6596C" w:rsidRPr="00FC4079" w:rsidRDefault="00E6596C" w:rsidP="005D2BF3">
      <w:pPr>
        <w:spacing w:after="240" w:line="240" w:lineRule="exact"/>
        <w:jc w:val="both"/>
        <w:rPr>
          <w:rFonts w:ascii="Lato" w:hAnsi="Lato" w:cs="Arial"/>
          <w:spacing w:val="4"/>
        </w:rPr>
      </w:pPr>
      <w:r w:rsidRPr="00FC4079">
        <w:rPr>
          <w:rFonts w:ascii="Lato" w:hAnsi="Lato" w:cs="Arial"/>
          <w:bCs/>
          <w:iCs/>
          <w:spacing w:val="4"/>
        </w:rPr>
        <w:lastRenderedPageBreak/>
        <w:t xml:space="preserve">W ww. art. 9o ust. 5a </w:t>
      </w:r>
      <w:r w:rsidRPr="00FC4079">
        <w:rPr>
          <w:rFonts w:ascii="Lato" w:hAnsi="Lato" w:cs="Arial"/>
          <w:bCs/>
          <w:i/>
          <w:iCs/>
          <w:spacing w:val="4"/>
        </w:rPr>
        <w:t>ustawy o transporcie kolejowym</w:t>
      </w:r>
      <w:r w:rsidRPr="00FC4079">
        <w:rPr>
          <w:rFonts w:ascii="Lato" w:hAnsi="Lato" w:cs="Arial"/>
          <w:bCs/>
          <w:iCs/>
          <w:spacing w:val="4"/>
        </w:rPr>
        <w:t xml:space="preserve"> przyjęto odmienny tryb uzgodnień od klasycznego postępowania uzgodnieniowego uregulowanego w art. 106 </w:t>
      </w:r>
      <w:r w:rsidRPr="00FC4079">
        <w:rPr>
          <w:rFonts w:ascii="Lato" w:hAnsi="Lato" w:cs="Arial"/>
          <w:bCs/>
          <w:i/>
          <w:iCs/>
          <w:spacing w:val="4"/>
        </w:rPr>
        <w:t>kpa</w:t>
      </w:r>
      <w:r w:rsidRPr="00FC4079">
        <w:rPr>
          <w:rFonts w:ascii="Lato" w:hAnsi="Lato" w:cs="Arial"/>
          <w:bCs/>
          <w:iCs/>
          <w:spacing w:val="4"/>
        </w:rPr>
        <w:t xml:space="preserve">, </w:t>
      </w:r>
      <w:r w:rsidRPr="00FC4079">
        <w:rPr>
          <w:rFonts w:ascii="Lato" w:hAnsi="Lato" w:cs="Arial"/>
          <w:bCs/>
          <w:iCs/>
          <w:spacing w:val="4"/>
        </w:rPr>
        <w:br/>
        <w:t xml:space="preserve">w którym uzgodnienia wydawane są w formie postanowień, na które przysługują zażalenia. Sformułowanie </w:t>
      </w:r>
      <w:r w:rsidR="00C10F98" w:rsidRPr="00FC4079">
        <w:rPr>
          <w:rFonts w:ascii="Lato" w:hAnsi="Lato" w:cs="Arial"/>
          <w:bCs/>
          <w:iCs/>
          <w:spacing w:val="4"/>
        </w:rPr>
        <w:t>„</w:t>
      </w:r>
      <w:r w:rsidRPr="00FC4079">
        <w:rPr>
          <w:rFonts w:ascii="Lato" w:hAnsi="Lato" w:cs="Arial"/>
          <w:bCs/>
          <w:iCs/>
          <w:spacing w:val="4"/>
        </w:rPr>
        <w:t>uzgadnia projekt decyzji</w:t>
      </w:r>
      <w:r w:rsidR="00C10F98" w:rsidRPr="00FC4079">
        <w:rPr>
          <w:rFonts w:ascii="Lato" w:hAnsi="Lato" w:cs="Arial"/>
          <w:bCs/>
          <w:iCs/>
          <w:spacing w:val="4"/>
        </w:rPr>
        <w:t>”</w:t>
      </w:r>
      <w:r w:rsidRPr="00FC4079">
        <w:rPr>
          <w:rFonts w:ascii="Lato" w:hAnsi="Lato" w:cs="Arial"/>
          <w:bCs/>
          <w:iCs/>
          <w:spacing w:val="4"/>
        </w:rPr>
        <w:t xml:space="preserve"> oznacza, że organ współdziałający wyraża na niego zgodę. Uzgodnienie jest formą o znaczeniu stanowczym. Wiąże ono organ w postępowaniu głównym. Treść rozstrzygnięcia wydana w postępowaniu incydentalnym (postępowanie uzgadniające projekt decyzji lokalizacyjnej) rzutuje </w:t>
      </w:r>
      <w:r w:rsidRPr="00FC4079">
        <w:rPr>
          <w:rFonts w:ascii="Lato" w:hAnsi="Lato" w:cs="Arial"/>
          <w:bCs/>
          <w:iCs/>
          <w:spacing w:val="4"/>
        </w:rPr>
        <w:br/>
        <w:t xml:space="preserve">na treść rozstrzygnięcia w postępowaniu głównym (por. Art. 9o </w:t>
      </w:r>
      <w:proofErr w:type="spellStart"/>
      <w:r w:rsidRPr="00FC4079">
        <w:rPr>
          <w:rFonts w:ascii="Lato" w:hAnsi="Lato" w:cs="Arial"/>
          <w:bCs/>
          <w:iCs/>
          <w:spacing w:val="4"/>
        </w:rPr>
        <w:t>TrKolejU</w:t>
      </w:r>
      <w:proofErr w:type="spellEnd"/>
      <w:r w:rsidRPr="00FC4079">
        <w:rPr>
          <w:rFonts w:ascii="Lato" w:hAnsi="Lato" w:cs="Arial"/>
          <w:bCs/>
          <w:iCs/>
          <w:spacing w:val="4"/>
        </w:rPr>
        <w:t xml:space="preserve"> Wojciechowska 2019, wyd. 1, </w:t>
      </w:r>
      <w:proofErr w:type="spellStart"/>
      <w:r w:rsidRPr="00FC4079">
        <w:rPr>
          <w:rFonts w:ascii="Lato" w:hAnsi="Lato" w:cs="Arial"/>
          <w:bCs/>
          <w:iCs/>
          <w:spacing w:val="4"/>
        </w:rPr>
        <w:t>Legalis</w:t>
      </w:r>
      <w:proofErr w:type="spellEnd"/>
      <w:r w:rsidRPr="00FC4079">
        <w:rPr>
          <w:rFonts w:ascii="Lato" w:hAnsi="Lato" w:cs="Arial"/>
          <w:bCs/>
          <w:iCs/>
          <w:spacing w:val="4"/>
        </w:rPr>
        <w:t>).</w:t>
      </w:r>
      <w:r w:rsidRPr="00FC4079">
        <w:rPr>
          <w:rFonts w:ascii="Lato" w:hAnsi="Lato" w:cs="Arial"/>
          <w:spacing w:val="4"/>
        </w:rPr>
        <w:t xml:space="preserve"> </w:t>
      </w:r>
    </w:p>
    <w:p w14:paraId="37AA0392" w14:textId="57263F3C" w:rsidR="00E6596C" w:rsidRPr="00FC4079" w:rsidRDefault="00E6596C" w:rsidP="005D2BF3">
      <w:pPr>
        <w:spacing w:after="240" w:line="240" w:lineRule="exact"/>
        <w:jc w:val="both"/>
        <w:rPr>
          <w:rFonts w:ascii="Lato" w:hAnsi="Lato" w:cs="Arial"/>
          <w:spacing w:val="4"/>
        </w:rPr>
      </w:pPr>
      <w:r w:rsidRPr="00FC4079">
        <w:rPr>
          <w:rFonts w:ascii="Lato" w:hAnsi="Lato" w:cs="Arial"/>
          <w:bCs/>
          <w:iCs/>
          <w:spacing w:val="4"/>
        </w:rPr>
        <w:t xml:space="preserve">Uzgodnienie poprzedzające wydanie decyzji w sprawie ustalenia lokalizacji inwestycji zawiera ocenę prawną planowanego do realizacji przedsięwzięcia dokonaną przez organ administracji, który wyraża stanowisko w ramach posiadanych przez siebie kompetencji. Poprzez uzgodnienie organ administracji wypowiada się o tym, czy realizacja planowanej inwestycji nie pociągnie za sobą naruszenia przepisów, których stosowanie leży </w:t>
      </w:r>
      <w:r w:rsidR="00337622" w:rsidRPr="00FC4079">
        <w:rPr>
          <w:rFonts w:ascii="Lato" w:hAnsi="Lato" w:cs="Arial"/>
          <w:bCs/>
          <w:iCs/>
          <w:spacing w:val="4"/>
        </w:rPr>
        <w:br/>
      </w:r>
      <w:r w:rsidRPr="00FC4079">
        <w:rPr>
          <w:rFonts w:ascii="Lato" w:hAnsi="Lato" w:cs="Arial"/>
          <w:bCs/>
          <w:iCs/>
          <w:spacing w:val="4"/>
        </w:rPr>
        <w:t>we właściwości rzeczowej organu uzgadniającego, a wykracza poza właściwość rzeczową organu administracji właściwego do ustalenia lokalizacji inwestycji celu publicznego. Uzgodnienie stanowi zatem ocenę, czy zmiany będące następstwem realizacji proponowanego zamierzenia inwestycyjnego nie doprowadzą do naruszenia przepisów prawa.</w:t>
      </w:r>
    </w:p>
    <w:p w14:paraId="57EEC288" w14:textId="6ABCD201" w:rsidR="00CF6EE3" w:rsidRPr="00FC4079" w:rsidRDefault="008249C3" w:rsidP="005D2BF3">
      <w:pPr>
        <w:spacing w:after="240" w:line="240" w:lineRule="exact"/>
        <w:jc w:val="both"/>
        <w:outlineLvl w:val="0"/>
        <w:rPr>
          <w:rFonts w:ascii="Lato" w:hAnsi="Lato" w:cs="Arial"/>
          <w:bCs/>
          <w:iCs/>
          <w:spacing w:val="4"/>
          <w:lang w:bidi="pl-PL"/>
        </w:rPr>
      </w:pPr>
      <w:r w:rsidRPr="00FC4079">
        <w:rPr>
          <w:rFonts w:ascii="Lato" w:hAnsi="Lato" w:cs="Arial"/>
          <w:bCs/>
          <w:iCs/>
          <w:spacing w:val="4"/>
          <w:lang w:bidi="pl-PL"/>
        </w:rPr>
        <w:t xml:space="preserve">W decyzji z dnia </w:t>
      </w:r>
      <w:r w:rsidR="00C10F98" w:rsidRPr="00FC4079">
        <w:rPr>
          <w:rFonts w:ascii="Lato" w:hAnsi="Lato" w:cs="Arial"/>
          <w:bCs/>
          <w:iCs/>
          <w:spacing w:val="4"/>
          <w:lang w:bidi="pl-PL"/>
        </w:rPr>
        <w:t>19 lutego 2021</w:t>
      </w:r>
      <w:r w:rsidRPr="00FC4079">
        <w:rPr>
          <w:rFonts w:ascii="Lato" w:hAnsi="Lato" w:cs="Arial"/>
          <w:bCs/>
          <w:iCs/>
          <w:spacing w:val="4"/>
          <w:lang w:bidi="pl-PL"/>
        </w:rPr>
        <w:t xml:space="preserve"> r., znak: GD.RPP.611.10</w:t>
      </w:r>
      <w:r w:rsidR="00C10F98" w:rsidRPr="00FC4079">
        <w:rPr>
          <w:rFonts w:ascii="Lato" w:hAnsi="Lato" w:cs="Arial"/>
          <w:bCs/>
          <w:iCs/>
          <w:spacing w:val="4"/>
          <w:lang w:bidi="pl-PL"/>
        </w:rPr>
        <w:t>6</w:t>
      </w:r>
      <w:r w:rsidRPr="00FC4079">
        <w:rPr>
          <w:rFonts w:ascii="Lato" w:hAnsi="Lato" w:cs="Arial"/>
          <w:bCs/>
          <w:iCs/>
          <w:spacing w:val="4"/>
          <w:lang w:bidi="pl-PL"/>
        </w:rPr>
        <w:t>.202</w:t>
      </w:r>
      <w:r w:rsidR="00C10F98" w:rsidRPr="00FC4079">
        <w:rPr>
          <w:rFonts w:ascii="Lato" w:hAnsi="Lato" w:cs="Arial"/>
          <w:bCs/>
          <w:iCs/>
          <w:spacing w:val="4"/>
          <w:lang w:bidi="pl-PL"/>
        </w:rPr>
        <w:t>1</w:t>
      </w:r>
      <w:r w:rsidRPr="00FC4079">
        <w:rPr>
          <w:rFonts w:ascii="Lato" w:hAnsi="Lato" w:cs="Arial"/>
          <w:bCs/>
          <w:iCs/>
          <w:spacing w:val="4"/>
          <w:lang w:bidi="pl-PL"/>
        </w:rPr>
        <w:t>.</w:t>
      </w:r>
      <w:r w:rsidR="00C10F98" w:rsidRPr="00FC4079">
        <w:rPr>
          <w:rFonts w:ascii="Lato" w:hAnsi="Lato" w:cs="Arial"/>
          <w:bCs/>
          <w:iCs/>
          <w:spacing w:val="4"/>
          <w:lang w:bidi="pl-PL"/>
        </w:rPr>
        <w:t>IJ</w:t>
      </w:r>
      <w:r w:rsidRPr="00FC4079">
        <w:rPr>
          <w:rFonts w:ascii="Lato" w:hAnsi="Lato" w:cs="Arial"/>
          <w:bCs/>
          <w:iCs/>
          <w:spacing w:val="4"/>
          <w:lang w:bidi="pl-PL"/>
        </w:rPr>
        <w:t xml:space="preserve">, Dyrektor Regionalnego Zarządu Gospodarki Wodnej w Gdańsku Państwowego Gospodarstwa Wodnego Wody Polskie uzgodnił projekt decyzji o ustaleniu lokalizacji linii kolejowej dla ww. inwestycji w zakresie dotyczącym zabudowy i zagospodarowania przestrzennego terenu położonego na obszarze szczególnego zagrożenia powodzią pod </w:t>
      </w:r>
      <w:r w:rsidR="00CF6EE3" w:rsidRPr="00FC4079">
        <w:rPr>
          <w:rFonts w:ascii="Lato" w:hAnsi="Lato" w:cs="Arial"/>
          <w:bCs/>
          <w:iCs/>
          <w:spacing w:val="4"/>
          <w:lang w:bidi="pl-PL"/>
        </w:rPr>
        <w:t xml:space="preserve">dwoma </w:t>
      </w:r>
      <w:r w:rsidRPr="00FC4079">
        <w:rPr>
          <w:rFonts w:ascii="Lato" w:hAnsi="Lato" w:cs="Arial"/>
          <w:bCs/>
          <w:iCs/>
          <w:spacing w:val="4"/>
          <w:lang w:bidi="pl-PL"/>
        </w:rPr>
        <w:t>warunk</w:t>
      </w:r>
      <w:r w:rsidR="00CF6EE3" w:rsidRPr="00FC4079">
        <w:rPr>
          <w:rFonts w:ascii="Lato" w:hAnsi="Lato" w:cs="Arial"/>
          <w:bCs/>
          <w:iCs/>
          <w:spacing w:val="4"/>
          <w:lang w:bidi="pl-PL"/>
        </w:rPr>
        <w:t>ami</w:t>
      </w:r>
      <w:r w:rsidR="00E6596C" w:rsidRPr="00FC4079">
        <w:rPr>
          <w:rFonts w:ascii="Lato" w:hAnsi="Lato" w:cs="Arial"/>
          <w:bCs/>
          <w:iCs/>
          <w:spacing w:val="4"/>
          <w:lang w:bidi="pl-PL"/>
        </w:rPr>
        <w:t>:</w:t>
      </w:r>
      <w:r w:rsidR="00CF6EE3" w:rsidRPr="00FC4079">
        <w:rPr>
          <w:rFonts w:ascii="Lato" w:hAnsi="Lato" w:cs="Arial"/>
          <w:bCs/>
          <w:iCs/>
          <w:spacing w:val="4"/>
          <w:lang w:bidi="pl-PL"/>
        </w:rPr>
        <w:t xml:space="preserve"> </w:t>
      </w:r>
      <w:r w:rsidRPr="00FC4079">
        <w:rPr>
          <w:rFonts w:ascii="Lato" w:hAnsi="Lato" w:cs="Arial"/>
          <w:bCs/>
          <w:iCs/>
          <w:spacing w:val="4"/>
          <w:lang w:bidi="pl-PL"/>
        </w:rPr>
        <w:t>„naniesienia w załączniku graficznym zasięgu obszaru szczególnego zagrożenia powodzią”</w:t>
      </w:r>
      <w:r w:rsidR="00CF6EE3" w:rsidRPr="00FC4079">
        <w:rPr>
          <w:rFonts w:ascii="Lato" w:hAnsi="Lato" w:cs="Arial"/>
          <w:bCs/>
          <w:iCs/>
          <w:spacing w:val="4"/>
          <w:lang w:bidi="pl-PL"/>
        </w:rPr>
        <w:t xml:space="preserve"> [1 warunek]; </w:t>
      </w:r>
      <w:r w:rsidR="00C10F98" w:rsidRPr="00FC4079">
        <w:rPr>
          <w:rFonts w:ascii="Lato" w:hAnsi="Lato" w:cs="Arial"/>
          <w:bCs/>
          <w:iCs/>
          <w:spacing w:val="4"/>
          <w:lang w:bidi="pl-PL"/>
        </w:rPr>
        <w:t>„</w:t>
      </w:r>
      <w:r w:rsidR="00CF6EE3" w:rsidRPr="00FC4079">
        <w:rPr>
          <w:rFonts w:ascii="Lato" w:hAnsi="Lato" w:cs="Arial"/>
          <w:bCs/>
          <w:iCs/>
          <w:spacing w:val="4"/>
          <w:lang w:bidi="pl-PL"/>
        </w:rPr>
        <w:t xml:space="preserve">uzupełnienia tekstu projektu decyzji </w:t>
      </w:r>
      <w:r w:rsidR="00CF6EE3" w:rsidRPr="00FC4079">
        <w:rPr>
          <w:rFonts w:ascii="Lato" w:hAnsi="Lato" w:cs="Arial"/>
          <w:bCs/>
          <w:iCs/>
          <w:spacing w:val="4"/>
          <w:lang w:bidi="pl-PL"/>
        </w:rPr>
        <w:br/>
        <w:t xml:space="preserve">o zobowiązanie: </w:t>
      </w:r>
      <w:r w:rsidR="00C10F98" w:rsidRPr="00FC4079">
        <w:rPr>
          <w:rFonts w:ascii="Lato" w:hAnsi="Lato" w:cs="Arial"/>
          <w:bCs/>
          <w:iCs/>
          <w:spacing w:val="4"/>
          <w:lang w:bidi="pl-PL"/>
        </w:rPr>
        <w:t>»</w:t>
      </w:r>
      <w:r w:rsidR="00CF6EE3" w:rsidRPr="00FC4079">
        <w:rPr>
          <w:rFonts w:ascii="Lato" w:hAnsi="Lato" w:cs="Arial"/>
          <w:bCs/>
          <w:iCs/>
          <w:spacing w:val="4"/>
          <w:lang w:bidi="pl-PL"/>
        </w:rPr>
        <w:t>uzyskać pozwolenie wodnoprawne o ile będzie wymagane</w:t>
      </w:r>
      <w:r w:rsidR="00C10F98" w:rsidRPr="00FC4079">
        <w:rPr>
          <w:rFonts w:ascii="Lato" w:hAnsi="Lato" w:cs="Arial"/>
          <w:bCs/>
          <w:iCs/>
          <w:spacing w:val="4"/>
          <w:lang w:bidi="pl-PL"/>
        </w:rPr>
        <w:t>«</w:t>
      </w:r>
      <w:r w:rsidR="00CF6EE3" w:rsidRPr="00FC4079">
        <w:rPr>
          <w:rFonts w:ascii="Lato" w:hAnsi="Lato" w:cs="Arial"/>
          <w:bCs/>
          <w:iCs/>
          <w:spacing w:val="4"/>
          <w:lang w:bidi="pl-PL"/>
        </w:rPr>
        <w:t xml:space="preserve">, </w:t>
      </w:r>
      <w:r w:rsidR="00C10F98" w:rsidRPr="00FC4079">
        <w:rPr>
          <w:rFonts w:ascii="Lato" w:hAnsi="Lato" w:cs="Arial"/>
          <w:bCs/>
          <w:iCs/>
          <w:spacing w:val="4"/>
          <w:lang w:bidi="pl-PL"/>
        </w:rPr>
        <w:br/>
      </w:r>
      <w:r w:rsidR="00CF6EE3" w:rsidRPr="00FC4079">
        <w:rPr>
          <w:rFonts w:ascii="Lato" w:hAnsi="Lato" w:cs="Arial"/>
          <w:bCs/>
          <w:iCs/>
          <w:spacing w:val="4"/>
          <w:lang w:bidi="pl-PL"/>
        </w:rPr>
        <w:t>w przypadku wykonania w ramach inwestycji prac na obszarze szczególnego zagrożenia powodzią, związanych z lokalizacją nowych obiektów budowalnych</w:t>
      </w:r>
      <w:r w:rsidR="00C10F98" w:rsidRPr="00FC4079">
        <w:rPr>
          <w:rFonts w:ascii="Lato" w:hAnsi="Lato" w:cs="Arial"/>
          <w:bCs/>
          <w:iCs/>
          <w:spacing w:val="4"/>
          <w:lang w:bidi="pl-PL"/>
        </w:rPr>
        <w:t>”</w:t>
      </w:r>
      <w:r w:rsidR="00CF6EE3" w:rsidRPr="00FC4079">
        <w:rPr>
          <w:rFonts w:ascii="Lato" w:hAnsi="Lato" w:cs="Arial"/>
          <w:bCs/>
          <w:iCs/>
          <w:spacing w:val="4"/>
          <w:lang w:bidi="pl-PL"/>
        </w:rPr>
        <w:t xml:space="preserve"> [2 warunek]. </w:t>
      </w:r>
    </w:p>
    <w:p w14:paraId="3BB1087B" w14:textId="201BEE80" w:rsidR="00CF6EE3" w:rsidRPr="00FC4079" w:rsidRDefault="00A422C1" w:rsidP="005D2BF3">
      <w:pPr>
        <w:spacing w:after="240" w:line="240" w:lineRule="exact"/>
        <w:jc w:val="both"/>
        <w:outlineLvl w:val="0"/>
        <w:rPr>
          <w:rFonts w:ascii="Lato" w:hAnsi="Lato" w:cs="Arial"/>
          <w:bCs/>
          <w:iCs/>
          <w:spacing w:val="4"/>
          <w:lang w:bidi="pl-PL"/>
        </w:rPr>
      </w:pPr>
      <w:r w:rsidRPr="00FC4079">
        <w:rPr>
          <w:rFonts w:ascii="Lato" w:hAnsi="Lato" w:cs="Arial"/>
          <w:bCs/>
          <w:iCs/>
          <w:spacing w:val="4"/>
          <w:lang w:bidi="pl-PL"/>
        </w:rPr>
        <w:t xml:space="preserve">Z dokonanej </w:t>
      </w:r>
      <w:r w:rsidR="006930F8" w:rsidRPr="00FC4079">
        <w:rPr>
          <w:rFonts w:ascii="Lato" w:hAnsi="Lato" w:cs="Arial"/>
          <w:bCs/>
          <w:iCs/>
          <w:spacing w:val="4"/>
          <w:lang w:bidi="pl-PL"/>
        </w:rPr>
        <w:t>przez Ministra analiz</w:t>
      </w:r>
      <w:r w:rsidRPr="00FC4079">
        <w:rPr>
          <w:rFonts w:ascii="Lato" w:hAnsi="Lato" w:cs="Arial"/>
          <w:bCs/>
          <w:iCs/>
          <w:spacing w:val="4"/>
          <w:lang w:bidi="pl-PL"/>
        </w:rPr>
        <w:t>y</w:t>
      </w:r>
      <w:r w:rsidR="006930F8" w:rsidRPr="00FC4079">
        <w:rPr>
          <w:rFonts w:ascii="Lato" w:hAnsi="Lato" w:cs="Arial"/>
          <w:bCs/>
          <w:iCs/>
          <w:spacing w:val="4"/>
          <w:lang w:bidi="pl-PL"/>
        </w:rPr>
        <w:t xml:space="preserve"> </w:t>
      </w:r>
      <w:r w:rsidR="00CF6EE3" w:rsidRPr="00FC4079">
        <w:rPr>
          <w:rFonts w:ascii="Lato" w:hAnsi="Lato" w:cs="Arial"/>
          <w:bCs/>
          <w:i/>
          <w:spacing w:val="4"/>
          <w:lang w:bidi="pl-PL"/>
        </w:rPr>
        <w:t>decyzji Wojewody Pomorskiego</w:t>
      </w:r>
      <w:r w:rsidR="00CF6EE3" w:rsidRPr="00FC4079">
        <w:rPr>
          <w:rFonts w:ascii="Lato" w:hAnsi="Lato" w:cs="Arial"/>
          <w:bCs/>
          <w:iCs/>
          <w:spacing w:val="4"/>
          <w:lang w:bidi="pl-PL"/>
        </w:rPr>
        <w:t xml:space="preserve"> </w:t>
      </w:r>
      <w:r w:rsidRPr="00FC4079">
        <w:rPr>
          <w:rFonts w:ascii="Lato" w:hAnsi="Lato" w:cs="Arial"/>
          <w:bCs/>
          <w:iCs/>
          <w:spacing w:val="4"/>
          <w:lang w:bidi="pl-PL"/>
        </w:rPr>
        <w:t xml:space="preserve">wynika jednak, że </w:t>
      </w:r>
      <w:r w:rsidR="00CF6EE3" w:rsidRPr="00FC4079">
        <w:rPr>
          <w:rFonts w:ascii="Lato" w:hAnsi="Lato" w:cs="Arial"/>
          <w:bCs/>
          <w:iCs/>
          <w:spacing w:val="4"/>
          <w:lang w:bidi="pl-PL"/>
        </w:rPr>
        <w:t xml:space="preserve">organ I instancji </w:t>
      </w:r>
      <w:r w:rsidRPr="00FC4079">
        <w:rPr>
          <w:rFonts w:ascii="Lato" w:hAnsi="Lato" w:cs="Arial"/>
          <w:bCs/>
          <w:iCs/>
          <w:spacing w:val="4"/>
          <w:lang w:bidi="pl-PL"/>
        </w:rPr>
        <w:t xml:space="preserve">nie </w:t>
      </w:r>
      <w:bookmarkStart w:id="7" w:name="_Hlk201753100"/>
      <w:r w:rsidR="00EF26EB" w:rsidRPr="00FC4079">
        <w:rPr>
          <w:rFonts w:ascii="Lato" w:hAnsi="Lato" w:cs="Arial"/>
          <w:bCs/>
          <w:iCs/>
          <w:spacing w:val="4"/>
          <w:lang w:bidi="pl-PL"/>
        </w:rPr>
        <w:t>nałożył</w:t>
      </w:r>
      <w:r w:rsidRPr="00FC4079">
        <w:rPr>
          <w:rFonts w:ascii="Lato" w:hAnsi="Lato" w:cs="Arial"/>
          <w:bCs/>
          <w:iCs/>
          <w:spacing w:val="4"/>
          <w:lang w:bidi="pl-PL"/>
        </w:rPr>
        <w:t xml:space="preserve"> w treści zaskarżonego rozstrzygnięcia zobowiązania </w:t>
      </w:r>
      <w:r w:rsidR="00EF26EB" w:rsidRPr="00FC4079">
        <w:rPr>
          <w:rFonts w:ascii="Lato" w:hAnsi="Lato" w:cs="Arial"/>
          <w:bCs/>
          <w:iCs/>
          <w:spacing w:val="4"/>
          <w:lang w:bidi="pl-PL"/>
        </w:rPr>
        <w:t>n</w:t>
      </w:r>
      <w:r w:rsidRPr="00FC4079">
        <w:rPr>
          <w:rFonts w:ascii="Lato" w:hAnsi="Lato" w:cs="Arial"/>
          <w:bCs/>
          <w:iCs/>
          <w:spacing w:val="4"/>
          <w:lang w:bidi="pl-PL"/>
        </w:rPr>
        <w:t xml:space="preserve">a </w:t>
      </w:r>
      <w:r w:rsidRPr="00FC4079">
        <w:rPr>
          <w:rFonts w:ascii="Lato" w:hAnsi="Lato" w:cs="Arial"/>
          <w:bCs/>
          <w:i/>
          <w:spacing w:val="4"/>
          <w:lang w:bidi="pl-PL"/>
        </w:rPr>
        <w:t>inwestora</w:t>
      </w:r>
      <w:r w:rsidRPr="00FC4079">
        <w:rPr>
          <w:rFonts w:ascii="Lato" w:hAnsi="Lato" w:cs="Arial"/>
          <w:bCs/>
          <w:iCs/>
          <w:spacing w:val="4"/>
          <w:lang w:bidi="pl-PL"/>
        </w:rPr>
        <w:t xml:space="preserve"> do </w:t>
      </w:r>
      <w:r w:rsidR="00CF6EE3" w:rsidRPr="00FC4079">
        <w:rPr>
          <w:rFonts w:ascii="Lato" w:hAnsi="Lato" w:cs="Arial"/>
          <w:bCs/>
          <w:iCs/>
          <w:spacing w:val="4"/>
          <w:lang w:bidi="pl-PL"/>
        </w:rPr>
        <w:t>uzyska</w:t>
      </w:r>
      <w:r w:rsidRPr="00FC4079">
        <w:rPr>
          <w:rFonts w:ascii="Lato" w:hAnsi="Lato" w:cs="Arial"/>
          <w:bCs/>
          <w:iCs/>
          <w:spacing w:val="4"/>
          <w:lang w:bidi="pl-PL"/>
        </w:rPr>
        <w:t>nia</w:t>
      </w:r>
      <w:r w:rsidR="00CF6EE3" w:rsidRPr="00FC4079">
        <w:rPr>
          <w:rFonts w:ascii="Lato" w:hAnsi="Lato" w:cs="Arial"/>
          <w:bCs/>
          <w:iCs/>
          <w:spacing w:val="4"/>
          <w:lang w:bidi="pl-PL"/>
        </w:rPr>
        <w:t xml:space="preserve"> pozwoleni</w:t>
      </w:r>
      <w:r w:rsidRPr="00FC4079">
        <w:rPr>
          <w:rFonts w:ascii="Lato" w:hAnsi="Lato" w:cs="Arial"/>
          <w:bCs/>
          <w:iCs/>
          <w:spacing w:val="4"/>
          <w:lang w:bidi="pl-PL"/>
        </w:rPr>
        <w:t>a</w:t>
      </w:r>
      <w:r w:rsidR="00CF6EE3" w:rsidRPr="00FC4079">
        <w:rPr>
          <w:rFonts w:ascii="Lato" w:hAnsi="Lato" w:cs="Arial"/>
          <w:bCs/>
          <w:iCs/>
          <w:spacing w:val="4"/>
          <w:lang w:bidi="pl-PL"/>
        </w:rPr>
        <w:t xml:space="preserve"> wodnoprawne</w:t>
      </w:r>
      <w:r w:rsidRPr="00FC4079">
        <w:rPr>
          <w:rFonts w:ascii="Lato" w:hAnsi="Lato" w:cs="Arial"/>
          <w:bCs/>
          <w:iCs/>
          <w:spacing w:val="4"/>
          <w:lang w:bidi="pl-PL"/>
        </w:rPr>
        <w:t>go</w:t>
      </w:r>
      <w:r w:rsidR="00CF6EE3" w:rsidRPr="00FC4079">
        <w:rPr>
          <w:rFonts w:ascii="Lato" w:hAnsi="Lato" w:cs="Arial"/>
          <w:bCs/>
          <w:iCs/>
          <w:spacing w:val="4"/>
          <w:lang w:bidi="pl-PL"/>
        </w:rPr>
        <w:t xml:space="preserve"> o ile będzie wymagane</w:t>
      </w:r>
      <w:bookmarkEnd w:id="7"/>
      <w:r w:rsidR="00CF6EE3" w:rsidRPr="00FC4079">
        <w:rPr>
          <w:rFonts w:ascii="Lato" w:hAnsi="Lato" w:cs="Arial"/>
          <w:bCs/>
          <w:iCs/>
          <w:spacing w:val="4"/>
          <w:lang w:bidi="pl-PL"/>
        </w:rPr>
        <w:t xml:space="preserve">, </w:t>
      </w:r>
      <w:r w:rsidR="00CF6EE3" w:rsidRPr="00FC4079">
        <w:rPr>
          <w:rFonts w:ascii="Lato" w:hAnsi="Lato" w:cs="Arial"/>
          <w:bCs/>
          <w:iCs/>
          <w:spacing w:val="4"/>
          <w:lang w:bidi="pl-PL"/>
        </w:rPr>
        <w:br/>
        <w:t xml:space="preserve">w przypadku wykonania w ramach inwestycji prac na obszarze szczególnego zagrożenia powodzią, związanych z lokalizacją nowych obiektów budowalnych. </w:t>
      </w:r>
      <w:r w:rsidR="00EF26EB" w:rsidRPr="00FC4079">
        <w:rPr>
          <w:rFonts w:ascii="Lato" w:hAnsi="Lato" w:cs="Arial"/>
          <w:bCs/>
          <w:iCs/>
          <w:spacing w:val="4"/>
          <w:lang w:bidi="pl-PL"/>
        </w:rPr>
        <w:t>Ponadto</w:t>
      </w:r>
      <w:r w:rsidR="00A70D7E" w:rsidRPr="00FC4079">
        <w:rPr>
          <w:rFonts w:ascii="Lato" w:hAnsi="Lato" w:cs="Arial"/>
          <w:bCs/>
          <w:iCs/>
          <w:spacing w:val="4"/>
          <w:lang w:bidi="pl-PL"/>
        </w:rPr>
        <w:t xml:space="preserve"> </w:t>
      </w:r>
      <w:r w:rsidR="00CF6EE3" w:rsidRPr="00FC4079">
        <w:rPr>
          <w:rFonts w:ascii="Lato" w:hAnsi="Lato" w:cs="Arial"/>
          <w:bCs/>
          <w:iCs/>
          <w:spacing w:val="4"/>
          <w:lang w:bidi="pl-PL"/>
        </w:rPr>
        <w:t xml:space="preserve">analiza zatwierdzonej </w:t>
      </w:r>
      <w:r w:rsidR="00CF6EE3" w:rsidRPr="00FC4079">
        <w:rPr>
          <w:rFonts w:ascii="Lato" w:hAnsi="Lato" w:cs="Arial"/>
          <w:bCs/>
          <w:i/>
          <w:spacing w:val="4"/>
          <w:lang w:bidi="pl-PL"/>
        </w:rPr>
        <w:t>decyzją Wojewody Pomorskiego</w:t>
      </w:r>
      <w:r w:rsidR="00CF6EE3" w:rsidRPr="00FC4079">
        <w:rPr>
          <w:rFonts w:ascii="Lato" w:hAnsi="Lato" w:cs="Arial"/>
          <w:bCs/>
          <w:iCs/>
          <w:spacing w:val="4"/>
          <w:lang w:bidi="pl-PL"/>
        </w:rPr>
        <w:t xml:space="preserve"> mapy przedstawiającej proponowany przebieg rzeczonej inwestycji wykazała, iż na załączniku graficznym </w:t>
      </w:r>
      <w:r w:rsidR="00037C3E" w:rsidRPr="00FC4079">
        <w:rPr>
          <w:rFonts w:ascii="Lato" w:hAnsi="Lato" w:cs="Arial"/>
          <w:bCs/>
          <w:iCs/>
          <w:spacing w:val="4"/>
          <w:lang w:bidi="pl-PL"/>
        </w:rPr>
        <w:t xml:space="preserve">nr 1 </w:t>
      </w:r>
      <w:r w:rsidR="00CF6EE3" w:rsidRPr="00FC4079">
        <w:rPr>
          <w:rFonts w:ascii="Lato" w:hAnsi="Lato" w:cs="Arial"/>
          <w:bCs/>
          <w:iCs/>
          <w:spacing w:val="4"/>
          <w:lang w:bidi="pl-PL"/>
        </w:rPr>
        <w:t>do decyzji lokalizacyjnej brak jest oznaczenia granic obszaru szczególnego zagrożenia powodzią.</w:t>
      </w:r>
    </w:p>
    <w:p w14:paraId="3AE39084" w14:textId="0C5F6F21" w:rsidR="00A70D7E" w:rsidRPr="00FC4079" w:rsidRDefault="00A70D7E" w:rsidP="00A70D7E">
      <w:pPr>
        <w:spacing w:after="240" w:line="240" w:lineRule="exact"/>
        <w:jc w:val="both"/>
        <w:outlineLvl w:val="0"/>
        <w:rPr>
          <w:rFonts w:ascii="Lato" w:hAnsi="Lato" w:cs="Arial"/>
          <w:bCs/>
          <w:iCs/>
          <w:spacing w:val="4"/>
          <w:lang w:bidi="pl-PL"/>
        </w:rPr>
      </w:pPr>
      <w:r w:rsidRPr="00FC4079">
        <w:rPr>
          <w:rFonts w:ascii="Lato" w:hAnsi="Lato" w:cs="Arial"/>
          <w:bCs/>
          <w:iCs/>
          <w:spacing w:val="4"/>
          <w:lang w:bidi="pl-PL"/>
        </w:rPr>
        <w:t xml:space="preserve">Z uwagi na brak oznaczenia granic obszaru szczególnego zagrożenia powodzią na załączniku graficznym nr 1 do </w:t>
      </w:r>
      <w:r w:rsidRPr="00FC4079">
        <w:rPr>
          <w:rFonts w:ascii="Lato" w:hAnsi="Lato" w:cs="Arial"/>
          <w:bCs/>
          <w:i/>
          <w:iCs/>
          <w:spacing w:val="4"/>
          <w:lang w:bidi="pl-PL"/>
        </w:rPr>
        <w:t xml:space="preserve">decyzji Wojewody Pomorskiego, </w:t>
      </w:r>
      <w:r w:rsidRPr="00FC4079">
        <w:rPr>
          <w:rFonts w:ascii="Lato" w:hAnsi="Lato" w:cs="Arial"/>
          <w:bCs/>
          <w:iCs/>
          <w:spacing w:val="4"/>
          <w:lang w:bidi="pl-PL"/>
        </w:rPr>
        <w:t xml:space="preserve">nastąpiła konieczność przedłożenia przez </w:t>
      </w:r>
      <w:r w:rsidRPr="00FC4079">
        <w:rPr>
          <w:rFonts w:ascii="Lato" w:hAnsi="Lato" w:cs="Arial"/>
          <w:bCs/>
          <w:i/>
          <w:iCs/>
          <w:spacing w:val="4"/>
          <w:lang w:bidi="pl-PL"/>
        </w:rPr>
        <w:t>inwestora</w:t>
      </w:r>
      <w:r w:rsidRPr="00FC4079">
        <w:rPr>
          <w:rFonts w:ascii="Lato" w:hAnsi="Lato" w:cs="Arial"/>
          <w:bCs/>
          <w:iCs/>
          <w:spacing w:val="4"/>
          <w:lang w:bidi="pl-PL"/>
        </w:rPr>
        <w:t xml:space="preserve"> na etapie postępowania odwoławczego odpowiednich rysunków mapy przedstawiającej proponowany przebieg inwestycji, uwzględniających zasięg obszaru szczególnego zagrożenia powodzią, co też </w:t>
      </w:r>
      <w:r w:rsidRPr="00FA30AF">
        <w:rPr>
          <w:rFonts w:ascii="Lato" w:hAnsi="Lato" w:cs="Arial"/>
          <w:bCs/>
          <w:i/>
          <w:spacing w:val="4"/>
          <w:lang w:bidi="pl-PL"/>
        </w:rPr>
        <w:t>inwestor</w:t>
      </w:r>
      <w:r w:rsidRPr="00FC4079">
        <w:rPr>
          <w:rFonts w:ascii="Lato" w:hAnsi="Lato" w:cs="Arial"/>
          <w:bCs/>
          <w:iCs/>
          <w:spacing w:val="4"/>
          <w:lang w:bidi="pl-PL"/>
        </w:rPr>
        <w:t xml:space="preserve"> uczynił </w:t>
      </w:r>
      <w:r w:rsidR="00110A70" w:rsidRPr="00FC4079">
        <w:rPr>
          <w:rFonts w:ascii="Lato" w:hAnsi="Lato" w:cs="Arial"/>
          <w:bCs/>
          <w:iCs/>
          <w:spacing w:val="4"/>
          <w:lang w:bidi="pl-PL"/>
        </w:rPr>
        <w:t>przedkładając</w:t>
      </w:r>
      <w:r w:rsidRPr="00FC4079">
        <w:rPr>
          <w:rFonts w:ascii="Lato" w:hAnsi="Lato" w:cs="Arial"/>
          <w:bCs/>
          <w:iCs/>
          <w:spacing w:val="4"/>
          <w:lang w:bidi="pl-PL"/>
        </w:rPr>
        <w:t xml:space="preserve"> rysunki nr 10 i nr 11 mapy przedstawiającej proponowany przebieg inwestycji</w:t>
      </w:r>
      <w:r w:rsidR="00110A70" w:rsidRPr="00FC4079">
        <w:rPr>
          <w:rFonts w:ascii="Lato" w:hAnsi="Lato" w:cs="Arial"/>
          <w:bCs/>
          <w:iCs/>
          <w:spacing w:val="4"/>
          <w:lang w:bidi="pl-PL"/>
        </w:rPr>
        <w:t xml:space="preserve">, </w:t>
      </w:r>
      <w:r w:rsidR="00110A70" w:rsidRPr="00FC4079">
        <w:rPr>
          <w:rFonts w:ascii="Lato" w:hAnsi="Lato" w:cs="Arial"/>
          <w:bCs/>
          <w:iCs/>
          <w:spacing w:val="4"/>
          <w:lang w:bidi="pl-PL"/>
        </w:rPr>
        <w:br/>
        <w:t>z naniesionym zasięgiem obszaru szczególnego zagrożenia powodzią.</w:t>
      </w:r>
    </w:p>
    <w:p w14:paraId="25E4B79A" w14:textId="60234E86" w:rsidR="00EF26EB" w:rsidRPr="00FC4079" w:rsidRDefault="00110A70" w:rsidP="005D2BF3">
      <w:pPr>
        <w:spacing w:after="240" w:line="240" w:lineRule="exact"/>
        <w:jc w:val="both"/>
        <w:outlineLvl w:val="0"/>
        <w:rPr>
          <w:rFonts w:ascii="Lato" w:hAnsi="Lato" w:cs="Arial"/>
          <w:bCs/>
          <w:iCs/>
          <w:spacing w:val="4"/>
          <w:lang w:bidi="pl-PL"/>
        </w:rPr>
      </w:pPr>
      <w:r w:rsidRPr="00FC4079">
        <w:rPr>
          <w:rFonts w:ascii="Lato" w:hAnsi="Lato" w:cs="Arial"/>
          <w:bCs/>
          <w:iCs/>
          <w:spacing w:val="4"/>
          <w:lang w:bidi="pl-PL"/>
        </w:rPr>
        <w:t xml:space="preserve">Konsekwencją opisanego powyżej uchybienia w treści </w:t>
      </w:r>
      <w:r w:rsidRPr="00FC4079">
        <w:rPr>
          <w:rFonts w:ascii="Lato" w:hAnsi="Lato" w:cs="Arial"/>
          <w:bCs/>
          <w:i/>
          <w:spacing w:val="4"/>
          <w:lang w:bidi="pl-PL"/>
        </w:rPr>
        <w:t>decyzji Wojewody Pomorskiego</w:t>
      </w:r>
      <w:r w:rsidRPr="00FC4079">
        <w:rPr>
          <w:rFonts w:ascii="Lato" w:hAnsi="Lato" w:cs="Arial"/>
          <w:bCs/>
          <w:i/>
          <w:iCs/>
          <w:spacing w:val="4"/>
          <w:lang w:bidi="pl-PL"/>
        </w:rPr>
        <w:t xml:space="preserve">, </w:t>
      </w:r>
      <w:r w:rsidRPr="00FC4079">
        <w:rPr>
          <w:rFonts w:ascii="Lato" w:hAnsi="Lato" w:cs="Arial"/>
          <w:bCs/>
          <w:iCs/>
          <w:spacing w:val="4"/>
          <w:lang w:bidi="pl-PL"/>
        </w:rPr>
        <w:t xml:space="preserve">jak i stwierdzonego błędu w załączniku graficznym do tej decyzji, są dokonane – na podstawie art. 138 § 1 pkt 2 </w:t>
      </w:r>
      <w:r w:rsidRPr="00FC4079">
        <w:rPr>
          <w:rFonts w:ascii="Lato" w:hAnsi="Lato" w:cs="Arial"/>
          <w:bCs/>
          <w:i/>
          <w:iCs/>
          <w:spacing w:val="4"/>
          <w:lang w:bidi="pl-PL"/>
        </w:rPr>
        <w:t>kpa</w:t>
      </w:r>
      <w:r w:rsidRPr="00FC4079">
        <w:rPr>
          <w:rFonts w:ascii="Lato" w:hAnsi="Lato" w:cs="Arial"/>
          <w:bCs/>
          <w:iCs/>
          <w:spacing w:val="4"/>
          <w:lang w:bidi="pl-PL"/>
        </w:rPr>
        <w:t xml:space="preserve"> – zmiany w </w:t>
      </w:r>
      <w:r w:rsidRPr="00FC4079">
        <w:rPr>
          <w:rFonts w:ascii="Lato" w:hAnsi="Lato" w:cs="Arial"/>
          <w:bCs/>
          <w:i/>
          <w:iCs/>
          <w:spacing w:val="4"/>
          <w:lang w:bidi="pl-PL"/>
        </w:rPr>
        <w:t>decyzji Wojewody Pomorskiego</w:t>
      </w:r>
      <w:r w:rsidRPr="00FC4079">
        <w:rPr>
          <w:rFonts w:ascii="Lato" w:hAnsi="Lato" w:cs="Arial"/>
          <w:bCs/>
          <w:iCs/>
          <w:spacing w:val="4"/>
          <w:lang w:bidi="pl-PL"/>
        </w:rPr>
        <w:t xml:space="preserve">, o których mowa w pkt I niniejszej decyzji. Minister uchylił rysunki nr 10 i nr 11 mapy w skali 1:1000 przedstawiającej proponowany przebieg linii kolejowej, z zaznaczeniem terenu </w:t>
      </w:r>
      <w:r w:rsidRPr="00FC4079">
        <w:rPr>
          <w:rFonts w:ascii="Lato" w:hAnsi="Lato" w:cs="Arial"/>
          <w:bCs/>
          <w:iCs/>
          <w:spacing w:val="4"/>
          <w:lang w:bidi="pl-PL"/>
        </w:rPr>
        <w:lastRenderedPageBreak/>
        <w:t xml:space="preserve">niezbędnego dla planowanych obiektów budowlanych, stanowiące załącznik nr 1 ark. 10 i ark. 11 do zaskarżonej decyzji i zatwierdził w to miejsce zamienne rysunki przedłożone przez </w:t>
      </w:r>
      <w:r w:rsidRPr="00FA30AF">
        <w:rPr>
          <w:rFonts w:ascii="Lato" w:hAnsi="Lato" w:cs="Arial"/>
          <w:bCs/>
          <w:i/>
          <w:spacing w:val="4"/>
          <w:lang w:bidi="pl-PL"/>
        </w:rPr>
        <w:t>inwestora</w:t>
      </w:r>
      <w:r w:rsidRPr="00FC4079">
        <w:rPr>
          <w:rFonts w:ascii="Lato" w:hAnsi="Lato" w:cs="Arial"/>
          <w:bCs/>
          <w:iCs/>
          <w:spacing w:val="4"/>
          <w:lang w:bidi="pl-PL"/>
        </w:rPr>
        <w:t xml:space="preserve"> z naniesionym zasięgiem obszaru szczególnego zagrożenia powodzią. Minister dokonał </w:t>
      </w:r>
      <w:r w:rsidR="00695A67">
        <w:rPr>
          <w:rFonts w:ascii="Lato" w:hAnsi="Lato" w:cs="Arial"/>
          <w:bCs/>
          <w:iCs/>
          <w:spacing w:val="4"/>
          <w:lang w:bidi="pl-PL"/>
        </w:rPr>
        <w:t xml:space="preserve">również </w:t>
      </w:r>
      <w:r w:rsidRPr="00FC4079">
        <w:rPr>
          <w:rFonts w:ascii="Lato" w:hAnsi="Lato" w:cs="Arial"/>
          <w:bCs/>
          <w:iCs/>
          <w:spacing w:val="4"/>
          <w:lang w:bidi="pl-PL"/>
        </w:rPr>
        <w:t xml:space="preserve">uzupełnienia </w:t>
      </w:r>
      <w:r w:rsidRPr="00FC4079">
        <w:rPr>
          <w:rFonts w:ascii="Lato" w:hAnsi="Lato" w:cs="Arial"/>
          <w:bCs/>
          <w:i/>
          <w:iCs/>
          <w:spacing w:val="4"/>
          <w:lang w:bidi="pl-PL"/>
        </w:rPr>
        <w:t>decyzji Wojewody Pomorskiego</w:t>
      </w:r>
      <w:r w:rsidRPr="00FC4079">
        <w:rPr>
          <w:rFonts w:ascii="Lato" w:hAnsi="Lato" w:cs="Arial"/>
          <w:bCs/>
          <w:iCs/>
          <w:spacing w:val="4"/>
          <w:lang w:bidi="pl-PL"/>
        </w:rPr>
        <w:t>, poprzez dodanie na stronie 1 nowego zapisu wskazującego sposób i miejsce oznaczenia zasięgu obszaru szczególnego zagrożenia powodzią</w:t>
      </w:r>
      <w:r w:rsidR="00E70CD6">
        <w:rPr>
          <w:rFonts w:ascii="Lato" w:hAnsi="Lato" w:cs="Arial"/>
          <w:bCs/>
          <w:iCs/>
          <w:spacing w:val="4"/>
          <w:lang w:bidi="pl-PL"/>
        </w:rPr>
        <w:t xml:space="preserve"> na załączniku graficznym do decyzji,</w:t>
      </w:r>
      <w:r w:rsidRPr="00FC4079">
        <w:rPr>
          <w:rFonts w:ascii="Lato" w:hAnsi="Lato" w:cs="Arial"/>
          <w:bCs/>
          <w:iCs/>
          <w:spacing w:val="4"/>
          <w:lang w:bidi="pl-PL"/>
        </w:rPr>
        <w:t xml:space="preserve"> jak również </w:t>
      </w:r>
      <w:r w:rsidR="00EF26EB" w:rsidRPr="00FC4079">
        <w:rPr>
          <w:rFonts w:ascii="Lato" w:hAnsi="Lato" w:cs="Arial"/>
          <w:bCs/>
          <w:iCs/>
          <w:spacing w:val="4"/>
          <w:lang w:bidi="pl-PL"/>
        </w:rPr>
        <w:t xml:space="preserve">poprzez dodanie </w:t>
      </w:r>
      <w:r w:rsidR="007C6F06" w:rsidRPr="00FC4079">
        <w:rPr>
          <w:rFonts w:ascii="Lato" w:hAnsi="Lato" w:cs="Arial"/>
          <w:spacing w:val="4"/>
        </w:rPr>
        <w:t>na stronie 5</w:t>
      </w:r>
      <w:r w:rsidRPr="00FC4079">
        <w:rPr>
          <w:rFonts w:ascii="Lato" w:hAnsi="Lato" w:cs="Arial"/>
          <w:bCs/>
          <w:iCs/>
          <w:spacing w:val="4"/>
          <w:shd w:val="clear" w:color="auto" w:fill="FFFFFF"/>
          <w:lang w:bidi="pl-PL"/>
        </w:rPr>
        <w:t xml:space="preserve"> </w:t>
      </w:r>
      <w:r w:rsidR="007C6F06" w:rsidRPr="00FC4079">
        <w:rPr>
          <w:rFonts w:ascii="Lato" w:hAnsi="Lato" w:cs="Arial"/>
          <w:spacing w:val="4"/>
        </w:rPr>
        <w:t>nowego zapisu</w:t>
      </w:r>
      <w:r w:rsidR="007C6F06" w:rsidRPr="00FC4079">
        <w:rPr>
          <w:rFonts w:ascii="Lato" w:hAnsi="Lato" w:cs="Arial"/>
          <w:bCs/>
          <w:iCs/>
          <w:spacing w:val="4"/>
          <w:lang w:bidi="pl-PL"/>
        </w:rPr>
        <w:t xml:space="preserve"> w postaci </w:t>
      </w:r>
      <w:r w:rsidR="00F46BB3" w:rsidRPr="00FC4079">
        <w:rPr>
          <w:rFonts w:ascii="Lato" w:hAnsi="Lato" w:cs="Arial"/>
          <w:bCs/>
          <w:iCs/>
          <w:spacing w:val="4"/>
          <w:lang w:bidi="pl-PL"/>
        </w:rPr>
        <w:t xml:space="preserve">2 warunku </w:t>
      </w:r>
      <w:r w:rsidR="00037C3E" w:rsidRPr="00FC4079">
        <w:rPr>
          <w:rFonts w:ascii="Lato" w:hAnsi="Lato" w:cs="Arial"/>
          <w:bCs/>
          <w:iCs/>
          <w:spacing w:val="4"/>
          <w:lang w:bidi="pl-PL"/>
        </w:rPr>
        <w:t>sformułowanego przez Dyrektora Regionalnego Zarządu Gospodarki Wodnej w Gdańsku Państwowego Gospodarstwa Wodnego Wody Polskie w ww. decyzji z dnia 19 lutego 2021 r., znak: GD.RPP.611.106.2021.IJ</w:t>
      </w:r>
      <w:r w:rsidR="00F46BB3" w:rsidRPr="00FC4079">
        <w:rPr>
          <w:rFonts w:ascii="Lato" w:hAnsi="Lato" w:cs="Arial"/>
          <w:bCs/>
          <w:iCs/>
          <w:spacing w:val="4"/>
          <w:lang w:bidi="pl-PL"/>
        </w:rPr>
        <w:t>.</w:t>
      </w:r>
    </w:p>
    <w:p w14:paraId="546325EC" w14:textId="0EE154D6" w:rsidR="00D84311" w:rsidRPr="00FC4079" w:rsidRDefault="00A01C82" w:rsidP="005D2BF3">
      <w:pPr>
        <w:spacing w:after="240" w:line="240" w:lineRule="exact"/>
        <w:jc w:val="both"/>
        <w:outlineLvl w:val="0"/>
        <w:rPr>
          <w:rFonts w:ascii="Lato" w:hAnsi="Lato" w:cs="Arial"/>
          <w:bCs/>
          <w:iCs/>
          <w:spacing w:val="4"/>
          <w:lang w:bidi="pl-PL"/>
        </w:rPr>
      </w:pPr>
      <w:r w:rsidRPr="00FC4079">
        <w:rPr>
          <w:rFonts w:ascii="Lato" w:hAnsi="Lato" w:cs="Arial"/>
          <w:bCs/>
          <w:spacing w:val="4"/>
        </w:rPr>
        <w:t>Organ odwoławczy dokonując rozstrzygnię</w:t>
      </w:r>
      <w:r w:rsidR="00D84311" w:rsidRPr="00FC4079">
        <w:rPr>
          <w:rFonts w:ascii="Lato" w:hAnsi="Lato" w:cs="Arial"/>
          <w:bCs/>
          <w:spacing w:val="4"/>
        </w:rPr>
        <w:t>ć</w:t>
      </w:r>
      <w:r w:rsidRPr="00FC4079">
        <w:rPr>
          <w:rFonts w:ascii="Lato" w:hAnsi="Lato" w:cs="Arial"/>
          <w:bCs/>
          <w:spacing w:val="4"/>
        </w:rPr>
        <w:t>, o który</w:t>
      </w:r>
      <w:r w:rsidR="00D84311" w:rsidRPr="00FC4079">
        <w:rPr>
          <w:rFonts w:ascii="Lato" w:hAnsi="Lato" w:cs="Arial"/>
          <w:bCs/>
          <w:spacing w:val="4"/>
        </w:rPr>
        <w:t>ch</w:t>
      </w:r>
      <w:r w:rsidRPr="00FC4079">
        <w:rPr>
          <w:rFonts w:ascii="Lato" w:hAnsi="Lato" w:cs="Arial"/>
          <w:bCs/>
          <w:spacing w:val="4"/>
        </w:rPr>
        <w:t xml:space="preserve"> mowa w pkt I niniejszej decyzji, uznał, że nie narusza</w:t>
      </w:r>
      <w:r w:rsidR="00D84311" w:rsidRPr="00FC4079">
        <w:rPr>
          <w:rFonts w:ascii="Lato" w:hAnsi="Lato" w:cs="Arial"/>
          <w:bCs/>
          <w:spacing w:val="4"/>
        </w:rPr>
        <w:t>ją</w:t>
      </w:r>
      <w:r w:rsidRPr="00FC4079">
        <w:rPr>
          <w:rFonts w:ascii="Lato" w:hAnsi="Lato" w:cs="Arial"/>
          <w:bCs/>
          <w:spacing w:val="4"/>
        </w:rPr>
        <w:t xml:space="preserve"> on</w:t>
      </w:r>
      <w:r w:rsidR="00D84311" w:rsidRPr="00FC4079">
        <w:rPr>
          <w:rFonts w:ascii="Lato" w:hAnsi="Lato" w:cs="Arial"/>
          <w:bCs/>
          <w:spacing w:val="4"/>
        </w:rPr>
        <w:t>e</w:t>
      </w:r>
      <w:r w:rsidRPr="00FC4079">
        <w:rPr>
          <w:rFonts w:ascii="Lato" w:hAnsi="Lato" w:cs="Arial"/>
          <w:bCs/>
          <w:spacing w:val="4"/>
        </w:rPr>
        <w:t xml:space="preserve"> zasady dwuinstancyjności postępowania, o której mowa </w:t>
      </w:r>
      <w:r w:rsidR="00110A70" w:rsidRPr="00FC4079">
        <w:rPr>
          <w:rFonts w:ascii="Lato" w:hAnsi="Lato" w:cs="Arial"/>
          <w:bCs/>
          <w:spacing w:val="4"/>
        </w:rPr>
        <w:br/>
      </w:r>
      <w:r w:rsidRPr="00FC4079">
        <w:rPr>
          <w:rFonts w:ascii="Lato" w:hAnsi="Lato" w:cs="Arial"/>
          <w:bCs/>
          <w:spacing w:val="4"/>
        </w:rPr>
        <w:t xml:space="preserve">w art. 15 </w:t>
      </w:r>
      <w:r w:rsidRPr="00FC4079">
        <w:rPr>
          <w:rFonts w:ascii="Lato" w:hAnsi="Lato" w:cs="Arial"/>
          <w:bCs/>
          <w:i/>
          <w:spacing w:val="4"/>
        </w:rPr>
        <w:t>kpa</w:t>
      </w:r>
      <w:r w:rsidRPr="00FC4079">
        <w:rPr>
          <w:rFonts w:ascii="Lato" w:hAnsi="Lato" w:cs="Arial"/>
          <w:bCs/>
          <w:spacing w:val="4"/>
        </w:rPr>
        <w:t>.</w:t>
      </w:r>
      <w:r w:rsidRPr="00FC4079">
        <w:rPr>
          <w:rFonts w:ascii="Lato" w:eastAsia="Times New Roman" w:hAnsi="Lato" w:cs="Arial"/>
          <w:spacing w:val="4"/>
          <w:lang w:eastAsia="pl-PL"/>
        </w:rPr>
        <w:t xml:space="preserve"> </w:t>
      </w:r>
      <w:r w:rsidR="00D84311" w:rsidRPr="00FC4079">
        <w:rPr>
          <w:rFonts w:ascii="Lato" w:hAnsi="Lato" w:cs="Arial"/>
          <w:bCs/>
          <w:iCs/>
          <w:spacing w:val="4"/>
        </w:rPr>
        <w:t xml:space="preserve">Badając zgodność z prawem pozostałej części zaskarżonej decyzji, organ odwoławczy stwierdził, że czyni ona zadość wymogom </w:t>
      </w:r>
      <w:r w:rsidR="00D84311" w:rsidRPr="00FC4079">
        <w:rPr>
          <w:rFonts w:ascii="Lato" w:hAnsi="Lato" w:cs="Arial"/>
          <w:bCs/>
          <w:i/>
          <w:iCs/>
          <w:spacing w:val="4"/>
        </w:rPr>
        <w:t xml:space="preserve">ustawy o transporcie kolejowym </w:t>
      </w:r>
      <w:r w:rsidR="00110A70" w:rsidRPr="00FC4079">
        <w:rPr>
          <w:rFonts w:ascii="Lato" w:hAnsi="Lato" w:cs="Arial"/>
          <w:bCs/>
          <w:i/>
          <w:iCs/>
          <w:spacing w:val="4"/>
        </w:rPr>
        <w:br/>
      </w:r>
      <w:r w:rsidR="00D84311" w:rsidRPr="00FC4079">
        <w:rPr>
          <w:rFonts w:ascii="Lato" w:hAnsi="Lato" w:cs="Arial"/>
          <w:bCs/>
          <w:iCs/>
          <w:spacing w:val="4"/>
        </w:rPr>
        <w:t xml:space="preserve">i dlatego – w pkt II niniejszej decyzji – w pozostałej części – zaskarżona </w:t>
      </w:r>
      <w:r w:rsidR="00D84311" w:rsidRPr="00FC4079">
        <w:rPr>
          <w:rFonts w:ascii="Lato" w:hAnsi="Lato" w:cs="Arial"/>
          <w:bCs/>
          <w:i/>
          <w:iCs/>
          <w:spacing w:val="4"/>
        </w:rPr>
        <w:t xml:space="preserve">decyzja Wojewody Pomorskiego </w:t>
      </w:r>
      <w:r w:rsidR="00D84311" w:rsidRPr="00FC4079">
        <w:rPr>
          <w:rFonts w:ascii="Lato" w:hAnsi="Lato" w:cs="Arial"/>
          <w:bCs/>
          <w:iCs/>
          <w:spacing w:val="4"/>
        </w:rPr>
        <w:t>została utrzymana w mocy.</w:t>
      </w:r>
    </w:p>
    <w:p w14:paraId="21DE12F0" w14:textId="7525CC42" w:rsidR="003B42A6" w:rsidRPr="00FC4079" w:rsidRDefault="00802EAD" w:rsidP="005D2BF3">
      <w:pPr>
        <w:spacing w:after="240" w:line="240" w:lineRule="exact"/>
        <w:jc w:val="both"/>
        <w:outlineLvl w:val="0"/>
        <w:rPr>
          <w:rFonts w:ascii="Lato" w:hAnsi="Lato" w:cs="Arial"/>
          <w:spacing w:val="4"/>
        </w:rPr>
      </w:pPr>
      <w:r w:rsidRPr="00FC4079">
        <w:rPr>
          <w:rFonts w:ascii="Lato" w:eastAsia="Calibri" w:hAnsi="Lato" w:cs="Arial"/>
          <w:bCs/>
          <w:iCs/>
          <w:spacing w:val="4"/>
        </w:rPr>
        <w:t xml:space="preserve">Z uwagi na cofnięcie odwołania przez </w:t>
      </w:r>
      <w:r w:rsidRPr="00FC4079">
        <w:rPr>
          <w:rFonts w:ascii="Lato" w:hAnsi="Lato"/>
          <w:spacing w:val="4"/>
        </w:rPr>
        <w:t>M</w:t>
      </w:r>
      <w:r w:rsidR="008E1420">
        <w:rPr>
          <w:rFonts w:ascii="Lato" w:hAnsi="Lato"/>
          <w:spacing w:val="4"/>
        </w:rPr>
        <w:t>.</w:t>
      </w:r>
      <w:r w:rsidRPr="00FC4079">
        <w:rPr>
          <w:rFonts w:ascii="Lato" w:hAnsi="Lato"/>
          <w:spacing w:val="4"/>
        </w:rPr>
        <w:t xml:space="preserve"> </w:t>
      </w:r>
      <w:r w:rsidRPr="00FC4079">
        <w:rPr>
          <w:rFonts w:ascii="Lato" w:eastAsia="Calibri" w:hAnsi="Lato" w:cs="Arial"/>
          <w:bCs/>
          <w:iCs/>
          <w:spacing w:val="4"/>
        </w:rPr>
        <w:t xml:space="preserve">niecelowe stało się odnoszenie się przez </w:t>
      </w:r>
      <w:r w:rsidRPr="00FC4079">
        <w:rPr>
          <w:rFonts w:ascii="Lato" w:eastAsia="Calibri" w:hAnsi="Lato" w:cs="Arial"/>
          <w:bCs/>
          <w:spacing w:val="4"/>
        </w:rPr>
        <w:t>Ministra</w:t>
      </w:r>
      <w:r w:rsidRPr="00FC4079">
        <w:rPr>
          <w:rFonts w:ascii="Lato" w:eastAsia="Calibri" w:hAnsi="Lato" w:cs="Arial"/>
          <w:bCs/>
          <w:iCs/>
          <w:spacing w:val="4"/>
        </w:rPr>
        <w:t xml:space="preserve"> do zarzutów w nim zawartych.</w:t>
      </w:r>
      <w:r w:rsidRPr="00FC4079">
        <w:rPr>
          <w:rFonts w:ascii="Lato" w:eastAsia="Times New Roman" w:hAnsi="Lato" w:cs="Arial"/>
          <w:bCs/>
          <w:iCs/>
          <w:spacing w:val="4"/>
          <w:lang w:eastAsia="pl-PL"/>
        </w:rPr>
        <w:t xml:space="preserve"> </w:t>
      </w:r>
      <w:r w:rsidR="003B42A6" w:rsidRPr="00FC4079">
        <w:rPr>
          <w:rFonts w:ascii="Lato" w:hAnsi="Lato" w:cs="Arial"/>
          <w:spacing w:val="4"/>
        </w:rPr>
        <w:t xml:space="preserve">Podsumowując, organ odwoławczy uznał, że przebieg planowanej inwestycji został ustalony prawidłowo. Organ uznał racje przemawiające za ustaloną lokalizacją, które </w:t>
      </w:r>
      <w:r w:rsidR="003B42A6" w:rsidRPr="00FC4079">
        <w:rPr>
          <w:rFonts w:ascii="Lato" w:hAnsi="Lato" w:cs="Arial"/>
          <w:i/>
          <w:iCs/>
          <w:spacing w:val="4"/>
        </w:rPr>
        <w:t>inwestor</w:t>
      </w:r>
      <w:r w:rsidR="003B42A6" w:rsidRPr="00FC4079">
        <w:rPr>
          <w:rFonts w:ascii="Lato" w:hAnsi="Lato" w:cs="Arial"/>
          <w:spacing w:val="4"/>
        </w:rPr>
        <w:t xml:space="preserve"> przedstawił w dokumentacji przedłożonej w trakcie postępowania w sprawie ustalenia lokalizacji przedmiotowej inwestycji w zakresie linii kolejowej.</w:t>
      </w:r>
      <w:r w:rsidR="003B42A6" w:rsidRPr="00FC4079">
        <w:rPr>
          <w:rFonts w:ascii="Lato" w:hAnsi="Lato" w:cs="Arial"/>
          <w:bCs/>
          <w:iCs/>
          <w:spacing w:val="4"/>
          <w:lang w:bidi="pl-PL"/>
        </w:rPr>
        <w:t xml:space="preserve"> </w:t>
      </w:r>
      <w:r w:rsidR="00FC4079" w:rsidRPr="00FC4079">
        <w:rPr>
          <w:rFonts w:ascii="Lato" w:hAnsi="Lato" w:cs="Arial"/>
          <w:bCs/>
          <w:iCs/>
          <w:spacing w:val="4"/>
          <w:lang w:bidi="pl-PL"/>
        </w:rPr>
        <w:t xml:space="preserve">Stwierdzić należy także, że zarówno wniosek </w:t>
      </w:r>
      <w:r w:rsidR="00FC4079" w:rsidRPr="00FC4079">
        <w:rPr>
          <w:rFonts w:ascii="Lato" w:hAnsi="Lato" w:cs="Arial"/>
          <w:bCs/>
          <w:i/>
          <w:spacing w:val="4"/>
          <w:lang w:bidi="pl-PL"/>
        </w:rPr>
        <w:t>inwestora</w:t>
      </w:r>
      <w:r w:rsidR="00FC4079" w:rsidRPr="00FC4079">
        <w:rPr>
          <w:rFonts w:ascii="Lato" w:hAnsi="Lato" w:cs="Arial"/>
          <w:bCs/>
          <w:iCs/>
          <w:spacing w:val="4"/>
          <w:lang w:bidi="pl-PL"/>
        </w:rPr>
        <w:t xml:space="preserve">, postępowanie przeprowadzone przez organ I instancji, jak i zaskarżona </w:t>
      </w:r>
      <w:r w:rsidR="00FC4079" w:rsidRPr="00FC4079">
        <w:rPr>
          <w:rFonts w:ascii="Lato" w:hAnsi="Lato" w:cs="Arial"/>
          <w:bCs/>
          <w:i/>
          <w:spacing w:val="4"/>
          <w:lang w:bidi="pl-PL"/>
        </w:rPr>
        <w:t xml:space="preserve">decyzja Wojewody Pomorskiego </w:t>
      </w:r>
      <w:r w:rsidR="00FA30AF">
        <w:rPr>
          <w:rFonts w:ascii="Lato" w:hAnsi="Lato" w:cs="Arial"/>
          <w:bCs/>
          <w:iCs/>
          <w:spacing w:val="4"/>
          <w:lang w:bidi="pl-PL"/>
        </w:rPr>
        <w:t>–</w:t>
      </w:r>
      <w:r w:rsidR="00FC4079" w:rsidRPr="00FC4079">
        <w:rPr>
          <w:rFonts w:ascii="Lato" w:hAnsi="Lato" w:cs="Arial"/>
          <w:bCs/>
          <w:iCs/>
          <w:spacing w:val="4"/>
          <w:lang w:bidi="pl-PL"/>
        </w:rPr>
        <w:t xml:space="preserve"> poza częścią uchyloną niniejszą decyzją </w:t>
      </w:r>
      <w:r w:rsidR="00FA30AF">
        <w:rPr>
          <w:rFonts w:ascii="Lato" w:hAnsi="Lato" w:cs="Arial"/>
          <w:bCs/>
          <w:iCs/>
          <w:spacing w:val="4"/>
          <w:lang w:bidi="pl-PL"/>
        </w:rPr>
        <w:t>–</w:t>
      </w:r>
      <w:r w:rsidR="00FC4079" w:rsidRPr="00FC4079">
        <w:rPr>
          <w:rFonts w:ascii="Lato" w:hAnsi="Lato" w:cs="Arial"/>
          <w:bCs/>
          <w:iCs/>
          <w:spacing w:val="4"/>
          <w:lang w:bidi="pl-PL"/>
        </w:rPr>
        <w:t xml:space="preserve"> nie naruszają prawa, wobec czego orzeczono jak w rozstrzygnięciu.</w:t>
      </w:r>
    </w:p>
    <w:p w14:paraId="6826148C" w14:textId="7B3E58B5" w:rsidR="00B80DAB" w:rsidRPr="005D2BF3" w:rsidRDefault="00B80DAB" w:rsidP="005D2BF3">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5D2BF3">
        <w:rPr>
          <w:rFonts w:ascii="Lato" w:hAnsi="Lato" w:cs="Arial"/>
          <w:bCs/>
          <w:iCs/>
          <w:spacing w:val="4"/>
          <w:lang w:bidi="pl-PL"/>
        </w:rPr>
        <w:t xml:space="preserve">Niniejsza decyzja jest ostateczna. </w:t>
      </w:r>
    </w:p>
    <w:p w14:paraId="17EF1A59" w14:textId="3D8E13B4" w:rsidR="00B80DAB" w:rsidRPr="005D2BF3" w:rsidRDefault="00B80DAB" w:rsidP="005D2BF3">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5D2BF3">
        <w:rPr>
          <w:rFonts w:ascii="Lato" w:hAnsi="Lato" w:cs="Arial"/>
          <w:bCs/>
          <w:iCs/>
          <w:spacing w:val="4"/>
          <w:lang w:bidi="pl-PL"/>
        </w:rPr>
        <w:t xml:space="preserve">Na decyzję, na podstawie art. 53 § 1 i art. 54 § 1 ustawy z dnia 30 sierpnia 2002 r. </w:t>
      </w:r>
      <w:r w:rsidRPr="005D2BF3">
        <w:rPr>
          <w:rFonts w:ascii="Lato" w:hAnsi="Lato" w:cs="Arial"/>
          <w:bCs/>
          <w:iCs/>
          <w:spacing w:val="4"/>
          <w:lang w:bidi="pl-PL"/>
        </w:rPr>
        <w:br/>
        <w:t>– Prawo o postępowaniu przed sądami administracyjnymi (</w:t>
      </w:r>
      <w:proofErr w:type="spellStart"/>
      <w:r w:rsidRPr="005D2BF3">
        <w:rPr>
          <w:rFonts w:ascii="Lato" w:hAnsi="Lato" w:cs="Arial"/>
          <w:bCs/>
          <w:iCs/>
          <w:spacing w:val="4"/>
          <w:lang w:bidi="pl-PL"/>
        </w:rPr>
        <w:t>t.j</w:t>
      </w:r>
      <w:proofErr w:type="spellEnd"/>
      <w:r w:rsidRPr="005D2BF3">
        <w:rPr>
          <w:rFonts w:ascii="Lato" w:hAnsi="Lato" w:cs="Arial"/>
          <w:bCs/>
          <w:iCs/>
          <w:spacing w:val="4"/>
          <w:lang w:bidi="pl-PL"/>
        </w:rPr>
        <w:t>. Dz. U. z 202</w:t>
      </w:r>
      <w:r w:rsidR="00FD3B19" w:rsidRPr="005D2BF3">
        <w:rPr>
          <w:rFonts w:ascii="Lato" w:hAnsi="Lato" w:cs="Arial"/>
          <w:bCs/>
          <w:iCs/>
          <w:spacing w:val="4"/>
          <w:lang w:bidi="pl-PL"/>
        </w:rPr>
        <w:t>4</w:t>
      </w:r>
      <w:r w:rsidRPr="005D2BF3">
        <w:rPr>
          <w:rFonts w:ascii="Lato" w:hAnsi="Lato" w:cs="Arial"/>
          <w:bCs/>
          <w:iCs/>
          <w:spacing w:val="4"/>
          <w:lang w:bidi="pl-PL"/>
        </w:rPr>
        <w:t xml:space="preserve"> r. poz. </w:t>
      </w:r>
      <w:r w:rsidR="00FD3B19" w:rsidRPr="005D2BF3">
        <w:rPr>
          <w:rFonts w:ascii="Lato" w:hAnsi="Lato" w:cs="Arial"/>
          <w:bCs/>
          <w:iCs/>
          <w:spacing w:val="4"/>
          <w:lang w:bidi="pl-PL"/>
        </w:rPr>
        <w:t>935</w:t>
      </w:r>
      <w:r w:rsidR="00B911A8" w:rsidRPr="005D2BF3">
        <w:rPr>
          <w:rFonts w:ascii="Lato" w:hAnsi="Lato" w:cs="Arial"/>
          <w:bCs/>
          <w:iCs/>
          <w:spacing w:val="4"/>
          <w:lang w:bidi="pl-PL"/>
        </w:rPr>
        <w:t xml:space="preserve">, z </w:t>
      </w:r>
      <w:proofErr w:type="spellStart"/>
      <w:r w:rsidR="00B911A8" w:rsidRPr="005D2BF3">
        <w:rPr>
          <w:rFonts w:ascii="Lato" w:hAnsi="Lato" w:cs="Arial"/>
          <w:bCs/>
          <w:iCs/>
          <w:spacing w:val="4"/>
          <w:lang w:bidi="pl-PL"/>
        </w:rPr>
        <w:t>pózn</w:t>
      </w:r>
      <w:proofErr w:type="spellEnd"/>
      <w:r w:rsidR="00B911A8" w:rsidRPr="005D2BF3">
        <w:rPr>
          <w:rFonts w:ascii="Lato" w:hAnsi="Lato" w:cs="Arial"/>
          <w:bCs/>
          <w:iCs/>
          <w:spacing w:val="4"/>
          <w:lang w:bidi="pl-PL"/>
        </w:rPr>
        <w:t>. zm.</w:t>
      </w:r>
      <w:r w:rsidRPr="005D2BF3">
        <w:rPr>
          <w:rFonts w:ascii="Lato" w:hAnsi="Lato" w:cs="Arial"/>
          <w:bCs/>
          <w:iCs/>
          <w:spacing w:val="4"/>
          <w:lang w:bidi="pl-PL"/>
        </w:rPr>
        <w:t>), zwanej dalej „</w:t>
      </w:r>
      <w:proofErr w:type="spellStart"/>
      <w:r w:rsidRPr="005D2BF3">
        <w:rPr>
          <w:rFonts w:ascii="Lato" w:hAnsi="Lato" w:cs="Arial"/>
          <w:bCs/>
          <w:i/>
          <w:iCs/>
          <w:spacing w:val="4"/>
          <w:lang w:bidi="pl-PL"/>
        </w:rPr>
        <w:t>ppsa</w:t>
      </w:r>
      <w:proofErr w:type="spellEnd"/>
      <w:r w:rsidRPr="005D2BF3">
        <w:rPr>
          <w:rFonts w:ascii="Lato" w:hAnsi="Lato" w:cs="Arial"/>
          <w:bCs/>
          <w:iCs/>
          <w:spacing w:val="4"/>
          <w:lang w:bidi="pl-PL"/>
        </w:rPr>
        <w:t xml:space="preserve">”, przysługuje skarga do Wojewódzkiego Sądu Administracyjnego w Warszawie, wnoszona za pośrednictwem Ministra Rozwoju </w:t>
      </w:r>
      <w:r w:rsidR="00A3296A" w:rsidRPr="005D2BF3">
        <w:rPr>
          <w:rFonts w:ascii="Lato" w:hAnsi="Lato" w:cs="Arial"/>
          <w:bCs/>
          <w:iCs/>
          <w:spacing w:val="4"/>
          <w:lang w:bidi="pl-PL"/>
        </w:rPr>
        <w:br/>
      </w:r>
      <w:r w:rsidRPr="005D2BF3">
        <w:rPr>
          <w:rFonts w:ascii="Lato" w:hAnsi="Lato" w:cs="Arial"/>
          <w:bCs/>
          <w:iCs/>
          <w:spacing w:val="4"/>
          <w:lang w:bidi="pl-PL"/>
        </w:rPr>
        <w:t>i Technologii, w terminie 30 dni od dnia doręczenia decyzji.</w:t>
      </w:r>
    </w:p>
    <w:p w14:paraId="46062B88" w14:textId="141BFF6A" w:rsidR="00FD3B19" w:rsidRPr="005D2BF3" w:rsidRDefault="00B80DAB" w:rsidP="00FA30AF">
      <w:pPr>
        <w:tabs>
          <w:tab w:val="left" w:pos="-1843"/>
          <w:tab w:val="left" w:pos="-993"/>
          <w:tab w:val="left" w:pos="4678"/>
          <w:tab w:val="left" w:pos="5387"/>
          <w:tab w:val="right" w:pos="5812"/>
        </w:tabs>
        <w:spacing w:after="240" w:line="240" w:lineRule="exact"/>
        <w:jc w:val="both"/>
        <w:outlineLvl w:val="0"/>
        <w:rPr>
          <w:rFonts w:ascii="Lato" w:hAnsi="Lato" w:cs="Arial"/>
          <w:b/>
          <w:spacing w:val="4"/>
          <w:u w:val="single"/>
        </w:rPr>
      </w:pPr>
      <w:r w:rsidRPr="005D2BF3">
        <w:rPr>
          <w:rFonts w:ascii="Lato" w:hAnsi="Lato" w:cs="Arial"/>
          <w:bCs/>
          <w:iCs/>
          <w:spacing w:val="4"/>
          <w:lang w:bidi="pl-PL"/>
        </w:rPr>
        <w:t xml:space="preserve">Jednocześnie informuję, że do skargi należy załączyć dowód uiszczenia wpisu </w:t>
      </w:r>
      <w:r w:rsidRPr="005D2BF3">
        <w:rPr>
          <w:rFonts w:ascii="Lato" w:hAnsi="Lato" w:cs="Arial"/>
          <w:bCs/>
          <w:iCs/>
          <w:spacing w:val="4"/>
          <w:lang w:bidi="pl-PL"/>
        </w:rPr>
        <w:br/>
        <w:t>od wniesienia skargi w kwocie 500 zł, płatnego w kasie sądu lub na rachunek bankowy sądu wskazany w publikatorze teleinformatycznym – Biuletynie Informacji Publicznej sądu (</w:t>
      </w:r>
      <w:r w:rsidRPr="005D2BF3">
        <w:rPr>
          <w:rFonts w:ascii="Lato" w:hAnsi="Lato" w:cs="Arial"/>
          <w:bCs/>
          <w:spacing w:val="4"/>
          <w:lang w:bidi="pl-PL"/>
        </w:rPr>
        <w:t>http://bip.warszawa.wsa.gov.pl</w:t>
      </w:r>
      <w:r w:rsidRPr="005D2BF3">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5D2BF3">
        <w:rPr>
          <w:rFonts w:ascii="Lato" w:hAnsi="Lato" w:cs="Arial"/>
          <w:bCs/>
          <w:i/>
          <w:iCs/>
          <w:spacing w:val="4"/>
          <w:lang w:bidi="pl-PL"/>
        </w:rPr>
        <w:t>ppsa</w:t>
      </w:r>
      <w:proofErr w:type="spellEnd"/>
      <w:r w:rsidRPr="005D2BF3">
        <w:rPr>
          <w:rFonts w:ascii="Lato" w:hAnsi="Lato" w:cs="Arial"/>
          <w:bCs/>
          <w:iCs/>
          <w:spacing w:val="4"/>
          <w:lang w:bidi="pl-PL"/>
        </w:rPr>
        <w:t>.</w:t>
      </w:r>
    </w:p>
    <w:p w14:paraId="037DE193" w14:textId="0E96B0B8" w:rsidR="005A7F93" w:rsidRPr="005D2BF3" w:rsidRDefault="00B80DAB" w:rsidP="00A502FE">
      <w:pPr>
        <w:tabs>
          <w:tab w:val="left" w:pos="284"/>
        </w:tabs>
        <w:spacing w:after="0" w:line="240" w:lineRule="auto"/>
        <w:jc w:val="both"/>
        <w:rPr>
          <w:rFonts w:ascii="Lato" w:hAnsi="Lato" w:cs="Arial"/>
          <w:b/>
          <w:spacing w:val="4"/>
          <w:u w:val="single"/>
        </w:rPr>
      </w:pPr>
      <w:r w:rsidRPr="005D2BF3">
        <w:rPr>
          <w:rFonts w:ascii="Lato" w:hAnsi="Lato" w:cs="Arial"/>
          <w:b/>
          <w:spacing w:val="4"/>
          <w:u w:val="single"/>
        </w:rPr>
        <w:t>Załączniki:</w:t>
      </w:r>
    </w:p>
    <w:p w14:paraId="48F6F28D" w14:textId="5A490CBE" w:rsidR="00356227" w:rsidRPr="005D2BF3" w:rsidRDefault="00691F6B" w:rsidP="003F0F78">
      <w:pPr>
        <w:tabs>
          <w:tab w:val="left" w:pos="284"/>
        </w:tabs>
        <w:spacing w:after="0" w:line="240" w:lineRule="auto"/>
        <w:jc w:val="both"/>
        <w:rPr>
          <w:rFonts w:ascii="Lato" w:hAnsi="Lato" w:cs="Arial"/>
          <w:bCs/>
          <w:iCs/>
          <w:spacing w:val="4"/>
          <w:lang w:bidi="pl-PL"/>
        </w:rPr>
      </w:pPr>
      <w:r w:rsidRPr="005D2BF3">
        <w:rPr>
          <w:rFonts w:ascii="Lato" w:hAnsi="Lato" w:cs="Arial"/>
          <w:b/>
          <w:bCs/>
          <w:spacing w:val="4"/>
        </w:rPr>
        <w:t xml:space="preserve">Nr </w:t>
      </w:r>
      <w:r w:rsidR="00DE4FFB" w:rsidRPr="005D2BF3">
        <w:rPr>
          <w:rFonts w:ascii="Lato" w:hAnsi="Lato" w:cs="Arial"/>
          <w:b/>
          <w:bCs/>
          <w:spacing w:val="4"/>
        </w:rPr>
        <w:t>1</w:t>
      </w:r>
      <w:r w:rsidR="00197A3E" w:rsidRPr="005D2BF3">
        <w:rPr>
          <w:rFonts w:ascii="Lato" w:hAnsi="Lato" w:cs="Arial"/>
          <w:b/>
          <w:bCs/>
          <w:spacing w:val="4"/>
        </w:rPr>
        <w:t>.1-</w:t>
      </w:r>
      <w:r w:rsidR="00DE4FFB" w:rsidRPr="005D2BF3">
        <w:rPr>
          <w:rFonts w:ascii="Lato" w:hAnsi="Lato" w:cs="Arial"/>
          <w:b/>
          <w:bCs/>
          <w:spacing w:val="4"/>
        </w:rPr>
        <w:t>1</w:t>
      </w:r>
      <w:r w:rsidR="00197A3E" w:rsidRPr="005D2BF3">
        <w:rPr>
          <w:rFonts w:ascii="Lato" w:hAnsi="Lato" w:cs="Arial"/>
          <w:b/>
          <w:bCs/>
          <w:spacing w:val="4"/>
        </w:rPr>
        <w:t>.2</w:t>
      </w:r>
      <w:r w:rsidRPr="005D2BF3">
        <w:rPr>
          <w:rFonts w:ascii="Lato" w:hAnsi="Lato" w:cs="Arial"/>
          <w:spacing w:val="4"/>
        </w:rPr>
        <w:t xml:space="preserve"> </w:t>
      </w:r>
      <w:r w:rsidR="006925BB" w:rsidRPr="005D2BF3">
        <w:rPr>
          <w:rFonts w:ascii="Lato" w:hAnsi="Lato" w:cs="Arial"/>
          <w:spacing w:val="4"/>
        </w:rPr>
        <w:t>–</w:t>
      </w:r>
      <w:r w:rsidRPr="005D2BF3">
        <w:rPr>
          <w:rFonts w:ascii="Lato" w:hAnsi="Lato" w:cs="Arial"/>
          <w:spacing w:val="4"/>
        </w:rPr>
        <w:t xml:space="preserve"> </w:t>
      </w:r>
      <w:r w:rsidR="006925BB" w:rsidRPr="005D2BF3">
        <w:rPr>
          <w:rFonts w:ascii="Lato" w:hAnsi="Lato" w:cs="Arial"/>
          <w:spacing w:val="4"/>
        </w:rPr>
        <w:t>rysun</w:t>
      </w:r>
      <w:r w:rsidR="00197A3E" w:rsidRPr="005D2BF3">
        <w:rPr>
          <w:rFonts w:ascii="Lato" w:hAnsi="Lato" w:cs="Arial"/>
          <w:spacing w:val="4"/>
        </w:rPr>
        <w:t>ki</w:t>
      </w:r>
      <w:r w:rsidR="00356227" w:rsidRPr="005D2BF3">
        <w:rPr>
          <w:rFonts w:ascii="Lato" w:hAnsi="Lato" w:cs="Arial"/>
          <w:spacing w:val="4"/>
        </w:rPr>
        <w:t xml:space="preserve"> nr </w:t>
      </w:r>
      <w:r w:rsidR="00DE4FFB" w:rsidRPr="005D2BF3">
        <w:rPr>
          <w:rFonts w:ascii="Lato" w:hAnsi="Lato" w:cs="Arial"/>
          <w:bCs/>
          <w:iCs/>
          <w:spacing w:val="4"/>
          <w:lang w:bidi="pl-PL"/>
        </w:rPr>
        <w:t>10</w:t>
      </w:r>
      <w:r w:rsidR="00356227" w:rsidRPr="005D2BF3">
        <w:rPr>
          <w:rFonts w:ascii="Lato" w:hAnsi="Lato" w:cs="Arial"/>
          <w:bCs/>
          <w:iCs/>
          <w:spacing w:val="4"/>
          <w:lang w:bidi="pl-PL"/>
        </w:rPr>
        <w:t xml:space="preserve"> i nr </w:t>
      </w:r>
      <w:r w:rsidR="00DE4FFB" w:rsidRPr="005D2BF3">
        <w:rPr>
          <w:rFonts w:ascii="Lato" w:hAnsi="Lato" w:cs="Arial"/>
          <w:bCs/>
          <w:iCs/>
          <w:spacing w:val="4"/>
          <w:lang w:bidi="pl-PL"/>
        </w:rPr>
        <w:t>11</w:t>
      </w:r>
      <w:r w:rsidR="00356227" w:rsidRPr="005D2BF3">
        <w:rPr>
          <w:rFonts w:ascii="Lato" w:hAnsi="Lato" w:cs="Arial"/>
          <w:spacing w:val="4"/>
        </w:rPr>
        <w:t xml:space="preserve"> </w:t>
      </w:r>
      <w:r w:rsidR="00356227" w:rsidRPr="005D2BF3">
        <w:rPr>
          <w:rFonts w:ascii="Lato" w:hAnsi="Lato" w:cs="Arial"/>
          <w:bCs/>
          <w:iCs/>
          <w:spacing w:val="4"/>
          <w:lang w:bidi="pl-PL"/>
        </w:rPr>
        <w:t>mapy w skali 1:1000 przedstawiającej proponowany przebieg linii kolejowej.</w:t>
      </w:r>
    </w:p>
    <w:p w14:paraId="1E3D9CB7" w14:textId="77777777" w:rsidR="00356227" w:rsidRPr="005D2BF3" w:rsidRDefault="00356227" w:rsidP="003F0F78">
      <w:pPr>
        <w:tabs>
          <w:tab w:val="left" w:pos="284"/>
        </w:tabs>
        <w:spacing w:after="0" w:line="240" w:lineRule="auto"/>
        <w:jc w:val="both"/>
        <w:rPr>
          <w:rFonts w:ascii="Lato" w:hAnsi="Lato" w:cs="Arial"/>
          <w:spacing w:val="4"/>
        </w:rPr>
      </w:pPr>
    </w:p>
    <w:p w14:paraId="4E0266A9" w14:textId="77777777" w:rsidR="00595536" w:rsidRPr="00467B84" w:rsidRDefault="00595536" w:rsidP="00595536">
      <w:pPr>
        <w:spacing w:after="120" w:line="240" w:lineRule="exact"/>
        <w:ind w:left="4253"/>
        <w:rPr>
          <w:rFonts w:ascii="Lato" w:hAnsi="Lato"/>
          <w:b/>
          <w:bCs/>
        </w:rPr>
      </w:pPr>
      <w:r w:rsidRPr="00467B84">
        <w:rPr>
          <w:rFonts w:ascii="Lato" w:hAnsi="Lato"/>
          <w:b/>
          <w:bCs/>
        </w:rPr>
        <w:t>Z upoważnienia</w:t>
      </w:r>
    </w:p>
    <w:p w14:paraId="4D294234" w14:textId="77777777" w:rsidR="00595536" w:rsidRPr="00467B84" w:rsidRDefault="00595536" w:rsidP="00595536">
      <w:pPr>
        <w:spacing w:after="120" w:line="240" w:lineRule="exact"/>
        <w:ind w:left="4253"/>
        <w:rPr>
          <w:rFonts w:ascii="Lato" w:hAnsi="Lato"/>
        </w:rPr>
      </w:pPr>
      <w:r w:rsidRPr="00467B84">
        <w:rPr>
          <w:rFonts w:ascii="Lato" w:hAnsi="Lato"/>
        </w:rPr>
        <w:t>Edyta Lubaszewska</w:t>
      </w:r>
    </w:p>
    <w:p w14:paraId="42DD9271" w14:textId="77777777" w:rsidR="00595536" w:rsidRPr="00467B84" w:rsidRDefault="00595536" w:rsidP="00595536">
      <w:pPr>
        <w:spacing w:after="120" w:line="240" w:lineRule="exact"/>
        <w:ind w:left="4253"/>
        <w:rPr>
          <w:rFonts w:ascii="Lato" w:hAnsi="Lato"/>
        </w:rPr>
      </w:pPr>
      <w:r w:rsidRPr="00467B84">
        <w:rPr>
          <w:rFonts w:ascii="Lato" w:hAnsi="Lato"/>
        </w:rPr>
        <w:t>dyrektor departamentu</w:t>
      </w:r>
    </w:p>
    <w:p w14:paraId="4947D2D1" w14:textId="77777777" w:rsidR="00595536" w:rsidRDefault="00595536" w:rsidP="00595536">
      <w:pPr>
        <w:spacing w:after="0" w:line="240" w:lineRule="exact"/>
        <w:ind w:firstLine="4253"/>
        <w:rPr>
          <w:rFonts w:ascii="Lato" w:hAnsi="Lato"/>
          <w:b/>
          <w:bCs/>
        </w:rPr>
      </w:pPr>
      <w:r w:rsidRPr="00467B84">
        <w:rPr>
          <w:rFonts w:ascii="Lato" w:hAnsi="Lato"/>
        </w:rPr>
        <w:t>/ kwalifikowany podpis elektroniczny /</w:t>
      </w:r>
    </w:p>
    <w:sectPr w:rsidR="00595536" w:rsidSect="00CF6599">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3556D" w14:textId="77777777" w:rsidR="00F80F22" w:rsidRDefault="00F80F22" w:rsidP="009276B2">
      <w:pPr>
        <w:spacing w:after="0" w:line="240" w:lineRule="auto"/>
      </w:pPr>
      <w:r>
        <w:separator/>
      </w:r>
    </w:p>
  </w:endnote>
  <w:endnote w:type="continuationSeparator" w:id="0">
    <w:p w14:paraId="23F903D3" w14:textId="77777777" w:rsidR="00F80F22" w:rsidRDefault="00F80F22"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84DF4E7F-0039-4D78-AD37-783DDCB5642D}"/>
    <w:embedBold r:id="rId2" w:fontKey="{CBEFE572-696E-4610-84F4-673EA0A663EE}"/>
    <w:embedItalic r:id="rId3" w:fontKey="{DD11DD34-436D-4D79-9FCB-CF0443D5AF7A}"/>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4" w:fontKey="{FD89B53F-15FC-4474-84BC-63224CFDD6BC}"/>
    <w:embedBold r:id="rId5" w:fontKey="{C325D3B4-C6F8-4A46-A34B-5D9CE1E4471D}"/>
    <w:embedItalic r:id="rId6" w:fontKey="{931D39D7-C926-4EAA-98AB-02C0C4C1DF43}"/>
  </w:font>
  <w:font w:name="Calibri Light">
    <w:panose1 w:val="020F0302020204030204"/>
    <w:charset w:val="EE"/>
    <w:family w:val="swiss"/>
    <w:pitch w:val="variable"/>
    <w:sig w:usb0="E4002EFF" w:usb1="C000247B" w:usb2="00000009" w:usb3="00000000" w:csb0="000001FF" w:csb1="00000000"/>
    <w:embedRegular r:id="rId7" w:fontKey="{BFBF341E-B88E-46F9-A334-E97F54E8D7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246388A5"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8E1420">
          <w:rPr>
            <w:rFonts w:ascii="Lato" w:hAnsi="Lato"/>
            <w:sz w:val="16"/>
            <w:szCs w:val="16"/>
          </w:rPr>
          <w:t>6</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CA9C5" w14:textId="77777777" w:rsidR="00F80F22" w:rsidRDefault="00F80F22" w:rsidP="009276B2">
      <w:pPr>
        <w:spacing w:after="0" w:line="240" w:lineRule="auto"/>
      </w:pPr>
      <w:r>
        <w:separator/>
      </w:r>
    </w:p>
  </w:footnote>
  <w:footnote w:type="continuationSeparator" w:id="0">
    <w:p w14:paraId="610A18DD" w14:textId="77777777" w:rsidR="00F80F22" w:rsidRDefault="00F80F22"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D96178"/>
    <w:multiLevelType w:val="hybridMultilevel"/>
    <w:tmpl w:val="265CF694"/>
    <w:lvl w:ilvl="0" w:tplc="15EA2104">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17032A"/>
    <w:multiLevelType w:val="hybridMultilevel"/>
    <w:tmpl w:val="160C13C2"/>
    <w:lvl w:ilvl="0" w:tplc="A7BEBA9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6A6758"/>
    <w:multiLevelType w:val="hybridMultilevel"/>
    <w:tmpl w:val="749CEC88"/>
    <w:lvl w:ilvl="0" w:tplc="FFFFFFFF">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 w15:restartNumberingAfterBreak="0">
    <w:nsid w:val="098C6040"/>
    <w:multiLevelType w:val="hybridMultilevel"/>
    <w:tmpl w:val="AAC016CE"/>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947A91"/>
    <w:multiLevelType w:val="hybridMultilevel"/>
    <w:tmpl w:val="C688C5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9" w15:restartNumberingAfterBreak="0">
    <w:nsid w:val="15CE438C"/>
    <w:multiLevelType w:val="hybridMultilevel"/>
    <w:tmpl w:val="17B4A94C"/>
    <w:lvl w:ilvl="0" w:tplc="69C89C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61303F0"/>
    <w:multiLevelType w:val="hybridMultilevel"/>
    <w:tmpl w:val="58D8A8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6625D16"/>
    <w:multiLevelType w:val="hybridMultilevel"/>
    <w:tmpl w:val="43405304"/>
    <w:lvl w:ilvl="0" w:tplc="3F04CE60">
      <w:start w:val="1"/>
      <w:numFmt w:val="decimal"/>
      <w:lvlText w:val="%1."/>
      <w:lvlJc w:val="left"/>
      <w:pPr>
        <w:ind w:left="720" w:hanging="360"/>
      </w:pPr>
      <w:rPr>
        <w:rFonts w:ascii="Lato" w:hAnsi="Lato"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62468D"/>
    <w:multiLevelType w:val="hybridMultilevel"/>
    <w:tmpl w:val="C62879B4"/>
    <w:lvl w:ilvl="0" w:tplc="0415000F">
      <w:start w:val="1"/>
      <w:numFmt w:val="decimal"/>
      <w:lvlText w:val="%1."/>
      <w:lvlJc w:val="left"/>
      <w:pPr>
        <w:ind w:left="380" w:hanging="360"/>
      </w:p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4" w15:restartNumberingAfterBreak="0">
    <w:nsid w:val="1CF52789"/>
    <w:multiLevelType w:val="hybridMultilevel"/>
    <w:tmpl w:val="F37225AE"/>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4D45B4"/>
    <w:multiLevelType w:val="hybridMultilevel"/>
    <w:tmpl w:val="AD5E8A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9156B"/>
    <w:multiLevelType w:val="hybridMultilevel"/>
    <w:tmpl w:val="C52CD3F4"/>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8" w15:restartNumberingAfterBreak="0">
    <w:nsid w:val="2CD935ED"/>
    <w:multiLevelType w:val="hybridMultilevel"/>
    <w:tmpl w:val="F0F464A2"/>
    <w:lvl w:ilvl="0" w:tplc="3A9AAD0A">
      <w:numFmt w:val="bullet"/>
      <w:lvlText w:val=""/>
      <w:lvlJc w:val="left"/>
      <w:pPr>
        <w:ind w:left="927" w:hanging="360"/>
      </w:pPr>
      <w:rPr>
        <w:rFonts w:ascii="Symbol" w:eastAsia="Times New Roman" w:hAnsi="Symbol" w:cs="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2DBD5BFE"/>
    <w:multiLevelType w:val="hybridMultilevel"/>
    <w:tmpl w:val="EE7CD2DE"/>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EDE2FA9"/>
    <w:multiLevelType w:val="hybridMultilevel"/>
    <w:tmpl w:val="20C693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0B42A26"/>
    <w:multiLevelType w:val="hybridMultilevel"/>
    <w:tmpl w:val="5D588826"/>
    <w:lvl w:ilvl="0" w:tplc="85FCA872">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8A11C0"/>
    <w:multiLevelType w:val="hybridMultilevel"/>
    <w:tmpl w:val="37E256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FF5B5E"/>
    <w:multiLevelType w:val="hybridMultilevel"/>
    <w:tmpl w:val="5CB0440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C135A8E"/>
    <w:multiLevelType w:val="hybridMultilevel"/>
    <w:tmpl w:val="A0E052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0E42B3"/>
    <w:multiLevelType w:val="hybridMultilevel"/>
    <w:tmpl w:val="27125F0A"/>
    <w:lvl w:ilvl="0" w:tplc="04150011">
      <w:start w:val="1"/>
      <w:numFmt w:val="decimal"/>
      <w:lvlText w:val="%1)"/>
      <w:lvlJc w:val="left"/>
      <w:pPr>
        <w:ind w:left="774" w:hanging="360"/>
      </w:p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27" w15:restartNumberingAfterBreak="0">
    <w:nsid w:val="3F817608"/>
    <w:multiLevelType w:val="hybridMultilevel"/>
    <w:tmpl w:val="D6F2A920"/>
    <w:lvl w:ilvl="0" w:tplc="E3AA843A">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15F170F"/>
    <w:multiLevelType w:val="hybridMultilevel"/>
    <w:tmpl w:val="A954AA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1E76DF6"/>
    <w:multiLevelType w:val="hybridMultilevel"/>
    <w:tmpl w:val="AD5AC9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6C41B5"/>
    <w:multiLevelType w:val="hybridMultilevel"/>
    <w:tmpl w:val="F73EC0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232726"/>
    <w:multiLevelType w:val="hybridMultilevel"/>
    <w:tmpl w:val="E35CD12E"/>
    <w:lvl w:ilvl="0" w:tplc="650E2B9A">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F0B6187"/>
    <w:multiLevelType w:val="hybridMultilevel"/>
    <w:tmpl w:val="83C2097C"/>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F9820C3"/>
    <w:multiLevelType w:val="hybridMultilevel"/>
    <w:tmpl w:val="7D88387A"/>
    <w:lvl w:ilvl="0" w:tplc="01BCF1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8C24E0"/>
    <w:multiLevelType w:val="hybridMultilevel"/>
    <w:tmpl w:val="DA1293F6"/>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6AF0455B"/>
    <w:multiLevelType w:val="multilevel"/>
    <w:tmpl w:val="27AEC826"/>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6C886ECE"/>
    <w:multiLevelType w:val="hybridMultilevel"/>
    <w:tmpl w:val="1C0C54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1AE0064"/>
    <w:multiLevelType w:val="hybridMultilevel"/>
    <w:tmpl w:val="380814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1F50B8B"/>
    <w:multiLevelType w:val="hybridMultilevel"/>
    <w:tmpl w:val="D6F2A920"/>
    <w:lvl w:ilvl="0" w:tplc="FFFFFFFF">
      <w:start w:val="1"/>
      <w:numFmt w:val="decimal"/>
      <w:lvlText w:val="%1."/>
      <w:lvlJc w:val="left"/>
      <w:pPr>
        <w:ind w:left="360" w:hanging="360"/>
      </w:pPr>
      <w:rPr>
        <w:rFonts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6" w15:restartNumberingAfterBreak="0">
    <w:nsid w:val="77A42C01"/>
    <w:multiLevelType w:val="hybridMultilevel"/>
    <w:tmpl w:val="1C0C54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AA429E9"/>
    <w:multiLevelType w:val="hybridMultilevel"/>
    <w:tmpl w:val="1F4AB7E8"/>
    <w:lvl w:ilvl="0" w:tplc="F73C7D40">
      <w:start w:val="1"/>
      <w:numFmt w:val="decimal"/>
      <w:lvlText w:val="%1."/>
      <w:lvlJc w:val="left"/>
      <w:pPr>
        <w:ind w:left="6031" w:hanging="360"/>
      </w:pPr>
      <w:rPr>
        <w:b w:val="0"/>
        <w:i w:val="0"/>
      </w:rPr>
    </w:lvl>
    <w:lvl w:ilvl="1" w:tplc="04150019">
      <w:start w:val="1"/>
      <w:numFmt w:val="lowerLetter"/>
      <w:lvlText w:val="%2."/>
      <w:lvlJc w:val="left"/>
      <w:pPr>
        <w:ind w:left="6751" w:hanging="360"/>
      </w:pPr>
    </w:lvl>
    <w:lvl w:ilvl="2" w:tplc="0415001B">
      <w:start w:val="1"/>
      <w:numFmt w:val="lowerRoman"/>
      <w:lvlText w:val="%3."/>
      <w:lvlJc w:val="right"/>
      <w:pPr>
        <w:ind w:left="7471" w:hanging="180"/>
      </w:pPr>
    </w:lvl>
    <w:lvl w:ilvl="3" w:tplc="0415000F">
      <w:start w:val="1"/>
      <w:numFmt w:val="decimal"/>
      <w:lvlText w:val="%4."/>
      <w:lvlJc w:val="left"/>
      <w:pPr>
        <w:ind w:left="8191" w:hanging="360"/>
      </w:pPr>
    </w:lvl>
    <w:lvl w:ilvl="4" w:tplc="04150019">
      <w:start w:val="1"/>
      <w:numFmt w:val="lowerLetter"/>
      <w:lvlText w:val="%5."/>
      <w:lvlJc w:val="left"/>
      <w:pPr>
        <w:ind w:left="8911" w:hanging="360"/>
      </w:pPr>
    </w:lvl>
    <w:lvl w:ilvl="5" w:tplc="0415001B">
      <w:start w:val="1"/>
      <w:numFmt w:val="lowerRoman"/>
      <w:lvlText w:val="%6."/>
      <w:lvlJc w:val="right"/>
      <w:pPr>
        <w:ind w:left="9631" w:hanging="180"/>
      </w:pPr>
    </w:lvl>
    <w:lvl w:ilvl="6" w:tplc="0415000F">
      <w:start w:val="1"/>
      <w:numFmt w:val="decimal"/>
      <w:lvlText w:val="%7."/>
      <w:lvlJc w:val="left"/>
      <w:pPr>
        <w:ind w:left="10351" w:hanging="360"/>
      </w:pPr>
    </w:lvl>
    <w:lvl w:ilvl="7" w:tplc="04150019">
      <w:start w:val="1"/>
      <w:numFmt w:val="lowerLetter"/>
      <w:lvlText w:val="%8."/>
      <w:lvlJc w:val="left"/>
      <w:pPr>
        <w:ind w:left="11071" w:hanging="360"/>
      </w:pPr>
    </w:lvl>
    <w:lvl w:ilvl="8" w:tplc="0415001B">
      <w:start w:val="1"/>
      <w:numFmt w:val="lowerRoman"/>
      <w:lvlText w:val="%9."/>
      <w:lvlJc w:val="right"/>
      <w:pPr>
        <w:ind w:left="11791" w:hanging="180"/>
      </w:pPr>
    </w:lvl>
  </w:abstractNum>
  <w:num w:numId="1" w16cid:durableId="3760525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8"/>
  </w:num>
  <w:num w:numId="3" w16cid:durableId="1127695409">
    <w:abstractNumId w:val="31"/>
  </w:num>
  <w:num w:numId="4" w16cid:durableId="1156461547">
    <w:abstractNumId w:val="6"/>
  </w:num>
  <w:num w:numId="5" w16cid:durableId="65423357">
    <w:abstractNumId w:val="0"/>
  </w:num>
  <w:num w:numId="6" w16cid:durableId="1958635931">
    <w:abstractNumId w:val="32"/>
  </w:num>
  <w:num w:numId="7" w16cid:durableId="1484543769">
    <w:abstractNumId w:val="37"/>
  </w:num>
  <w:num w:numId="8" w16cid:durableId="341513116">
    <w:abstractNumId w:val="34"/>
  </w:num>
  <w:num w:numId="9" w16cid:durableId="43415112">
    <w:abstractNumId w:val="30"/>
  </w:num>
  <w:num w:numId="10" w16cid:durableId="1844277632">
    <w:abstractNumId w:val="38"/>
  </w:num>
  <w:num w:numId="11" w16cid:durableId="439103210">
    <w:abstractNumId w:val="21"/>
  </w:num>
  <w:num w:numId="12" w16cid:durableId="7374849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12"/>
  </w:num>
  <w:num w:numId="14" w16cid:durableId="1140535483">
    <w:abstractNumId w:val="2"/>
  </w:num>
  <w:num w:numId="15" w16cid:durableId="207838382">
    <w:abstractNumId w:val="43"/>
  </w:num>
  <w:num w:numId="16" w16cid:durableId="1510825114">
    <w:abstractNumId w:val="13"/>
  </w:num>
  <w:num w:numId="17" w16cid:durableId="1538733914">
    <w:abstractNumId w:val="23"/>
  </w:num>
  <w:num w:numId="18" w16cid:durableId="869300775">
    <w:abstractNumId w:val="41"/>
  </w:num>
  <w:num w:numId="19" w16cid:durableId="2028798293">
    <w:abstractNumId w:val="10"/>
  </w:num>
  <w:num w:numId="20" w16cid:durableId="1344438146">
    <w:abstractNumId w:val="42"/>
  </w:num>
  <w:num w:numId="21" w16cid:durableId="2118526709">
    <w:abstractNumId w:val="22"/>
  </w:num>
  <w:num w:numId="22" w16cid:durableId="1755516201">
    <w:abstractNumId w:val="7"/>
  </w:num>
  <w:num w:numId="23" w16cid:durableId="1269115752">
    <w:abstractNumId w:val="46"/>
  </w:num>
  <w:num w:numId="24" w16cid:durableId="410084676">
    <w:abstractNumId w:val="27"/>
  </w:num>
  <w:num w:numId="25" w16cid:durableId="654997393">
    <w:abstractNumId w:val="26"/>
  </w:num>
  <w:num w:numId="26" w16cid:durableId="984814542">
    <w:abstractNumId w:val="39"/>
  </w:num>
  <w:num w:numId="27" w16cid:durableId="1806044730">
    <w:abstractNumId w:val="33"/>
  </w:num>
  <w:num w:numId="28" w16cid:durableId="1830897572">
    <w:abstractNumId w:val="11"/>
  </w:num>
  <w:num w:numId="29" w16cid:durableId="534267486">
    <w:abstractNumId w:val="29"/>
  </w:num>
  <w:num w:numId="30" w16cid:durableId="643706807">
    <w:abstractNumId w:val="1"/>
  </w:num>
  <w:num w:numId="31" w16cid:durableId="1460340390">
    <w:abstractNumId w:val="5"/>
  </w:num>
  <w:num w:numId="32" w16cid:durableId="2050454377">
    <w:abstractNumId w:val="24"/>
  </w:num>
  <w:num w:numId="33" w16cid:durableId="1205950492">
    <w:abstractNumId w:val="9"/>
  </w:num>
  <w:num w:numId="34" w16cid:durableId="1032682888">
    <w:abstractNumId w:val="19"/>
  </w:num>
  <w:num w:numId="35" w16cid:durableId="170069855">
    <w:abstractNumId w:val="44"/>
  </w:num>
  <w:num w:numId="36" w16cid:durableId="15565024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95084517">
    <w:abstractNumId w:val="25"/>
  </w:num>
  <w:num w:numId="38" w16cid:durableId="1764567767">
    <w:abstractNumId w:val="16"/>
  </w:num>
  <w:num w:numId="39" w16cid:durableId="1104418669">
    <w:abstractNumId w:val="35"/>
  </w:num>
  <w:num w:numId="40" w16cid:durableId="1851795745">
    <w:abstractNumId w:val="3"/>
  </w:num>
  <w:num w:numId="41" w16cid:durableId="1715809697">
    <w:abstractNumId w:val="28"/>
  </w:num>
  <w:num w:numId="42" w16cid:durableId="683701529">
    <w:abstractNumId w:val="14"/>
  </w:num>
  <w:num w:numId="43" w16cid:durableId="1922979709">
    <w:abstractNumId w:val="18"/>
  </w:num>
  <w:num w:numId="44" w16cid:durableId="1179810904">
    <w:abstractNumId w:val="4"/>
  </w:num>
  <w:num w:numId="45" w16cid:durableId="782723196">
    <w:abstractNumId w:val="20"/>
  </w:num>
  <w:num w:numId="46" w16cid:durableId="1041515892">
    <w:abstractNumId w:val="15"/>
  </w:num>
  <w:num w:numId="47" w16cid:durableId="391469553">
    <w:abstractNumId w:val="36"/>
  </w:num>
  <w:num w:numId="48" w16cid:durableId="180291870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213"/>
    <w:rsid w:val="00000AB6"/>
    <w:rsid w:val="00000B79"/>
    <w:rsid w:val="0000230C"/>
    <w:rsid w:val="00006587"/>
    <w:rsid w:val="0000660C"/>
    <w:rsid w:val="00007A12"/>
    <w:rsid w:val="00010D75"/>
    <w:rsid w:val="000150CE"/>
    <w:rsid w:val="000205DA"/>
    <w:rsid w:val="000208A0"/>
    <w:rsid w:val="000211CF"/>
    <w:rsid w:val="00021DCB"/>
    <w:rsid w:val="00022B72"/>
    <w:rsid w:val="000246E1"/>
    <w:rsid w:val="000276DA"/>
    <w:rsid w:val="00027B42"/>
    <w:rsid w:val="00027C5C"/>
    <w:rsid w:val="00031215"/>
    <w:rsid w:val="00031B18"/>
    <w:rsid w:val="00033310"/>
    <w:rsid w:val="0003385B"/>
    <w:rsid w:val="000353DA"/>
    <w:rsid w:val="00037C3E"/>
    <w:rsid w:val="0004029C"/>
    <w:rsid w:val="00040ABA"/>
    <w:rsid w:val="00040D54"/>
    <w:rsid w:val="0004289D"/>
    <w:rsid w:val="0004524C"/>
    <w:rsid w:val="000474C9"/>
    <w:rsid w:val="0005118A"/>
    <w:rsid w:val="000516AB"/>
    <w:rsid w:val="00052B77"/>
    <w:rsid w:val="00055F10"/>
    <w:rsid w:val="000604A4"/>
    <w:rsid w:val="00063D6B"/>
    <w:rsid w:val="00066E25"/>
    <w:rsid w:val="000709D8"/>
    <w:rsid w:val="00072132"/>
    <w:rsid w:val="00073606"/>
    <w:rsid w:val="00074C2A"/>
    <w:rsid w:val="000758C3"/>
    <w:rsid w:val="00077A45"/>
    <w:rsid w:val="00081D59"/>
    <w:rsid w:val="0008267C"/>
    <w:rsid w:val="0008300C"/>
    <w:rsid w:val="00086409"/>
    <w:rsid w:val="000869FA"/>
    <w:rsid w:val="000873C2"/>
    <w:rsid w:val="0009058E"/>
    <w:rsid w:val="00097047"/>
    <w:rsid w:val="00097422"/>
    <w:rsid w:val="000A0148"/>
    <w:rsid w:val="000A249E"/>
    <w:rsid w:val="000A2792"/>
    <w:rsid w:val="000A2C60"/>
    <w:rsid w:val="000A3719"/>
    <w:rsid w:val="000A3A91"/>
    <w:rsid w:val="000A46D8"/>
    <w:rsid w:val="000A6177"/>
    <w:rsid w:val="000A69B8"/>
    <w:rsid w:val="000B1868"/>
    <w:rsid w:val="000B769E"/>
    <w:rsid w:val="000C01F9"/>
    <w:rsid w:val="000C2E40"/>
    <w:rsid w:val="000C3552"/>
    <w:rsid w:val="000C58D6"/>
    <w:rsid w:val="000C74BD"/>
    <w:rsid w:val="000D2C57"/>
    <w:rsid w:val="000D2E82"/>
    <w:rsid w:val="000D4D2B"/>
    <w:rsid w:val="000D757C"/>
    <w:rsid w:val="000E13E9"/>
    <w:rsid w:val="000E2C4D"/>
    <w:rsid w:val="000E4F17"/>
    <w:rsid w:val="000F109B"/>
    <w:rsid w:val="000F1935"/>
    <w:rsid w:val="000F3F3C"/>
    <w:rsid w:val="000F7946"/>
    <w:rsid w:val="00100315"/>
    <w:rsid w:val="00100356"/>
    <w:rsid w:val="001006DB"/>
    <w:rsid w:val="00101FF6"/>
    <w:rsid w:val="00104E21"/>
    <w:rsid w:val="001050CE"/>
    <w:rsid w:val="00105BBB"/>
    <w:rsid w:val="001100B9"/>
    <w:rsid w:val="00110A70"/>
    <w:rsid w:val="00113528"/>
    <w:rsid w:val="0011654F"/>
    <w:rsid w:val="00116A3F"/>
    <w:rsid w:val="001203FD"/>
    <w:rsid w:val="001236B0"/>
    <w:rsid w:val="001305E1"/>
    <w:rsid w:val="001312F1"/>
    <w:rsid w:val="00132729"/>
    <w:rsid w:val="0013523A"/>
    <w:rsid w:val="001356E3"/>
    <w:rsid w:val="001358AC"/>
    <w:rsid w:val="0014006B"/>
    <w:rsid w:val="00141D30"/>
    <w:rsid w:val="001464D0"/>
    <w:rsid w:val="00153A1A"/>
    <w:rsid w:val="001560CF"/>
    <w:rsid w:val="0016008C"/>
    <w:rsid w:val="00160DDF"/>
    <w:rsid w:val="0016212D"/>
    <w:rsid w:val="00164854"/>
    <w:rsid w:val="001652ED"/>
    <w:rsid w:val="0016634F"/>
    <w:rsid w:val="00166A88"/>
    <w:rsid w:val="001678BD"/>
    <w:rsid w:val="001706AF"/>
    <w:rsid w:val="001706F1"/>
    <w:rsid w:val="00170E90"/>
    <w:rsid w:val="001718DF"/>
    <w:rsid w:val="0017202A"/>
    <w:rsid w:val="00172709"/>
    <w:rsid w:val="001728C8"/>
    <w:rsid w:val="00173D02"/>
    <w:rsid w:val="00180BF5"/>
    <w:rsid w:val="00181CDD"/>
    <w:rsid w:val="00183B62"/>
    <w:rsid w:val="00185B4B"/>
    <w:rsid w:val="001867DE"/>
    <w:rsid w:val="0019347E"/>
    <w:rsid w:val="00197A3E"/>
    <w:rsid w:val="00197E13"/>
    <w:rsid w:val="001A03B9"/>
    <w:rsid w:val="001A18B5"/>
    <w:rsid w:val="001A254C"/>
    <w:rsid w:val="001A2ABF"/>
    <w:rsid w:val="001A2B7D"/>
    <w:rsid w:val="001A2C8B"/>
    <w:rsid w:val="001A3875"/>
    <w:rsid w:val="001A61A9"/>
    <w:rsid w:val="001B1E73"/>
    <w:rsid w:val="001B2E74"/>
    <w:rsid w:val="001B5999"/>
    <w:rsid w:val="001B6F59"/>
    <w:rsid w:val="001B70EB"/>
    <w:rsid w:val="001C08CD"/>
    <w:rsid w:val="001C1E64"/>
    <w:rsid w:val="001C24D3"/>
    <w:rsid w:val="001C297B"/>
    <w:rsid w:val="001C3814"/>
    <w:rsid w:val="001C459E"/>
    <w:rsid w:val="001C4DCA"/>
    <w:rsid w:val="001C5051"/>
    <w:rsid w:val="001C7E21"/>
    <w:rsid w:val="001D0549"/>
    <w:rsid w:val="001D1C0B"/>
    <w:rsid w:val="001D333D"/>
    <w:rsid w:val="001D3D79"/>
    <w:rsid w:val="001E027E"/>
    <w:rsid w:val="001E04B0"/>
    <w:rsid w:val="001E4124"/>
    <w:rsid w:val="001E4FD4"/>
    <w:rsid w:val="001E5602"/>
    <w:rsid w:val="001E62C4"/>
    <w:rsid w:val="001E6987"/>
    <w:rsid w:val="001E6C23"/>
    <w:rsid w:val="001E79F2"/>
    <w:rsid w:val="001F1F2E"/>
    <w:rsid w:val="001F21FD"/>
    <w:rsid w:val="001F4A9E"/>
    <w:rsid w:val="001F4F8A"/>
    <w:rsid w:val="001F550D"/>
    <w:rsid w:val="001F6783"/>
    <w:rsid w:val="0020037C"/>
    <w:rsid w:val="0020106F"/>
    <w:rsid w:val="00201449"/>
    <w:rsid w:val="00203C8E"/>
    <w:rsid w:val="002114A8"/>
    <w:rsid w:val="0021191D"/>
    <w:rsid w:val="00212252"/>
    <w:rsid w:val="0021383B"/>
    <w:rsid w:val="002149A7"/>
    <w:rsid w:val="00216689"/>
    <w:rsid w:val="00220DDD"/>
    <w:rsid w:val="002230BE"/>
    <w:rsid w:val="002265A8"/>
    <w:rsid w:val="002268A8"/>
    <w:rsid w:val="002270D1"/>
    <w:rsid w:val="0022711F"/>
    <w:rsid w:val="00227537"/>
    <w:rsid w:val="002310D3"/>
    <w:rsid w:val="00233CE4"/>
    <w:rsid w:val="002412F1"/>
    <w:rsid w:val="002413CF"/>
    <w:rsid w:val="00241597"/>
    <w:rsid w:val="00242588"/>
    <w:rsid w:val="00242DE4"/>
    <w:rsid w:val="00242FAC"/>
    <w:rsid w:val="002432DF"/>
    <w:rsid w:val="00250293"/>
    <w:rsid w:val="002505C1"/>
    <w:rsid w:val="00251F71"/>
    <w:rsid w:val="00253B75"/>
    <w:rsid w:val="00255533"/>
    <w:rsid w:val="002575E0"/>
    <w:rsid w:val="00257CBB"/>
    <w:rsid w:val="002607F2"/>
    <w:rsid w:val="00262B8D"/>
    <w:rsid w:val="00263C67"/>
    <w:rsid w:val="002645DC"/>
    <w:rsid w:val="00265763"/>
    <w:rsid w:val="002708F5"/>
    <w:rsid w:val="00273409"/>
    <w:rsid w:val="00274D44"/>
    <w:rsid w:val="00274F1A"/>
    <w:rsid w:val="00275EBD"/>
    <w:rsid w:val="00282708"/>
    <w:rsid w:val="00282BC3"/>
    <w:rsid w:val="002830CF"/>
    <w:rsid w:val="00283867"/>
    <w:rsid w:val="0028398A"/>
    <w:rsid w:val="00283E62"/>
    <w:rsid w:val="00286277"/>
    <w:rsid w:val="00290983"/>
    <w:rsid w:val="002A20A0"/>
    <w:rsid w:val="002A3CC5"/>
    <w:rsid w:val="002B11FC"/>
    <w:rsid w:val="002B1871"/>
    <w:rsid w:val="002B2425"/>
    <w:rsid w:val="002B3B02"/>
    <w:rsid w:val="002B5CC7"/>
    <w:rsid w:val="002C09EB"/>
    <w:rsid w:val="002C2008"/>
    <w:rsid w:val="002C26A1"/>
    <w:rsid w:val="002C316E"/>
    <w:rsid w:val="002C4287"/>
    <w:rsid w:val="002C67DA"/>
    <w:rsid w:val="002C7811"/>
    <w:rsid w:val="002C7CC7"/>
    <w:rsid w:val="002D16FC"/>
    <w:rsid w:val="002D295D"/>
    <w:rsid w:val="002D73EE"/>
    <w:rsid w:val="002E000D"/>
    <w:rsid w:val="002E0C9D"/>
    <w:rsid w:val="002E32EF"/>
    <w:rsid w:val="002E3371"/>
    <w:rsid w:val="002E4104"/>
    <w:rsid w:val="002E4BB5"/>
    <w:rsid w:val="002F03F0"/>
    <w:rsid w:val="002F1077"/>
    <w:rsid w:val="002F1F76"/>
    <w:rsid w:val="002F2367"/>
    <w:rsid w:val="002F25B1"/>
    <w:rsid w:val="002F46C4"/>
    <w:rsid w:val="002F6331"/>
    <w:rsid w:val="002F6A84"/>
    <w:rsid w:val="002F6F15"/>
    <w:rsid w:val="002F7CDC"/>
    <w:rsid w:val="0030432F"/>
    <w:rsid w:val="00304411"/>
    <w:rsid w:val="00304CC2"/>
    <w:rsid w:val="0030505E"/>
    <w:rsid w:val="00312735"/>
    <w:rsid w:val="0031513B"/>
    <w:rsid w:val="003154D5"/>
    <w:rsid w:val="003159F9"/>
    <w:rsid w:val="003164A9"/>
    <w:rsid w:val="00316AC1"/>
    <w:rsid w:val="0031706F"/>
    <w:rsid w:val="00322A88"/>
    <w:rsid w:val="00324A58"/>
    <w:rsid w:val="003267E8"/>
    <w:rsid w:val="00327067"/>
    <w:rsid w:val="003338EC"/>
    <w:rsid w:val="0033454D"/>
    <w:rsid w:val="00335B48"/>
    <w:rsid w:val="00337622"/>
    <w:rsid w:val="00343A14"/>
    <w:rsid w:val="003442B5"/>
    <w:rsid w:val="0034445E"/>
    <w:rsid w:val="00346155"/>
    <w:rsid w:val="00347C95"/>
    <w:rsid w:val="00350CC8"/>
    <w:rsid w:val="00351045"/>
    <w:rsid w:val="00352051"/>
    <w:rsid w:val="00352B37"/>
    <w:rsid w:val="00354359"/>
    <w:rsid w:val="003544FA"/>
    <w:rsid w:val="003554A7"/>
    <w:rsid w:val="00356227"/>
    <w:rsid w:val="00361441"/>
    <w:rsid w:val="003628B9"/>
    <w:rsid w:val="00362CAD"/>
    <w:rsid w:val="00363ACB"/>
    <w:rsid w:val="003651B7"/>
    <w:rsid w:val="0036625F"/>
    <w:rsid w:val="003669E0"/>
    <w:rsid w:val="00366BFC"/>
    <w:rsid w:val="00367380"/>
    <w:rsid w:val="00373857"/>
    <w:rsid w:val="00374428"/>
    <w:rsid w:val="0037467A"/>
    <w:rsid w:val="0037521F"/>
    <w:rsid w:val="00377D7E"/>
    <w:rsid w:val="0038004E"/>
    <w:rsid w:val="0038204C"/>
    <w:rsid w:val="00382EC9"/>
    <w:rsid w:val="0038398B"/>
    <w:rsid w:val="003859F7"/>
    <w:rsid w:val="00391FC0"/>
    <w:rsid w:val="00392315"/>
    <w:rsid w:val="00393BAA"/>
    <w:rsid w:val="003949E5"/>
    <w:rsid w:val="00394DC9"/>
    <w:rsid w:val="003A1976"/>
    <w:rsid w:val="003A4170"/>
    <w:rsid w:val="003A6094"/>
    <w:rsid w:val="003A7DED"/>
    <w:rsid w:val="003B0DEE"/>
    <w:rsid w:val="003B42A6"/>
    <w:rsid w:val="003B52C3"/>
    <w:rsid w:val="003B5E9B"/>
    <w:rsid w:val="003C123B"/>
    <w:rsid w:val="003C26F3"/>
    <w:rsid w:val="003C30A3"/>
    <w:rsid w:val="003C54DB"/>
    <w:rsid w:val="003C6593"/>
    <w:rsid w:val="003D2AD6"/>
    <w:rsid w:val="003D35EC"/>
    <w:rsid w:val="003D6942"/>
    <w:rsid w:val="003D7DC2"/>
    <w:rsid w:val="003E2002"/>
    <w:rsid w:val="003E2A1A"/>
    <w:rsid w:val="003E356C"/>
    <w:rsid w:val="003E4182"/>
    <w:rsid w:val="003E418D"/>
    <w:rsid w:val="003E43F2"/>
    <w:rsid w:val="003E497E"/>
    <w:rsid w:val="003E4CFB"/>
    <w:rsid w:val="003E6682"/>
    <w:rsid w:val="003F0446"/>
    <w:rsid w:val="003F04E7"/>
    <w:rsid w:val="003F069F"/>
    <w:rsid w:val="003F0F78"/>
    <w:rsid w:val="003F4B7E"/>
    <w:rsid w:val="003F54AC"/>
    <w:rsid w:val="003F641F"/>
    <w:rsid w:val="00400734"/>
    <w:rsid w:val="004019A8"/>
    <w:rsid w:val="0040248C"/>
    <w:rsid w:val="0040464A"/>
    <w:rsid w:val="004055EA"/>
    <w:rsid w:val="00406860"/>
    <w:rsid w:val="00407ABD"/>
    <w:rsid w:val="004109EF"/>
    <w:rsid w:val="004110D0"/>
    <w:rsid w:val="004116FD"/>
    <w:rsid w:val="004144FC"/>
    <w:rsid w:val="004165C2"/>
    <w:rsid w:val="00416962"/>
    <w:rsid w:val="00417D31"/>
    <w:rsid w:val="00420817"/>
    <w:rsid w:val="004211A5"/>
    <w:rsid w:val="00421B26"/>
    <w:rsid w:val="0042262F"/>
    <w:rsid w:val="004231AB"/>
    <w:rsid w:val="0042323C"/>
    <w:rsid w:val="004235D9"/>
    <w:rsid w:val="00424600"/>
    <w:rsid w:val="004247F9"/>
    <w:rsid w:val="00424D44"/>
    <w:rsid w:val="0042562D"/>
    <w:rsid w:val="00430162"/>
    <w:rsid w:val="00430497"/>
    <w:rsid w:val="00430E3A"/>
    <w:rsid w:val="00430EF8"/>
    <w:rsid w:val="00431CD1"/>
    <w:rsid w:val="00437251"/>
    <w:rsid w:val="004408FF"/>
    <w:rsid w:val="00440D0C"/>
    <w:rsid w:val="004412B9"/>
    <w:rsid w:val="0044248F"/>
    <w:rsid w:val="0044384A"/>
    <w:rsid w:val="00443987"/>
    <w:rsid w:val="00450DF1"/>
    <w:rsid w:val="00451EA7"/>
    <w:rsid w:val="0045230E"/>
    <w:rsid w:val="00452367"/>
    <w:rsid w:val="00454EC8"/>
    <w:rsid w:val="004555AA"/>
    <w:rsid w:val="0045569D"/>
    <w:rsid w:val="004576AB"/>
    <w:rsid w:val="00460B18"/>
    <w:rsid w:val="00461AA2"/>
    <w:rsid w:val="00462C84"/>
    <w:rsid w:val="00463F81"/>
    <w:rsid w:val="00465251"/>
    <w:rsid w:val="00466BC6"/>
    <w:rsid w:val="0047156E"/>
    <w:rsid w:val="00472E16"/>
    <w:rsid w:val="00475A9A"/>
    <w:rsid w:val="00481CE8"/>
    <w:rsid w:val="004824DA"/>
    <w:rsid w:val="00484D5F"/>
    <w:rsid w:val="0048711D"/>
    <w:rsid w:val="00490AEB"/>
    <w:rsid w:val="00495FCA"/>
    <w:rsid w:val="00496F71"/>
    <w:rsid w:val="00497C7D"/>
    <w:rsid w:val="004A05A3"/>
    <w:rsid w:val="004A09E1"/>
    <w:rsid w:val="004A2223"/>
    <w:rsid w:val="004B197C"/>
    <w:rsid w:val="004B2A5E"/>
    <w:rsid w:val="004B3338"/>
    <w:rsid w:val="004B4C59"/>
    <w:rsid w:val="004B5A75"/>
    <w:rsid w:val="004B62F7"/>
    <w:rsid w:val="004B68C0"/>
    <w:rsid w:val="004B7086"/>
    <w:rsid w:val="004B7099"/>
    <w:rsid w:val="004B7156"/>
    <w:rsid w:val="004B7EA8"/>
    <w:rsid w:val="004C05B2"/>
    <w:rsid w:val="004C06D7"/>
    <w:rsid w:val="004C1D02"/>
    <w:rsid w:val="004C2133"/>
    <w:rsid w:val="004C6B8A"/>
    <w:rsid w:val="004C7104"/>
    <w:rsid w:val="004C7938"/>
    <w:rsid w:val="004D098E"/>
    <w:rsid w:val="004D5A6E"/>
    <w:rsid w:val="004D5ABD"/>
    <w:rsid w:val="004D6D6B"/>
    <w:rsid w:val="004E35AE"/>
    <w:rsid w:val="004E39A7"/>
    <w:rsid w:val="004E4183"/>
    <w:rsid w:val="004E5729"/>
    <w:rsid w:val="004E6EBB"/>
    <w:rsid w:val="004F0926"/>
    <w:rsid w:val="004F1918"/>
    <w:rsid w:val="004F2EA4"/>
    <w:rsid w:val="004F369B"/>
    <w:rsid w:val="004F376B"/>
    <w:rsid w:val="004F38C5"/>
    <w:rsid w:val="004F5D02"/>
    <w:rsid w:val="004F6AC1"/>
    <w:rsid w:val="004F774A"/>
    <w:rsid w:val="005052B2"/>
    <w:rsid w:val="00506B84"/>
    <w:rsid w:val="0051009A"/>
    <w:rsid w:val="00510B6F"/>
    <w:rsid w:val="00514CBB"/>
    <w:rsid w:val="0051544B"/>
    <w:rsid w:val="0051741B"/>
    <w:rsid w:val="00520863"/>
    <w:rsid w:val="00520C17"/>
    <w:rsid w:val="005229BB"/>
    <w:rsid w:val="00524444"/>
    <w:rsid w:val="00524790"/>
    <w:rsid w:val="00524806"/>
    <w:rsid w:val="00525C8A"/>
    <w:rsid w:val="005347AF"/>
    <w:rsid w:val="005410F9"/>
    <w:rsid w:val="00541DDC"/>
    <w:rsid w:val="00542E46"/>
    <w:rsid w:val="005439AF"/>
    <w:rsid w:val="00546C46"/>
    <w:rsid w:val="00546F68"/>
    <w:rsid w:val="00554E9C"/>
    <w:rsid w:val="0055597A"/>
    <w:rsid w:val="00557176"/>
    <w:rsid w:val="00557D28"/>
    <w:rsid w:val="005620DB"/>
    <w:rsid w:val="00565D32"/>
    <w:rsid w:val="00567672"/>
    <w:rsid w:val="005708D2"/>
    <w:rsid w:val="0057217E"/>
    <w:rsid w:val="0057258A"/>
    <w:rsid w:val="00573093"/>
    <w:rsid w:val="00574800"/>
    <w:rsid w:val="00581E06"/>
    <w:rsid w:val="00582DC5"/>
    <w:rsid w:val="00584CC7"/>
    <w:rsid w:val="00587CE0"/>
    <w:rsid w:val="005904F1"/>
    <w:rsid w:val="00590642"/>
    <w:rsid w:val="00590C4A"/>
    <w:rsid w:val="00590C4E"/>
    <w:rsid w:val="00591B91"/>
    <w:rsid w:val="00591CE6"/>
    <w:rsid w:val="0059434A"/>
    <w:rsid w:val="0059469D"/>
    <w:rsid w:val="00594C26"/>
    <w:rsid w:val="00595536"/>
    <w:rsid w:val="00595590"/>
    <w:rsid w:val="00596A39"/>
    <w:rsid w:val="00596ED9"/>
    <w:rsid w:val="005A0C85"/>
    <w:rsid w:val="005A0D27"/>
    <w:rsid w:val="005A333A"/>
    <w:rsid w:val="005A6E97"/>
    <w:rsid w:val="005A710D"/>
    <w:rsid w:val="005A750F"/>
    <w:rsid w:val="005A7F93"/>
    <w:rsid w:val="005B0151"/>
    <w:rsid w:val="005B0E0D"/>
    <w:rsid w:val="005B139B"/>
    <w:rsid w:val="005B4266"/>
    <w:rsid w:val="005B6C6F"/>
    <w:rsid w:val="005B718D"/>
    <w:rsid w:val="005B79BC"/>
    <w:rsid w:val="005C00DA"/>
    <w:rsid w:val="005C06F2"/>
    <w:rsid w:val="005C101A"/>
    <w:rsid w:val="005C17B9"/>
    <w:rsid w:val="005C42E5"/>
    <w:rsid w:val="005C69E4"/>
    <w:rsid w:val="005C71C4"/>
    <w:rsid w:val="005D01A8"/>
    <w:rsid w:val="005D0CA9"/>
    <w:rsid w:val="005D198F"/>
    <w:rsid w:val="005D242C"/>
    <w:rsid w:val="005D2BF3"/>
    <w:rsid w:val="005D3A5C"/>
    <w:rsid w:val="005D4118"/>
    <w:rsid w:val="005D5483"/>
    <w:rsid w:val="005D596F"/>
    <w:rsid w:val="005D7718"/>
    <w:rsid w:val="005E5015"/>
    <w:rsid w:val="005E521F"/>
    <w:rsid w:val="005E56C6"/>
    <w:rsid w:val="005F0649"/>
    <w:rsid w:val="005F38D2"/>
    <w:rsid w:val="005F63A6"/>
    <w:rsid w:val="00602C60"/>
    <w:rsid w:val="0060318C"/>
    <w:rsid w:val="0060319C"/>
    <w:rsid w:val="006033A2"/>
    <w:rsid w:val="00603513"/>
    <w:rsid w:val="00603AD3"/>
    <w:rsid w:val="00604661"/>
    <w:rsid w:val="006054F6"/>
    <w:rsid w:val="00607002"/>
    <w:rsid w:val="00607969"/>
    <w:rsid w:val="00615AFC"/>
    <w:rsid w:val="00615BB3"/>
    <w:rsid w:val="00615FD7"/>
    <w:rsid w:val="00616B27"/>
    <w:rsid w:val="00620679"/>
    <w:rsid w:val="00621329"/>
    <w:rsid w:val="0062478F"/>
    <w:rsid w:val="00625B62"/>
    <w:rsid w:val="00626B89"/>
    <w:rsid w:val="006313BE"/>
    <w:rsid w:val="00635F5E"/>
    <w:rsid w:val="00636966"/>
    <w:rsid w:val="00636CEE"/>
    <w:rsid w:val="00637F86"/>
    <w:rsid w:val="006404BD"/>
    <w:rsid w:val="00640A76"/>
    <w:rsid w:val="006410DE"/>
    <w:rsid w:val="006428F5"/>
    <w:rsid w:val="00644BE3"/>
    <w:rsid w:val="00645176"/>
    <w:rsid w:val="00645DD8"/>
    <w:rsid w:val="0064601C"/>
    <w:rsid w:val="00647AF4"/>
    <w:rsid w:val="00647CBC"/>
    <w:rsid w:val="00650CE8"/>
    <w:rsid w:val="006513BD"/>
    <w:rsid w:val="0065398F"/>
    <w:rsid w:val="0065525D"/>
    <w:rsid w:val="006554FA"/>
    <w:rsid w:val="00661BA4"/>
    <w:rsid w:val="0066219E"/>
    <w:rsid w:val="00662E2D"/>
    <w:rsid w:val="00665D6F"/>
    <w:rsid w:val="00665ED4"/>
    <w:rsid w:val="006674A7"/>
    <w:rsid w:val="0067058D"/>
    <w:rsid w:val="00670EC9"/>
    <w:rsid w:val="00673E82"/>
    <w:rsid w:val="00675800"/>
    <w:rsid w:val="00680BEB"/>
    <w:rsid w:val="00681ACC"/>
    <w:rsid w:val="0068460D"/>
    <w:rsid w:val="00686B07"/>
    <w:rsid w:val="00691308"/>
    <w:rsid w:val="00691F6B"/>
    <w:rsid w:val="006925BB"/>
    <w:rsid w:val="006930F8"/>
    <w:rsid w:val="0069364F"/>
    <w:rsid w:val="00693A49"/>
    <w:rsid w:val="006947CD"/>
    <w:rsid w:val="006953CA"/>
    <w:rsid w:val="00695819"/>
    <w:rsid w:val="00695A67"/>
    <w:rsid w:val="00696C31"/>
    <w:rsid w:val="006970FD"/>
    <w:rsid w:val="006A08C3"/>
    <w:rsid w:val="006A0B43"/>
    <w:rsid w:val="006A551B"/>
    <w:rsid w:val="006A7A3A"/>
    <w:rsid w:val="006B0BB7"/>
    <w:rsid w:val="006B1D94"/>
    <w:rsid w:val="006B38CC"/>
    <w:rsid w:val="006B4B01"/>
    <w:rsid w:val="006B51B2"/>
    <w:rsid w:val="006B67C3"/>
    <w:rsid w:val="006C0F51"/>
    <w:rsid w:val="006C11BC"/>
    <w:rsid w:val="006C1A1D"/>
    <w:rsid w:val="006C4E36"/>
    <w:rsid w:val="006C6670"/>
    <w:rsid w:val="006C71B8"/>
    <w:rsid w:val="006C7A80"/>
    <w:rsid w:val="006D21F7"/>
    <w:rsid w:val="006D562E"/>
    <w:rsid w:val="006D6ACB"/>
    <w:rsid w:val="006D7540"/>
    <w:rsid w:val="006E172B"/>
    <w:rsid w:val="006E4943"/>
    <w:rsid w:val="006E6320"/>
    <w:rsid w:val="006E73AA"/>
    <w:rsid w:val="006E7A16"/>
    <w:rsid w:val="006F4386"/>
    <w:rsid w:val="006F4FFC"/>
    <w:rsid w:val="00701487"/>
    <w:rsid w:val="00704295"/>
    <w:rsid w:val="00705314"/>
    <w:rsid w:val="00705781"/>
    <w:rsid w:val="0070631E"/>
    <w:rsid w:val="00706683"/>
    <w:rsid w:val="00710C85"/>
    <w:rsid w:val="0071139F"/>
    <w:rsid w:val="00712363"/>
    <w:rsid w:val="007127D8"/>
    <w:rsid w:val="00712A47"/>
    <w:rsid w:val="00712A86"/>
    <w:rsid w:val="00714AB1"/>
    <w:rsid w:val="00715782"/>
    <w:rsid w:val="00715DD5"/>
    <w:rsid w:val="00715ED1"/>
    <w:rsid w:val="00716214"/>
    <w:rsid w:val="00720CD8"/>
    <w:rsid w:val="00721817"/>
    <w:rsid w:val="00721E13"/>
    <w:rsid w:val="00721F69"/>
    <w:rsid w:val="00725C05"/>
    <w:rsid w:val="00730029"/>
    <w:rsid w:val="007328D7"/>
    <w:rsid w:val="00733A74"/>
    <w:rsid w:val="007353CA"/>
    <w:rsid w:val="00735FB3"/>
    <w:rsid w:val="007371E2"/>
    <w:rsid w:val="00737D45"/>
    <w:rsid w:val="00741176"/>
    <w:rsid w:val="00741516"/>
    <w:rsid w:val="00741CF6"/>
    <w:rsid w:val="00743360"/>
    <w:rsid w:val="0074359F"/>
    <w:rsid w:val="007464FE"/>
    <w:rsid w:val="007471E9"/>
    <w:rsid w:val="007475AB"/>
    <w:rsid w:val="0075373E"/>
    <w:rsid w:val="007608F2"/>
    <w:rsid w:val="00760E86"/>
    <w:rsid w:val="00761E94"/>
    <w:rsid w:val="0076227D"/>
    <w:rsid w:val="0076660C"/>
    <w:rsid w:val="0077007C"/>
    <w:rsid w:val="007750AA"/>
    <w:rsid w:val="007757D1"/>
    <w:rsid w:val="007764E1"/>
    <w:rsid w:val="00776DB6"/>
    <w:rsid w:val="007778A1"/>
    <w:rsid w:val="00780CFD"/>
    <w:rsid w:val="00780FFE"/>
    <w:rsid w:val="00785F55"/>
    <w:rsid w:val="00787501"/>
    <w:rsid w:val="0079231A"/>
    <w:rsid w:val="0079275D"/>
    <w:rsid w:val="00793E3A"/>
    <w:rsid w:val="00794C48"/>
    <w:rsid w:val="00796212"/>
    <w:rsid w:val="00797577"/>
    <w:rsid w:val="007A223C"/>
    <w:rsid w:val="007A5E2D"/>
    <w:rsid w:val="007B17DE"/>
    <w:rsid w:val="007B1F00"/>
    <w:rsid w:val="007B2B7A"/>
    <w:rsid w:val="007B68EE"/>
    <w:rsid w:val="007C0044"/>
    <w:rsid w:val="007C1E7F"/>
    <w:rsid w:val="007C28FA"/>
    <w:rsid w:val="007C461A"/>
    <w:rsid w:val="007C5747"/>
    <w:rsid w:val="007C5B7E"/>
    <w:rsid w:val="007C5FA4"/>
    <w:rsid w:val="007C6507"/>
    <w:rsid w:val="007C6CB7"/>
    <w:rsid w:val="007C6F06"/>
    <w:rsid w:val="007C764B"/>
    <w:rsid w:val="007D02FA"/>
    <w:rsid w:val="007D124B"/>
    <w:rsid w:val="007D1FD2"/>
    <w:rsid w:val="007D289E"/>
    <w:rsid w:val="007D33B0"/>
    <w:rsid w:val="007D3654"/>
    <w:rsid w:val="007D7CC5"/>
    <w:rsid w:val="007E2D90"/>
    <w:rsid w:val="007F15A3"/>
    <w:rsid w:val="007F1861"/>
    <w:rsid w:val="007F2823"/>
    <w:rsid w:val="007F3826"/>
    <w:rsid w:val="007F4B16"/>
    <w:rsid w:val="007F5373"/>
    <w:rsid w:val="007F6803"/>
    <w:rsid w:val="00800243"/>
    <w:rsid w:val="00800A7B"/>
    <w:rsid w:val="00802E0A"/>
    <w:rsid w:val="00802EAD"/>
    <w:rsid w:val="00812CD4"/>
    <w:rsid w:val="0081361E"/>
    <w:rsid w:val="00813A2A"/>
    <w:rsid w:val="00814928"/>
    <w:rsid w:val="00817369"/>
    <w:rsid w:val="008176ED"/>
    <w:rsid w:val="00822B56"/>
    <w:rsid w:val="00823240"/>
    <w:rsid w:val="00823359"/>
    <w:rsid w:val="008249C3"/>
    <w:rsid w:val="00825601"/>
    <w:rsid w:val="00825762"/>
    <w:rsid w:val="00827FAB"/>
    <w:rsid w:val="00830CCA"/>
    <w:rsid w:val="00832AC0"/>
    <w:rsid w:val="00836773"/>
    <w:rsid w:val="00841128"/>
    <w:rsid w:val="008419A5"/>
    <w:rsid w:val="0084303E"/>
    <w:rsid w:val="0084327C"/>
    <w:rsid w:val="00843660"/>
    <w:rsid w:val="00845A23"/>
    <w:rsid w:val="00851946"/>
    <w:rsid w:val="00853569"/>
    <w:rsid w:val="008541E4"/>
    <w:rsid w:val="0086005C"/>
    <w:rsid w:val="00860B82"/>
    <w:rsid w:val="008626E2"/>
    <w:rsid w:val="00862827"/>
    <w:rsid w:val="00862EF9"/>
    <w:rsid w:val="008644B7"/>
    <w:rsid w:val="008662C2"/>
    <w:rsid w:val="00866D05"/>
    <w:rsid w:val="00867223"/>
    <w:rsid w:val="0087162F"/>
    <w:rsid w:val="0087203E"/>
    <w:rsid w:val="00872BA2"/>
    <w:rsid w:val="00875BA5"/>
    <w:rsid w:val="00876476"/>
    <w:rsid w:val="00880EB3"/>
    <w:rsid w:val="008817AC"/>
    <w:rsid w:val="00881FCC"/>
    <w:rsid w:val="0088440C"/>
    <w:rsid w:val="00884928"/>
    <w:rsid w:val="00884CC9"/>
    <w:rsid w:val="00884CCF"/>
    <w:rsid w:val="008878F4"/>
    <w:rsid w:val="00890861"/>
    <w:rsid w:val="00894F46"/>
    <w:rsid w:val="00896CD8"/>
    <w:rsid w:val="008A019E"/>
    <w:rsid w:val="008A2923"/>
    <w:rsid w:val="008A2AEA"/>
    <w:rsid w:val="008A3B56"/>
    <w:rsid w:val="008A49CE"/>
    <w:rsid w:val="008B0155"/>
    <w:rsid w:val="008B10E0"/>
    <w:rsid w:val="008B1917"/>
    <w:rsid w:val="008B3CD0"/>
    <w:rsid w:val="008B49FC"/>
    <w:rsid w:val="008B793B"/>
    <w:rsid w:val="008B79ED"/>
    <w:rsid w:val="008B7B6F"/>
    <w:rsid w:val="008C16EB"/>
    <w:rsid w:val="008C1FD9"/>
    <w:rsid w:val="008C44B9"/>
    <w:rsid w:val="008C5A6B"/>
    <w:rsid w:val="008D2BF3"/>
    <w:rsid w:val="008D3940"/>
    <w:rsid w:val="008D3B94"/>
    <w:rsid w:val="008D5BB4"/>
    <w:rsid w:val="008D5FAB"/>
    <w:rsid w:val="008D6AA7"/>
    <w:rsid w:val="008D74D4"/>
    <w:rsid w:val="008D74E1"/>
    <w:rsid w:val="008E1420"/>
    <w:rsid w:val="008E1493"/>
    <w:rsid w:val="008E51D1"/>
    <w:rsid w:val="008E6390"/>
    <w:rsid w:val="008F123D"/>
    <w:rsid w:val="008F2380"/>
    <w:rsid w:val="008F2DE5"/>
    <w:rsid w:val="008F40CE"/>
    <w:rsid w:val="008F690E"/>
    <w:rsid w:val="008F7FB6"/>
    <w:rsid w:val="0090022C"/>
    <w:rsid w:val="0090167A"/>
    <w:rsid w:val="00906D1F"/>
    <w:rsid w:val="00906EA0"/>
    <w:rsid w:val="00907054"/>
    <w:rsid w:val="00912364"/>
    <w:rsid w:val="009151B0"/>
    <w:rsid w:val="00916C52"/>
    <w:rsid w:val="00917610"/>
    <w:rsid w:val="00917735"/>
    <w:rsid w:val="00921F21"/>
    <w:rsid w:val="0092273C"/>
    <w:rsid w:val="00923190"/>
    <w:rsid w:val="009276B2"/>
    <w:rsid w:val="0093025A"/>
    <w:rsid w:val="00930A6C"/>
    <w:rsid w:val="00932461"/>
    <w:rsid w:val="00933CF6"/>
    <w:rsid w:val="009340A9"/>
    <w:rsid w:val="0093525C"/>
    <w:rsid w:val="009356F9"/>
    <w:rsid w:val="00936537"/>
    <w:rsid w:val="00937B9F"/>
    <w:rsid w:val="00940AE6"/>
    <w:rsid w:val="00940DAB"/>
    <w:rsid w:val="009425AF"/>
    <w:rsid w:val="00943115"/>
    <w:rsid w:val="00943569"/>
    <w:rsid w:val="0094483F"/>
    <w:rsid w:val="00946493"/>
    <w:rsid w:val="00947F4D"/>
    <w:rsid w:val="00950BA6"/>
    <w:rsid w:val="00953C54"/>
    <w:rsid w:val="00954720"/>
    <w:rsid w:val="009565AE"/>
    <w:rsid w:val="00961204"/>
    <w:rsid w:val="00962EDE"/>
    <w:rsid w:val="00963EDC"/>
    <w:rsid w:val="00964C1B"/>
    <w:rsid w:val="00967449"/>
    <w:rsid w:val="009701ED"/>
    <w:rsid w:val="00970E47"/>
    <w:rsid w:val="00971613"/>
    <w:rsid w:val="00971B4F"/>
    <w:rsid w:val="00971C90"/>
    <w:rsid w:val="00972633"/>
    <w:rsid w:val="00972B84"/>
    <w:rsid w:val="00973586"/>
    <w:rsid w:val="009743E1"/>
    <w:rsid w:val="00975E1D"/>
    <w:rsid w:val="009764E1"/>
    <w:rsid w:val="00976A6E"/>
    <w:rsid w:val="00981275"/>
    <w:rsid w:val="00983F07"/>
    <w:rsid w:val="0099064C"/>
    <w:rsid w:val="009913BC"/>
    <w:rsid w:val="0099483D"/>
    <w:rsid w:val="0099534C"/>
    <w:rsid w:val="00995544"/>
    <w:rsid w:val="00996876"/>
    <w:rsid w:val="00997F95"/>
    <w:rsid w:val="009A4308"/>
    <w:rsid w:val="009A5313"/>
    <w:rsid w:val="009A5439"/>
    <w:rsid w:val="009A7AD3"/>
    <w:rsid w:val="009B00ED"/>
    <w:rsid w:val="009B1F5E"/>
    <w:rsid w:val="009B38CC"/>
    <w:rsid w:val="009B4C8D"/>
    <w:rsid w:val="009B5817"/>
    <w:rsid w:val="009B6385"/>
    <w:rsid w:val="009C138A"/>
    <w:rsid w:val="009C1B47"/>
    <w:rsid w:val="009C5061"/>
    <w:rsid w:val="009C5F73"/>
    <w:rsid w:val="009C6E4C"/>
    <w:rsid w:val="009C751C"/>
    <w:rsid w:val="009D0305"/>
    <w:rsid w:val="009D0B24"/>
    <w:rsid w:val="009D50AF"/>
    <w:rsid w:val="009D5595"/>
    <w:rsid w:val="009D598E"/>
    <w:rsid w:val="009D5C14"/>
    <w:rsid w:val="009D6945"/>
    <w:rsid w:val="009D6DF2"/>
    <w:rsid w:val="009E0CAD"/>
    <w:rsid w:val="009E14E2"/>
    <w:rsid w:val="009E3948"/>
    <w:rsid w:val="009E5C0F"/>
    <w:rsid w:val="009F6997"/>
    <w:rsid w:val="009F71B2"/>
    <w:rsid w:val="009F7879"/>
    <w:rsid w:val="009F7A21"/>
    <w:rsid w:val="009F7B6B"/>
    <w:rsid w:val="00A00B17"/>
    <w:rsid w:val="00A00D99"/>
    <w:rsid w:val="00A01C82"/>
    <w:rsid w:val="00A064D3"/>
    <w:rsid w:val="00A07183"/>
    <w:rsid w:val="00A07565"/>
    <w:rsid w:val="00A10E9A"/>
    <w:rsid w:val="00A12E8F"/>
    <w:rsid w:val="00A1386D"/>
    <w:rsid w:val="00A14C5F"/>
    <w:rsid w:val="00A20A86"/>
    <w:rsid w:val="00A2431A"/>
    <w:rsid w:val="00A27465"/>
    <w:rsid w:val="00A311AC"/>
    <w:rsid w:val="00A3296A"/>
    <w:rsid w:val="00A33298"/>
    <w:rsid w:val="00A35496"/>
    <w:rsid w:val="00A37280"/>
    <w:rsid w:val="00A37D20"/>
    <w:rsid w:val="00A422C1"/>
    <w:rsid w:val="00A502FE"/>
    <w:rsid w:val="00A52515"/>
    <w:rsid w:val="00A535D4"/>
    <w:rsid w:val="00A54B39"/>
    <w:rsid w:val="00A55F35"/>
    <w:rsid w:val="00A56817"/>
    <w:rsid w:val="00A6068C"/>
    <w:rsid w:val="00A62125"/>
    <w:rsid w:val="00A66E96"/>
    <w:rsid w:val="00A67AF6"/>
    <w:rsid w:val="00A706A7"/>
    <w:rsid w:val="00A70C6B"/>
    <w:rsid w:val="00A70D7E"/>
    <w:rsid w:val="00A72319"/>
    <w:rsid w:val="00A7484B"/>
    <w:rsid w:val="00A75907"/>
    <w:rsid w:val="00A778D8"/>
    <w:rsid w:val="00A77CDB"/>
    <w:rsid w:val="00A8022B"/>
    <w:rsid w:val="00A803B1"/>
    <w:rsid w:val="00A80570"/>
    <w:rsid w:val="00A8122E"/>
    <w:rsid w:val="00A823C2"/>
    <w:rsid w:val="00A82F01"/>
    <w:rsid w:val="00A83CA5"/>
    <w:rsid w:val="00A866C3"/>
    <w:rsid w:val="00A86780"/>
    <w:rsid w:val="00A8743A"/>
    <w:rsid w:val="00A94250"/>
    <w:rsid w:val="00A94B06"/>
    <w:rsid w:val="00AA08F0"/>
    <w:rsid w:val="00AA13AB"/>
    <w:rsid w:val="00AA586C"/>
    <w:rsid w:val="00AA6FE4"/>
    <w:rsid w:val="00AB1CEE"/>
    <w:rsid w:val="00AB3888"/>
    <w:rsid w:val="00AB3CF8"/>
    <w:rsid w:val="00AB538B"/>
    <w:rsid w:val="00AB64D6"/>
    <w:rsid w:val="00AB7F94"/>
    <w:rsid w:val="00AC0E11"/>
    <w:rsid w:val="00AC145E"/>
    <w:rsid w:val="00AC1F45"/>
    <w:rsid w:val="00AC39E9"/>
    <w:rsid w:val="00AC59D7"/>
    <w:rsid w:val="00AC6610"/>
    <w:rsid w:val="00AC6CE7"/>
    <w:rsid w:val="00AD097B"/>
    <w:rsid w:val="00AD3223"/>
    <w:rsid w:val="00AD4D57"/>
    <w:rsid w:val="00AD56AA"/>
    <w:rsid w:val="00AD6984"/>
    <w:rsid w:val="00AE0107"/>
    <w:rsid w:val="00AE07A5"/>
    <w:rsid w:val="00AE0808"/>
    <w:rsid w:val="00AE0E77"/>
    <w:rsid w:val="00AE1982"/>
    <w:rsid w:val="00AE28F6"/>
    <w:rsid w:val="00AE2E72"/>
    <w:rsid w:val="00AE33F5"/>
    <w:rsid w:val="00AE630A"/>
    <w:rsid w:val="00AE6415"/>
    <w:rsid w:val="00AF067E"/>
    <w:rsid w:val="00AF0F17"/>
    <w:rsid w:val="00AF1F08"/>
    <w:rsid w:val="00AF3CEB"/>
    <w:rsid w:val="00AF4CEC"/>
    <w:rsid w:val="00AF7B31"/>
    <w:rsid w:val="00AF7B63"/>
    <w:rsid w:val="00B00EA2"/>
    <w:rsid w:val="00B01ED5"/>
    <w:rsid w:val="00B0206B"/>
    <w:rsid w:val="00B02621"/>
    <w:rsid w:val="00B02E26"/>
    <w:rsid w:val="00B03B2D"/>
    <w:rsid w:val="00B03B8B"/>
    <w:rsid w:val="00B050CF"/>
    <w:rsid w:val="00B064E0"/>
    <w:rsid w:val="00B06E81"/>
    <w:rsid w:val="00B136A0"/>
    <w:rsid w:val="00B13767"/>
    <w:rsid w:val="00B14695"/>
    <w:rsid w:val="00B17F88"/>
    <w:rsid w:val="00B20AD8"/>
    <w:rsid w:val="00B21B64"/>
    <w:rsid w:val="00B2220F"/>
    <w:rsid w:val="00B252D6"/>
    <w:rsid w:val="00B30F8F"/>
    <w:rsid w:val="00B32A4D"/>
    <w:rsid w:val="00B32B7A"/>
    <w:rsid w:val="00B34D6B"/>
    <w:rsid w:val="00B35D92"/>
    <w:rsid w:val="00B361A2"/>
    <w:rsid w:val="00B36215"/>
    <w:rsid w:val="00B36262"/>
    <w:rsid w:val="00B365DA"/>
    <w:rsid w:val="00B36A57"/>
    <w:rsid w:val="00B36EC8"/>
    <w:rsid w:val="00B4390D"/>
    <w:rsid w:val="00B43B51"/>
    <w:rsid w:val="00B44178"/>
    <w:rsid w:val="00B45219"/>
    <w:rsid w:val="00B501DE"/>
    <w:rsid w:val="00B50449"/>
    <w:rsid w:val="00B5545B"/>
    <w:rsid w:val="00B560D8"/>
    <w:rsid w:val="00B56476"/>
    <w:rsid w:val="00B6368A"/>
    <w:rsid w:val="00B72623"/>
    <w:rsid w:val="00B7619B"/>
    <w:rsid w:val="00B80DAB"/>
    <w:rsid w:val="00B81492"/>
    <w:rsid w:val="00B81D9D"/>
    <w:rsid w:val="00B82BDD"/>
    <w:rsid w:val="00B82E11"/>
    <w:rsid w:val="00B841FA"/>
    <w:rsid w:val="00B8430B"/>
    <w:rsid w:val="00B84D3E"/>
    <w:rsid w:val="00B8659E"/>
    <w:rsid w:val="00B87744"/>
    <w:rsid w:val="00B9088E"/>
    <w:rsid w:val="00B911A8"/>
    <w:rsid w:val="00B92CB1"/>
    <w:rsid w:val="00B97D0B"/>
    <w:rsid w:val="00B97D20"/>
    <w:rsid w:val="00BA0BEF"/>
    <w:rsid w:val="00BA18AB"/>
    <w:rsid w:val="00BA2B52"/>
    <w:rsid w:val="00BA2BF1"/>
    <w:rsid w:val="00BA36B9"/>
    <w:rsid w:val="00BA455D"/>
    <w:rsid w:val="00BA52D8"/>
    <w:rsid w:val="00BA54CC"/>
    <w:rsid w:val="00BB0A8C"/>
    <w:rsid w:val="00BB10D4"/>
    <w:rsid w:val="00BB1BF3"/>
    <w:rsid w:val="00BC4318"/>
    <w:rsid w:val="00BC4D57"/>
    <w:rsid w:val="00BC53B0"/>
    <w:rsid w:val="00BC69B9"/>
    <w:rsid w:val="00BD1152"/>
    <w:rsid w:val="00BD1D22"/>
    <w:rsid w:val="00BD3618"/>
    <w:rsid w:val="00BD3F86"/>
    <w:rsid w:val="00BD4407"/>
    <w:rsid w:val="00BD50C3"/>
    <w:rsid w:val="00BD58E0"/>
    <w:rsid w:val="00BD62AA"/>
    <w:rsid w:val="00BD674A"/>
    <w:rsid w:val="00BD6E7B"/>
    <w:rsid w:val="00BD701F"/>
    <w:rsid w:val="00BD716D"/>
    <w:rsid w:val="00BE0DA7"/>
    <w:rsid w:val="00BE18C2"/>
    <w:rsid w:val="00BE2401"/>
    <w:rsid w:val="00BE3106"/>
    <w:rsid w:val="00BE6444"/>
    <w:rsid w:val="00BE67EC"/>
    <w:rsid w:val="00BE6A0E"/>
    <w:rsid w:val="00BF0310"/>
    <w:rsid w:val="00BF1589"/>
    <w:rsid w:val="00BF2DBB"/>
    <w:rsid w:val="00BF4DC2"/>
    <w:rsid w:val="00BF5F28"/>
    <w:rsid w:val="00BF60C8"/>
    <w:rsid w:val="00BF61E6"/>
    <w:rsid w:val="00BF6638"/>
    <w:rsid w:val="00BF6B19"/>
    <w:rsid w:val="00C053B4"/>
    <w:rsid w:val="00C0770D"/>
    <w:rsid w:val="00C10F98"/>
    <w:rsid w:val="00C12478"/>
    <w:rsid w:val="00C16AFC"/>
    <w:rsid w:val="00C22EBF"/>
    <w:rsid w:val="00C24B98"/>
    <w:rsid w:val="00C25333"/>
    <w:rsid w:val="00C318C7"/>
    <w:rsid w:val="00C33C73"/>
    <w:rsid w:val="00C35747"/>
    <w:rsid w:val="00C37CBF"/>
    <w:rsid w:val="00C41ACC"/>
    <w:rsid w:val="00C41BF3"/>
    <w:rsid w:val="00C43138"/>
    <w:rsid w:val="00C436C3"/>
    <w:rsid w:val="00C44F50"/>
    <w:rsid w:val="00C45AF8"/>
    <w:rsid w:val="00C46739"/>
    <w:rsid w:val="00C46FD4"/>
    <w:rsid w:val="00C4790F"/>
    <w:rsid w:val="00C52239"/>
    <w:rsid w:val="00C53470"/>
    <w:rsid w:val="00C53987"/>
    <w:rsid w:val="00C54223"/>
    <w:rsid w:val="00C55BCD"/>
    <w:rsid w:val="00C62808"/>
    <w:rsid w:val="00C65148"/>
    <w:rsid w:val="00C662F9"/>
    <w:rsid w:val="00C66AFF"/>
    <w:rsid w:val="00C671C4"/>
    <w:rsid w:val="00C676B0"/>
    <w:rsid w:val="00C67A77"/>
    <w:rsid w:val="00C71833"/>
    <w:rsid w:val="00C729E8"/>
    <w:rsid w:val="00C7412E"/>
    <w:rsid w:val="00C75502"/>
    <w:rsid w:val="00C77A62"/>
    <w:rsid w:val="00C77BA3"/>
    <w:rsid w:val="00C8064A"/>
    <w:rsid w:val="00C8187A"/>
    <w:rsid w:val="00C83118"/>
    <w:rsid w:val="00C841C7"/>
    <w:rsid w:val="00C84A06"/>
    <w:rsid w:val="00C84CC3"/>
    <w:rsid w:val="00C85D56"/>
    <w:rsid w:val="00C87972"/>
    <w:rsid w:val="00C9006C"/>
    <w:rsid w:val="00C90951"/>
    <w:rsid w:val="00C91144"/>
    <w:rsid w:val="00C91C0E"/>
    <w:rsid w:val="00C92B4F"/>
    <w:rsid w:val="00C92C2E"/>
    <w:rsid w:val="00C9329B"/>
    <w:rsid w:val="00C93720"/>
    <w:rsid w:val="00C93DBC"/>
    <w:rsid w:val="00C940EE"/>
    <w:rsid w:val="00C95CD9"/>
    <w:rsid w:val="00C9654B"/>
    <w:rsid w:val="00C9694B"/>
    <w:rsid w:val="00C96C22"/>
    <w:rsid w:val="00CA0BC8"/>
    <w:rsid w:val="00CA41CD"/>
    <w:rsid w:val="00CA4335"/>
    <w:rsid w:val="00CA4EC5"/>
    <w:rsid w:val="00CA4F7B"/>
    <w:rsid w:val="00CA66CE"/>
    <w:rsid w:val="00CA7DF0"/>
    <w:rsid w:val="00CB0D11"/>
    <w:rsid w:val="00CB5661"/>
    <w:rsid w:val="00CB7165"/>
    <w:rsid w:val="00CC0BCB"/>
    <w:rsid w:val="00CC1307"/>
    <w:rsid w:val="00CC2E4E"/>
    <w:rsid w:val="00CC3929"/>
    <w:rsid w:val="00CC43C6"/>
    <w:rsid w:val="00CC7C9D"/>
    <w:rsid w:val="00CD0788"/>
    <w:rsid w:val="00CD17C8"/>
    <w:rsid w:val="00CD219D"/>
    <w:rsid w:val="00CD5A6E"/>
    <w:rsid w:val="00CD7B1D"/>
    <w:rsid w:val="00CE118D"/>
    <w:rsid w:val="00CE463B"/>
    <w:rsid w:val="00CE56A4"/>
    <w:rsid w:val="00CF1BB1"/>
    <w:rsid w:val="00CF1D4C"/>
    <w:rsid w:val="00CF21C3"/>
    <w:rsid w:val="00CF28DB"/>
    <w:rsid w:val="00CF6599"/>
    <w:rsid w:val="00CF6627"/>
    <w:rsid w:val="00CF6EE3"/>
    <w:rsid w:val="00CF7B26"/>
    <w:rsid w:val="00D001DF"/>
    <w:rsid w:val="00D06A4A"/>
    <w:rsid w:val="00D0738A"/>
    <w:rsid w:val="00D11B82"/>
    <w:rsid w:val="00D132C0"/>
    <w:rsid w:val="00D14DD8"/>
    <w:rsid w:val="00D15097"/>
    <w:rsid w:val="00D171D9"/>
    <w:rsid w:val="00D17F2E"/>
    <w:rsid w:val="00D20350"/>
    <w:rsid w:val="00D203C2"/>
    <w:rsid w:val="00D23DF7"/>
    <w:rsid w:val="00D23DF8"/>
    <w:rsid w:val="00D256F8"/>
    <w:rsid w:val="00D26955"/>
    <w:rsid w:val="00D31D75"/>
    <w:rsid w:val="00D32873"/>
    <w:rsid w:val="00D3485A"/>
    <w:rsid w:val="00D35928"/>
    <w:rsid w:val="00D37AE5"/>
    <w:rsid w:val="00D40855"/>
    <w:rsid w:val="00D42F4F"/>
    <w:rsid w:val="00D43B3E"/>
    <w:rsid w:val="00D44B52"/>
    <w:rsid w:val="00D46E66"/>
    <w:rsid w:val="00D46FAA"/>
    <w:rsid w:val="00D47083"/>
    <w:rsid w:val="00D47751"/>
    <w:rsid w:val="00D50422"/>
    <w:rsid w:val="00D55F98"/>
    <w:rsid w:val="00D60A4E"/>
    <w:rsid w:val="00D61723"/>
    <w:rsid w:val="00D61726"/>
    <w:rsid w:val="00D65BA8"/>
    <w:rsid w:val="00D66A08"/>
    <w:rsid w:val="00D700CD"/>
    <w:rsid w:val="00D723B5"/>
    <w:rsid w:val="00D731C6"/>
    <w:rsid w:val="00D73437"/>
    <w:rsid w:val="00D73CE1"/>
    <w:rsid w:val="00D774F6"/>
    <w:rsid w:val="00D775B8"/>
    <w:rsid w:val="00D81167"/>
    <w:rsid w:val="00D84311"/>
    <w:rsid w:val="00D87987"/>
    <w:rsid w:val="00D90156"/>
    <w:rsid w:val="00D9082A"/>
    <w:rsid w:val="00D9085E"/>
    <w:rsid w:val="00D92780"/>
    <w:rsid w:val="00D93C65"/>
    <w:rsid w:val="00D93DE3"/>
    <w:rsid w:val="00DA169F"/>
    <w:rsid w:val="00DA452A"/>
    <w:rsid w:val="00DA46CC"/>
    <w:rsid w:val="00DA5A73"/>
    <w:rsid w:val="00DA62EE"/>
    <w:rsid w:val="00DA6AC2"/>
    <w:rsid w:val="00DA72DB"/>
    <w:rsid w:val="00DB07CC"/>
    <w:rsid w:val="00DB3D0E"/>
    <w:rsid w:val="00DB4DE8"/>
    <w:rsid w:val="00DB5E54"/>
    <w:rsid w:val="00DB7653"/>
    <w:rsid w:val="00DC3F14"/>
    <w:rsid w:val="00DC525A"/>
    <w:rsid w:val="00DC5FF5"/>
    <w:rsid w:val="00DD02CA"/>
    <w:rsid w:val="00DD38D2"/>
    <w:rsid w:val="00DD4D00"/>
    <w:rsid w:val="00DD5CC8"/>
    <w:rsid w:val="00DD7829"/>
    <w:rsid w:val="00DE14CA"/>
    <w:rsid w:val="00DE3956"/>
    <w:rsid w:val="00DE4FFB"/>
    <w:rsid w:val="00DF0E44"/>
    <w:rsid w:val="00DF1194"/>
    <w:rsid w:val="00DF429F"/>
    <w:rsid w:val="00DF68D0"/>
    <w:rsid w:val="00DF6A6C"/>
    <w:rsid w:val="00DF77B9"/>
    <w:rsid w:val="00DF78DF"/>
    <w:rsid w:val="00E004BC"/>
    <w:rsid w:val="00E048FB"/>
    <w:rsid w:val="00E04DF0"/>
    <w:rsid w:val="00E075EC"/>
    <w:rsid w:val="00E109FE"/>
    <w:rsid w:val="00E10CC1"/>
    <w:rsid w:val="00E16923"/>
    <w:rsid w:val="00E20282"/>
    <w:rsid w:val="00E22C46"/>
    <w:rsid w:val="00E23A1F"/>
    <w:rsid w:val="00E2553B"/>
    <w:rsid w:val="00E30D93"/>
    <w:rsid w:val="00E3400A"/>
    <w:rsid w:val="00E347A0"/>
    <w:rsid w:val="00E37AF8"/>
    <w:rsid w:val="00E41C05"/>
    <w:rsid w:val="00E41E32"/>
    <w:rsid w:val="00E42F33"/>
    <w:rsid w:val="00E4336F"/>
    <w:rsid w:val="00E43BE6"/>
    <w:rsid w:val="00E4535F"/>
    <w:rsid w:val="00E52C8A"/>
    <w:rsid w:val="00E53A44"/>
    <w:rsid w:val="00E54D10"/>
    <w:rsid w:val="00E55BAB"/>
    <w:rsid w:val="00E60463"/>
    <w:rsid w:val="00E6195F"/>
    <w:rsid w:val="00E62D24"/>
    <w:rsid w:val="00E6596C"/>
    <w:rsid w:val="00E67EDC"/>
    <w:rsid w:val="00E67FCB"/>
    <w:rsid w:val="00E70CD6"/>
    <w:rsid w:val="00E72E69"/>
    <w:rsid w:val="00E744CD"/>
    <w:rsid w:val="00E75D36"/>
    <w:rsid w:val="00E76403"/>
    <w:rsid w:val="00E80648"/>
    <w:rsid w:val="00E841B4"/>
    <w:rsid w:val="00E86DB1"/>
    <w:rsid w:val="00E86E40"/>
    <w:rsid w:val="00E90CB3"/>
    <w:rsid w:val="00E96029"/>
    <w:rsid w:val="00E966DE"/>
    <w:rsid w:val="00E96986"/>
    <w:rsid w:val="00E97DC3"/>
    <w:rsid w:val="00EA15D0"/>
    <w:rsid w:val="00EA207E"/>
    <w:rsid w:val="00EA4696"/>
    <w:rsid w:val="00EA5131"/>
    <w:rsid w:val="00EA5C8E"/>
    <w:rsid w:val="00EA6B47"/>
    <w:rsid w:val="00EB08F3"/>
    <w:rsid w:val="00EB23EA"/>
    <w:rsid w:val="00EB3EC7"/>
    <w:rsid w:val="00EB4EA7"/>
    <w:rsid w:val="00EB7AEC"/>
    <w:rsid w:val="00EB7FB3"/>
    <w:rsid w:val="00EC149F"/>
    <w:rsid w:val="00EC1E20"/>
    <w:rsid w:val="00EC3C09"/>
    <w:rsid w:val="00ED33FD"/>
    <w:rsid w:val="00ED5E02"/>
    <w:rsid w:val="00EE00A7"/>
    <w:rsid w:val="00EE08AB"/>
    <w:rsid w:val="00EE2525"/>
    <w:rsid w:val="00EE28EA"/>
    <w:rsid w:val="00EE34A9"/>
    <w:rsid w:val="00EE69FE"/>
    <w:rsid w:val="00EE6A38"/>
    <w:rsid w:val="00EE7192"/>
    <w:rsid w:val="00EF16A7"/>
    <w:rsid w:val="00EF1BA6"/>
    <w:rsid w:val="00EF1CFE"/>
    <w:rsid w:val="00EF26EB"/>
    <w:rsid w:val="00EF2970"/>
    <w:rsid w:val="00EF49BE"/>
    <w:rsid w:val="00EF62B4"/>
    <w:rsid w:val="00EF73B8"/>
    <w:rsid w:val="00EF7436"/>
    <w:rsid w:val="00EF7D6E"/>
    <w:rsid w:val="00F0095D"/>
    <w:rsid w:val="00F04996"/>
    <w:rsid w:val="00F04E0B"/>
    <w:rsid w:val="00F05F16"/>
    <w:rsid w:val="00F06442"/>
    <w:rsid w:val="00F06454"/>
    <w:rsid w:val="00F102AF"/>
    <w:rsid w:val="00F105DB"/>
    <w:rsid w:val="00F109E8"/>
    <w:rsid w:val="00F110E3"/>
    <w:rsid w:val="00F11746"/>
    <w:rsid w:val="00F12075"/>
    <w:rsid w:val="00F13890"/>
    <w:rsid w:val="00F22F2E"/>
    <w:rsid w:val="00F23E23"/>
    <w:rsid w:val="00F24983"/>
    <w:rsid w:val="00F26495"/>
    <w:rsid w:val="00F30E0B"/>
    <w:rsid w:val="00F31C37"/>
    <w:rsid w:val="00F321F5"/>
    <w:rsid w:val="00F32F46"/>
    <w:rsid w:val="00F40743"/>
    <w:rsid w:val="00F42665"/>
    <w:rsid w:val="00F42C44"/>
    <w:rsid w:val="00F458EF"/>
    <w:rsid w:val="00F45C0A"/>
    <w:rsid w:val="00F46BB3"/>
    <w:rsid w:val="00F54108"/>
    <w:rsid w:val="00F5543F"/>
    <w:rsid w:val="00F602B8"/>
    <w:rsid w:val="00F61E78"/>
    <w:rsid w:val="00F627F1"/>
    <w:rsid w:val="00F62C71"/>
    <w:rsid w:val="00F6638A"/>
    <w:rsid w:val="00F6795C"/>
    <w:rsid w:val="00F720E1"/>
    <w:rsid w:val="00F73A6C"/>
    <w:rsid w:val="00F80AC2"/>
    <w:rsid w:val="00F80F22"/>
    <w:rsid w:val="00F811C3"/>
    <w:rsid w:val="00F86CA3"/>
    <w:rsid w:val="00F873AD"/>
    <w:rsid w:val="00F90306"/>
    <w:rsid w:val="00F9239D"/>
    <w:rsid w:val="00F94280"/>
    <w:rsid w:val="00F94914"/>
    <w:rsid w:val="00F94FB4"/>
    <w:rsid w:val="00F951C8"/>
    <w:rsid w:val="00FA0395"/>
    <w:rsid w:val="00FA07DC"/>
    <w:rsid w:val="00FA30AF"/>
    <w:rsid w:val="00FA3445"/>
    <w:rsid w:val="00FA49FB"/>
    <w:rsid w:val="00FA4DC4"/>
    <w:rsid w:val="00FA4E7E"/>
    <w:rsid w:val="00FA582A"/>
    <w:rsid w:val="00FA596C"/>
    <w:rsid w:val="00FA63BA"/>
    <w:rsid w:val="00FA6BD4"/>
    <w:rsid w:val="00FA76E5"/>
    <w:rsid w:val="00FB3B1B"/>
    <w:rsid w:val="00FB3E49"/>
    <w:rsid w:val="00FB4D5D"/>
    <w:rsid w:val="00FB792A"/>
    <w:rsid w:val="00FB7A74"/>
    <w:rsid w:val="00FB7FEA"/>
    <w:rsid w:val="00FC1856"/>
    <w:rsid w:val="00FC1CFE"/>
    <w:rsid w:val="00FC4079"/>
    <w:rsid w:val="00FC4099"/>
    <w:rsid w:val="00FC579E"/>
    <w:rsid w:val="00FC787F"/>
    <w:rsid w:val="00FD3077"/>
    <w:rsid w:val="00FD308E"/>
    <w:rsid w:val="00FD30DD"/>
    <w:rsid w:val="00FD3B19"/>
    <w:rsid w:val="00FD7AC2"/>
    <w:rsid w:val="00FE1367"/>
    <w:rsid w:val="00FE20D9"/>
    <w:rsid w:val="00FE26E2"/>
    <w:rsid w:val="00FE39F8"/>
    <w:rsid w:val="00FE3C02"/>
    <w:rsid w:val="00FE4D2A"/>
    <w:rsid w:val="00FE6588"/>
    <w:rsid w:val="00FE76A7"/>
    <w:rsid w:val="00FE79ED"/>
    <w:rsid w:val="00FE7FA5"/>
    <w:rsid w:val="00FF08B7"/>
    <w:rsid w:val="00FF0DB9"/>
    <w:rsid w:val="00FF1011"/>
    <w:rsid w:val="00FF214C"/>
    <w:rsid w:val="00FF315F"/>
    <w:rsid w:val="00FF3A6D"/>
    <w:rsid w:val="00FF4DAC"/>
    <w:rsid w:val="00FF5256"/>
    <w:rsid w:val="00FF6250"/>
    <w:rsid w:val="00FF7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B5FF4B8A-0936-4527-AB3D-E0F1EA38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25C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unhideWhenUsed/>
    <w:qFormat/>
    <w:rsid w:val="004B2A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basedOn w:val="Domylnaczcionkaakapitu"/>
    <w:rsid w:val="0051544B"/>
  </w:style>
  <w:style w:type="paragraph" w:styleId="Poprawka">
    <w:name w:val="Revision"/>
    <w:hidden/>
    <w:uiPriority w:val="99"/>
    <w:semiHidden/>
    <w:rsid w:val="00F26495"/>
    <w:pPr>
      <w:spacing w:after="0" w:line="240" w:lineRule="auto"/>
    </w:pPr>
  </w:style>
  <w:style w:type="paragraph" w:styleId="Tekstpodstawowywcity">
    <w:name w:val="Body Text Indent"/>
    <w:basedOn w:val="Normalny"/>
    <w:link w:val="TekstpodstawowywcityZnak"/>
    <w:uiPriority w:val="99"/>
    <w:semiHidden/>
    <w:unhideWhenUsed/>
    <w:rsid w:val="00F04996"/>
    <w:pPr>
      <w:spacing w:after="120"/>
      <w:ind w:left="283"/>
    </w:pPr>
  </w:style>
  <w:style w:type="character" w:customStyle="1" w:styleId="TekstpodstawowywcityZnak">
    <w:name w:val="Tekst podstawowy wcięty Znak"/>
    <w:basedOn w:val="Domylnaczcionkaakapitu"/>
    <w:link w:val="Tekstpodstawowywcity"/>
    <w:uiPriority w:val="99"/>
    <w:semiHidden/>
    <w:rsid w:val="00F04996"/>
  </w:style>
  <w:style w:type="paragraph" w:styleId="Tekstprzypisukocowego">
    <w:name w:val="endnote text"/>
    <w:basedOn w:val="Normalny"/>
    <w:link w:val="TekstprzypisukocowegoZnak"/>
    <w:uiPriority w:val="99"/>
    <w:semiHidden/>
    <w:unhideWhenUsed/>
    <w:rsid w:val="007D7CC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7CC5"/>
    <w:rPr>
      <w:sz w:val="20"/>
      <w:szCs w:val="20"/>
    </w:rPr>
  </w:style>
  <w:style w:type="character" w:styleId="Odwoanieprzypisukocowego">
    <w:name w:val="endnote reference"/>
    <w:basedOn w:val="Domylnaczcionkaakapitu"/>
    <w:uiPriority w:val="99"/>
    <w:semiHidden/>
    <w:unhideWhenUsed/>
    <w:rsid w:val="007D7CC5"/>
    <w:rPr>
      <w:vertAlign w:val="superscript"/>
    </w:rPr>
  </w:style>
  <w:style w:type="character" w:styleId="Odwoaniedokomentarza">
    <w:name w:val="annotation reference"/>
    <w:basedOn w:val="Domylnaczcionkaakapitu"/>
    <w:uiPriority w:val="99"/>
    <w:semiHidden/>
    <w:unhideWhenUsed/>
    <w:rsid w:val="006C71B8"/>
    <w:rPr>
      <w:sz w:val="16"/>
      <w:szCs w:val="16"/>
    </w:rPr>
  </w:style>
  <w:style w:type="paragraph" w:styleId="Tekstkomentarza">
    <w:name w:val="annotation text"/>
    <w:basedOn w:val="Normalny"/>
    <w:link w:val="TekstkomentarzaZnak"/>
    <w:uiPriority w:val="99"/>
    <w:unhideWhenUsed/>
    <w:rsid w:val="006C71B8"/>
    <w:pPr>
      <w:spacing w:line="240" w:lineRule="auto"/>
    </w:pPr>
    <w:rPr>
      <w:sz w:val="20"/>
      <w:szCs w:val="20"/>
    </w:rPr>
  </w:style>
  <w:style w:type="character" w:customStyle="1" w:styleId="TekstkomentarzaZnak">
    <w:name w:val="Tekst komentarza Znak"/>
    <w:basedOn w:val="Domylnaczcionkaakapitu"/>
    <w:link w:val="Tekstkomentarza"/>
    <w:uiPriority w:val="99"/>
    <w:rsid w:val="006C71B8"/>
    <w:rPr>
      <w:sz w:val="20"/>
      <w:szCs w:val="20"/>
    </w:rPr>
  </w:style>
  <w:style w:type="paragraph" w:styleId="Tematkomentarza">
    <w:name w:val="annotation subject"/>
    <w:basedOn w:val="Tekstkomentarza"/>
    <w:next w:val="Tekstkomentarza"/>
    <w:link w:val="TematkomentarzaZnak"/>
    <w:uiPriority w:val="99"/>
    <w:semiHidden/>
    <w:unhideWhenUsed/>
    <w:rsid w:val="006C71B8"/>
    <w:rPr>
      <w:b/>
      <w:bCs/>
    </w:rPr>
  </w:style>
  <w:style w:type="character" w:customStyle="1" w:styleId="TematkomentarzaZnak">
    <w:name w:val="Temat komentarza Znak"/>
    <w:basedOn w:val="TekstkomentarzaZnak"/>
    <w:link w:val="Tematkomentarza"/>
    <w:uiPriority w:val="99"/>
    <w:semiHidden/>
    <w:rsid w:val="006C71B8"/>
    <w:rPr>
      <w:b/>
      <w:bCs/>
      <w:sz w:val="20"/>
      <w:szCs w:val="20"/>
    </w:rPr>
  </w:style>
  <w:style w:type="character" w:customStyle="1" w:styleId="Nagwek3Znak">
    <w:name w:val="Nagłówek 3 Znak"/>
    <w:basedOn w:val="Domylnaczcionkaakapitu"/>
    <w:link w:val="Nagwek3"/>
    <w:uiPriority w:val="9"/>
    <w:rsid w:val="004B2A5E"/>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541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41DDC"/>
    <w:rPr>
      <w:sz w:val="20"/>
      <w:szCs w:val="20"/>
    </w:rPr>
  </w:style>
  <w:style w:type="character" w:styleId="Odwoanieprzypisudolnego">
    <w:name w:val="footnote reference"/>
    <w:basedOn w:val="Domylnaczcionkaakapitu"/>
    <w:uiPriority w:val="99"/>
    <w:semiHidden/>
    <w:unhideWhenUsed/>
    <w:rsid w:val="00541DDC"/>
    <w:rPr>
      <w:vertAlign w:val="superscript"/>
    </w:rPr>
  </w:style>
  <w:style w:type="character" w:customStyle="1" w:styleId="Nagwek1Znak">
    <w:name w:val="Nagłówek 1 Znak"/>
    <w:basedOn w:val="Domylnaczcionkaakapitu"/>
    <w:link w:val="Nagwek1"/>
    <w:uiPriority w:val="9"/>
    <w:rsid w:val="00525C8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00892">
      <w:bodyDiv w:val="1"/>
      <w:marLeft w:val="0"/>
      <w:marRight w:val="0"/>
      <w:marTop w:val="0"/>
      <w:marBottom w:val="0"/>
      <w:divBdr>
        <w:top w:val="none" w:sz="0" w:space="0" w:color="auto"/>
        <w:left w:val="none" w:sz="0" w:space="0" w:color="auto"/>
        <w:bottom w:val="none" w:sz="0" w:space="0" w:color="auto"/>
        <w:right w:val="none" w:sz="0" w:space="0" w:color="auto"/>
      </w:divBdr>
      <w:divsChild>
        <w:div w:id="1618297621">
          <w:marLeft w:val="0"/>
          <w:marRight w:val="0"/>
          <w:marTop w:val="0"/>
          <w:marBottom w:val="0"/>
          <w:divBdr>
            <w:top w:val="none" w:sz="0" w:space="0" w:color="auto"/>
            <w:left w:val="none" w:sz="0" w:space="0" w:color="auto"/>
            <w:bottom w:val="none" w:sz="0" w:space="0" w:color="auto"/>
            <w:right w:val="none" w:sz="0" w:space="0" w:color="auto"/>
          </w:divBdr>
        </w:div>
        <w:div w:id="585111937">
          <w:marLeft w:val="0"/>
          <w:marRight w:val="0"/>
          <w:marTop w:val="0"/>
          <w:marBottom w:val="0"/>
          <w:divBdr>
            <w:top w:val="none" w:sz="0" w:space="0" w:color="auto"/>
            <w:left w:val="none" w:sz="0" w:space="0" w:color="auto"/>
            <w:bottom w:val="none" w:sz="0" w:space="0" w:color="auto"/>
            <w:right w:val="none" w:sz="0" w:space="0" w:color="auto"/>
          </w:divBdr>
        </w:div>
      </w:divsChild>
    </w:div>
    <w:div w:id="399065406">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98233432">
      <w:bodyDiv w:val="1"/>
      <w:marLeft w:val="0"/>
      <w:marRight w:val="0"/>
      <w:marTop w:val="0"/>
      <w:marBottom w:val="0"/>
      <w:divBdr>
        <w:top w:val="none" w:sz="0" w:space="0" w:color="auto"/>
        <w:left w:val="none" w:sz="0" w:space="0" w:color="auto"/>
        <w:bottom w:val="none" w:sz="0" w:space="0" w:color="auto"/>
        <w:right w:val="none" w:sz="0" w:space="0" w:color="auto"/>
      </w:divBdr>
      <w:divsChild>
        <w:div w:id="1889341956">
          <w:marLeft w:val="0"/>
          <w:marRight w:val="0"/>
          <w:marTop w:val="0"/>
          <w:marBottom w:val="0"/>
          <w:divBdr>
            <w:top w:val="none" w:sz="0" w:space="0" w:color="auto"/>
            <w:left w:val="none" w:sz="0" w:space="0" w:color="auto"/>
            <w:bottom w:val="none" w:sz="0" w:space="0" w:color="auto"/>
            <w:right w:val="none" w:sz="0" w:space="0" w:color="auto"/>
          </w:divBdr>
        </w:div>
      </w:divsChild>
    </w:div>
    <w:div w:id="88174494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531992746">
      <w:bodyDiv w:val="1"/>
      <w:marLeft w:val="0"/>
      <w:marRight w:val="0"/>
      <w:marTop w:val="0"/>
      <w:marBottom w:val="0"/>
      <w:divBdr>
        <w:top w:val="none" w:sz="0" w:space="0" w:color="auto"/>
        <w:left w:val="none" w:sz="0" w:space="0" w:color="auto"/>
        <w:bottom w:val="none" w:sz="0" w:space="0" w:color="auto"/>
        <w:right w:val="none" w:sz="0" w:space="0" w:color="auto"/>
      </w:divBdr>
      <w:divsChild>
        <w:div w:id="1068311573">
          <w:marLeft w:val="0"/>
          <w:marRight w:val="0"/>
          <w:marTop w:val="0"/>
          <w:marBottom w:val="0"/>
          <w:divBdr>
            <w:top w:val="none" w:sz="0" w:space="0" w:color="auto"/>
            <w:left w:val="none" w:sz="0" w:space="0" w:color="auto"/>
            <w:bottom w:val="none" w:sz="0" w:space="0" w:color="auto"/>
            <w:right w:val="none" w:sz="0" w:space="0" w:color="auto"/>
          </w:divBdr>
        </w:div>
      </w:divsChild>
    </w:div>
    <w:div w:id="1532843973">
      <w:bodyDiv w:val="1"/>
      <w:marLeft w:val="0"/>
      <w:marRight w:val="0"/>
      <w:marTop w:val="0"/>
      <w:marBottom w:val="0"/>
      <w:divBdr>
        <w:top w:val="none" w:sz="0" w:space="0" w:color="auto"/>
        <w:left w:val="none" w:sz="0" w:space="0" w:color="auto"/>
        <w:bottom w:val="none" w:sz="0" w:space="0" w:color="auto"/>
        <w:right w:val="none" w:sz="0" w:space="0" w:color="auto"/>
      </w:divBdr>
    </w:div>
    <w:div w:id="1605842653">
      <w:bodyDiv w:val="1"/>
      <w:marLeft w:val="0"/>
      <w:marRight w:val="0"/>
      <w:marTop w:val="0"/>
      <w:marBottom w:val="0"/>
      <w:divBdr>
        <w:top w:val="none" w:sz="0" w:space="0" w:color="auto"/>
        <w:left w:val="none" w:sz="0" w:space="0" w:color="auto"/>
        <w:bottom w:val="none" w:sz="0" w:space="0" w:color="auto"/>
        <w:right w:val="none" w:sz="0" w:space="0" w:color="auto"/>
      </w:divBdr>
    </w:div>
    <w:div w:id="1949653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2912</Words>
  <Characters>17472</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3</cp:revision>
  <cp:lastPrinted>2025-07-07T07:25:00Z</cp:lastPrinted>
  <dcterms:created xsi:type="dcterms:W3CDTF">2025-07-14T12:46:00Z</dcterms:created>
  <dcterms:modified xsi:type="dcterms:W3CDTF">2025-07-14T12:50:00Z</dcterms:modified>
</cp:coreProperties>
</file>