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postępowaniu o udzielenie zamówienia publicznego prowadzonego w trybie </w:t>
            </w:r>
            <w:r w:rsidR="007F7BC8">
              <w:rPr>
                <w:rFonts w:ascii="Calibri Light" w:hAnsi="Calibri Light" w:cs="Calibri Light"/>
                <w:sz w:val="20"/>
                <w:szCs w:val="20"/>
              </w:rPr>
              <w:t>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na zadanie pn.:</w:t>
            </w:r>
          </w:p>
          <w:p w:rsidR="000A6DA3" w:rsidRDefault="007F7BC8" w:rsidP="004037E5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7E5">
              <w:rPr>
                <w:rFonts w:asciiTheme="minorHAnsi" w:hAnsiTheme="minorHAnsi" w:cstheme="minorHAnsi"/>
                <w:sz w:val="20"/>
                <w:szCs w:val="20"/>
              </w:rPr>
              <w:t xml:space="preserve">Dostawa energii elektrycznej dla </w:t>
            </w:r>
            <w:r w:rsidR="009329D4">
              <w:rPr>
                <w:rFonts w:asciiTheme="minorHAnsi" w:hAnsiTheme="minorHAnsi" w:cstheme="minorHAnsi"/>
                <w:sz w:val="20"/>
                <w:szCs w:val="20"/>
              </w:rPr>
              <w:t>Nadleśnictwa Drewnica</w:t>
            </w:r>
            <w:r w:rsidR="0012126D" w:rsidRPr="004037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37E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9329D4">
              <w:rPr>
                <w:rFonts w:asciiTheme="minorHAnsi" w:hAnsiTheme="minorHAnsi" w:cstheme="minorHAnsi"/>
                <w:sz w:val="20"/>
                <w:szCs w:val="20"/>
              </w:rPr>
              <w:t>SA.270.6</w:t>
            </w:r>
            <w:r w:rsidR="004037E5" w:rsidRPr="004037E5">
              <w:rPr>
                <w:rFonts w:asciiTheme="minorHAnsi" w:hAnsiTheme="minorHAnsi" w:cstheme="minorHAnsi"/>
                <w:sz w:val="20"/>
                <w:szCs w:val="20"/>
              </w:rPr>
              <w:t xml:space="preserve">.2023 </w:t>
            </w:r>
            <w:r w:rsidR="000A6DA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F8436A" w:rsidRPr="000A6DA3" w:rsidRDefault="007F7BC8" w:rsidP="009329D4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A6DA3">
              <w:rPr>
                <w:rFonts w:asciiTheme="minorHAnsi" w:hAnsiTheme="minorHAnsi" w:cstheme="minorHAnsi"/>
                <w:b w:val="0"/>
                <w:sz w:val="20"/>
                <w:szCs w:val="20"/>
              </w:rPr>
              <w:t>Postępowanie prowadzone w trybie zapytania ofertowego</w:t>
            </w:r>
            <w:r w:rsidR="009329D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Pr="000A6D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329D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F8436A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:rsidTr="004037E5">
              <w:trPr>
                <w:trHeight w:val="565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F8436A"/>
              </w:tc>
            </w:tr>
            <w:tr w:rsidR="00F8436A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Pr="00C57B87" w:rsidRDefault="009329D4" w:rsidP="007F7BC8">
                  <w:pPr>
                    <w:pStyle w:val="Standard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46,41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SWZ i nie wnoszę (wnosimy) do niej zastrzeżeń oraz uzyskałem(uzyskaliśmy) konieczne informacje do przygotowania oferty.</w:t>
            </w:r>
          </w:p>
          <w:p w:rsidR="007F7BC8" w:rsidRPr="00C57B87" w:rsidRDefault="007F7BC8" w:rsidP="00C57B87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7F7BC8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 </w:t>
            </w:r>
          </w:p>
          <w:p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IRiESD OSD, jednak nie później niż do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</w:t>
            </w:r>
            <w:r w:rsidR="007F7BC8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Warunki płatności: zgodne z warunkami określonymi w </w:t>
            </w:r>
            <w:r w:rsidR="004037E5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projekcie umowy.</w:t>
            </w:r>
          </w:p>
          <w:p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SWZ</w:t>
            </w:r>
            <w:r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Oświadczam, że nie posiadam Generalnej Umowy Dystrybucyjnej z OSD  ____________________, ale zobowiązuję się do jej podpisania przed wskazanym w IRiESD, a wymaganym przez Zamawiającego terminem zgłoszenia umowy temu operatorowi*.</w:t>
            </w:r>
          </w:p>
          <w:p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</w:t>
            </w:r>
            <w:r w:rsidR="007F7BC8">
              <w:rPr>
                <w:rFonts w:ascii="Calibri Light" w:hAnsi="Calibri Light" w:cs="Calibri Light"/>
                <w:sz w:val="20"/>
                <w:szCs w:val="20"/>
              </w:rPr>
              <w:t>Załączniku nr 2 do 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są w posiadaniu zamawiającego w postępowaniu o udzielenie zamówienia publicznego nr sprawy </w:t>
            </w:r>
            <w:r w:rsidR="001A4E93" w:rsidRPr="001A4E93">
              <w:rPr>
                <w:rFonts w:ascii="Calibri Light" w:hAnsi="Calibri Light" w:cs="Calibri Light"/>
                <w:sz w:val="20"/>
                <w:szCs w:val="20"/>
              </w:rPr>
              <w:t>EA.270.9.2023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</w:p>
          <w:p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:rsidR="00F8436A" w:rsidRDefault="00475FBD" w:rsidP="001A4E93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F8436A" w:rsidRDefault="00475FBD" w:rsidP="001A4E93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 xml:space="preserve">**rozporządzenie Parlamentu Europejskiego i Rady (UE) 2016/679 z dnia 27 kwietnia 2016 r. w sprawie ochrony osób fizycznych w związku </w:t>
            </w:r>
            <w:r w:rsidR="001A4E93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br/>
            </w: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 xml:space="preserve">z przetwarzaniem danych osobowych i w sprawie swobodnego przepływu takich danych oraz uchylenia dyrektywy 95/46/WE (ogólne rozporządzenie </w:t>
            </w:r>
            <w:r w:rsidR="001A4E93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br/>
            </w: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o ochronie danych) (Dz. Urz. UE L 119 z 04.05.2016, str. 1)</w:t>
            </w:r>
          </w:p>
          <w:p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ZASTRZEŻENIE DANYCH</w:t>
            </w:r>
          </w:p>
          <w:p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:rsidR="00F8436A" w:rsidRDefault="00475FBD" w:rsidP="001A4E93">
            <w:pPr>
              <w:pStyle w:val="Standard"/>
              <w:suppressAutoHyphens w:val="0"/>
              <w:spacing w:line="240" w:lineRule="auto"/>
              <w:ind w:left="100"/>
              <w:jc w:val="both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</w:t>
            </w:r>
            <w:r w:rsidR="001A4E93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i ogólnodostępnych baz danych, w szczególności rejestrów publicznych w rozumieniu ustawy z dnia 17 lutego 2005 r. </w:t>
            </w:r>
            <w:r w:rsidR="001A4E93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436A" w:rsidRDefault="0012126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Podpis wykonawcy</w:t>
            </w:r>
          </w:p>
        </w:tc>
      </w:tr>
    </w:tbl>
    <w:p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D3" w:rsidRDefault="006B4DD3">
      <w:r>
        <w:separator/>
      </w:r>
    </w:p>
  </w:endnote>
  <w:endnote w:type="continuationSeparator" w:id="0">
    <w:p w:rsidR="006B4DD3" w:rsidRDefault="006B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B222B4">
      <w:rPr>
        <w:noProof/>
      </w:rPr>
      <w:t>1</w:t>
    </w:r>
    <w:r>
      <w:fldChar w:fldCharType="end"/>
    </w:r>
  </w:p>
  <w:p w:rsidR="00890329" w:rsidRDefault="006B4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D3" w:rsidRDefault="006B4DD3">
      <w:r>
        <w:rPr>
          <w:color w:val="000000"/>
        </w:rPr>
        <w:separator/>
      </w:r>
    </w:p>
  </w:footnote>
  <w:footnote w:type="continuationSeparator" w:id="0">
    <w:p w:rsidR="006B4DD3" w:rsidRDefault="006B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3 </w:t>
    </w:r>
  </w:p>
  <w:p w:rsidR="007F7BC8" w:rsidRDefault="007F7BC8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sz w:val="20"/>
        <w:szCs w:val="20"/>
        <w:lang w:eastAsia="en-US"/>
      </w:rPr>
    </w:pPr>
    <w:r w:rsidRPr="007F7BC8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ZAKUP ENERGII ELEKTRYCZNEJ NA POTRZEBY </w:t>
    </w:r>
    <w:r w:rsidR="004037E5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obiektów zlokalizowanych </w:t>
    </w:r>
    <w:r w:rsidR="00592A5B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br/>
    </w:r>
    <w:r w:rsidR="004037E5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na terenie </w:t>
    </w:r>
    <w:r w:rsidR="009329D4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Nadleśnictwa DREWNICA</w:t>
    </w:r>
  </w:p>
  <w:p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9329D4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SA.270.6</w:t>
    </w:r>
    <w:r w:rsidR="004037E5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6A"/>
    <w:rsid w:val="000160F3"/>
    <w:rsid w:val="00051BC3"/>
    <w:rsid w:val="000A6DA3"/>
    <w:rsid w:val="0012126D"/>
    <w:rsid w:val="001638BC"/>
    <w:rsid w:val="001A4E93"/>
    <w:rsid w:val="001B01DA"/>
    <w:rsid w:val="002C793A"/>
    <w:rsid w:val="004037E5"/>
    <w:rsid w:val="00475FBD"/>
    <w:rsid w:val="004909D7"/>
    <w:rsid w:val="004B023D"/>
    <w:rsid w:val="00592A5B"/>
    <w:rsid w:val="006B4DD3"/>
    <w:rsid w:val="007050F3"/>
    <w:rsid w:val="007473DA"/>
    <w:rsid w:val="007E7436"/>
    <w:rsid w:val="007F7BC8"/>
    <w:rsid w:val="009329D4"/>
    <w:rsid w:val="00982088"/>
    <w:rsid w:val="009830F6"/>
    <w:rsid w:val="00B222B4"/>
    <w:rsid w:val="00C57B87"/>
    <w:rsid w:val="00C72584"/>
    <w:rsid w:val="00CA0C46"/>
    <w:rsid w:val="00D6339B"/>
    <w:rsid w:val="00DF1936"/>
    <w:rsid w:val="00DF4630"/>
    <w:rsid w:val="00E279A2"/>
    <w:rsid w:val="00E47737"/>
    <w:rsid w:val="00EC7722"/>
    <w:rsid w:val="00F8436A"/>
    <w:rsid w:val="00FB0AB7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Renata Komorowska</cp:lastModifiedBy>
  <cp:revision>3</cp:revision>
  <cp:lastPrinted>2021-08-26T11:56:00Z</cp:lastPrinted>
  <dcterms:created xsi:type="dcterms:W3CDTF">2023-05-09T06:30:00Z</dcterms:created>
  <dcterms:modified xsi:type="dcterms:W3CDTF">2023-05-09T06:35:00Z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